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26232BFF" w14:textId="45578772" w:rsidR="00E32749" w:rsidRPr="00666AB9" w:rsidRDefault="009604CF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604CF">
        <w:rPr>
          <w:rFonts w:ascii="Verdana" w:hAnsi="Verdana" w:cs="Arial"/>
          <w:sz w:val="20"/>
          <w:szCs w:val="20"/>
        </w:rPr>
        <w:t>Establecer las actividades para la gestión de control de accesos a la plataforma tecnológica, software de aplicación y servicios de TI por funcionarios, contratistas, proveedores, pasantes y otras partes interesadas del Ministerio de Comercio, Industria y Turismo.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2D5FD70" w14:textId="753CB387" w:rsidR="003033FD" w:rsidRPr="00E9296C" w:rsidRDefault="009604CF" w:rsidP="009604CF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604CF">
        <w:rPr>
          <w:rFonts w:ascii="Verdana" w:hAnsi="Verdana" w:cs="Arial"/>
          <w:bCs/>
          <w:sz w:val="20"/>
          <w:szCs w:val="20"/>
        </w:rPr>
        <w:t>Aplica a todos los procesos institucionales que cuenten con aplicativos, sistemas de información o software específico de apoyo a la gestión, así como los servicios para la gestión tecnológica a cargo de la Oficina de Sistemas de Información.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9604CF">
        <w:rPr>
          <w:rFonts w:ascii="Verdana" w:hAnsi="Verdana" w:cs="Arial"/>
          <w:bCs/>
          <w:sz w:val="20"/>
          <w:szCs w:val="20"/>
        </w:rPr>
        <w:t>Inicia con el requerimiento de solicitud de acceso a la plataforma tecnológica, servicios de TI y software de aplicación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9604CF">
        <w:rPr>
          <w:rFonts w:ascii="Verdana" w:hAnsi="Verdana" w:cs="Arial"/>
          <w:bCs/>
          <w:sz w:val="20"/>
          <w:szCs w:val="20"/>
        </w:rPr>
        <w:t>y finaliza con el cierre del requerimiento.</w:t>
      </w:r>
    </w:p>
    <w:p w14:paraId="2F05E3E3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707BC196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6BE8556" w14:textId="2CEE3831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CATÁLOGO DE SERVICIOS TI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602C92" w:rsidRPr="00602C92">
        <w:rPr>
          <w:rFonts w:ascii="Arial" w:hAnsi="Arial" w:cs="Arial"/>
          <w:color w:val="333333"/>
          <w:sz w:val="17"/>
          <w:szCs w:val="17"/>
        </w:rPr>
        <w:t xml:space="preserve"> </w:t>
      </w:r>
      <w:r w:rsidR="00602C92" w:rsidRPr="00B65989">
        <w:rPr>
          <w:rFonts w:ascii="Verdana" w:hAnsi="Verdana" w:cs="Arial"/>
          <w:sz w:val="20"/>
          <w:szCs w:val="20"/>
        </w:rPr>
        <w:t>Es un inventario detallado y documentado de los servicios de TI que la institución tiene implementados y que se encuentran activos, incluyendo los que están disponibles para ser desplegados. El catálogo de servicios de TI es el subconjunto del portafolio de servicios publicado para los usuarios.</w:t>
      </w:r>
      <w:r w:rsidR="00B65989" w:rsidRPr="00B65989">
        <w:rPr>
          <w:rFonts w:ascii="Verdana" w:hAnsi="Verdana" w:cs="Arial"/>
          <w:sz w:val="20"/>
          <w:szCs w:val="20"/>
        </w:rPr>
        <w:t xml:space="preserve"> </w:t>
      </w:r>
      <w:r w:rsidR="00602C92" w:rsidRPr="00B65989">
        <w:rPr>
          <w:rFonts w:ascii="Verdana" w:hAnsi="Verdana" w:cs="Arial"/>
          <w:sz w:val="20"/>
          <w:szCs w:val="20"/>
        </w:rPr>
        <w:t>Definiciones del Marco de Referencia de Arquitectura Empresarial</w:t>
      </w:r>
      <w:r w:rsidR="00B65989" w:rsidRPr="00B65989">
        <w:rPr>
          <w:rFonts w:ascii="Verdana" w:hAnsi="Verdana" w:cs="Arial"/>
          <w:sz w:val="20"/>
          <w:szCs w:val="20"/>
        </w:rPr>
        <w:t>.</w:t>
      </w:r>
    </w:p>
    <w:p w14:paraId="660E192B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5E87A29" w14:textId="0327639F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CONTRASEÑA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B659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65989" w:rsidRPr="00B65989">
        <w:rPr>
          <w:rFonts w:ascii="Verdana" w:hAnsi="Verdana" w:cs="Arial"/>
          <w:sz w:val="20"/>
          <w:szCs w:val="20"/>
        </w:rPr>
        <w:t>Medida de seguridad para restringir los nombres de inicio de sesión a cuentas de usuario y el acceso a los sistemas y recursos. Una contraseña es una cadena de caracteres, que hay que suministrar para obtener la autorización para un acceso o un nombre de inicio de sesión. Puede estar formada por letras, números y símbolos, y distingue mayúsculas de minúsculas.</w:t>
      </w:r>
    </w:p>
    <w:p w14:paraId="02A3542F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EE14805" w14:textId="0A400A49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CONTROL DE ACCESO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B659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A3E7B" w:rsidRPr="00AA3E7B">
        <w:rPr>
          <w:rFonts w:ascii="Verdana" w:hAnsi="Verdana" w:cs="Arial"/>
          <w:sz w:val="20"/>
          <w:szCs w:val="20"/>
        </w:rPr>
        <w:t>Medios para asegurar que el acceso a los activos está autorizado y restringido en función de los requisitos (2.63) de negocio y de seguridad.</w:t>
      </w:r>
    </w:p>
    <w:p w14:paraId="3394C375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D1B2F9A" w14:textId="2F45F529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CUENTA DE USUARIO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AA3E7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A3E7B" w:rsidRPr="00AA3E7B">
        <w:rPr>
          <w:rFonts w:ascii="Verdana" w:hAnsi="Verdana" w:cs="Arial"/>
          <w:sz w:val="20"/>
          <w:szCs w:val="20"/>
        </w:rPr>
        <w:t>Una cuenta de usuario es una asignación de dirección electrónica que está conformada por un nombre usuario, contraseña y dirección de correo electrónico.</w:t>
      </w:r>
    </w:p>
    <w:p w14:paraId="46FE0774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A70C52F" w14:textId="6AD142EA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MESA DE AYUDA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AA3E7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16E88" w:rsidRPr="00416E88">
        <w:rPr>
          <w:rFonts w:ascii="Verdana" w:hAnsi="Verdana" w:cs="Arial"/>
          <w:sz w:val="20"/>
          <w:szCs w:val="20"/>
        </w:rPr>
        <w:t xml:space="preserve">Herramienta virtual que permite el registro, asignación y cierre de solicitudes de soporte técnico mediante el uso de </w:t>
      </w:r>
      <w:proofErr w:type="gramStart"/>
      <w:r w:rsidR="00416E88" w:rsidRPr="00416E88">
        <w:rPr>
          <w:rFonts w:ascii="Verdana" w:hAnsi="Verdana" w:cs="Arial"/>
          <w:sz w:val="20"/>
          <w:szCs w:val="20"/>
        </w:rPr>
        <w:t>tickets</w:t>
      </w:r>
      <w:proofErr w:type="gramEnd"/>
      <w:r w:rsidR="00416E88" w:rsidRPr="00416E88">
        <w:rPr>
          <w:rFonts w:ascii="Verdana" w:hAnsi="Verdana" w:cs="Arial"/>
          <w:sz w:val="20"/>
          <w:szCs w:val="20"/>
        </w:rPr>
        <w:t xml:space="preserve"> asignados a cada requerimiento. CENTRO DE ATENCIÓN AL USUARIO - HELP DESK ITIL V3 (Operación del Servicio). Punto de contacto para Usuarios para registrar Incidentes, está normalmente más técnicamente focalizado que un Centro de Servicio al Usuario y no proporciona un Punto Único de Contacto. El término Centro de Atención al Usuario es a menudo usado como sinónimo del Centro de Servicio al Usuario.</w:t>
      </w:r>
    </w:p>
    <w:p w14:paraId="73495FF5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0F32992" w14:textId="2098AF40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SERVICIOS TECNOLÓGICOS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416E8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16E88" w:rsidRPr="00416E88">
        <w:rPr>
          <w:rFonts w:ascii="Verdana" w:hAnsi="Verdana" w:cs="Arial"/>
          <w:sz w:val="20"/>
          <w:szCs w:val="20"/>
        </w:rPr>
        <w:t>Es un caso particular de un servicio de TI que consiste en una facilidad directamente derivada de los recursos de la plataforma tecnológica (hardware y software) de del Ministerio de Comercio, Industria y Turismo. En este tipo de servicios los Acuerdos de Nivel de Servicio son críticos para garantizar algunos atributos de calidad como disponibilidad, seguridad, confiabilidad, etc.</w:t>
      </w:r>
    </w:p>
    <w:p w14:paraId="6B8EB1B5" w14:textId="77777777" w:rsidR="009604CF" w:rsidRPr="009604CF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51FAC1F" w14:textId="522F8B6A" w:rsidR="00E9296C" w:rsidRPr="00666AB9" w:rsidRDefault="009604CF" w:rsidP="009604CF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604CF">
        <w:rPr>
          <w:rFonts w:ascii="Verdana" w:hAnsi="Verdana" w:cs="Arial"/>
          <w:b/>
          <w:bCs/>
          <w:sz w:val="20"/>
          <w:szCs w:val="20"/>
        </w:rPr>
        <w:t>USUARIO DE EQUIPO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="00416E8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16E88" w:rsidRPr="00416E88">
        <w:rPr>
          <w:rFonts w:ascii="Verdana" w:hAnsi="Verdana" w:cs="Arial"/>
          <w:sz w:val="20"/>
          <w:szCs w:val="20"/>
        </w:rPr>
        <w:t>Persona que utiliza un equipo. Si el equipo está conectado a una red, un usuario puede tener acceso a los programas y archivos del equipo, así como a los programas y archivos que se encuentran en la red (en función de las restricciones de cuenta determinadas por el administrador de la red). En definitiva, es cualquier persona que precise o utilice un sistema de proceso de datos.</w:t>
      </w:r>
    </w:p>
    <w:p w14:paraId="26687A72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50012C2" w14:textId="77777777" w:rsidR="00E32749" w:rsidRPr="00666AB9" w:rsidRDefault="00E3274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lastRenderedPageBreak/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3C6CFA89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822C9F4" w14:textId="05B8892E" w:rsidR="00E769B8" w:rsidRPr="00666AB9" w:rsidRDefault="00E769B8" w:rsidP="00E769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4.1 NORMATIVIDAD</w:t>
      </w:r>
    </w:p>
    <w:p w14:paraId="564B400F" w14:textId="77777777" w:rsidR="00C71896" w:rsidRPr="00666AB9" w:rsidRDefault="00C7189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DD90B46" w14:textId="77777777" w:rsidR="00D33F63" w:rsidRPr="00D33F63" w:rsidRDefault="00D33F63" w:rsidP="00D33F6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33F63">
        <w:rPr>
          <w:rFonts w:ascii="Verdana" w:hAnsi="Verdana" w:cs="Arial"/>
          <w:bCs/>
          <w:sz w:val="20"/>
          <w:szCs w:val="20"/>
        </w:rPr>
        <w:t>Normas consideradas en la ejecución del procedimiento:</w:t>
      </w:r>
    </w:p>
    <w:p w14:paraId="1A9259CB" w14:textId="77777777" w:rsidR="00D33F63" w:rsidRPr="00D33F63" w:rsidRDefault="00D33F63" w:rsidP="00D33F6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B8B80A8" w14:textId="144EA81C" w:rsidR="00D33F63" w:rsidRPr="00D33F63" w:rsidRDefault="00D33F63" w:rsidP="00D33F6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33F63">
        <w:rPr>
          <w:rFonts w:ascii="Verdana" w:hAnsi="Verdana" w:cs="Arial"/>
          <w:bCs/>
          <w:sz w:val="20"/>
          <w:szCs w:val="20"/>
        </w:rPr>
        <w:t>Resolución 990 de 2008. Reglamenta el Manejo, Uso y Registro de los elementos informáticos del Ministerio. Artículo 17. Asignación de Dirección Electrónica.</w:t>
      </w:r>
    </w:p>
    <w:p w14:paraId="31D3AAE9" w14:textId="4E4A4864" w:rsidR="00D33F63" w:rsidRPr="00D33F63" w:rsidRDefault="00D33F63" w:rsidP="00D33F6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33F63">
        <w:rPr>
          <w:rFonts w:ascii="Verdana" w:hAnsi="Verdana" w:cs="Arial"/>
          <w:bCs/>
          <w:sz w:val="20"/>
          <w:szCs w:val="20"/>
        </w:rPr>
        <w:t>Resolución 3892 de 2011. Modifica la Resolución 990 de 2008 en sus Artículos 17. Asignación de Dirección Electrónica y 22. Cancelación de Direcciones Electrónicas.</w:t>
      </w:r>
    </w:p>
    <w:p w14:paraId="23D9267A" w14:textId="65A619D0" w:rsidR="00E9296C" w:rsidRDefault="00D33F63" w:rsidP="00D33F6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33F63">
        <w:rPr>
          <w:rFonts w:ascii="Verdana" w:hAnsi="Verdana" w:cs="Arial"/>
          <w:bCs/>
          <w:sz w:val="20"/>
          <w:szCs w:val="20"/>
        </w:rPr>
        <w:t>Resolución 387 de 2012. Modifica parágrafo 1, Artículo 2. Asignación Dirección Electrónica y adiciona parágrafo 4 del Artículo 2 la Resolución 3892 de 2011.</w:t>
      </w:r>
    </w:p>
    <w:p w14:paraId="44A7BF2A" w14:textId="77777777" w:rsidR="00D33F63" w:rsidRDefault="00D33F63" w:rsidP="00D33F6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2266F73" w14:textId="0827EEA5" w:rsidR="00EF6354" w:rsidRPr="00EF6354" w:rsidRDefault="00EF6354" w:rsidP="00EF635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F6354">
        <w:rPr>
          <w:rFonts w:ascii="Verdana" w:hAnsi="Verdana" w:cs="Arial"/>
          <w:b/>
          <w:sz w:val="20"/>
          <w:szCs w:val="20"/>
        </w:rPr>
        <w:t>4.2. GESTIÓN DE ACCESO A LOS SERVICIOS TI</w:t>
      </w:r>
    </w:p>
    <w:p w14:paraId="078E6CBE" w14:textId="77777777" w:rsidR="00EF6354" w:rsidRPr="00EF6354" w:rsidRDefault="00EF6354" w:rsidP="00EF635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E5A85E0" w14:textId="77777777" w:rsidR="001C1EAC" w:rsidRPr="001C1EAC" w:rsidRDefault="001C1EAC" w:rsidP="001C1EA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C1EAC">
        <w:rPr>
          <w:rFonts w:ascii="Verdana" w:hAnsi="Verdana" w:cs="Arial"/>
          <w:bCs/>
          <w:sz w:val="20"/>
          <w:szCs w:val="20"/>
        </w:rPr>
        <w:t>La Gestión de Acceso a los Servicios TI es el proceso por el cual se brinda a los usuarios institucionales los permisos necesarios para hacer uso de los servicios tecnológicos, plataformas corporativas, aplicaciones y sitios web del Ministerio con la aplicación de los controles de seguridad informática y de ciberseguridad desde el otorgamiento hasta la derogación o retiro de los permisos de acceso con acorde con la función o labor del usuario.</w:t>
      </w:r>
    </w:p>
    <w:p w14:paraId="51CED1A5" w14:textId="77777777" w:rsidR="001C1EAC" w:rsidRPr="001C1EAC" w:rsidRDefault="001C1EAC" w:rsidP="001C1EA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6FD8EFC" w14:textId="064D76AB" w:rsidR="00EF6354" w:rsidRDefault="001C1EAC" w:rsidP="001C1EA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C1EAC">
        <w:rPr>
          <w:rFonts w:ascii="Verdana" w:hAnsi="Verdana" w:cs="Arial"/>
          <w:bCs/>
          <w:sz w:val="20"/>
          <w:szCs w:val="20"/>
        </w:rPr>
        <w:t>Son parte de la Gestión de Acceso a los Servicios TI las actividades relacionadas con solicitud de acceso, verificación y monitoreo de los accesos.</w:t>
      </w:r>
    </w:p>
    <w:p w14:paraId="041C2228" w14:textId="77777777" w:rsidR="001C1EAC" w:rsidRDefault="001C1EAC" w:rsidP="001C1EA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ED33787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/>
          <w:sz w:val="20"/>
          <w:szCs w:val="20"/>
        </w:rPr>
        <w:t>1. Gestión de Accesos:</w:t>
      </w:r>
      <w:r w:rsidRPr="00C076A4">
        <w:rPr>
          <w:rFonts w:ascii="Verdana" w:hAnsi="Verdana" w:cs="Arial"/>
          <w:bCs/>
          <w:sz w:val="20"/>
          <w:szCs w:val="20"/>
        </w:rPr>
        <w:t xml:space="preserve"> Se realizada mediante correo o memorando electrónicos o solicitud de soporte técnico, adjuntándose el soporte pertinente y la información requerida para la creación, retiro, habilitación o </w:t>
      </w:r>
      <w:proofErr w:type="spellStart"/>
      <w:r w:rsidRPr="00C076A4">
        <w:rPr>
          <w:rFonts w:ascii="Verdana" w:hAnsi="Verdana" w:cs="Arial"/>
          <w:bCs/>
          <w:sz w:val="20"/>
          <w:szCs w:val="20"/>
        </w:rPr>
        <w:t>deshabilitación</w:t>
      </w:r>
      <w:proofErr w:type="spellEnd"/>
      <w:r w:rsidRPr="00C076A4">
        <w:rPr>
          <w:rFonts w:ascii="Verdana" w:hAnsi="Verdana" w:cs="Arial"/>
          <w:bCs/>
          <w:sz w:val="20"/>
          <w:szCs w:val="20"/>
        </w:rPr>
        <w:t xml:space="preserve"> de la cuenta de usuario, para el acceso a los servicios tecnológicos, plataformas corporativas, aplicaciones y sitios web del Ministerio. Los solicitantes pueden ser:</w:t>
      </w:r>
    </w:p>
    <w:p w14:paraId="68060E02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B544602" w14:textId="62365BB3" w:rsidR="00C076A4" w:rsidRPr="007661CA" w:rsidRDefault="00C076A4" w:rsidP="007661C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661CA">
        <w:rPr>
          <w:rFonts w:ascii="Verdana" w:hAnsi="Verdana" w:cs="Arial"/>
          <w:bCs/>
          <w:sz w:val="20"/>
          <w:szCs w:val="20"/>
        </w:rPr>
        <w:t>El Grupo de Talento Humano de la Secretaría General para funcionarios nuevos y pasantes</w:t>
      </w:r>
    </w:p>
    <w:p w14:paraId="7B0E880D" w14:textId="7F0784CD" w:rsidR="00C076A4" w:rsidRPr="007661CA" w:rsidRDefault="00C076A4" w:rsidP="007661C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661CA">
        <w:rPr>
          <w:rFonts w:ascii="Verdana" w:hAnsi="Verdana" w:cs="Arial"/>
          <w:bCs/>
          <w:sz w:val="20"/>
          <w:szCs w:val="20"/>
        </w:rPr>
        <w:t>El Grupo de Contratos de la Secretaría General para personal contratista por prestación de servicios.</w:t>
      </w:r>
    </w:p>
    <w:p w14:paraId="778645F1" w14:textId="3A2997D3" w:rsidR="00C076A4" w:rsidRPr="007661CA" w:rsidRDefault="00C076A4" w:rsidP="007661C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661CA">
        <w:rPr>
          <w:rFonts w:ascii="Verdana" w:hAnsi="Verdana" w:cs="Arial"/>
          <w:bCs/>
          <w:sz w:val="20"/>
          <w:szCs w:val="20"/>
        </w:rPr>
        <w:t>Supervisores de Contratos de Proveedores de Servicios para prestadores de servicios y profesionales contratistas.</w:t>
      </w:r>
    </w:p>
    <w:p w14:paraId="75362C0E" w14:textId="190C5F0C" w:rsidR="00C076A4" w:rsidRPr="007661CA" w:rsidRDefault="00C076A4" w:rsidP="007661C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661CA">
        <w:rPr>
          <w:rFonts w:ascii="Verdana" w:hAnsi="Verdana" w:cs="Arial"/>
          <w:bCs/>
          <w:sz w:val="20"/>
          <w:szCs w:val="20"/>
        </w:rPr>
        <w:t>Líderes de Procesos para funcionarios o contratistas en relación con aplicaciones o sistemas de información a las que requieran acceso.</w:t>
      </w:r>
    </w:p>
    <w:p w14:paraId="3A44F884" w14:textId="4660A3AE" w:rsidR="00C076A4" w:rsidRPr="007661CA" w:rsidRDefault="00C076A4" w:rsidP="007661C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661CA">
        <w:rPr>
          <w:rFonts w:ascii="Verdana" w:hAnsi="Verdana" w:cs="Arial"/>
          <w:bCs/>
          <w:sz w:val="20"/>
          <w:szCs w:val="20"/>
        </w:rPr>
        <w:t>Coordinador de Desarrollo y Mantenimiento de Aplicaciones, como parte de la funcionalidad de los servicios de aplicación que conforman el Catálogo de Servicios de TI del Ministerio.</w:t>
      </w:r>
    </w:p>
    <w:p w14:paraId="02FEBB4B" w14:textId="745BD221" w:rsidR="00C076A4" w:rsidRPr="007661CA" w:rsidRDefault="00C076A4" w:rsidP="007661C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661CA">
        <w:rPr>
          <w:rFonts w:ascii="Verdana" w:hAnsi="Verdana" w:cs="Arial"/>
          <w:bCs/>
          <w:sz w:val="20"/>
          <w:szCs w:val="20"/>
        </w:rPr>
        <w:t>Coordinador de Ingeniería y Soporte Técnico, como parte de la funcionalidad de los servicios de TI que conforman el Catálogo de Servicios de TI del Ministerio.</w:t>
      </w:r>
    </w:p>
    <w:p w14:paraId="0163EFD6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1F49213" w14:textId="4C53AA64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/>
          <w:sz w:val="20"/>
          <w:szCs w:val="20"/>
        </w:rPr>
        <w:t>2. Verificación de accesos: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C076A4">
        <w:rPr>
          <w:rFonts w:ascii="Verdana" w:hAnsi="Verdana" w:cs="Arial"/>
          <w:bCs/>
          <w:sz w:val="20"/>
          <w:szCs w:val="20"/>
        </w:rPr>
        <w:t>Se realiza comprobación de la identidad del usuario institucional al momento de otorgar, retirar, habilitar o deshabilitar el acceso, mediante:</w:t>
      </w:r>
    </w:p>
    <w:p w14:paraId="4E94CF9E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DEDBCA3" w14:textId="1481BE20" w:rsidR="00C076A4" w:rsidRPr="007A2BEE" w:rsidRDefault="00C076A4" w:rsidP="007A2BE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>Comprobar las motivaciones funcionales para otorgar el acceso pertinente a los usuarios.</w:t>
      </w:r>
    </w:p>
    <w:p w14:paraId="646A83B1" w14:textId="192ED00A" w:rsidR="00C076A4" w:rsidRPr="007A2BEE" w:rsidRDefault="00C076A4" w:rsidP="007A2BE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>Comprobación en el DNS de los accesos mediante el mecanismo de autenticación cuenta de usuario versus contraseña</w:t>
      </w:r>
      <w:r w:rsidR="007A2BEE">
        <w:rPr>
          <w:rFonts w:ascii="Verdana" w:hAnsi="Verdana" w:cs="Arial"/>
          <w:bCs/>
          <w:sz w:val="20"/>
          <w:szCs w:val="20"/>
        </w:rPr>
        <w:t>.</w:t>
      </w:r>
    </w:p>
    <w:p w14:paraId="654B0C45" w14:textId="66B6100E" w:rsidR="00C076A4" w:rsidRPr="007A2BEE" w:rsidRDefault="00C076A4" w:rsidP="007A2BE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 xml:space="preserve">Remitir </w:t>
      </w:r>
      <w:r w:rsidR="00CC30B0" w:rsidRPr="007A2BEE">
        <w:rPr>
          <w:rFonts w:ascii="Verdana" w:hAnsi="Verdana" w:cs="Arial"/>
          <w:bCs/>
          <w:sz w:val="20"/>
          <w:szCs w:val="20"/>
        </w:rPr>
        <w:t>funcionario</w:t>
      </w:r>
      <w:r w:rsidRPr="007A2BEE">
        <w:rPr>
          <w:rFonts w:ascii="Verdana" w:hAnsi="Verdana" w:cs="Arial"/>
          <w:bCs/>
          <w:sz w:val="20"/>
          <w:szCs w:val="20"/>
        </w:rPr>
        <w:t>, Pasante, Contratista, Proveedor o Ingeniero encargado de aplicación o sistema de información el "usuario y contraseña genérica" para su registro por primera vez y cambio de contraseña.</w:t>
      </w:r>
    </w:p>
    <w:p w14:paraId="0B228D49" w14:textId="2A3522C4" w:rsidR="00C076A4" w:rsidRPr="007A2BEE" w:rsidRDefault="00C076A4" w:rsidP="007A2BE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lastRenderedPageBreak/>
        <w:t>Confirmar de acuerdo con las funcionalidades de administración de usuarios en aplicativos y Sistemas de Información y demás servicios tecnológicos.</w:t>
      </w:r>
    </w:p>
    <w:p w14:paraId="4792D14E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13CF7BB" w14:textId="659B0A93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076A4">
        <w:rPr>
          <w:rFonts w:ascii="Verdana" w:hAnsi="Verdana" w:cs="Arial"/>
          <w:b/>
          <w:sz w:val="20"/>
          <w:szCs w:val="20"/>
        </w:rPr>
        <w:t>3. Monitorización de identidad de Usuarios Institucionales</w:t>
      </w:r>
      <w:r w:rsidR="00CC30B0">
        <w:rPr>
          <w:rFonts w:ascii="Verdana" w:hAnsi="Verdana" w:cs="Arial"/>
          <w:b/>
          <w:sz w:val="20"/>
          <w:szCs w:val="20"/>
        </w:rPr>
        <w:t>:</w:t>
      </w:r>
      <w:r w:rsidRPr="00C076A4">
        <w:rPr>
          <w:rFonts w:ascii="Verdana" w:hAnsi="Verdana" w:cs="Arial"/>
          <w:b/>
          <w:sz w:val="20"/>
          <w:szCs w:val="20"/>
        </w:rPr>
        <w:t xml:space="preserve"> </w:t>
      </w:r>
    </w:p>
    <w:p w14:paraId="6B28F433" w14:textId="77777777" w:rsid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674887B" w14:textId="3AF88592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Cs/>
          <w:sz w:val="20"/>
          <w:szCs w:val="20"/>
        </w:rPr>
        <w:t>Mediante el seguimiento al registro y monitoreo de accesos, en relación con:</w:t>
      </w:r>
    </w:p>
    <w:p w14:paraId="1FA4CD26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1EBA7FA" w14:textId="77777777" w:rsidR="00C076A4" w:rsidRPr="00C076A4" w:rsidRDefault="00C076A4" w:rsidP="00C076A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Cs/>
          <w:sz w:val="20"/>
          <w:szCs w:val="20"/>
        </w:rPr>
        <w:t>Cambios en la asignación de permisos a usuarios institucionales ante retiro de la entidad, cambio de área funcional o cambio de perfil ante un aplicativo o sistema de información o sitio web o plataforma corporativa.</w:t>
      </w:r>
    </w:p>
    <w:p w14:paraId="23821652" w14:textId="14057F27" w:rsidR="00C076A4" w:rsidRPr="00C076A4" w:rsidRDefault="00C076A4" w:rsidP="00C076A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Cs/>
          <w:sz w:val="20"/>
          <w:szCs w:val="20"/>
        </w:rPr>
        <w:t>Comprobación de la seguridad informática y ciberseguridad del usuario a través del monitoreo a la seguridad digital de la cuenta asociada al usuario institucional.</w:t>
      </w:r>
    </w:p>
    <w:p w14:paraId="509F0BAC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08FB50F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076A4">
        <w:rPr>
          <w:rFonts w:ascii="Verdana" w:hAnsi="Verdana" w:cs="Arial"/>
          <w:b/>
          <w:sz w:val="20"/>
          <w:szCs w:val="20"/>
        </w:rPr>
        <w:t>4.2.1. Cuenta de Usuario Institucional</w:t>
      </w:r>
    </w:p>
    <w:p w14:paraId="24219F52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8E9E056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Cs/>
          <w:sz w:val="20"/>
          <w:szCs w:val="20"/>
        </w:rPr>
        <w:t>Una cuenta de usuario es una asignación de dirección electrónica que está conformada por un nombre usuario, contraseña y dirección de correo electrónico, la cual se establece de acuerdo con el siguiente formato general xprimerapellido@dominio.gov.co donde X es la inicial del nombre y el dominio es el dominio institucional.</w:t>
      </w:r>
    </w:p>
    <w:p w14:paraId="7F501685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E7CFB94" w14:textId="55BBA1BD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Cs/>
          <w:sz w:val="20"/>
          <w:szCs w:val="20"/>
        </w:rPr>
        <w:t>Las cuentas de usuario institucionales se crean asociadas a los dominios institucionales: www.mincit.gov.co, www.vuce.gov.co y mcomercio.gov.co.</w:t>
      </w:r>
    </w:p>
    <w:p w14:paraId="5BCC41FE" w14:textId="77777777" w:rsidR="00C076A4" w:rsidRP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36C064D" w14:textId="460C9653" w:rsidR="001C1EAC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076A4">
        <w:rPr>
          <w:rFonts w:ascii="Verdana" w:hAnsi="Verdana" w:cs="Arial"/>
          <w:bCs/>
          <w:sz w:val="20"/>
          <w:szCs w:val="20"/>
        </w:rPr>
        <w:t>El nombre de usuario y dirección de correo electrónico se conforman como se indica a continuación:</w:t>
      </w:r>
    </w:p>
    <w:p w14:paraId="0DAB4411" w14:textId="77777777" w:rsidR="00C076A4" w:rsidRDefault="00C076A4" w:rsidP="00C076A4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E84BF03" w14:textId="0215FDAB" w:rsidR="00C076A4" w:rsidRDefault="00F93D86" w:rsidP="00F93D86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  <w:r w:rsidRPr="00AD76D3">
        <w:rPr>
          <w:noProof/>
        </w:rPr>
        <w:drawing>
          <wp:inline distT="0" distB="0" distL="0" distR="0" wp14:anchorId="20B1442B" wp14:editId="676DAC66">
            <wp:extent cx="4676775" cy="3987800"/>
            <wp:effectExtent l="0" t="0" r="9525" b="0"/>
            <wp:docPr id="1323868445" name="Imagen 49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68445" name="Imagen 49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010" cy="398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DF48" w14:textId="0A28FC9B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2E5788">
        <w:rPr>
          <w:rFonts w:ascii="Verdana" w:hAnsi="Verdana" w:cs="Arial"/>
          <w:b/>
          <w:sz w:val="20"/>
          <w:szCs w:val="20"/>
        </w:rPr>
        <w:lastRenderedPageBreak/>
        <w:t>4.2.2. Gestión de Usuarios y Contraseñas</w:t>
      </w:r>
    </w:p>
    <w:p w14:paraId="772E82A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E573508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La Gestión de Contraseñas tiene como propósito el control informático de acceso a los servicios de TI, aplicaciones y sistemas de información por parte de un usuario (funcionarios, pasantes, contratistas, proveedores o encargado de un servicio TI).</w:t>
      </w:r>
    </w:p>
    <w:p w14:paraId="029A5132" w14:textId="77777777" w:rsidR="002E5788" w:rsidRPr="003013B5" w:rsidRDefault="002E5788" w:rsidP="002E578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529A41B" w14:textId="77777777" w:rsidR="002E5788" w:rsidRPr="003013B5" w:rsidRDefault="002E5788" w:rsidP="002E578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013B5">
        <w:rPr>
          <w:rFonts w:ascii="Verdana" w:hAnsi="Verdana" w:cs="Arial"/>
          <w:b/>
          <w:sz w:val="20"/>
          <w:szCs w:val="20"/>
        </w:rPr>
        <w:t>A. DNS - Administrador de Dominio - Control de Usuarios y Contraseñas</w:t>
      </w:r>
    </w:p>
    <w:p w14:paraId="5989A1CF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01178AA" w14:textId="0B2196E5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Por medio del DNS se controla la asignación de cuentas de usuario, registro de contraseña y vigencia de estas, teniendo en cuenta las siguientes condiciones:</w:t>
      </w:r>
    </w:p>
    <w:p w14:paraId="094ECBE8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EF134F6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a. La contraseña inicial, es una "contraseña genérica", con una vida útil de 12 horas, tiempo en el cual el destinatario de la cuenta deberá autenticarse y cambiar la "contraseña genérica", por la "contraseña personal", de conocimiento solo del usuario (funcionarios, pasantes, contratistas, proveedores o encargado de un servicio TI) y bajo su responsabilidad está el uso de esta.</w:t>
      </w:r>
    </w:p>
    <w:p w14:paraId="76898540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4C9D7D2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b. La estructura de la contraseña personal deberá cumplir con los siguientes requisitos:</w:t>
      </w:r>
    </w:p>
    <w:p w14:paraId="1E69589A" w14:textId="0FCC5E78" w:rsidR="002E5788" w:rsidRPr="007A2BEE" w:rsidRDefault="002E5788" w:rsidP="007A2B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>No tener nombres ni apellidos o el nombre de la cuenta.</w:t>
      </w:r>
    </w:p>
    <w:p w14:paraId="4A78C018" w14:textId="6E052578" w:rsidR="002E5788" w:rsidRPr="007A2BEE" w:rsidRDefault="002E5788" w:rsidP="007A2B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>No tener su número de cédula o documento de identificación del usuario.</w:t>
      </w:r>
    </w:p>
    <w:p w14:paraId="156E42BF" w14:textId="5374D49F" w:rsidR="002E5788" w:rsidRPr="007A2BEE" w:rsidRDefault="002E5788" w:rsidP="007A2B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>Debe contener mínimo 8 caracteres</w:t>
      </w:r>
    </w:p>
    <w:p w14:paraId="42034DB0" w14:textId="5C6052BF" w:rsidR="002E5788" w:rsidRPr="007A2BEE" w:rsidRDefault="002E5788" w:rsidP="007A2B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>Tener al menos una letra mayúscula</w:t>
      </w:r>
    </w:p>
    <w:p w14:paraId="13C82A8A" w14:textId="2AEA61BF" w:rsidR="002E5788" w:rsidRPr="007A2BEE" w:rsidRDefault="002E5788" w:rsidP="007A2B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A2BEE">
        <w:rPr>
          <w:rFonts w:ascii="Verdana" w:hAnsi="Verdana" w:cs="Arial"/>
          <w:bCs/>
          <w:sz w:val="20"/>
          <w:szCs w:val="20"/>
        </w:rPr>
        <w:t xml:space="preserve">Un símbolo ya </w:t>
      </w:r>
      <w:r w:rsidR="00A363CB" w:rsidRPr="007A2BEE">
        <w:rPr>
          <w:rFonts w:ascii="Verdana" w:hAnsi="Verdana" w:cs="Arial"/>
          <w:bCs/>
          <w:sz w:val="20"/>
          <w:szCs w:val="20"/>
        </w:rPr>
        <w:t>sea:</w:t>
      </w:r>
      <w:r w:rsidRPr="007A2BEE">
        <w:rPr>
          <w:rFonts w:ascii="Verdana" w:hAnsi="Verdana" w:cs="Arial"/>
          <w:bCs/>
          <w:sz w:val="20"/>
          <w:szCs w:val="20"/>
        </w:rPr>
        <w:t xml:space="preserve"> </w:t>
      </w:r>
      <w:r w:rsidR="00DB5910" w:rsidRPr="007A2BEE">
        <w:rPr>
          <w:rFonts w:ascii="Verdana" w:hAnsi="Verdana" w:cs="Arial"/>
          <w:bCs/>
          <w:sz w:val="20"/>
          <w:szCs w:val="20"/>
        </w:rPr>
        <w:t>-,</w:t>
      </w:r>
      <w:r w:rsidRPr="007A2BEE">
        <w:rPr>
          <w:rFonts w:ascii="Verdana" w:hAnsi="Verdana" w:cs="Arial"/>
          <w:bCs/>
          <w:sz w:val="20"/>
          <w:szCs w:val="20"/>
        </w:rPr>
        <w:t xml:space="preserve"> * &amp; % / #</w:t>
      </w:r>
    </w:p>
    <w:p w14:paraId="01149C32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EB8D626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c. La vigencia de la contraseña personal, es de 90 días calendario.</w:t>
      </w:r>
    </w:p>
    <w:p w14:paraId="63FC3B2F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E775513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d. El cambio de contraseña se informa automáticamente al usuario con 10 días de antelación a su vencimiento, a través del servicio de notificaciones de Windows o al momento de autenticarse en la red.</w:t>
      </w:r>
    </w:p>
    <w:p w14:paraId="230797B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5540AD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 xml:space="preserve">e. El restablecimiento o habilitación de la contraseña personal por bloqueo de </w:t>
      </w:r>
      <w:proofErr w:type="gramStart"/>
      <w:r w:rsidRPr="002E5788">
        <w:rPr>
          <w:rFonts w:ascii="Verdana" w:hAnsi="Verdana" w:cs="Arial"/>
          <w:bCs/>
          <w:sz w:val="20"/>
          <w:szCs w:val="20"/>
        </w:rPr>
        <w:t>la misma</w:t>
      </w:r>
      <w:proofErr w:type="gramEnd"/>
      <w:r w:rsidRPr="002E5788">
        <w:rPr>
          <w:rFonts w:ascii="Verdana" w:hAnsi="Verdana" w:cs="Arial"/>
          <w:bCs/>
          <w:sz w:val="20"/>
          <w:szCs w:val="20"/>
        </w:rPr>
        <w:t>, deberá ser informada por el usuario a Mesa de Ayuda a través del correo soportetecnico@mincit.gov.co.</w:t>
      </w:r>
    </w:p>
    <w:p w14:paraId="3430BF42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262935" w14:textId="77777777" w:rsidR="002E5788" w:rsidRPr="003013B5" w:rsidRDefault="002E5788" w:rsidP="002E578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013B5">
        <w:rPr>
          <w:rFonts w:ascii="Verdana" w:hAnsi="Verdana" w:cs="Arial"/>
          <w:b/>
          <w:sz w:val="20"/>
          <w:szCs w:val="20"/>
        </w:rPr>
        <w:t>B. Sistemas de Información y Aplicaciones - Control de Contraseñas</w:t>
      </w:r>
    </w:p>
    <w:p w14:paraId="4C07B51D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EBBF1B9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a. Acceso a sistemas de información y aplicaciones con autenticación DNS</w:t>
      </w:r>
    </w:p>
    <w:p w14:paraId="6B353E64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4A769A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Los usuarios con acceso a sistemas de información o aplicaciones con la funcionalidad de autenticación contra el DNS - Controlador de Dominio y que se encuentren conectados a la red institucional, no requieren doble autenticación; los accesos a través de redes externas requieren realizar doble autenticación, con el usuario y contraseña con el fin de validar el ingreso y usuarios ante el DNS.</w:t>
      </w:r>
    </w:p>
    <w:p w14:paraId="558D181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0E1FDE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b. Acceso a sistemas de información y aplicaciones sin autenticación DNS</w:t>
      </w:r>
    </w:p>
    <w:p w14:paraId="18D64EB4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0960350" w14:textId="7347717E" w:rsid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 xml:space="preserve">Para los sistemas de información o aplicaciones que cuentan con administración de usuarios y contraseñas propios, el usuario previamente registrado ante la aplicación o sistema de </w:t>
      </w:r>
      <w:r w:rsidR="00CC30B0" w:rsidRPr="002E5788">
        <w:rPr>
          <w:rFonts w:ascii="Verdana" w:hAnsi="Verdana" w:cs="Arial"/>
          <w:bCs/>
          <w:sz w:val="20"/>
          <w:szCs w:val="20"/>
        </w:rPr>
        <w:t>información</w:t>
      </w:r>
      <w:r w:rsidRPr="002E5788">
        <w:rPr>
          <w:rFonts w:ascii="Verdana" w:hAnsi="Verdana" w:cs="Arial"/>
          <w:bCs/>
          <w:sz w:val="20"/>
          <w:szCs w:val="20"/>
        </w:rPr>
        <w:t xml:space="preserve"> realiza la solicitud de contraseña registrando el correo electrónico al cual se le notifica a través del correo notificaciones@mincit.gov.co informando la Contraseña de 6 dígitos conformada por letras y números o un enlace donde podrá ingresar la nueva contraseña y confirmarla.</w:t>
      </w:r>
    </w:p>
    <w:p w14:paraId="128911E8" w14:textId="77777777" w:rsidR="00B63E6A" w:rsidRDefault="00B63E6A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9200B66" w14:textId="77777777" w:rsidR="00B63E6A" w:rsidRPr="002E5788" w:rsidRDefault="00B63E6A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60A0F8B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B032E8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lastRenderedPageBreak/>
        <w:t>c. Infraestructura Tecnológica - Control de Contraseñas</w:t>
      </w:r>
    </w:p>
    <w:p w14:paraId="141C9B28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4A030DA" w14:textId="545CEB63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 xml:space="preserve">El equipo de Infraestructura Tecnológica (proveedor) que hace uso de los usuarios y cuentas de correo asignados por el Grupo de Ingeniería y Soporte para la administración de servidores, consolas de administración y dispositivos de </w:t>
      </w:r>
      <w:proofErr w:type="spellStart"/>
      <w:r w:rsidRPr="002E5788">
        <w:rPr>
          <w:rFonts w:ascii="Verdana" w:hAnsi="Verdana" w:cs="Arial"/>
          <w:bCs/>
          <w:sz w:val="20"/>
          <w:szCs w:val="20"/>
        </w:rPr>
        <w:t>red.Los</w:t>
      </w:r>
      <w:proofErr w:type="spellEnd"/>
      <w:r w:rsidRPr="002E5788">
        <w:rPr>
          <w:rFonts w:ascii="Verdana" w:hAnsi="Verdana" w:cs="Arial"/>
          <w:bCs/>
          <w:sz w:val="20"/>
          <w:szCs w:val="20"/>
        </w:rPr>
        <w:t xml:space="preserve"> Usuarios y Contraseñas de Servicios Tecnológicos de Proveedores (ejemplo: Proveedores de Canales de Internet, </w:t>
      </w:r>
      <w:proofErr w:type="spellStart"/>
      <w:r w:rsidRPr="002E5788">
        <w:rPr>
          <w:rFonts w:ascii="Verdana" w:hAnsi="Verdana" w:cs="Arial"/>
          <w:bCs/>
          <w:sz w:val="20"/>
          <w:szCs w:val="20"/>
        </w:rPr>
        <w:t>Appliance</w:t>
      </w:r>
      <w:proofErr w:type="spellEnd"/>
      <w:r w:rsidRPr="002E5788">
        <w:rPr>
          <w:rFonts w:ascii="Verdana" w:hAnsi="Verdana" w:cs="Arial"/>
          <w:bCs/>
          <w:sz w:val="20"/>
          <w:szCs w:val="20"/>
        </w:rPr>
        <w:t xml:space="preserve"> para servicios de administración de redes, entre otros), son gestionadas por el Proveedor, previa confirmación del responsable y datos institucionales de contacto.</w:t>
      </w:r>
    </w:p>
    <w:p w14:paraId="207EF928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22944D4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d. Monitoreo Plataforma Tecnológica - Control de Contraseñas</w:t>
      </w:r>
    </w:p>
    <w:p w14:paraId="444255ED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1EDCA32" w14:textId="715B455C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El equipo de Monitoreo de Plataforma Tecnológica (proveedor) hace uso de los usuarios y cuentas de correo asignados por el Grupo de Ingeniería y Soporte Técnico para la administración de equipos de seguridad de la entidad.</w:t>
      </w:r>
      <w:r w:rsidR="00B63E6A">
        <w:rPr>
          <w:rFonts w:ascii="Verdana" w:hAnsi="Verdana" w:cs="Arial"/>
          <w:bCs/>
          <w:sz w:val="20"/>
          <w:szCs w:val="20"/>
        </w:rPr>
        <w:t xml:space="preserve"> </w:t>
      </w:r>
      <w:r w:rsidRPr="002E5788">
        <w:rPr>
          <w:rFonts w:ascii="Verdana" w:hAnsi="Verdana" w:cs="Arial"/>
          <w:bCs/>
          <w:sz w:val="20"/>
          <w:szCs w:val="20"/>
        </w:rPr>
        <w:t xml:space="preserve">Los Usuarios y Contraseñas de Servicios Tecnológicos de Proveedores (ejemplo: Proveedores de </w:t>
      </w:r>
      <w:proofErr w:type="spellStart"/>
      <w:r w:rsidRPr="002E5788">
        <w:rPr>
          <w:rFonts w:ascii="Verdana" w:hAnsi="Verdana" w:cs="Arial"/>
          <w:bCs/>
          <w:sz w:val="20"/>
          <w:szCs w:val="20"/>
        </w:rPr>
        <w:t>Appliance</w:t>
      </w:r>
      <w:proofErr w:type="spellEnd"/>
      <w:r w:rsidRPr="002E5788">
        <w:rPr>
          <w:rFonts w:ascii="Verdana" w:hAnsi="Verdana" w:cs="Arial"/>
          <w:bCs/>
          <w:sz w:val="20"/>
          <w:szCs w:val="20"/>
        </w:rPr>
        <w:t xml:space="preserve"> para el monitoreo de seguridad digital de la infraestructura tecnológica, entre otros), son gestionadas por el Proveedor, previa confirmación del responsable y datos institucionales de contacto.</w:t>
      </w:r>
    </w:p>
    <w:p w14:paraId="6A728E9E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7D634EA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e. Proveedores de Mantenimiento de Servicios de Soporte - Control de Contraseñas</w:t>
      </w:r>
    </w:p>
    <w:p w14:paraId="7FB8D5F6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0F54037" w14:textId="77777777" w:rsidR="002E5788" w:rsidRPr="002E5788" w:rsidRDefault="002E5788" w:rsidP="002E578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2E5788">
        <w:rPr>
          <w:rFonts w:ascii="Verdana" w:hAnsi="Verdana" w:cs="Arial"/>
          <w:bCs/>
          <w:sz w:val="20"/>
          <w:szCs w:val="20"/>
        </w:rPr>
        <w:t>El Grupo de Ingeniería y Soporte Técnico asignará los usuarios y cuentas de correo requeridos por el proveedor para la administración de equipos de administración de la Planta Eléctrica y Aires Acondicionados.</w:t>
      </w:r>
    </w:p>
    <w:p w14:paraId="4A8BA163" w14:textId="77777777" w:rsidR="00CC30B0" w:rsidRPr="00CC30B0" w:rsidRDefault="00CC30B0" w:rsidP="00CC30B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70EAB01" w14:textId="1BBF13A5" w:rsidR="00193AE7" w:rsidRPr="00CC30B0" w:rsidRDefault="00CC30B0" w:rsidP="00CC30B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C30B0">
        <w:rPr>
          <w:rFonts w:ascii="Verdana" w:hAnsi="Verdana" w:cs="Arial"/>
          <w:b/>
          <w:sz w:val="20"/>
          <w:szCs w:val="20"/>
        </w:rPr>
        <w:t xml:space="preserve">4.3. </w:t>
      </w:r>
      <w:r w:rsidR="009618CE" w:rsidRPr="00CC30B0">
        <w:rPr>
          <w:rFonts w:ascii="Verdana" w:hAnsi="Verdana" w:cs="Arial"/>
          <w:b/>
          <w:sz w:val="20"/>
          <w:szCs w:val="20"/>
        </w:rPr>
        <w:t xml:space="preserve">ROLES Y RESPONSABILIDADES DE LA GESTIÓN DE ACCESO A LOS SERVICIOS TI  </w:t>
      </w:r>
    </w:p>
    <w:p w14:paraId="6DB6C069" w14:textId="77777777" w:rsidR="00193AE7" w:rsidRDefault="00193AE7" w:rsidP="00193AE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927509E" w14:textId="4A7F2CB3" w:rsidR="00193AE7" w:rsidRDefault="009618CE" w:rsidP="00B63E6A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  <w:r w:rsidRPr="00AD76D3">
        <w:rPr>
          <w:noProof/>
        </w:rPr>
        <w:drawing>
          <wp:inline distT="0" distB="0" distL="0" distR="0" wp14:anchorId="6116596C" wp14:editId="44848514">
            <wp:extent cx="5299684" cy="3952875"/>
            <wp:effectExtent l="0" t="0" r="0" b="0"/>
            <wp:docPr id="929198076" name="Imagen 45" descr="Una captura de pantalla de un cel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98076" name="Imagen 45" descr="Una captura de pantalla de un celula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008" cy="395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61F2" w14:textId="77777777" w:rsidR="00B63E6A" w:rsidRDefault="00B63E6A" w:rsidP="00B63E6A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</w:p>
    <w:p w14:paraId="199F9E96" w14:textId="77777777" w:rsidR="00B63E6A" w:rsidRDefault="00B63E6A" w:rsidP="00B63E6A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</w:p>
    <w:p w14:paraId="2732FBD8" w14:textId="53BC12DA" w:rsidR="00E769B8" w:rsidRPr="00E769B8" w:rsidRDefault="009618CE" w:rsidP="00193AE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4.4 </w:t>
      </w:r>
      <w:r w:rsidR="00E769B8" w:rsidRPr="00E769B8">
        <w:rPr>
          <w:rFonts w:ascii="Verdana" w:hAnsi="Verdana" w:cs="Arial"/>
          <w:b/>
          <w:sz w:val="20"/>
          <w:szCs w:val="20"/>
        </w:rPr>
        <w:t>RIESGOS   </w:t>
      </w:r>
      <w:r w:rsidR="00E769B8" w:rsidRPr="00E769B8">
        <w:rPr>
          <w:rFonts w:ascii="Verdana" w:hAnsi="Verdana" w:cs="Arial"/>
          <w:bCs/>
          <w:sz w:val="20"/>
          <w:szCs w:val="20"/>
        </w:rPr>
        <w:t> </w:t>
      </w:r>
    </w:p>
    <w:p w14:paraId="69F44391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AD0F10F" w14:textId="77777777" w:rsidR="00E769B8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riesgos del proceso se encuentran documentados en la matriz de riesgos institucionales. </w:t>
      </w:r>
    </w:p>
    <w:p w14:paraId="1CBCAF0F" w14:textId="77777777" w:rsidR="00E769B8" w:rsidRPr="0082647F" w:rsidRDefault="00E769B8" w:rsidP="00E769B8">
      <w:pPr>
        <w:pStyle w:val="Prrafodelista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D94876D" w14:textId="77777777" w:rsidR="00E769B8" w:rsidRPr="0082647F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controles aplicables a cada riesgo se relacionan en las actividades descritas en los documentos y se identifican por medio del código del control.  </w:t>
      </w:r>
    </w:p>
    <w:p w14:paraId="2CB677CD" w14:textId="77777777" w:rsidR="00E9296C" w:rsidRPr="00E9296C" w:rsidRDefault="00E9296C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FC98C1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Pr="00666AB9" w:rsidRDefault="2E1845F4" w:rsidP="00666AB9">
      <w:pPr>
        <w:spacing w:after="0" w:line="240" w:lineRule="auto"/>
        <w:ind w:firstLine="708"/>
        <w:jc w:val="both"/>
        <w:rPr>
          <w:rFonts w:ascii="Verdana" w:eastAsia="Arial" w:hAnsi="Verdana" w:cs="Arial"/>
          <w:bCs/>
          <w:color w:val="00B050"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23555441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32EF75CD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126CDCD" w14:textId="6B4CCAFF" w:rsidR="00EA0826" w:rsidRDefault="004A1C55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DFE1E88" wp14:editId="11A59EA5">
            <wp:extent cx="6858000" cy="2943225"/>
            <wp:effectExtent l="0" t="0" r="0" b="9525"/>
            <wp:docPr id="1918627662" name="Imagen 1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27662" name="Imagen 1" descr="Imagen de la pantalla de un celular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B04C8" w14:textId="77777777" w:rsidR="004A1C55" w:rsidRPr="00666AB9" w:rsidRDefault="004A1C55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77BF8195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37"/>
        <w:gridCol w:w="2042"/>
        <w:gridCol w:w="5104"/>
        <w:gridCol w:w="1417"/>
      </w:tblGrid>
      <w:tr w:rsidR="00DA19DE" w:rsidRPr="00666AB9" w14:paraId="127FA709" w14:textId="77777777" w:rsidTr="46705CE4">
        <w:trPr>
          <w:trHeight w:val="17"/>
          <w:tblHeader/>
        </w:trPr>
        <w:tc>
          <w:tcPr>
            <w:tcW w:w="5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No.</w:t>
            </w:r>
          </w:p>
        </w:tc>
        <w:tc>
          <w:tcPr>
            <w:tcW w:w="163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042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0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DA19DE" w:rsidRPr="00666AB9" w14:paraId="63F6096D" w14:textId="77777777" w:rsidTr="46705CE4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30DB8BBB" w:rsidR="00DA19DE" w:rsidRPr="00666AB9" w:rsidRDefault="0075368B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6DE990A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D950B32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13D9550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BAAE93D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6892B00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528E321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BC1CFDB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35EA8E0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CC686D1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DC94A55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F43579E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FF80A66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352B750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2042D4A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18A46E3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F33847D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CA4F629" w14:textId="77777777" w:rsidR="00454A57" w:rsidRDefault="00454A5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A3BDC65" w14:textId="77777777" w:rsidR="00454A57" w:rsidRDefault="00454A57" w:rsidP="00AE200A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1976E17" w14:textId="77777777" w:rsidR="00AE200A" w:rsidRDefault="00AE200A" w:rsidP="00AE200A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0F8BE6C" w14:textId="2FAB507F" w:rsidR="00DA19DE" w:rsidRPr="001B6368" w:rsidRDefault="0046227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1B6368">
              <w:rPr>
                <w:rFonts w:ascii="Verdana" w:hAnsi="Verdana" w:cs="Arial"/>
                <w:bCs/>
                <w:sz w:val="16"/>
                <w:szCs w:val="16"/>
              </w:rPr>
              <w:t>(H) Solicitud Requerimiento de acceso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24448331" w:rsidR="00DA19DE" w:rsidRPr="00666AB9" w:rsidRDefault="00862642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62642">
              <w:rPr>
                <w:rFonts w:ascii="Verdana" w:hAnsi="Verdana" w:cs="Arial"/>
                <w:sz w:val="16"/>
                <w:szCs w:val="16"/>
              </w:rPr>
              <w:lastRenderedPageBreak/>
              <w:t>Jefe Oficina de Sistemas de Información, Coordinador (a) Grupo de Contratos, Jefe Inmediato o Supervisor del contrato., Coordinador Grupo Desarrollo y Mantenimiento de Aplicaciones., Coordinador Grupo Ingeniería y Soporte Técnico, Personal Tercerizado.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E489F44" w14:textId="06BEA697" w:rsidR="004D5CAC" w:rsidRPr="004D5CAC" w:rsidRDefault="00F96AE6" w:rsidP="00F752EC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Registrar</w:t>
            </w:r>
            <w:r w:rsidR="004D5CAC" w:rsidRPr="004D5CAC">
              <w:rPr>
                <w:rFonts w:ascii="Verdana" w:hAnsi="Verdana" w:cs="Arial"/>
                <w:sz w:val="16"/>
                <w:szCs w:val="16"/>
              </w:rPr>
              <w:t xml:space="preserve"> la solicitud de acceso se realiza en la Mesa de Ayuda por medio de:</w:t>
            </w:r>
          </w:p>
          <w:p w14:paraId="0312BA84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08A0005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- Mintranet&gt; Servicios&gt; Soporte Técnico</w:t>
            </w:r>
          </w:p>
          <w:p w14:paraId="492F7DC9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(http://helpdesk.mincit.gov.co/ASDKV8/Login.aspx)</w:t>
            </w:r>
          </w:p>
          <w:p w14:paraId="3DF95ACF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21D9948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- Correo electrónico soportetecnico@mincit.gov.co</w:t>
            </w:r>
          </w:p>
          <w:p w14:paraId="648E3014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DD74FB3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- Comunicándose a la extensión número 2291</w:t>
            </w:r>
          </w:p>
          <w:p w14:paraId="0819571A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F2F4873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La herramienta Mesa de Ayuda genera automáticamente un número de CASO para requerimiento.</w:t>
            </w:r>
          </w:p>
          <w:p w14:paraId="63FB52F8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BAAE337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En ejecución del procedimiento Gestión Operativa de TI, el Analista de Soporte Técnico, revisa la información del requerimiento para determinar el tipo de requerimiento:</w:t>
            </w:r>
          </w:p>
          <w:p w14:paraId="25DB76C5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F682979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lastRenderedPageBreak/>
              <w:t>Si corresponde a un evento relacionado con una cuenta de usuario por actividad sospechosa, escala a SOC/NOC para que ejecute el procedimiento Gestión de Incidentes de Seguridad y Privacidad de la Información.</w:t>
            </w:r>
          </w:p>
          <w:p w14:paraId="0A0BF2DB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770849E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Ir actividad 2. Sí corresponde a un requerimiento de solicitud de acceso, escala en el Grupo Ingeniería y Soporte Técnico - Meso de Ayuda para acceso a la red, correo electrónico, plataformas corporativas y/o aplicaciones o sitios web en producción.</w:t>
            </w:r>
          </w:p>
          <w:p w14:paraId="029C58B3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038074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Ir actividad 3. Sí corresponde al Grupo Desarrollo y Mantenimiento de Aplicaciones para acceso a los aplicativos y Sistemas de Información conforme a los roles y perfiles definidos.</w:t>
            </w:r>
          </w:p>
          <w:p w14:paraId="7863A92C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25DF552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Ir actividad 4. Sí corresponde al Equipo de Infraestructura Tecnológica para el acceso a servidor de datos, servidores de desarrollo, producción, consolas de administración, accesos remotos a través de VPN.</w:t>
            </w:r>
          </w:p>
          <w:p w14:paraId="099919D8" w14:textId="77777777" w:rsidR="004D5CAC" w:rsidRPr="004D5CAC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00F044" w14:textId="518118C8" w:rsidR="0075368B" w:rsidRPr="00666AB9" w:rsidRDefault="004D5CAC" w:rsidP="004D5CAC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Ir actividad 5. Sí corresponde al Equipo de Monitoreo y Seguridad Perimetral para la navegación a internet y accesos remotos a través de VPN a servicios de aplicaciones, sistemas de información, sitios web y usuarios institucionales.</w:t>
            </w:r>
          </w:p>
          <w:p w14:paraId="25C21889" w14:textId="77777777" w:rsidR="0075368B" w:rsidRDefault="0075368B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ABA338F" w14:textId="77777777" w:rsidR="00DA19DE" w:rsidRDefault="0075368B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68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0075368B">
              <w:rPr>
                <w:rFonts w:ascii="Verdana" w:hAnsi="Verdana" w:cs="Arial"/>
                <w:sz w:val="16"/>
                <w:szCs w:val="16"/>
              </w:rPr>
              <w:t>Permanente</w:t>
            </w:r>
          </w:p>
          <w:p w14:paraId="62E734AB" w14:textId="77777777" w:rsidR="004D5CAC" w:rsidRDefault="004D5CAC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4BA0C03" w14:textId="77777777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B3A40">
              <w:rPr>
                <w:rFonts w:ascii="Verdana" w:hAnsi="Verdana" w:cs="Arial"/>
                <w:b/>
                <w:bCs/>
                <w:sz w:val="16"/>
                <w:szCs w:val="16"/>
              </w:rPr>
              <w:t>Control GTI-R4,</w:t>
            </w:r>
          </w:p>
          <w:p w14:paraId="220445FF" w14:textId="206BCB40" w:rsidR="004D5CAC" w:rsidRPr="00666AB9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B3A40">
              <w:rPr>
                <w:rFonts w:ascii="Verdana" w:hAnsi="Verdana" w:cs="Arial"/>
                <w:b/>
                <w:bCs/>
                <w:sz w:val="16"/>
                <w:szCs w:val="16"/>
              </w:rPr>
              <w:t>Control GTI-RC-12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765EA7C7" w:rsidR="00DA19DE" w:rsidRPr="00666AB9" w:rsidRDefault="00FA3B14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3B14">
              <w:rPr>
                <w:rFonts w:ascii="Verdana" w:hAnsi="Verdana" w:cs="Arial"/>
                <w:sz w:val="16"/>
                <w:szCs w:val="16"/>
              </w:rPr>
              <w:lastRenderedPageBreak/>
              <w:t>Registro de Caso en la Herramienta de Mesa de Ayuda</w:t>
            </w:r>
          </w:p>
        </w:tc>
      </w:tr>
      <w:tr w:rsidR="00DA19DE" w:rsidRPr="00666AB9" w14:paraId="1607CFEA" w14:textId="77777777" w:rsidTr="46705CE4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D4964D" w14:textId="718C6404" w:rsidR="00DA19DE" w:rsidRPr="00666AB9" w:rsidRDefault="007536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124CD923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F82ECC6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DB095CF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2997583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F2B5318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64C925B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19EF920" w14:textId="77777777" w:rsidR="00AB3A40" w:rsidRDefault="00AB3A40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69703E8" w14:textId="42974E2D" w:rsidR="00DA19DE" w:rsidRPr="00666AB9" w:rsidRDefault="001B636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6368">
              <w:rPr>
                <w:rFonts w:ascii="Verdana" w:hAnsi="Verdana" w:cs="Arial"/>
                <w:sz w:val="16"/>
                <w:szCs w:val="16"/>
              </w:rPr>
              <w:t>(H) Crear o deshabilitar acceso a usuarios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2984B5" w14:textId="1154952D" w:rsidR="00DA19DE" w:rsidRPr="00666AB9" w:rsidRDefault="00862642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62642">
              <w:rPr>
                <w:rFonts w:ascii="Verdana" w:hAnsi="Verdana" w:cs="Arial"/>
                <w:sz w:val="16"/>
                <w:szCs w:val="16"/>
              </w:rPr>
              <w:t>Coordinador Grupo Ingeniería y Soporte Técnico, Coordinador Grupo Desarrollo y Mantenimiento de Aplicaciones., Profesional Designado, Profesional Especializado, Personal Tercerizado.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4ADE31E2" w14:textId="77777777" w:rsidR="0075368B" w:rsidRDefault="0075368B" w:rsidP="007536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299DC39" w14:textId="11B4ED4B" w:rsidR="00AB3A40" w:rsidRPr="00AB3A40" w:rsidRDefault="00242151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Proceder</w:t>
            </w:r>
            <w:r w:rsidR="00AB3A40" w:rsidRPr="00AB3A40">
              <w:rPr>
                <w:rFonts w:ascii="Verdana" w:hAnsi="Verdana" w:cs="Arial"/>
                <w:sz w:val="16"/>
                <w:szCs w:val="16"/>
              </w:rPr>
              <w:t xml:space="preserve"> a:</w:t>
            </w:r>
          </w:p>
          <w:p w14:paraId="03A22B16" w14:textId="77777777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F5B9D31" w14:textId="77777777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B3A40">
              <w:rPr>
                <w:rFonts w:ascii="Verdana" w:hAnsi="Verdana" w:cs="Arial"/>
                <w:sz w:val="16"/>
                <w:szCs w:val="16"/>
              </w:rPr>
              <w:t>i. En la Consola del DNS - Directorio Activo, crear el usuario nuevo o inhabilitar usuario si es retirado.</w:t>
            </w:r>
          </w:p>
          <w:p w14:paraId="78AA5576" w14:textId="77777777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99D8907" w14:textId="77777777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B3A40">
              <w:rPr>
                <w:rFonts w:ascii="Verdana" w:hAnsi="Verdana" w:cs="Arial"/>
                <w:sz w:val="16"/>
                <w:szCs w:val="16"/>
              </w:rPr>
              <w:t>ii</w:t>
            </w:r>
            <w:proofErr w:type="spellEnd"/>
            <w:r w:rsidRPr="00AB3A40">
              <w:rPr>
                <w:rFonts w:ascii="Verdana" w:hAnsi="Verdana" w:cs="Arial"/>
                <w:sz w:val="16"/>
                <w:szCs w:val="16"/>
              </w:rPr>
              <w:t>. En la Consola de Office 365, registrar el usuario y habilitar el servicio de correo y asignación de buzón en OneDrive del Ministerio.</w:t>
            </w:r>
          </w:p>
          <w:p w14:paraId="6B9EA071" w14:textId="77777777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CFE9A35" w14:textId="3F7DF328" w:rsidR="00AB3A40" w:rsidRPr="00AB3A40" w:rsidRDefault="00AB3A40" w:rsidP="00AB3A4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B3A40">
              <w:rPr>
                <w:rFonts w:ascii="Verdana" w:hAnsi="Verdana" w:cs="Arial"/>
                <w:sz w:val="16"/>
                <w:szCs w:val="16"/>
              </w:rPr>
              <w:t>iii</w:t>
            </w:r>
            <w:proofErr w:type="spellEnd"/>
            <w:r w:rsidRPr="00AB3A40">
              <w:rPr>
                <w:rFonts w:ascii="Verdana" w:hAnsi="Verdana" w:cs="Arial"/>
                <w:sz w:val="16"/>
                <w:szCs w:val="16"/>
              </w:rPr>
              <w:t>. Para aplicaciones, sistemas de información y sitios web del Catálogo de Servicios de TI, coordinar con el Ingeniero (Gestor Sistema Información o Aplicativo) encargado en el Grupo Desarrollo y Mantenimiento de Aplicaciones para habilitar el acceso al usuario solicitante. Ir actividad 3.</w:t>
            </w:r>
          </w:p>
          <w:p w14:paraId="36C3F123" w14:textId="77777777" w:rsidR="00AB3A40" w:rsidRDefault="00AB3A40" w:rsidP="0075368B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BC621A6" w14:textId="3E6EABDC" w:rsidR="00DA19DE" w:rsidRPr="00666AB9" w:rsidRDefault="0075368B" w:rsidP="0075368B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68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0075368B">
              <w:rPr>
                <w:rFonts w:ascii="Verdana" w:hAnsi="Verdana" w:cs="Arial"/>
                <w:sz w:val="16"/>
                <w:szCs w:val="16"/>
              </w:rPr>
              <w:t>Permanente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B05BBF1" w14:textId="5E80E3D1" w:rsidR="00DA19DE" w:rsidRPr="00666AB9" w:rsidRDefault="008A73B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A73B5">
              <w:rPr>
                <w:rFonts w:ascii="Verdana" w:hAnsi="Verdana" w:cs="Arial"/>
                <w:sz w:val="16"/>
                <w:szCs w:val="16"/>
              </w:rPr>
              <w:t>Herramienta Mesa de Ayuda</w:t>
            </w:r>
          </w:p>
        </w:tc>
      </w:tr>
      <w:tr w:rsidR="0066034E" w:rsidRPr="00666AB9" w14:paraId="47915CB2" w14:textId="77777777" w:rsidTr="46705CE4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532077F" w14:textId="79791775" w:rsidR="0066034E" w:rsidRDefault="0066034E" w:rsidP="0066034E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798DA95C" w14:textId="77777777" w:rsidR="009D2CC1" w:rsidRDefault="009D2CC1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B751949" w14:textId="77777777" w:rsidR="009D2CC1" w:rsidRDefault="009D2CC1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F43F618" w14:textId="77777777" w:rsidR="009D2CC1" w:rsidRDefault="009D2CC1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124D09A" w14:textId="77777777" w:rsidR="009D2CC1" w:rsidRDefault="009D2CC1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B564424" w14:textId="3D44BD74" w:rsidR="0066034E" w:rsidRPr="001B6368" w:rsidRDefault="0066034E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034E">
              <w:rPr>
                <w:rFonts w:ascii="Verdana" w:hAnsi="Verdana" w:cs="Arial"/>
                <w:sz w:val="16"/>
                <w:szCs w:val="16"/>
              </w:rPr>
              <w:t>(H) Asignación / revocación de acceso a sistemas de información y aplicaciones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780EAF9" w14:textId="4F95C15F" w:rsidR="0066034E" w:rsidRPr="00666AB9" w:rsidRDefault="00862642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62642">
              <w:rPr>
                <w:rFonts w:ascii="Verdana" w:hAnsi="Verdana" w:cs="Arial"/>
                <w:sz w:val="16"/>
                <w:szCs w:val="16"/>
              </w:rPr>
              <w:t xml:space="preserve">Coordinador Grupo Desarrollo y Mantenimiento de Aplicaciones., Coordinador Grupo Ingeniería y Soporte Técnico, Personal Tercerizado., Profesional Universitario, Profesional Designado, </w:t>
            </w:r>
            <w:r w:rsidRPr="00862642">
              <w:rPr>
                <w:rFonts w:ascii="Verdana" w:hAnsi="Verdana" w:cs="Arial"/>
                <w:sz w:val="16"/>
                <w:szCs w:val="16"/>
              </w:rPr>
              <w:lastRenderedPageBreak/>
              <w:t>Profesional Especializado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6F8A0D4E" w14:textId="77777777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46FDAC0" w14:textId="77777777" w:rsidR="009D2CC1" w:rsidRPr="009D2CC1" w:rsidRDefault="009D2CC1" w:rsidP="009D2CC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D2CC1">
              <w:rPr>
                <w:rFonts w:ascii="Verdana" w:hAnsi="Verdana" w:cs="Arial"/>
                <w:sz w:val="16"/>
                <w:szCs w:val="16"/>
              </w:rPr>
              <w:tab/>
            </w:r>
          </w:p>
          <w:p w14:paraId="1E2D5EC0" w14:textId="6F2200BE" w:rsidR="0066034E" w:rsidRPr="00666AB9" w:rsidRDefault="00C671F6" w:rsidP="009D2CC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Coordinar</w:t>
            </w:r>
            <w:r w:rsidR="009D2CC1" w:rsidRPr="009D2CC1">
              <w:rPr>
                <w:rFonts w:ascii="Verdana" w:hAnsi="Verdana" w:cs="Arial"/>
                <w:sz w:val="16"/>
                <w:szCs w:val="16"/>
              </w:rPr>
              <w:t xml:space="preserve"> con el Ingeniero - gestor para crear, eliminar, habilitar/deshabilitar el acceso de acuerdo con los roles y perfiles definidos para el aplicativo o sistema de información o sitio web.</w:t>
            </w:r>
          </w:p>
          <w:p w14:paraId="4D98B781" w14:textId="77777777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7C340C1" w14:textId="76C49BD6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68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0075368B">
              <w:rPr>
                <w:rFonts w:ascii="Verdana" w:hAnsi="Verdana" w:cs="Arial"/>
                <w:sz w:val="16"/>
                <w:szCs w:val="16"/>
              </w:rPr>
              <w:t>Permanente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897EDFB" w14:textId="2C47EB51" w:rsidR="0066034E" w:rsidRPr="00666AB9" w:rsidRDefault="008A73B5" w:rsidP="0066034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A73B5">
              <w:rPr>
                <w:rFonts w:ascii="Verdana" w:hAnsi="Verdana" w:cs="Arial"/>
                <w:sz w:val="16"/>
                <w:szCs w:val="16"/>
              </w:rPr>
              <w:t>Herramienta Mesa de Ayuda</w:t>
            </w:r>
          </w:p>
        </w:tc>
      </w:tr>
      <w:tr w:rsidR="0066034E" w:rsidRPr="00666AB9" w14:paraId="735F12B2" w14:textId="77777777" w:rsidTr="46705CE4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0ED3912" w14:textId="3585D505" w:rsidR="0066034E" w:rsidRDefault="0066034E" w:rsidP="0066034E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49D8062E" w14:textId="77777777" w:rsidR="009D2CC1" w:rsidRDefault="009D2CC1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16A04F0" w14:textId="77777777" w:rsidR="009D2CC1" w:rsidRDefault="009D2CC1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7B33384" w14:textId="7F71F251" w:rsidR="0066034E" w:rsidRPr="001B6368" w:rsidRDefault="0066034E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034E">
              <w:rPr>
                <w:rFonts w:ascii="Verdana" w:hAnsi="Verdana" w:cs="Arial"/>
                <w:sz w:val="16"/>
                <w:szCs w:val="16"/>
              </w:rPr>
              <w:t>(H) Habilitar / deshabilitar acceso a Servidores y conexión remota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0CC2FD6" w14:textId="64C692EC" w:rsidR="0066034E" w:rsidRPr="00666AB9" w:rsidRDefault="00862642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62642">
              <w:rPr>
                <w:rFonts w:ascii="Verdana" w:hAnsi="Verdana" w:cs="Arial"/>
                <w:sz w:val="16"/>
                <w:szCs w:val="16"/>
              </w:rPr>
              <w:t>Coordinador Grupo Desarrollo y Mantenimiento de Aplicaciones., Coordinador Grupo Ingeniería y Soporte Técnico, Profesional Designado, Profesional Especializado, Personal Tercerizado.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6162AFF3" w14:textId="17DBC7B0" w:rsidR="009D2CC1" w:rsidRPr="009D2CC1" w:rsidRDefault="00B7439B" w:rsidP="00B7439B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</w:t>
            </w:r>
            <w:r w:rsidR="009D2CC1" w:rsidRPr="009D2CC1">
              <w:rPr>
                <w:rFonts w:ascii="Verdana" w:hAnsi="Verdana" w:cs="Arial"/>
                <w:sz w:val="16"/>
                <w:szCs w:val="16"/>
              </w:rPr>
              <w:t>rocede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="009D2CC1" w:rsidRPr="009D2CC1">
              <w:rPr>
                <w:rFonts w:ascii="Verdana" w:hAnsi="Verdana" w:cs="Arial"/>
                <w:sz w:val="16"/>
                <w:szCs w:val="16"/>
              </w:rPr>
              <w:t xml:space="preserve"> a verificar el alcance del acceso y/o conexión remota</w:t>
            </w:r>
          </w:p>
          <w:p w14:paraId="2204ED4C" w14:textId="77777777" w:rsidR="009D2CC1" w:rsidRPr="009D2CC1" w:rsidRDefault="009D2CC1" w:rsidP="009D2CC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D2CC1">
              <w:rPr>
                <w:rFonts w:ascii="Verdana" w:hAnsi="Verdana" w:cs="Arial"/>
                <w:sz w:val="16"/>
                <w:szCs w:val="16"/>
              </w:rPr>
              <w:t>i. Habilitar o deshabilitar el acceso a servidores y/o conexión remota requerida por el Grupo Desarrollo y Mantenimiento de Aplicaciones y Proveedores de Desarrollo o a los usuarios que requieren acceso a servidores de datos.</w:t>
            </w:r>
          </w:p>
          <w:p w14:paraId="1C4E22B1" w14:textId="3210454A" w:rsidR="009D2CC1" w:rsidRPr="009D2CC1" w:rsidRDefault="009D2CC1" w:rsidP="009D2CC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9D2CC1">
              <w:rPr>
                <w:rFonts w:ascii="Verdana" w:hAnsi="Verdana" w:cs="Arial"/>
                <w:sz w:val="16"/>
                <w:szCs w:val="16"/>
              </w:rPr>
              <w:t>ii</w:t>
            </w:r>
            <w:proofErr w:type="spellEnd"/>
            <w:r w:rsidRPr="009D2CC1">
              <w:rPr>
                <w:rFonts w:ascii="Verdana" w:hAnsi="Verdana" w:cs="Arial"/>
                <w:sz w:val="16"/>
                <w:szCs w:val="16"/>
              </w:rPr>
              <w:t>. Habilitar o deshabilitar el acceso a VPN.</w:t>
            </w:r>
          </w:p>
          <w:p w14:paraId="118F6841" w14:textId="77777777" w:rsidR="009D2CC1" w:rsidRDefault="009D2CC1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453F942" w14:textId="37F12981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68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0075368B">
              <w:rPr>
                <w:rFonts w:ascii="Verdana" w:hAnsi="Verdana" w:cs="Arial"/>
                <w:sz w:val="16"/>
                <w:szCs w:val="16"/>
              </w:rPr>
              <w:t>Permanente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8E54FB" w14:textId="6755F1FE" w:rsidR="0066034E" w:rsidRPr="00666AB9" w:rsidRDefault="008A73B5" w:rsidP="0066034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A73B5">
              <w:rPr>
                <w:rFonts w:ascii="Verdana" w:hAnsi="Verdana" w:cs="Arial"/>
                <w:sz w:val="16"/>
                <w:szCs w:val="16"/>
              </w:rPr>
              <w:t>Herramienta Mesa de Ayuda</w:t>
            </w:r>
          </w:p>
        </w:tc>
      </w:tr>
      <w:tr w:rsidR="0066034E" w:rsidRPr="00666AB9" w14:paraId="56A14041" w14:textId="77777777" w:rsidTr="46705CE4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0FA3D80" w14:textId="6A4A01D9" w:rsidR="0066034E" w:rsidRDefault="0066034E" w:rsidP="0066034E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484DC5BD" w14:textId="54A1B2A2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D78B9EF" w14:textId="2F081E84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5DAB643" w14:textId="189EB89A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C1742BB" w14:textId="16B67822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E04460A" w14:textId="53AD196E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3323503" w14:textId="3C3A4CEA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9D50EE0" w14:textId="07BCE322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3901E7F" w14:textId="3EC2D969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7A425F2" w14:textId="2CA719C3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343D146" w14:textId="5312266D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B16086D" w14:textId="74D5A6D5" w:rsidR="0066034E" w:rsidRPr="001B6368" w:rsidRDefault="0066034E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034E">
              <w:rPr>
                <w:rFonts w:ascii="Verdana" w:hAnsi="Verdana" w:cs="Arial"/>
                <w:sz w:val="16"/>
                <w:szCs w:val="16"/>
              </w:rPr>
              <w:t>(H) Conceder permisos de navegación de aplicaciones, sistemas de información, sitios web y usuarios institucionales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74E2EE4" w14:textId="65A30B60" w:rsidR="0066034E" w:rsidRPr="00666AB9" w:rsidRDefault="00862642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62642">
              <w:rPr>
                <w:rFonts w:ascii="Verdana" w:hAnsi="Verdana" w:cs="Arial"/>
                <w:sz w:val="16"/>
                <w:szCs w:val="16"/>
              </w:rPr>
              <w:t>Coordinador Grupo Desarrollo y Mantenimiento de Aplicaciones., Coordinador Grupo Ingeniería y Soporte Técnico, Personal Tercerizado.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26D2A2DD" w14:textId="77777777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9BEBE7D" w14:textId="19D9B80C" w:rsidR="0066034E" w:rsidRPr="00666AB9" w:rsidRDefault="00C22152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Proceder 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t>de acuerdo con las indicaciones del: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  <w:t>i. Coordinador del Grupo de Desarrollo y Mantenimiento de Aplicaciones: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  <w:t>- Registrar en los equipos de seguridad perimetral la URL y habilitar IP pública para la navegación a internet del servicio de aplicación, sistemas de información y sitios web, acceso remotos y VPN.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  <w:t>- Validar en los equipos de seguridad las permisos y restricciones para cada caso.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proofErr w:type="spellStart"/>
            <w:r w:rsidR="005A04E8" w:rsidRPr="005A04E8">
              <w:rPr>
                <w:rFonts w:ascii="Verdana" w:hAnsi="Verdana" w:cs="Arial"/>
                <w:sz w:val="16"/>
                <w:szCs w:val="16"/>
              </w:rPr>
              <w:t>ii</w:t>
            </w:r>
            <w:proofErr w:type="spellEnd"/>
            <w:r w:rsidR="005A04E8" w:rsidRPr="005A04E8">
              <w:rPr>
                <w:rFonts w:ascii="Verdana" w:hAnsi="Verdana" w:cs="Arial"/>
                <w:sz w:val="16"/>
                <w:szCs w:val="16"/>
              </w:rPr>
              <w:t>. Coordinador con Ingeniería y Soporte Técnico.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  <w:t>- Si se requiere ajuste a las políticas de seguridad informática y de ciberseguridad implementadas para el acceso a servicios tecnológicos.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br/>
              <w:t>- Aplicar ajuste a las políticas para habilitar o retirar/inhabilitar el acceso de acuerdo con los roles y perfiles de navegación de servicios tecnológicos y de usuarios institucionales.</w:t>
            </w:r>
          </w:p>
          <w:p w14:paraId="259EC92F" w14:textId="77777777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D69ACE2" w14:textId="5798C8A5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68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0075368B">
              <w:rPr>
                <w:rFonts w:ascii="Verdana" w:hAnsi="Verdana" w:cs="Arial"/>
                <w:sz w:val="16"/>
                <w:szCs w:val="16"/>
              </w:rPr>
              <w:t>Permanente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1A1B96" w14:textId="53153A1B" w:rsidR="0066034E" w:rsidRPr="00666AB9" w:rsidRDefault="008A73B5" w:rsidP="0066034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A73B5">
              <w:rPr>
                <w:rFonts w:ascii="Verdana" w:hAnsi="Verdana" w:cs="Arial"/>
                <w:sz w:val="16"/>
                <w:szCs w:val="16"/>
              </w:rPr>
              <w:t>Herramienta Mesa de Ayuda</w:t>
            </w:r>
          </w:p>
        </w:tc>
      </w:tr>
      <w:tr w:rsidR="0066034E" w:rsidRPr="00666AB9" w14:paraId="06E4FAF5" w14:textId="77777777" w:rsidTr="46705CE4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1916661" w14:textId="3435C44A" w:rsidR="0066034E" w:rsidRDefault="0066034E" w:rsidP="0066034E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17EE920D" w14:textId="77777777" w:rsidR="005A04E8" w:rsidRDefault="005A04E8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5EBE8C8" w14:textId="77777777" w:rsidR="005A04E8" w:rsidRDefault="005A04E8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3E4409E" w14:textId="77777777" w:rsidR="005A04E8" w:rsidRDefault="005A04E8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2DB97DA" w14:textId="77777777" w:rsidR="005A04E8" w:rsidRDefault="005A04E8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46ED99A" w14:textId="5E88645B" w:rsidR="005A04E8" w:rsidRDefault="005A04E8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24AA5B9" w14:textId="77777777" w:rsidR="005A04E8" w:rsidRDefault="005A04E8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ED19726" w14:textId="77777777" w:rsidR="005A04E8" w:rsidRDefault="005A04E8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21162FF" w14:textId="69A05FAC" w:rsidR="0066034E" w:rsidRPr="001B6368" w:rsidRDefault="0066034E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034E">
              <w:rPr>
                <w:rFonts w:ascii="Verdana" w:hAnsi="Verdana" w:cs="Arial"/>
                <w:sz w:val="16"/>
                <w:szCs w:val="16"/>
              </w:rPr>
              <w:t>(V) Monitorear el registro de accesos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0F7640" w14:textId="02A387AA" w:rsidR="0066034E" w:rsidRPr="00666AB9" w:rsidRDefault="004D5CAC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Coordinador Grupo Desarrollo y Mantenimiento de Aplicaciones., Coordinador Grupo Ingeniería y Soporte Técnico, Personal Tercerizado.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7584C2EA" w14:textId="4596B098" w:rsidR="005A04E8" w:rsidRPr="005A04E8" w:rsidRDefault="0040119E" w:rsidP="005A04E8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Realizar e</w:t>
            </w:r>
            <w:r w:rsidR="005A04E8" w:rsidRPr="005A04E8">
              <w:rPr>
                <w:rFonts w:ascii="Verdana" w:hAnsi="Verdana" w:cs="Arial"/>
                <w:sz w:val="16"/>
                <w:szCs w:val="16"/>
              </w:rPr>
              <w:t xml:space="preserve">l seguimiento periódico a usuarios - permisos y revocación de acceso </w:t>
            </w:r>
            <w:r w:rsidR="00264C9F">
              <w:rPr>
                <w:rFonts w:ascii="Verdana" w:hAnsi="Verdana" w:cs="Arial"/>
                <w:sz w:val="16"/>
                <w:szCs w:val="16"/>
              </w:rPr>
              <w:t>de la siguiente manera:</w:t>
            </w:r>
          </w:p>
          <w:p w14:paraId="01369421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5DD790D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A04E8">
              <w:rPr>
                <w:rFonts w:ascii="Verdana" w:hAnsi="Verdana" w:cs="Arial"/>
                <w:sz w:val="16"/>
                <w:szCs w:val="16"/>
              </w:rPr>
              <w:t>i. Grupo de Ingeniería y Soporte Técnico</w:t>
            </w:r>
          </w:p>
          <w:p w14:paraId="3C79B101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3884B12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A04E8">
              <w:rPr>
                <w:rFonts w:ascii="Verdana" w:hAnsi="Verdana" w:cs="Arial"/>
                <w:sz w:val="16"/>
                <w:szCs w:val="16"/>
              </w:rPr>
              <w:t>Realiza el monitoreo de los usuarios que no presenten actividad mayor a un (1) mes, verifica se encuentran activos como funcionarios, pasantes o contratistas y procede a deshabilitarlos del DNS y deshabilitar el uso de la plataforma corporativa.</w:t>
            </w:r>
          </w:p>
          <w:p w14:paraId="3EB4A949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3CF34C1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A04E8">
              <w:rPr>
                <w:rFonts w:ascii="Verdana" w:hAnsi="Verdana" w:cs="Arial"/>
                <w:sz w:val="16"/>
                <w:szCs w:val="16"/>
              </w:rPr>
              <w:t>ii</w:t>
            </w:r>
            <w:proofErr w:type="spellEnd"/>
            <w:r w:rsidRPr="005A04E8">
              <w:rPr>
                <w:rFonts w:ascii="Verdana" w:hAnsi="Verdana" w:cs="Arial"/>
                <w:sz w:val="16"/>
                <w:szCs w:val="16"/>
              </w:rPr>
              <w:t>. Grupo de Desarrollo y Mantenimiento de Aplicaciones</w:t>
            </w:r>
          </w:p>
          <w:p w14:paraId="2F27A4C9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EE9703D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A04E8">
              <w:rPr>
                <w:rFonts w:ascii="Verdana" w:hAnsi="Verdana" w:cs="Arial"/>
                <w:sz w:val="16"/>
                <w:szCs w:val="16"/>
              </w:rPr>
              <w:t>El Ingeniero - gestor encargado del aplicativo o sistema de información o sitio web verifica que los usuarios - funcionarios, pasantes o contratistas - se encuentran habilitados de acuerdo con el perfil asignado y cuenten con los permisos para la captura, consultan, modificación o eliminación y almacenamiento.</w:t>
            </w:r>
          </w:p>
          <w:p w14:paraId="7C8396FE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F448F60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A04E8">
              <w:rPr>
                <w:rFonts w:ascii="Verdana" w:hAnsi="Verdana" w:cs="Arial"/>
                <w:sz w:val="16"/>
                <w:szCs w:val="16"/>
              </w:rPr>
              <w:lastRenderedPageBreak/>
              <w:t>iii</w:t>
            </w:r>
            <w:proofErr w:type="spellEnd"/>
            <w:r w:rsidRPr="005A04E8">
              <w:rPr>
                <w:rFonts w:ascii="Verdana" w:hAnsi="Verdana" w:cs="Arial"/>
                <w:sz w:val="16"/>
                <w:szCs w:val="16"/>
              </w:rPr>
              <w:t>. Infraestructura Tecnológica</w:t>
            </w:r>
          </w:p>
          <w:p w14:paraId="643D2E83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A2E5339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A04E8">
              <w:rPr>
                <w:rFonts w:ascii="Verdana" w:hAnsi="Verdana" w:cs="Arial"/>
                <w:sz w:val="16"/>
                <w:szCs w:val="16"/>
              </w:rPr>
              <w:t>Realiza el monitoreo de la actividad de servicios de aplicaciones, servicios tecnológicos y servicios de conexión remota, determina que servicios requieren ser verificados con Grupo de Ingeniería y Soporte Técnico y Grupo Desarrollo y Mantenimiento de Aplicaciones para establecer los servicios que deben ser deshabilitados.</w:t>
            </w:r>
          </w:p>
          <w:p w14:paraId="7E3B804E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BB61EEE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A04E8">
              <w:rPr>
                <w:rFonts w:ascii="Verdana" w:hAnsi="Verdana" w:cs="Arial"/>
                <w:sz w:val="16"/>
                <w:szCs w:val="16"/>
              </w:rPr>
              <w:t>iv</w:t>
            </w:r>
            <w:proofErr w:type="spellEnd"/>
            <w:r w:rsidRPr="005A04E8">
              <w:rPr>
                <w:rFonts w:ascii="Verdana" w:hAnsi="Verdana" w:cs="Arial"/>
                <w:sz w:val="16"/>
                <w:szCs w:val="16"/>
              </w:rPr>
              <w:t>. Monitoreo y Seguridad Perimetral</w:t>
            </w:r>
          </w:p>
          <w:p w14:paraId="24CD6E33" w14:textId="77777777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BA18E05" w14:textId="780956EB" w:rsidR="005A04E8" w:rsidRPr="005A04E8" w:rsidRDefault="005A04E8" w:rsidP="005A04E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A04E8">
              <w:rPr>
                <w:rFonts w:ascii="Verdana" w:hAnsi="Verdana" w:cs="Arial"/>
                <w:sz w:val="16"/>
                <w:szCs w:val="16"/>
              </w:rPr>
              <w:t>Realiza el monitoreo de la actividad de navegación y conexión remota de servicios de los servicios tecnológicos, usuarios institucionales acorde con el perfil de navegación.</w:t>
            </w:r>
          </w:p>
          <w:p w14:paraId="40FEC939" w14:textId="77777777" w:rsidR="005A04E8" w:rsidRDefault="005A04E8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08F0BB18" w14:textId="77777777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49AB74C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49AB74C6">
              <w:rPr>
                <w:rFonts w:ascii="Verdana" w:hAnsi="Verdana" w:cs="Arial"/>
                <w:sz w:val="16"/>
                <w:szCs w:val="16"/>
              </w:rPr>
              <w:t>Permanente</w:t>
            </w:r>
          </w:p>
          <w:p w14:paraId="1D932EF9" w14:textId="367A4066" w:rsidR="49AB74C6" w:rsidRDefault="49AB74C6" w:rsidP="49AB74C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AB132C4" w14:textId="48C925BA" w:rsidR="006322F7" w:rsidRPr="006322F7" w:rsidRDefault="006322F7" w:rsidP="006322F7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22F7">
              <w:rPr>
                <w:rFonts w:ascii="Verdana" w:hAnsi="Verdana" w:cs="Arial"/>
                <w:b/>
                <w:bCs/>
                <w:sz w:val="16"/>
                <w:szCs w:val="16"/>
              </w:rPr>
              <w:t>Control GTI-R4</w:t>
            </w:r>
          </w:p>
          <w:p w14:paraId="1C385623" w14:textId="2AF57BC5" w:rsidR="006322F7" w:rsidRDefault="006322F7" w:rsidP="006322F7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322F7">
              <w:rPr>
                <w:rFonts w:ascii="Verdana" w:hAnsi="Verdana" w:cs="Arial"/>
                <w:b/>
                <w:bCs/>
                <w:sz w:val="16"/>
                <w:szCs w:val="16"/>
              </w:rPr>
              <w:t>Control RC-12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84D41E0" w14:textId="46B591D1" w:rsidR="0066034E" w:rsidRPr="00666AB9" w:rsidRDefault="004C19A7" w:rsidP="0066034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19A7">
              <w:rPr>
                <w:rFonts w:ascii="Verdana" w:hAnsi="Verdana" w:cs="Arial"/>
                <w:sz w:val="16"/>
                <w:szCs w:val="16"/>
              </w:rPr>
              <w:lastRenderedPageBreak/>
              <w:t>Reporte</w:t>
            </w:r>
          </w:p>
        </w:tc>
      </w:tr>
      <w:tr w:rsidR="0066034E" w:rsidRPr="00666AB9" w14:paraId="6E1D6A04" w14:textId="77777777" w:rsidTr="46705CE4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97C2E8C" w14:textId="0DB8184A" w:rsidR="0066034E" w:rsidRDefault="0066034E" w:rsidP="0066034E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47B7E935" w14:textId="77777777" w:rsidR="00681CDC" w:rsidRDefault="00681CDC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E7808ED" w14:textId="635270BD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D8E5C80" w14:textId="5D559ADB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FBE493F" w14:textId="6B8E8965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66E7EB4" w14:textId="4F4871F3" w:rsidR="49AB74C6" w:rsidRDefault="49AB74C6" w:rsidP="49AB74C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C126469" w14:textId="522A9C38" w:rsidR="0066034E" w:rsidRPr="001B6368" w:rsidRDefault="0066034E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034E">
              <w:rPr>
                <w:rFonts w:ascii="Verdana" w:hAnsi="Verdana" w:cs="Arial"/>
                <w:sz w:val="16"/>
                <w:szCs w:val="16"/>
              </w:rPr>
              <w:t>(P) Proyectar ajustes tecnológicos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8A2E8C8" w14:textId="2BAFB126" w:rsidR="0066034E" w:rsidRPr="00666AB9" w:rsidRDefault="004D5CAC" w:rsidP="0066034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D5CAC">
              <w:rPr>
                <w:rFonts w:ascii="Verdana" w:hAnsi="Verdana" w:cs="Arial"/>
                <w:sz w:val="16"/>
                <w:szCs w:val="16"/>
              </w:rPr>
              <w:t>Coordinador Grupo Desarrollo y Mantenimiento de Aplicaciones., Coordinador Grupo Ingeniería y Soporte Técnico, Personal Tercerizado.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0C5F9524" w14:textId="54A6A69C" w:rsidR="00661582" w:rsidRPr="00661582" w:rsidRDefault="00661582" w:rsidP="0066158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1582">
              <w:rPr>
                <w:rFonts w:ascii="Verdana" w:hAnsi="Verdana" w:cs="Arial"/>
                <w:sz w:val="16"/>
                <w:szCs w:val="16"/>
              </w:rPr>
              <w:t>Determinar las acciones pertinentes que orienten la gestión de los requerimientos de acceso de usuarios institucionales o servicios de aplicación, sistemas de información, sitios web o servicios tecnológicos, a través del procedimiento TE-PR</w:t>
            </w:r>
            <w:r w:rsidR="00C16771">
              <w:rPr>
                <w:rFonts w:ascii="Verdana" w:hAnsi="Verdana" w:cs="Arial"/>
                <w:sz w:val="16"/>
                <w:szCs w:val="16"/>
              </w:rPr>
              <w:t>-</w:t>
            </w:r>
            <w:r w:rsidR="00286FE8">
              <w:rPr>
                <w:rFonts w:ascii="Verdana" w:hAnsi="Verdana" w:cs="Arial"/>
                <w:sz w:val="16"/>
                <w:szCs w:val="16"/>
              </w:rPr>
              <w:t>005</w:t>
            </w:r>
            <w:r w:rsidRPr="00661582">
              <w:rPr>
                <w:rFonts w:ascii="Verdana" w:hAnsi="Verdana" w:cs="Arial"/>
                <w:sz w:val="16"/>
                <w:szCs w:val="16"/>
              </w:rPr>
              <w:t xml:space="preserve"> Gestión de Cambios de Tecnologías de la Información.</w:t>
            </w:r>
          </w:p>
          <w:p w14:paraId="2AEF3B57" w14:textId="114985AB" w:rsidR="006322F7" w:rsidRDefault="00661582" w:rsidP="0066158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1582">
              <w:rPr>
                <w:rFonts w:ascii="Verdana" w:hAnsi="Verdana" w:cs="Arial"/>
                <w:sz w:val="16"/>
                <w:szCs w:val="16"/>
              </w:rPr>
              <w:t>Definir, crear o ajustar políticas de tipo técnico o de incorporación de nuevas tecnologías o plataformas corporativas que requieran implementar institucionalmente el control informático de acceso.</w:t>
            </w:r>
          </w:p>
          <w:p w14:paraId="1DF50421" w14:textId="77777777" w:rsidR="00661582" w:rsidRDefault="00661582" w:rsidP="00661582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CC93C4A" w14:textId="7C462B12" w:rsidR="0066034E" w:rsidRDefault="0066034E" w:rsidP="0066034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68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Tiempo: </w:t>
            </w:r>
            <w:r w:rsidRPr="0075368B">
              <w:rPr>
                <w:rFonts w:ascii="Verdana" w:hAnsi="Verdana" w:cs="Arial"/>
                <w:sz w:val="16"/>
                <w:szCs w:val="16"/>
              </w:rPr>
              <w:t>Permanente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F1AB1A1" w14:textId="48BBBE95" w:rsidR="0066034E" w:rsidRPr="00666AB9" w:rsidRDefault="7806836E" w:rsidP="0066034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46705CE4">
              <w:rPr>
                <w:rFonts w:ascii="Verdana" w:hAnsi="Verdana" w:cs="Arial"/>
                <w:sz w:val="16"/>
                <w:szCs w:val="16"/>
              </w:rPr>
              <w:t>T</w:t>
            </w:r>
            <w:r w:rsidR="4E963367" w:rsidRPr="46705CE4">
              <w:rPr>
                <w:rFonts w:ascii="Verdana" w:hAnsi="Verdana" w:cs="Arial"/>
                <w:sz w:val="16"/>
                <w:szCs w:val="16"/>
              </w:rPr>
              <w:t>E</w:t>
            </w:r>
            <w:r w:rsidRPr="46705CE4">
              <w:rPr>
                <w:rFonts w:ascii="Verdana" w:hAnsi="Verdana" w:cs="Arial"/>
                <w:sz w:val="16"/>
                <w:szCs w:val="16"/>
              </w:rPr>
              <w:t>-FM-</w:t>
            </w:r>
            <w:r w:rsidR="64AD424A" w:rsidRPr="46705CE4">
              <w:rPr>
                <w:rFonts w:ascii="Verdana" w:hAnsi="Verdana" w:cs="Arial"/>
                <w:sz w:val="16"/>
                <w:szCs w:val="16"/>
              </w:rPr>
              <w:t>0</w:t>
            </w:r>
            <w:r w:rsidR="74F63874" w:rsidRPr="46705CE4">
              <w:rPr>
                <w:rFonts w:ascii="Verdana" w:hAnsi="Verdana" w:cs="Arial"/>
                <w:sz w:val="16"/>
                <w:szCs w:val="16"/>
              </w:rPr>
              <w:t>13</w:t>
            </w:r>
            <w:r w:rsidRPr="46705CE4">
              <w:rPr>
                <w:rFonts w:ascii="Verdana" w:hAnsi="Verdana" w:cs="Arial"/>
                <w:sz w:val="16"/>
                <w:szCs w:val="16"/>
              </w:rPr>
              <w:t xml:space="preserve"> Gestión de Cambios</w:t>
            </w:r>
          </w:p>
        </w:tc>
      </w:tr>
    </w:tbl>
    <w:p w14:paraId="46DDA34D" w14:textId="57959C5D" w:rsidR="00BA58FB" w:rsidRPr="00666AB9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46705CE4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172D2D76" w:rsidRPr="00666AB9" w14:paraId="54AA9CC1" w14:textId="77777777" w:rsidTr="46705CE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8F697" w14:textId="312C62AF" w:rsidR="172D2D76" w:rsidRPr="0075368B" w:rsidRDefault="009360E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EEE01" w14:textId="6A441D72" w:rsidR="172D2D76" w:rsidRPr="00666AB9" w:rsidRDefault="00681CDC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15E36" w14:textId="4C833B11" w:rsidR="172D2D76" w:rsidRPr="00666AB9" w:rsidRDefault="009D6D6D" w:rsidP="0075368B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9D6D6D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Registro de Caso en la Herramienta de Mesa de Ayuda</w:t>
            </w:r>
          </w:p>
        </w:tc>
      </w:tr>
      <w:tr w:rsidR="00666AB9" w:rsidRPr="00666AB9" w14:paraId="5B8533FB" w14:textId="77777777" w:rsidTr="46705CE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3F48BBBD" w:rsidR="00666AB9" w:rsidRPr="0075368B" w:rsidRDefault="009360E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65427C14" w:rsidR="00666AB9" w:rsidRPr="00666AB9" w:rsidRDefault="2DE8EB5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46705C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TE-FM-</w:t>
            </w:r>
            <w:r w:rsidR="64AD424A" w:rsidRPr="46705C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  <w:r w:rsidR="031D1366" w:rsidRPr="46705C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6FDDC609" w:rsidR="00666AB9" w:rsidRPr="00666AB9" w:rsidRDefault="009E525C" w:rsidP="0075368B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9E525C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Gestión de Cambios</w:t>
            </w:r>
          </w:p>
        </w:tc>
      </w:tr>
    </w:tbl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11D2E11A" w14:textId="0802A962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33B7FD3F" w14:textId="18EBF947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5B27BEF8" w14:textId="64821984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7BB95AC1" w14:textId="11221DAC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008E4969" w14:textId="29CF466E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29BFF5F5" w14:textId="14FCDEA6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50E5DB35" w14:textId="11D8105C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0DFD51A0" w14:textId="39BA7362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2F5A2B71" w14:textId="77777777" w:rsidR="00763310" w:rsidRDefault="00763310" w:rsidP="46705CE4">
      <w:pPr>
        <w:spacing w:after="0" w:line="240" w:lineRule="auto"/>
        <w:rPr>
          <w:rFonts w:ascii="Verdana" w:hAnsi="Verdana"/>
        </w:rPr>
      </w:pPr>
    </w:p>
    <w:p w14:paraId="33C2D871" w14:textId="77777777" w:rsidR="00763310" w:rsidRDefault="00763310" w:rsidP="46705CE4">
      <w:pPr>
        <w:spacing w:after="0" w:line="240" w:lineRule="auto"/>
        <w:rPr>
          <w:rFonts w:ascii="Verdana" w:hAnsi="Verdana"/>
        </w:rPr>
      </w:pPr>
    </w:p>
    <w:p w14:paraId="4591C4E6" w14:textId="0F058CD1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50E99386" w14:textId="61AACEDD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6A70CBE7" w14:textId="121A85E6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2108EF08" w14:textId="144E0EFB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2A38B610" w14:textId="3779CA09" w:rsidR="46705CE4" w:rsidRDefault="46705CE4" w:rsidP="46705CE4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46705CE4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46705CE4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66D48746" w:rsidR="00EA0826" w:rsidRPr="00666AB9" w:rsidRDefault="495BA14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49AB74C6">
              <w:rPr>
                <w:rFonts w:ascii="Verdana" w:hAnsi="Verdana" w:cs="Arial"/>
                <w:sz w:val="16"/>
                <w:szCs w:val="16"/>
              </w:rPr>
              <w:t>12</w:t>
            </w:r>
            <w:r w:rsidR="389F170D" w:rsidRPr="49AB74C6">
              <w:rPr>
                <w:rFonts w:ascii="Verdana" w:hAnsi="Verdana" w:cs="Arial"/>
                <w:sz w:val="16"/>
                <w:szCs w:val="16"/>
              </w:rPr>
              <w:t>/</w:t>
            </w:r>
            <w:r w:rsidR="565CAE4C" w:rsidRPr="49AB74C6">
              <w:rPr>
                <w:rFonts w:ascii="Verdana" w:hAnsi="Verdana" w:cs="Arial"/>
                <w:sz w:val="16"/>
                <w:szCs w:val="16"/>
              </w:rPr>
              <w:t>06</w:t>
            </w:r>
            <w:r w:rsidR="389F170D" w:rsidRPr="49AB74C6">
              <w:rPr>
                <w:rFonts w:ascii="Verdana" w:hAnsi="Verdana" w:cs="Arial"/>
                <w:sz w:val="16"/>
                <w:szCs w:val="16"/>
              </w:rPr>
              <w:t>/</w:t>
            </w:r>
            <w:r w:rsidR="39B0EFC7" w:rsidRPr="49AB74C6">
              <w:rPr>
                <w:rFonts w:ascii="Verdana" w:hAnsi="Verdana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D812133" w14:textId="1E2DAE77" w:rsidR="00EA0826" w:rsidRPr="00666AB9" w:rsidRDefault="00AA3AC6" w:rsidP="46705CE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46705CE4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6AF35AE5" w14:textId="5B674881" w:rsidR="00EA0826" w:rsidRPr="00666AB9" w:rsidRDefault="00AA3AC6" w:rsidP="46705CE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46705CE4"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="002078B7" w:rsidRPr="46705CE4">
              <w:rPr>
                <w:rFonts w:ascii="Verdana" w:hAnsi="Verdana" w:cs="Arial"/>
                <w:sz w:val="16"/>
                <w:szCs w:val="16"/>
              </w:rPr>
              <w:t>GTI-PR-014</w:t>
            </w:r>
            <w:r w:rsidR="2466EB5F" w:rsidRPr="46705CE4">
              <w:rPr>
                <w:rFonts w:ascii="Verdana" w:hAnsi="Verdana" w:cs="Arial"/>
                <w:sz w:val="16"/>
                <w:szCs w:val="16"/>
              </w:rPr>
              <w:t>. V</w:t>
            </w:r>
            <w:r w:rsidR="2DDE5409" w:rsidRPr="46705CE4">
              <w:rPr>
                <w:rFonts w:ascii="Verdana" w:hAnsi="Verdana" w:cs="Arial"/>
                <w:sz w:val="16"/>
                <w:szCs w:val="16"/>
              </w:rPr>
              <w:t>02.</w:t>
            </w:r>
          </w:p>
          <w:p w14:paraId="35809108" w14:textId="37D7B519" w:rsidR="00EA0826" w:rsidRPr="00666AB9" w:rsidRDefault="00EA0826" w:rsidP="46705CE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7E2EEB5" w14:textId="3F2C7338" w:rsidR="00EA0826" w:rsidRPr="00666AB9" w:rsidRDefault="36DDBD56" w:rsidP="003033FD">
            <w:pPr>
              <w:spacing w:after="0" w:line="240" w:lineRule="auto"/>
              <w:jc w:val="both"/>
            </w:pPr>
            <w:r w:rsidRPr="46705CE4">
              <w:rPr>
                <w:rFonts w:ascii="Verdana" w:eastAsia="Verdana" w:hAnsi="Verdana" w:cs="Verdana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46705CE4" w14:paraId="3D7EB95B" w14:textId="77777777" w:rsidTr="46705CE4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EC9580" w14:textId="7321CB81" w:rsidR="46705CE4" w:rsidRDefault="46705CE4" w:rsidP="46705CE4">
                  <w:pPr>
                    <w:spacing w:after="200" w:line="276" w:lineRule="auto"/>
                    <w:jc w:val="center"/>
                  </w:pPr>
                  <w:r w:rsidRPr="46705CE4">
                    <w:rPr>
                      <w:rFonts w:ascii="Verdana" w:eastAsia="Verdana" w:hAnsi="Verdana" w:cs="Verdana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2D795E" w14:textId="2B407212" w:rsidR="46705CE4" w:rsidRDefault="46705CE4" w:rsidP="46705CE4">
                  <w:pPr>
                    <w:spacing w:after="200" w:line="276" w:lineRule="auto"/>
                    <w:jc w:val="center"/>
                  </w:pPr>
                  <w:r w:rsidRPr="46705CE4">
                    <w:rPr>
                      <w:rFonts w:ascii="Verdana" w:eastAsia="Verdana" w:hAnsi="Verdana" w:cs="Verdana"/>
                      <w:sz w:val="16"/>
                      <w:szCs w:val="16"/>
                    </w:rPr>
                    <w:t>APROBÓ</w:t>
                  </w:r>
                </w:p>
              </w:tc>
            </w:tr>
            <w:tr w:rsidR="46705CE4" w14:paraId="4E8CDB8C" w14:textId="77777777" w:rsidTr="46705CE4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A2CB6C0" w14:textId="3D83256E" w:rsidR="155491D0" w:rsidRDefault="155491D0" w:rsidP="46705CE4">
                  <w:pPr>
                    <w:spacing w:line="276" w:lineRule="auto"/>
                    <w:jc w:val="both"/>
                  </w:pPr>
                  <w:r w:rsidRPr="46705CE4">
                    <w:rPr>
                      <w:rFonts w:ascii="Verdana" w:eastAsia="Verdana" w:hAnsi="Verdana" w:cs="Verdana"/>
                      <w:sz w:val="16"/>
                      <w:szCs w:val="16"/>
                    </w:rPr>
                    <w:t>MARIA DEL ROSARIO CHACÓN</w:t>
                  </w:r>
                </w:p>
                <w:p w14:paraId="0B5721A3" w14:textId="185F7A68" w:rsidR="46705CE4" w:rsidRDefault="46705CE4" w:rsidP="46705CE4">
                  <w:pPr>
                    <w:spacing w:line="276" w:lineRule="auto"/>
                    <w:jc w:val="both"/>
                  </w:pPr>
                  <w:r w:rsidRPr="46705CE4">
                    <w:rPr>
                      <w:rFonts w:ascii="Verdana" w:eastAsia="Verdana" w:hAnsi="Verdana" w:cs="Verdana"/>
                      <w:sz w:val="16"/>
                      <w:szCs w:val="16"/>
                    </w:rPr>
                    <w:t>Cargo: Profesional especializado OSI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0AEA6A2" w14:textId="4EDAE84F" w:rsidR="59836A31" w:rsidRDefault="59836A31" w:rsidP="46705CE4">
                  <w:pPr>
                    <w:spacing w:line="276" w:lineRule="auto"/>
                    <w:jc w:val="both"/>
                  </w:pPr>
                  <w:r w:rsidRPr="46705CE4">
                    <w:rPr>
                      <w:rFonts w:ascii="Verdana" w:eastAsia="Verdana" w:hAnsi="Verdana" w:cs="Verdana"/>
                      <w:sz w:val="16"/>
                      <w:szCs w:val="16"/>
                    </w:rPr>
                    <w:t>IVÓN CAROLINA RODRIGUEZ</w:t>
                  </w:r>
                </w:p>
                <w:p w14:paraId="59AD70C2" w14:textId="1AAF3BCD" w:rsidR="46705CE4" w:rsidRDefault="46705CE4" w:rsidP="46705CE4">
                  <w:pPr>
                    <w:spacing w:line="276" w:lineRule="auto"/>
                    <w:jc w:val="both"/>
                  </w:pPr>
                  <w:r w:rsidRPr="46705CE4">
                    <w:rPr>
                      <w:rFonts w:ascii="Verdana" w:eastAsia="Verdana" w:hAnsi="Verdana" w:cs="Verdana"/>
                      <w:sz w:val="16"/>
                      <w:szCs w:val="16"/>
                    </w:rPr>
                    <w:t>Cargo: Jefe OSI</w:t>
                  </w:r>
                </w:p>
              </w:tc>
            </w:tr>
          </w:tbl>
          <w:p w14:paraId="6B9B244A" w14:textId="4365F20B" w:rsidR="00EA0826" w:rsidRPr="00666AB9" w:rsidRDefault="36DDBD56" w:rsidP="003033FD">
            <w:pPr>
              <w:spacing w:after="0" w:line="240" w:lineRule="auto"/>
              <w:jc w:val="both"/>
            </w:pPr>
            <w:r w:rsidRPr="46705CE4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2C6939BE" w14:textId="6977469B" w:rsidR="00EA0826" w:rsidRPr="00666AB9" w:rsidRDefault="36DDBD56" w:rsidP="003033FD">
            <w:pPr>
              <w:spacing w:after="0" w:line="240" w:lineRule="auto"/>
              <w:jc w:val="both"/>
            </w:pPr>
            <w:r w:rsidRPr="46705CE4">
              <w:rPr>
                <w:rFonts w:ascii="Verdana" w:eastAsia="Verdana" w:hAnsi="Verdana" w:cs="Verdana"/>
                <w:sz w:val="16"/>
                <w:szCs w:val="16"/>
              </w:rPr>
              <w:t xml:space="preserve">Desde la OAPS se asegura que el contenido corresponde a la última versión vigente en </w:t>
            </w:r>
            <w:proofErr w:type="spellStart"/>
            <w:r w:rsidRPr="46705CE4">
              <w:rPr>
                <w:rFonts w:ascii="Verdana" w:eastAsia="Verdana" w:hAnsi="Verdana" w:cs="Verdana"/>
                <w:sz w:val="16"/>
                <w:szCs w:val="16"/>
              </w:rPr>
              <w:t>ISOlución</w:t>
            </w:r>
            <w:proofErr w:type="spellEnd"/>
            <w:r w:rsidRPr="46705CE4">
              <w:rPr>
                <w:rFonts w:ascii="Verdana" w:eastAsia="Verdana" w:hAnsi="Verdana" w:cs="Verdana"/>
                <w:sz w:val="16"/>
                <w:szCs w:val="16"/>
              </w:rPr>
              <w:t xml:space="preserve"> al momento de la migración a </w:t>
            </w:r>
            <w:proofErr w:type="spellStart"/>
            <w:r w:rsidRPr="46705CE4">
              <w:rPr>
                <w:rFonts w:ascii="Verdana" w:eastAsia="Verdana" w:hAnsi="Verdana" w:cs="Verdana"/>
                <w:sz w:val="16"/>
                <w:szCs w:val="16"/>
              </w:rPr>
              <w:t>MIOsoft</w:t>
            </w:r>
            <w:proofErr w:type="spellEnd"/>
            <w:r w:rsidRPr="46705CE4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14:paraId="4CF8C849" w14:textId="2B41448C" w:rsidR="00EA0826" w:rsidRPr="00666AB9" w:rsidRDefault="00EA0826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8ED4711" w14:textId="1B79C450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FF89A96" w14:textId="2BD6A987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46705CE4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46705CE4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37E5454E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1A569532" w:rsidR="172D2D76" w:rsidRPr="00666AB9" w:rsidRDefault="00EC0612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 Saavedra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5C5F19DB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2E9FCEE1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46705CE4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4799085A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543C84E8" w:rsidR="172D2D76" w:rsidRPr="00666AB9" w:rsidRDefault="00EC0612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20F41CA4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06E45DFC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4"/>
      <w:footerReference w:type="default" r:id="rId15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6E2D" w14:textId="77777777" w:rsidR="00251D82" w:rsidRDefault="00251D82" w:rsidP="00FF09A0">
      <w:pPr>
        <w:spacing w:after="0" w:line="240" w:lineRule="auto"/>
      </w:pPr>
      <w:r>
        <w:separator/>
      </w:r>
    </w:p>
  </w:endnote>
  <w:endnote w:type="continuationSeparator" w:id="0">
    <w:p w14:paraId="779B0C10" w14:textId="77777777" w:rsidR="00251D82" w:rsidRDefault="00251D82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383F" w14:textId="77777777" w:rsidR="00251D82" w:rsidRDefault="00251D82" w:rsidP="00FF09A0">
      <w:pPr>
        <w:spacing w:after="0" w:line="240" w:lineRule="auto"/>
      </w:pPr>
      <w:r>
        <w:separator/>
      </w:r>
    </w:p>
  </w:footnote>
  <w:footnote w:type="continuationSeparator" w:id="0">
    <w:p w14:paraId="64BA6802" w14:textId="77777777" w:rsidR="00251D82" w:rsidRDefault="00251D82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46705CE4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691C6FE9">
                <wp:simplePos x="0" y="0"/>
                <wp:positionH relativeFrom="column">
                  <wp:posOffset>17145</wp:posOffset>
                </wp:positionH>
                <wp:positionV relativeFrom="paragraph">
                  <wp:posOffset>-7620</wp:posOffset>
                </wp:positionV>
                <wp:extent cx="933450" cy="570230"/>
                <wp:effectExtent l="0" t="0" r="0" b="127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570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70854402" w:rsidR="618C038B" w:rsidRPr="00666AB9" w:rsidRDefault="46705CE4" w:rsidP="00666AB9">
          <w:pPr>
            <w:spacing w:after="0"/>
            <w:jc w:val="center"/>
            <w:rPr>
              <w:rFonts w:ascii="Verdana" w:hAnsi="Verdana"/>
            </w:rPr>
          </w:pPr>
          <w:r w:rsidRPr="46705CE4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 Gobierno de Información y Estadística</w:t>
          </w:r>
        </w:p>
      </w:tc>
    </w:tr>
    <w:tr w:rsidR="618C038B" w:rsidRPr="00666AB9" w14:paraId="2E987635" w14:textId="77777777" w:rsidTr="46705CE4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5AD6D6A2" w:rsidR="4F8B75BB" w:rsidRPr="00666AB9" w:rsidRDefault="009604CF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9604CF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CONTROL ACCESO SERVICIOS TI</w:t>
          </w:r>
        </w:p>
      </w:tc>
    </w:tr>
    <w:tr w:rsidR="00666AB9" w:rsidRPr="00666AB9" w14:paraId="3D9C8ACF" w14:textId="77777777" w:rsidTr="46705CE4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2C5538B4" w:rsidR="618C038B" w:rsidRPr="00666AB9" w:rsidRDefault="004C7986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TE-PR-010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5FED5782" w:rsidR="618C038B" w:rsidRPr="00666AB9" w:rsidRDefault="004C7986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00760F3E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44CEE18D" w:rsidR="618C038B" w:rsidRPr="00666AB9" w:rsidRDefault="49AB74C6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49AB74C6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418"/>
    <w:multiLevelType w:val="hybridMultilevel"/>
    <w:tmpl w:val="7FD48C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37"/>
    <w:multiLevelType w:val="hybridMultilevel"/>
    <w:tmpl w:val="12268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6B83"/>
    <w:multiLevelType w:val="hybridMultilevel"/>
    <w:tmpl w:val="7B5023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3376"/>
    <w:multiLevelType w:val="hybridMultilevel"/>
    <w:tmpl w:val="FBACB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713F8"/>
    <w:multiLevelType w:val="hybridMultilevel"/>
    <w:tmpl w:val="887450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B7672"/>
    <w:multiLevelType w:val="hybridMultilevel"/>
    <w:tmpl w:val="9C38A2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21"/>
  </w:num>
  <w:num w:numId="2" w16cid:durableId="471102456">
    <w:abstractNumId w:val="12"/>
  </w:num>
  <w:num w:numId="3" w16cid:durableId="1771659506">
    <w:abstractNumId w:val="6"/>
  </w:num>
  <w:num w:numId="4" w16cid:durableId="1588463160">
    <w:abstractNumId w:val="17"/>
  </w:num>
  <w:num w:numId="5" w16cid:durableId="1682775774">
    <w:abstractNumId w:val="20"/>
  </w:num>
  <w:num w:numId="6" w16cid:durableId="1853760284">
    <w:abstractNumId w:val="9"/>
  </w:num>
  <w:num w:numId="7" w16cid:durableId="1606812334">
    <w:abstractNumId w:val="2"/>
  </w:num>
  <w:num w:numId="8" w16cid:durableId="2131774369">
    <w:abstractNumId w:val="10"/>
  </w:num>
  <w:num w:numId="9" w16cid:durableId="2138378137">
    <w:abstractNumId w:val="18"/>
  </w:num>
  <w:num w:numId="10" w16cid:durableId="263997478">
    <w:abstractNumId w:val="13"/>
  </w:num>
  <w:num w:numId="11" w16cid:durableId="161429240">
    <w:abstractNumId w:val="19"/>
  </w:num>
  <w:num w:numId="12" w16cid:durableId="1911380020">
    <w:abstractNumId w:val="16"/>
  </w:num>
  <w:num w:numId="13" w16cid:durableId="584992562">
    <w:abstractNumId w:val="0"/>
  </w:num>
  <w:num w:numId="14" w16cid:durableId="1514539714">
    <w:abstractNumId w:val="8"/>
  </w:num>
  <w:num w:numId="15" w16cid:durableId="1983000340">
    <w:abstractNumId w:val="15"/>
  </w:num>
  <w:num w:numId="16" w16cid:durableId="1733121262">
    <w:abstractNumId w:val="7"/>
  </w:num>
  <w:num w:numId="17" w16cid:durableId="899443699">
    <w:abstractNumId w:val="1"/>
  </w:num>
  <w:num w:numId="18" w16cid:durableId="562259415">
    <w:abstractNumId w:val="5"/>
  </w:num>
  <w:num w:numId="19" w16cid:durableId="1118523832">
    <w:abstractNumId w:val="14"/>
  </w:num>
  <w:num w:numId="20" w16cid:durableId="906191244">
    <w:abstractNumId w:val="4"/>
  </w:num>
  <w:num w:numId="21" w16cid:durableId="1539391639">
    <w:abstractNumId w:val="11"/>
  </w:num>
  <w:num w:numId="22" w16cid:durableId="179779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A6C04"/>
    <w:rsid w:val="000B4925"/>
    <w:rsid w:val="000B497A"/>
    <w:rsid w:val="000E5FFE"/>
    <w:rsid w:val="00193AE7"/>
    <w:rsid w:val="001A1BEA"/>
    <w:rsid w:val="001B28BB"/>
    <w:rsid w:val="001B6368"/>
    <w:rsid w:val="001B727A"/>
    <w:rsid w:val="001C1EAC"/>
    <w:rsid w:val="001E7211"/>
    <w:rsid w:val="00200F58"/>
    <w:rsid w:val="002078B7"/>
    <w:rsid w:val="00223AA5"/>
    <w:rsid w:val="00237C40"/>
    <w:rsid w:val="00242151"/>
    <w:rsid w:val="0024300F"/>
    <w:rsid w:val="0024690F"/>
    <w:rsid w:val="00251D82"/>
    <w:rsid w:val="002609A3"/>
    <w:rsid w:val="00263339"/>
    <w:rsid w:val="0026414F"/>
    <w:rsid w:val="00264C9F"/>
    <w:rsid w:val="00274A63"/>
    <w:rsid w:val="00286FE8"/>
    <w:rsid w:val="00291CA0"/>
    <w:rsid w:val="002931C7"/>
    <w:rsid w:val="00293EFD"/>
    <w:rsid w:val="002A0289"/>
    <w:rsid w:val="002C3BD4"/>
    <w:rsid w:val="002D75F4"/>
    <w:rsid w:val="002E3AE4"/>
    <w:rsid w:val="002E5788"/>
    <w:rsid w:val="002E6474"/>
    <w:rsid w:val="002F5FEB"/>
    <w:rsid w:val="00300460"/>
    <w:rsid w:val="003013B5"/>
    <w:rsid w:val="00301C99"/>
    <w:rsid w:val="003033FD"/>
    <w:rsid w:val="00313C84"/>
    <w:rsid w:val="00314F74"/>
    <w:rsid w:val="003545C9"/>
    <w:rsid w:val="003644BD"/>
    <w:rsid w:val="003647C3"/>
    <w:rsid w:val="003823B7"/>
    <w:rsid w:val="003B2A58"/>
    <w:rsid w:val="003B7177"/>
    <w:rsid w:val="0040119E"/>
    <w:rsid w:val="00403988"/>
    <w:rsid w:val="00416D2C"/>
    <w:rsid w:val="00416E88"/>
    <w:rsid w:val="004447F8"/>
    <w:rsid w:val="00454A57"/>
    <w:rsid w:val="0046227D"/>
    <w:rsid w:val="004856DB"/>
    <w:rsid w:val="004A1C55"/>
    <w:rsid w:val="004A3BE9"/>
    <w:rsid w:val="004B2BC5"/>
    <w:rsid w:val="004B7F25"/>
    <w:rsid w:val="004C19A7"/>
    <w:rsid w:val="004C7986"/>
    <w:rsid w:val="004D5CAC"/>
    <w:rsid w:val="005034CA"/>
    <w:rsid w:val="00535FDD"/>
    <w:rsid w:val="00573D13"/>
    <w:rsid w:val="005832CD"/>
    <w:rsid w:val="00584585"/>
    <w:rsid w:val="005A04E8"/>
    <w:rsid w:val="005A0CE9"/>
    <w:rsid w:val="005A3B8C"/>
    <w:rsid w:val="005A6B66"/>
    <w:rsid w:val="005B5CEB"/>
    <w:rsid w:val="005B6577"/>
    <w:rsid w:val="005C487C"/>
    <w:rsid w:val="005E25C7"/>
    <w:rsid w:val="005F3247"/>
    <w:rsid w:val="00602C92"/>
    <w:rsid w:val="006165B0"/>
    <w:rsid w:val="006169FD"/>
    <w:rsid w:val="006322F7"/>
    <w:rsid w:val="006456A3"/>
    <w:rsid w:val="0066027D"/>
    <w:rsid w:val="0066034E"/>
    <w:rsid w:val="00661582"/>
    <w:rsid w:val="00666AB9"/>
    <w:rsid w:val="00681CDC"/>
    <w:rsid w:val="006B1F16"/>
    <w:rsid w:val="006C52F0"/>
    <w:rsid w:val="006C6483"/>
    <w:rsid w:val="006D1AB7"/>
    <w:rsid w:val="006E1279"/>
    <w:rsid w:val="007124C9"/>
    <w:rsid w:val="00713034"/>
    <w:rsid w:val="0072655E"/>
    <w:rsid w:val="00735A06"/>
    <w:rsid w:val="00747263"/>
    <w:rsid w:val="0075368B"/>
    <w:rsid w:val="00760F3E"/>
    <w:rsid w:val="00763310"/>
    <w:rsid w:val="007661CA"/>
    <w:rsid w:val="007758F6"/>
    <w:rsid w:val="0079608A"/>
    <w:rsid w:val="007A2BEE"/>
    <w:rsid w:val="007B4E62"/>
    <w:rsid w:val="007C3D27"/>
    <w:rsid w:val="007C4B85"/>
    <w:rsid w:val="007F37A6"/>
    <w:rsid w:val="008034D9"/>
    <w:rsid w:val="00823BA1"/>
    <w:rsid w:val="0085021C"/>
    <w:rsid w:val="00862642"/>
    <w:rsid w:val="0087001D"/>
    <w:rsid w:val="00874AE0"/>
    <w:rsid w:val="00895E24"/>
    <w:rsid w:val="008974F0"/>
    <w:rsid w:val="008A73B5"/>
    <w:rsid w:val="008B0C34"/>
    <w:rsid w:val="008C1330"/>
    <w:rsid w:val="008D1D5D"/>
    <w:rsid w:val="008F0A6E"/>
    <w:rsid w:val="0091558A"/>
    <w:rsid w:val="00925745"/>
    <w:rsid w:val="0093090C"/>
    <w:rsid w:val="009360E8"/>
    <w:rsid w:val="00940BA8"/>
    <w:rsid w:val="00944BE9"/>
    <w:rsid w:val="009604CF"/>
    <w:rsid w:val="009618CE"/>
    <w:rsid w:val="00970821"/>
    <w:rsid w:val="00971C19"/>
    <w:rsid w:val="009A0A14"/>
    <w:rsid w:val="009A384B"/>
    <w:rsid w:val="009C21BB"/>
    <w:rsid w:val="009C583C"/>
    <w:rsid w:val="009D19DD"/>
    <w:rsid w:val="009D2340"/>
    <w:rsid w:val="009D2CC1"/>
    <w:rsid w:val="009D6D6D"/>
    <w:rsid w:val="009E1DED"/>
    <w:rsid w:val="009E241D"/>
    <w:rsid w:val="009E4885"/>
    <w:rsid w:val="009E525C"/>
    <w:rsid w:val="00A202A6"/>
    <w:rsid w:val="00A32148"/>
    <w:rsid w:val="00A33AC2"/>
    <w:rsid w:val="00A363CB"/>
    <w:rsid w:val="00A47C7D"/>
    <w:rsid w:val="00A770ED"/>
    <w:rsid w:val="00A808A4"/>
    <w:rsid w:val="00A84C12"/>
    <w:rsid w:val="00AA3AC6"/>
    <w:rsid w:val="00AA3E7B"/>
    <w:rsid w:val="00AB3A40"/>
    <w:rsid w:val="00AC55F2"/>
    <w:rsid w:val="00AD62FA"/>
    <w:rsid w:val="00AE200A"/>
    <w:rsid w:val="00AF3BAE"/>
    <w:rsid w:val="00B07EC5"/>
    <w:rsid w:val="00B2097D"/>
    <w:rsid w:val="00B37A7C"/>
    <w:rsid w:val="00B63E6A"/>
    <w:rsid w:val="00B65989"/>
    <w:rsid w:val="00B679FA"/>
    <w:rsid w:val="00B7439B"/>
    <w:rsid w:val="00B838E7"/>
    <w:rsid w:val="00BA58FB"/>
    <w:rsid w:val="00BB4EAC"/>
    <w:rsid w:val="00C076A4"/>
    <w:rsid w:val="00C16771"/>
    <w:rsid w:val="00C22152"/>
    <w:rsid w:val="00C42BA0"/>
    <w:rsid w:val="00C515EE"/>
    <w:rsid w:val="00C671F6"/>
    <w:rsid w:val="00C71896"/>
    <w:rsid w:val="00C73F19"/>
    <w:rsid w:val="00C823B2"/>
    <w:rsid w:val="00CA776F"/>
    <w:rsid w:val="00CC30B0"/>
    <w:rsid w:val="00D102FF"/>
    <w:rsid w:val="00D27F6A"/>
    <w:rsid w:val="00D30510"/>
    <w:rsid w:val="00D33F63"/>
    <w:rsid w:val="00D4353B"/>
    <w:rsid w:val="00D8671B"/>
    <w:rsid w:val="00DA19DE"/>
    <w:rsid w:val="00DB5910"/>
    <w:rsid w:val="00DC0B50"/>
    <w:rsid w:val="00E011C4"/>
    <w:rsid w:val="00E143A7"/>
    <w:rsid w:val="00E32749"/>
    <w:rsid w:val="00E3787B"/>
    <w:rsid w:val="00E70C42"/>
    <w:rsid w:val="00E75BA3"/>
    <w:rsid w:val="00E769B8"/>
    <w:rsid w:val="00E87A9C"/>
    <w:rsid w:val="00E9139A"/>
    <w:rsid w:val="00E9296C"/>
    <w:rsid w:val="00EA0826"/>
    <w:rsid w:val="00EC0612"/>
    <w:rsid w:val="00EF4DED"/>
    <w:rsid w:val="00EF6354"/>
    <w:rsid w:val="00F05E25"/>
    <w:rsid w:val="00F1461B"/>
    <w:rsid w:val="00F62291"/>
    <w:rsid w:val="00F74146"/>
    <w:rsid w:val="00F752EC"/>
    <w:rsid w:val="00F91859"/>
    <w:rsid w:val="00F93D86"/>
    <w:rsid w:val="00F96AE6"/>
    <w:rsid w:val="00FA3B14"/>
    <w:rsid w:val="00FF09A0"/>
    <w:rsid w:val="00FF4C31"/>
    <w:rsid w:val="03025665"/>
    <w:rsid w:val="031D1366"/>
    <w:rsid w:val="06C3AAEF"/>
    <w:rsid w:val="0C01CF02"/>
    <w:rsid w:val="113211A5"/>
    <w:rsid w:val="11F1AFF7"/>
    <w:rsid w:val="135967A9"/>
    <w:rsid w:val="14885C67"/>
    <w:rsid w:val="155491D0"/>
    <w:rsid w:val="172D2D76"/>
    <w:rsid w:val="1950B524"/>
    <w:rsid w:val="1A21EA47"/>
    <w:rsid w:val="1A3A234F"/>
    <w:rsid w:val="1B1E02CE"/>
    <w:rsid w:val="1D083A95"/>
    <w:rsid w:val="229EEC18"/>
    <w:rsid w:val="23555441"/>
    <w:rsid w:val="2466EB5F"/>
    <w:rsid w:val="2768B74F"/>
    <w:rsid w:val="289671C6"/>
    <w:rsid w:val="28C2383C"/>
    <w:rsid w:val="29302830"/>
    <w:rsid w:val="2A1B826C"/>
    <w:rsid w:val="2DDE5409"/>
    <w:rsid w:val="2DE8EB5B"/>
    <w:rsid w:val="2E1845F4"/>
    <w:rsid w:val="30C6FC70"/>
    <w:rsid w:val="315AF3EA"/>
    <w:rsid w:val="31A8E527"/>
    <w:rsid w:val="34DFD2F2"/>
    <w:rsid w:val="36336C7C"/>
    <w:rsid w:val="36605729"/>
    <w:rsid w:val="369878EE"/>
    <w:rsid w:val="36DDBD56"/>
    <w:rsid w:val="389F170D"/>
    <w:rsid w:val="394CAF00"/>
    <w:rsid w:val="39B0EFC7"/>
    <w:rsid w:val="3BF364D1"/>
    <w:rsid w:val="3E3B516F"/>
    <w:rsid w:val="3E3F23B5"/>
    <w:rsid w:val="3EDFA134"/>
    <w:rsid w:val="3F2B98A1"/>
    <w:rsid w:val="3FE88C3E"/>
    <w:rsid w:val="430F6792"/>
    <w:rsid w:val="451E2228"/>
    <w:rsid w:val="4583C37A"/>
    <w:rsid w:val="45A2EE5F"/>
    <w:rsid w:val="46705CE4"/>
    <w:rsid w:val="46DE58CB"/>
    <w:rsid w:val="495BA148"/>
    <w:rsid w:val="49AB74C6"/>
    <w:rsid w:val="4A3C9590"/>
    <w:rsid w:val="4C492A46"/>
    <w:rsid w:val="4CB23A88"/>
    <w:rsid w:val="4CFF98E9"/>
    <w:rsid w:val="4E796A5D"/>
    <w:rsid w:val="4E963367"/>
    <w:rsid w:val="4F8B75BB"/>
    <w:rsid w:val="53600476"/>
    <w:rsid w:val="546C4893"/>
    <w:rsid w:val="54A06F63"/>
    <w:rsid w:val="565CAE4C"/>
    <w:rsid w:val="5847038A"/>
    <w:rsid w:val="59559A9C"/>
    <w:rsid w:val="5965D629"/>
    <w:rsid w:val="59836A31"/>
    <w:rsid w:val="5C7A4201"/>
    <w:rsid w:val="5D77A161"/>
    <w:rsid w:val="5F315C4B"/>
    <w:rsid w:val="61243E7E"/>
    <w:rsid w:val="618C038B"/>
    <w:rsid w:val="62B7A90C"/>
    <w:rsid w:val="635B5BBB"/>
    <w:rsid w:val="64AD424A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1F23042"/>
    <w:rsid w:val="722FB441"/>
    <w:rsid w:val="74F63874"/>
    <w:rsid w:val="765BC137"/>
    <w:rsid w:val="77BF8195"/>
    <w:rsid w:val="7806836E"/>
    <w:rsid w:val="790CAEDB"/>
    <w:rsid w:val="7AC0ADDA"/>
    <w:rsid w:val="7CEF94DF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9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DD52F-0E18-44BA-9CED-8098708D9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3191</Words>
  <Characters>17555</Characters>
  <Application>Microsoft Office Word</Application>
  <DocSecurity>0</DocSecurity>
  <Lines>146</Lines>
  <Paragraphs>41</Paragraphs>
  <ScaleCrop>false</ScaleCrop>
  <Company>Ministerio de Hacienda y Crédito Público</Company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88</cp:revision>
  <dcterms:created xsi:type="dcterms:W3CDTF">2025-09-18T16:57:00Z</dcterms:created>
  <dcterms:modified xsi:type="dcterms:W3CDTF">2026-06-05T13:08:00Z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