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721F37E0" w:rsidR="00E32749" w:rsidRPr="00666AB9" w:rsidRDefault="0036059E" w:rsidP="003033FD">
      <w:pPr>
        <w:spacing w:after="0" w:line="240" w:lineRule="auto"/>
        <w:jc w:val="both"/>
        <w:rPr>
          <w:rFonts w:ascii="Verdana" w:hAnsi="Verdana" w:cs="Arial"/>
          <w:sz w:val="20"/>
          <w:szCs w:val="20"/>
        </w:rPr>
      </w:pPr>
      <w:r w:rsidRPr="0036059E">
        <w:rPr>
          <w:rFonts w:ascii="Verdana" w:hAnsi="Verdana" w:cs="Arial"/>
          <w:sz w:val="20"/>
          <w:szCs w:val="20"/>
        </w:rPr>
        <w:t xml:space="preserve">Establecer las actividades necesarias requeridas para adelantar la gestión de la seguridad y privacidad de la información (SPI) acorde con los requerimientos institucionales y recursos dispuestos por el Ministerio.  </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2F05E3E3" w14:textId="6D4C2404" w:rsidR="00EA0826" w:rsidRDefault="0036059E" w:rsidP="003033FD">
      <w:pPr>
        <w:spacing w:after="0" w:line="240" w:lineRule="auto"/>
        <w:jc w:val="both"/>
        <w:rPr>
          <w:rFonts w:ascii="Verdana" w:hAnsi="Verdana" w:cs="Arial"/>
          <w:bCs/>
          <w:sz w:val="20"/>
          <w:szCs w:val="20"/>
        </w:rPr>
      </w:pPr>
      <w:r w:rsidRPr="0036059E">
        <w:rPr>
          <w:rFonts w:ascii="Verdana" w:hAnsi="Verdana" w:cs="Arial"/>
          <w:bCs/>
          <w:sz w:val="20"/>
          <w:szCs w:val="20"/>
        </w:rPr>
        <w:t xml:space="preserve">La Gestión de Seguridad y Privacidad de la Información aplica a todos los procesos institucionales. Inicia con la definición del Plan Anual de Seguridad y Privacidad de la Información, continua con su ejecución y finaliza con la evaluación de la gestión.  </w:t>
      </w:r>
    </w:p>
    <w:p w14:paraId="52FB87E3" w14:textId="77777777" w:rsidR="0036059E" w:rsidRPr="00666AB9" w:rsidRDefault="0036059E"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4018E144" w14:textId="0C3ED9A9" w:rsidR="0036059E" w:rsidRPr="0036059E" w:rsidRDefault="0036059E" w:rsidP="0036059E">
      <w:pPr>
        <w:spacing w:after="0" w:line="240" w:lineRule="auto"/>
        <w:jc w:val="both"/>
        <w:rPr>
          <w:rFonts w:ascii="Verdana" w:hAnsi="Verdana" w:cs="Arial"/>
          <w:b/>
          <w:sz w:val="20"/>
          <w:szCs w:val="20"/>
        </w:rPr>
      </w:pPr>
      <w:r w:rsidRPr="0036059E">
        <w:rPr>
          <w:rFonts w:ascii="Verdana" w:hAnsi="Verdana" w:cs="Arial"/>
          <w:b/>
          <w:sz w:val="20"/>
          <w:szCs w:val="20"/>
        </w:rPr>
        <w:t>ACCIÓN DE MEJORA</w:t>
      </w:r>
      <w:r>
        <w:rPr>
          <w:rFonts w:ascii="Verdana" w:hAnsi="Verdana" w:cs="Arial"/>
          <w:b/>
          <w:sz w:val="20"/>
          <w:szCs w:val="20"/>
        </w:rPr>
        <w:t xml:space="preserve">: </w:t>
      </w:r>
      <w:r w:rsidRPr="0036059E">
        <w:rPr>
          <w:rFonts w:ascii="Verdana" w:hAnsi="Verdana" w:cs="Arial"/>
          <w:bCs/>
          <w:sz w:val="20"/>
          <w:szCs w:val="20"/>
        </w:rPr>
        <w:t>Acción permanente realizada con el fin de aumentar la capacidad para cumplir los requisitos y optimizar el desempeño. Es hacer algo mejor de lo que se está haciendo actualmente.</w:t>
      </w:r>
    </w:p>
    <w:p w14:paraId="1586D1E3" w14:textId="45452927" w:rsidR="0036059E" w:rsidRPr="0036059E" w:rsidRDefault="0036059E" w:rsidP="0036059E">
      <w:pPr>
        <w:spacing w:after="0" w:line="240" w:lineRule="auto"/>
        <w:jc w:val="both"/>
        <w:rPr>
          <w:rFonts w:ascii="Verdana" w:hAnsi="Verdana" w:cs="Arial"/>
          <w:b/>
          <w:sz w:val="20"/>
          <w:szCs w:val="20"/>
        </w:rPr>
      </w:pPr>
      <w:r w:rsidRPr="0036059E">
        <w:rPr>
          <w:rFonts w:ascii="Verdana" w:hAnsi="Verdana" w:cs="Arial"/>
          <w:b/>
          <w:sz w:val="20"/>
          <w:szCs w:val="20"/>
        </w:rPr>
        <w:t>ACCIÓN CORRECTIVA</w:t>
      </w:r>
      <w:r>
        <w:rPr>
          <w:rFonts w:ascii="Verdana" w:hAnsi="Verdana" w:cs="Arial"/>
          <w:b/>
          <w:sz w:val="20"/>
          <w:szCs w:val="20"/>
        </w:rPr>
        <w:t xml:space="preserve">: </w:t>
      </w:r>
      <w:r w:rsidRPr="0036059E">
        <w:rPr>
          <w:rFonts w:ascii="Verdana" w:hAnsi="Verdana" w:cs="Arial"/>
          <w:bCs/>
          <w:sz w:val="20"/>
          <w:szCs w:val="20"/>
        </w:rPr>
        <w:t>Conjunto de acciones realizadas para eliminar la(s) causa(s) de una no conformidad detectada u otra situación no deseable, puede existir más de una causa para una no conformidad. La acción correctiva se toma para prevenir que algo vuelva a producirse, mientras que la acción preventiva se toma para prevenir que algo suceda.</w:t>
      </w:r>
    </w:p>
    <w:p w14:paraId="702E9F51" w14:textId="57192645"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
          <w:sz w:val="20"/>
          <w:szCs w:val="20"/>
        </w:rPr>
        <w:t>ACCIÓN PREVENTIVA</w:t>
      </w:r>
      <w:r>
        <w:rPr>
          <w:rFonts w:ascii="Verdana" w:hAnsi="Verdana" w:cs="Arial"/>
          <w:b/>
          <w:sz w:val="20"/>
          <w:szCs w:val="20"/>
        </w:rPr>
        <w:t xml:space="preserve">: </w:t>
      </w:r>
      <w:r w:rsidRPr="0036059E">
        <w:rPr>
          <w:rFonts w:ascii="Verdana" w:hAnsi="Verdana" w:cs="Arial"/>
          <w:bCs/>
          <w:sz w:val="20"/>
          <w:szCs w:val="20"/>
        </w:rPr>
        <w:t>Conjunto de acciones tomadas para eliminar la(s) causa(s) de una no conformidad potencial u otra situación potencialmente indeseable. Puede haber más de una causa para una no conformidad potencial. La acción preventiva se toma para prevenir que algo suceda, mientras que la acción correctiva para prevenir que vuelva a producirse.</w:t>
      </w:r>
    </w:p>
    <w:p w14:paraId="47A2ECEC" w14:textId="3C0E0DA3" w:rsidR="0036059E" w:rsidRPr="0036059E" w:rsidRDefault="0036059E" w:rsidP="0036059E">
      <w:pPr>
        <w:spacing w:after="0" w:line="240" w:lineRule="auto"/>
        <w:jc w:val="both"/>
        <w:rPr>
          <w:rFonts w:ascii="Verdana" w:hAnsi="Verdana" w:cs="Arial"/>
          <w:b/>
          <w:sz w:val="20"/>
          <w:szCs w:val="20"/>
        </w:rPr>
      </w:pPr>
      <w:r w:rsidRPr="0036059E">
        <w:rPr>
          <w:rFonts w:ascii="Verdana" w:hAnsi="Verdana" w:cs="Arial"/>
          <w:b/>
          <w:sz w:val="20"/>
          <w:szCs w:val="20"/>
        </w:rPr>
        <w:t>ALTA DIRECCIÓN</w:t>
      </w:r>
      <w:r>
        <w:rPr>
          <w:rFonts w:ascii="Verdana" w:hAnsi="Verdana" w:cs="Arial"/>
          <w:b/>
          <w:sz w:val="20"/>
          <w:szCs w:val="20"/>
        </w:rPr>
        <w:t xml:space="preserve">: </w:t>
      </w:r>
      <w:r w:rsidRPr="0036059E">
        <w:rPr>
          <w:rFonts w:ascii="Verdana" w:hAnsi="Verdana" w:cs="Arial"/>
          <w:bCs/>
          <w:sz w:val="20"/>
          <w:szCs w:val="20"/>
        </w:rPr>
        <w:t>Persona o grupo de personas que dirigen o controlan una organización al más alto nivel. Defi</w:t>
      </w:r>
      <w:r>
        <w:rPr>
          <w:rFonts w:ascii="Verdana" w:hAnsi="Verdana" w:cs="Arial"/>
          <w:bCs/>
          <w:sz w:val="20"/>
          <w:szCs w:val="20"/>
        </w:rPr>
        <w:t>ni</w:t>
      </w:r>
      <w:r w:rsidRPr="0036059E">
        <w:rPr>
          <w:rFonts w:ascii="Verdana" w:hAnsi="Verdana" w:cs="Arial"/>
          <w:bCs/>
          <w:sz w:val="20"/>
          <w:szCs w:val="20"/>
        </w:rPr>
        <w:t>ción tomada de la Norma Técnica Colombiana NTC-ISO9000:2000, Instituto Colombiano de Normas Técnicas y Certificación (ICONTEC) 2000/12/15</w:t>
      </w:r>
      <w:r>
        <w:rPr>
          <w:rFonts w:ascii="Verdana" w:hAnsi="Verdana" w:cs="Arial"/>
          <w:bCs/>
          <w:sz w:val="20"/>
          <w:szCs w:val="20"/>
        </w:rPr>
        <w:t>.</w:t>
      </w:r>
    </w:p>
    <w:p w14:paraId="5067F55F" w14:textId="4DC8027B" w:rsidR="0036059E" w:rsidRPr="0036059E" w:rsidRDefault="0036059E" w:rsidP="0036059E">
      <w:pPr>
        <w:spacing w:after="0" w:line="240" w:lineRule="auto"/>
        <w:jc w:val="both"/>
        <w:rPr>
          <w:rFonts w:ascii="Verdana" w:hAnsi="Verdana" w:cs="Arial"/>
          <w:b/>
          <w:sz w:val="20"/>
          <w:szCs w:val="20"/>
        </w:rPr>
      </w:pPr>
      <w:r w:rsidRPr="0036059E">
        <w:rPr>
          <w:rFonts w:ascii="Verdana" w:hAnsi="Verdana" w:cs="Arial"/>
          <w:b/>
          <w:sz w:val="20"/>
          <w:szCs w:val="20"/>
        </w:rPr>
        <w:t>DOCUMENTO DE DIAGNÓSTICO</w:t>
      </w:r>
      <w:r>
        <w:rPr>
          <w:rFonts w:ascii="Verdana" w:hAnsi="Verdana" w:cs="Arial"/>
          <w:b/>
          <w:sz w:val="20"/>
          <w:szCs w:val="20"/>
        </w:rPr>
        <w:t xml:space="preserve">: </w:t>
      </w:r>
      <w:r w:rsidRPr="0036059E">
        <w:rPr>
          <w:rFonts w:ascii="Verdana" w:hAnsi="Verdana" w:cs="Arial"/>
          <w:bCs/>
          <w:sz w:val="20"/>
          <w:szCs w:val="20"/>
        </w:rPr>
        <w:t>Documento que presenta la descripción detallada de la situación problemática, así como los aspectos o factores estratégicos sobre los cuales se debe trabajar en la fase de formulación de la política para dar solución al problema identificado. Fuente: Alcaldía Mayor de Bogotá, Secretaria de Planeación (2017) Guía para la formulación e implementación de políticas públicas del Distrito. ISBN: 978-958-8964-31-7.</w:t>
      </w:r>
    </w:p>
    <w:p w14:paraId="3F3D1CF9" w14:textId="31F8DBA3" w:rsidR="0036059E" w:rsidRPr="0036059E" w:rsidRDefault="0036059E" w:rsidP="0036059E">
      <w:pPr>
        <w:spacing w:after="0" w:line="240" w:lineRule="auto"/>
        <w:jc w:val="both"/>
        <w:rPr>
          <w:rFonts w:ascii="Verdana" w:hAnsi="Verdana" w:cs="Arial"/>
          <w:b/>
          <w:sz w:val="20"/>
          <w:szCs w:val="20"/>
        </w:rPr>
      </w:pPr>
      <w:r w:rsidRPr="0036059E">
        <w:rPr>
          <w:rFonts w:ascii="Verdana" w:hAnsi="Verdana" w:cs="Arial"/>
          <w:b/>
          <w:sz w:val="20"/>
          <w:szCs w:val="20"/>
        </w:rPr>
        <w:t>GESTIÓN DE LA SEGURIDAD Y PRIVACIDAD DE LA INFORMACIÓN</w:t>
      </w:r>
      <w:r>
        <w:rPr>
          <w:rFonts w:ascii="Verdana" w:hAnsi="Verdana" w:cs="Arial"/>
          <w:b/>
          <w:sz w:val="20"/>
          <w:szCs w:val="20"/>
        </w:rPr>
        <w:t xml:space="preserve">: </w:t>
      </w:r>
      <w:r w:rsidRPr="0036059E">
        <w:rPr>
          <w:rFonts w:ascii="Verdana" w:hAnsi="Verdana" w:cs="Arial"/>
          <w:bCs/>
          <w:sz w:val="20"/>
          <w:szCs w:val="20"/>
        </w:rPr>
        <w:t>La gestión en Seguridad y Privacidad de la Información en el MinCIT, permite la alineación de la gestión de TI - tecnologías de la información - con los objetivos estratégicos de la entidad; aumenta la eficiencia de la organización y mejora la forma como se prestan los servicios, facilita la administración y el control de los recursos de información y de tecnologías de información que apoyan a los procesos para alcanzar una mayor eficiencia y transparencia en su ejecución así como producción de la información objetiva y oportuna para la toma de decisiones en todos los niveles de la organización.</w:t>
      </w:r>
    </w:p>
    <w:p w14:paraId="268D3FAB" w14:textId="2C70A7FD" w:rsidR="0036059E" w:rsidRPr="0036059E" w:rsidRDefault="0036059E" w:rsidP="0036059E">
      <w:pPr>
        <w:spacing w:after="0" w:line="240" w:lineRule="auto"/>
        <w:jc w:val="both"/>
        <w:rPr>
          <w:rFonts w:ascii="Verdana" w:hAnsi="Verdana" w:cs="Arial"/>
          <w:b/>
          <w:sz w:val="20"/>
          <w:szCs w:val="20"/>
        </w:rPr>
      </w:pPr>
      <w:r w:rsidRPr="0036059E">
        <w:rPr>
          <w:rFonts w:ascii="Verdana" w:hAnsi="Verdana" w:cs="Arial"/>
          <w:b/>
          <w:sz w:val="20"/>
          <w:szCs w:val="20"/>
        </w:rPr>
        <w:t>MESA DE AYUDA</w:t>
      </w:r>
      <w:r>
        <w:rPr>
          <w:rFonts w:ascii="Verdana" w:hAnsi="Verdana" w:cs="Arial"/>
          <w:b/>
          <w:sz w:val="20"/>
          <w:szCs w:val="20"/>
        </w:rPr>
        <w:t xml:space="preserve">: </w:t>
      </w:r>
      <w:r w:rsidRPr="0036059E">
        <w:rPr>
          <w:rFonts w:ascii="Verdana" w:hAnsi="Verdana" w:cs="Arial"/>
          <w:bCs/>
          <w:sz w:val="20"/>
          <w:szCs w:val="20"/>
        </w:rPr>
        <w:t xml:space="preserve">Herramienta virtual que permite el registro, asignación y cierre de solicitudes de soporte técnico mediante el uso de </w:t>
      </w:r>
      <w:proofErr w:type="gramStart"/>
      <w:r w:rsidRPr="0036059E">
        <w:rPr>
          <w:rFonts w:ascii="Verdana" w:hAnsi="Verdana" w:cs="Arial"/>
          <w:bCs/>
          <w:sz w:val="20"/>
          <w:szCs w:val="20"/>
        </w:rPr>
        <w:t>tickets</w:t>
      </w:r>
      <w:proofErr w:type="gramEnd"/>
      <w:r w:rsidRPr="0036059E">
        <w:rPr>
          <w:rFonts w:ascii="Verdana" w:hAnsi="Verdana" w:cs="Arial"/>
          <w:bCs/>
          <w:sz w:val="20"/>
          <w:szCs w:val="20"/>
        </w:rPr>
        <w:t xml:space="preserve"> asignados a cada requerimiento. CENTRO DE ATENCIÓN AL USUARIO - HELP DESK ITIL V3 (Operación del Servicio). Punto de contacto para Usuarios para registrar Incidentes, está normalmente más técnicamente focalizado que un Centro de Servicio al Usuario y no proporciona un Punto Único de Contacto. El término Centro de Atención al Usuario es a menudo usado como sinónimo del Centro de Servicio al Usuario.</w:t>
      </w:r>
    </w:p>
    <w:p w14:paraId="3B267F91" w14:textId="1E54FF41" w:rsidR="0036059E" w:rsidRPr="0036059E" w:rsidRDefault="0036059E" w:rsidP="0036059E">
      <w:pPr>
        <w:spacing w:after="0" w:line="240" w:lineRule="auto"/>
        <w:jc w:val="both"/>
        <w:rPr>
          <w:rFonts w:ascii="Verdana" w:hAnsi="Verdana" w:cs="Arial"/>
          <w:b/>
          <w:sz w:val="20"/>
          <w:szCs w:val="20"/>
        </w:rPr>
      </w:pPr>
      <w:r w:rsidRPr="0036059E">
        <w:rPr>
          <w:rFonts w:ascii="Verdana" w:hAnsi="Verdana" w:cs="Arial"/>
          <w:b/>
          <w:sz w:val="20"/>
          <w:szCs w:val="20"/>
        </w:rPr>
        <w:t>PLAN</w:t>
      </w:r>
      <w:r>
        <w:rPr>
          <w:rFonts w:ascii="Verdana" w:hAnsi="Verdana" w:cs="Arial"/>
          <w:b/>
          <w:sz w:val="20"/>
          <w:szCs w:val="20"/>
        </w:rPr>
        <w:t xml:space="preserve">: </w:t>
      </w:r>
      <w:r w:rsidRPr="0036059E">
        <w:rPr>
          <w:rFonts w:ascii="Verdana" w:hAnsi="Verdana" w:cs="Arial"/>
          <w:bCs/>
          <w:sz w:val="20"/>
          <w:szCs w:val="20"/>
        </w:rPr>
        <w:t>Diseño o esquema detallado de lo que habrá de hacerse a corto, mediano o largo plazo. Deben contener al menos un mínimo acciones, responsables, fechas, resultados esperados y recursos asociados (Colciencias, 2017).</w:t>
      </w:r>
    </w:p>
    <w:p w14:paraId="26687A72" w14:textId="77777777" w:rsidR="003033FD" w:rsidRPr="00666AB9" w:rsidRDefault="003033FD" w:rsidP="003033FD">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lastRenderedPageBreak/>
        <w:t>GENERALIDADES</w:t>
      </w:r>
      <w:r w:rsidR="00D102FF" w:rsidRPr="00666AB9">
        <w:rPr>
          <w:rFonts w:ascii="Verdana" w:hAnsi="Verdana" w:cs="Arial"/>
          <w:b/>
          <w:sz w:val="20"/>
          <w:szCs w:val="20"/>
        </w:rPr>
        <w:t xml:space="preserve"> </w:t>
      </w:r>
    </w:p>
    <w:p w14:paraId="6ECA876E" w14:textId="77777777" w:rsidR="0036059E" w:rsidRPr="0036059E" w:rsidRDefault="0036059E" w:rsidP="0036059E">
      <w:pPr>
        <w:spacing w:after="0" w:line="240" w:lineRule="auto"/>
        <w:jc w:val="both"/>
        <w:rPr>
          <w:rFonts w:ascii="Verdana" w:hAnsi="Verdana" w:cs="Arial"/>
          <w:bCs/>
          <w:sz w:val="20"/>
          <w:szCs w:val="20"/>
        </w:rPr>
      </w:pPr>
    </w:p>
    <w:p w14:paraId="0EBE0094" w14:textId="566AA472" w:rsidR="0036059E" w:rsidRPr="0036059E" w:rsidRDefault="0036059E" w:rsidP="0036059E">
      <w:pPr>
        <w:spacing w:after="0" w:line="240" w:lineRule="auto"/>
        <w:jc w:val="both"/>
        <w:rPr>
          <w:rFonts w:ascii="Verdana" w:hAnsi="Verdana" w:cs="Arial"/>
          <w:b/>
          <w:sz w:val="20"/>
          <w:szCs w:val="20"/>
        </w:rPr>
      </w:pPr>
      <w:r w:rsidRPr="0036059E">
        <w:rPr>
          <w:rFonts w:ascii="Verdana" w:hAnsi="Verdana" w:cs="Arial"/>
          <w:b/>
          <w:sz w:val="20"/>
          <w:szCs w:val="20"/>
        </w:rPr>
        <w:t>4.1 Gestión de la Seguridad y Privacidad de la Información</w:t>
      </w:r>
    </w:p>
    <w:p w14:paraId="2A28F77F" w14:textId="77777777" w:rsidR="0036059E" w:rsidRPr="0036059E" w:rsidRDefault="0036059E" w:rsidP="0036059E">
      <w:pPr>
        <w:spacing w:after="0" w:line="240" w:lineRule="auto"/>
        <w:jc w:val="both"/>
        <w:rPr>
          <w:rFonts w:ascii="Verdana" w:hAnsi="Verdana" w:cs="Arial"/>
          <w:bCs/>
          <w:sz w:val="20"/>
          <w:szCs w:val="20"/>
        </w:rPr>
      </w:pPr>
    </w:p>
    <w:p w14:paraId="00AB92CA" w14:textId="77777777"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La Alta Dirección promueve la Seguridad y Privacidad de la Información (SPI), a través del cumplimiento de las políticas de seguridad, privacidad y protección de datos, normatividad y regulación pertinente, la evaluación de activos de información, la valoración y tratamiento de riesgos, la toma de conciencia a través de la Estrategia de Capacitación, Comunicación y Sensibilización, la articulación de los procesos institucionales, la evaluación de la gestión SPI mediante la evaluación interna, el análisis SPI acorde con el instrumento de evaluación MSPI de MinTIC para determinar cambios en la SPI.</w:t>
      </w:r>
    </w:p>
    <w:p w14:paraId="512B0614" w14:textId="77777777" w:rsidR="0036059E" w:rsidRPr="0036059E" w:rsidRDefault="0036059E" w:rsidP="0036059E">
      <w:pPr>
        <w:spacing w:after="0" w:line="240" w:lineRule="auto"/>
        <w:jc w:val="both"/>
        <w:rPr>
          <w:rFonts w:ascii="Verdana" w:hAnsi="Verdana" w:cs="Arial"/>
          <w:bCs/>
          <w:sz w:val="20"/>
          <w:szCs w:val="20"/>
        </w:rPr>
      </w:pPr>
    </w:p>
    <w:p w14:paraId="7A951E08" w14:textId="77777777"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El Manual de Gestión de la Seguridad y Privacidad de la Información orienta la organización de la gestión e implementación, mediante la planificación, operación, mantenimiento y mejora de la Seguridad y Privacidad de la Información en el Ministerio.</w:t>
      </w:r>
    </w:p>
    <w:p w14:paraId="411D6EE8" w14:textId="77777777" w:rsidR="0036059E" w:rsidRPr="0036059E" w:rsidRDefault="0036059E" w:rsidP="0036059E">
      <w:pPr>
        <w:spacing w:after="0" w:line="240" w:lineRule="auto"/>
        <w:jc w:val="both"/>
        <w:rPr>
          <w:rFonts w:ascii="Verdana" w:hAnsi="Verdana" w:cs="Arial"/>
          <w:b/>
          <w:sz w:val="20"/>
          <w:szCs w:val="20"/>
        </w:rPr>
      </w:pPr>
    </w:p>
    <w:p w14:paraId="21347E51" w14:textId="77777777" w:rsidR="0036059E" w:rsidRPr="0036059E" w:rsidRDefault="0036059E" w:rsidP="0036059E">
      <w:pPr>
        <w:spacing w:after="0" w:line="240" w:lineRule="auto"/>
        <w:jc w:val="both"/>
        <w:rPr>
          <w:rFonts w:ascii="Verdana" w:hAnsi="Verdana" w:cs="Arial"/>
          <w:b/>
          <w:sz w:val="20"/>
          <w:szCs w:val="20"/>
        </w:rPr>
      </w:pPr>
      <w:r w:rsidRPr="0036059E">
        <w:rPr>
          <w:rFonts w:ascii="Verdana" w:hAnsi="Verdana" w:cs="Arial"/>
          <w:b/>
          <w:sz w:val="20"/>
          <w:szCs w:val="20"/>
        </w:rPr>
        <w:t>4.1.1. Plan de Seguridad y Privacidad de la Información</w:t>
      </w:r>
    </w:p>
    <w:p w14:paraId="75DEC090" w14:textId="77777777" w:rsidR="0036059E" w:rsidRPr="0036059E" w:rsidRDefault="0036059E" w:rsidP="0036059E">
      <w:pPr>
        <w:spacing w:after="0" w:line="240" w:lineRule="auto"/>
        <w:jc w:val="both"/>
        <w:rPr>
          <w:rFonts w:ascii="Verdana" w:hAnsi="Verdana" w:cs="Arial"/>
          <w:bCs/>
          <w:sz w:val="20"/>
          <w:szCs w:val="20"/>
        </w:rPr>
      </w:pPr>
    </w:p>
    <w:p w14:paraId="112E2934" w14:textId="7D8E5E07" w:rsidR="003033FD"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La Oficina de Sistemas de Información como Líder de la Seguridad y Privacidad de la Información (SPI), define anualmente el Plan de Seguridad y Privacidad de la Información (PSPI) conformado por las siguientes líneas de acción y actividades:</w:t>
      </w:r>
    </w:p>
    <w:p w14:paraId="56B24C9F" w14:textId="77777777" w:rsidR="0036059E" w:rsidRDefault="0036059E" w:rsidP="0036059E">
      <w:pPr>
        <w:spacing w:after="0" w:line="240" w:lineRule="auto"/>
        <w:jc w:val="both"/>
        <w:rPr>
          <w:rFonts w:ascii="Verdana" w:hAnsi="Verdana" w:cs="Arial"/>
          <w:bCs/>
          <w:sz w:val="20"/>
          <w:szCs w:val="20"/>
        </w:rPr>
      </w:pPr>
    </w:p>
    <w:p w14:paraId="52B139EF" w14:textId="010B65C5" w:rsidR="0036059E" w:rsidRDefault="0036059E" w:rsidP="0036059E">
      <w:pPr>
        <w:spacing w:after="0" w:line="240" w:lineRule="auto"/>
        <w:jc w:val="center"/>
        <w:rPr>
          <w:rFonts w:ascii="Verdana" w:hAnsi="Verdana" w:cs="Arial"/>
          <w:bCs/>
          <w:sz w:val="20"/>
          <w:szCs w:val="20"/>
        </w:rPr>
      </w:pPr>
      <w:r>
        <w:rPr>
          <w:rFonts w:ascii="Verdana" w:hAnsi="Verdana" w:cs="Arial"/>
          <w:bCs/>
          <w:noProof/>
          <w:sz w:val="20"/>
          <w:szCs w:val="20"/>
        </w:rPr>
        <w:drawing>
          <wp:inline distT="0" distB="0" distL="0" distR="0" wp14:anchorId="2D4BE21A" wp14:editId="16B26C83">
            <wp:extent cx="5455920" cy="2263140"/>
            <wp:effectExtent l="0" t="0" r="0" b="3810"/>
            <wp:docPr id="19918348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34889" name="Imagen 1991834889"/>
                    <pic:cNvPicPr/>
                  </pic:nvPicPr>
                  <pic:blipFill>
                    <a:blip r:embed="rId11">
                      <a:extLst>
                        <a:ext uri="{28A0092B-C50C-407E-A947-70E740481C1C}">
                          <a14:useLocalDpi xmlns:a14="http://schemas.microsoft.com/office/drawing/2010/main" val="0"/>
                        </a:ext>
                      </a:extLst>
                    </a:blip>
                    <a:stretch>
                      <a:fillRect/>
                    </a:stretch>
                  </pic:blipFill>
                  <pic:spPr>
                    <a:xfrm>
                      <a:off x="0" y="0"/>
                      <a:ext cx="5455920" cy="2263140"/>
                    </a:xfrm>
                    <a:prstGeom prst="rect">
                      <a:avLst/>
                    </a:prstGeom>
                  </pic:spPr>
                </pic:pic>
              </a:graphicData>
            </a:graphic>
          </wp:inline>
        </w:drawing>
      </w:r>
    </w:p>
    <w:p w14:paraId="620B4D2C" w14:textId="77777777" w:rsidR="0036059E" w:rsidRDefault="0036059E" w:rsidP="0036059E">
      <w:pPr>
        <w:spacing w:after="0" w:line="240" w:lineRule="auto"/>
        <w:jc w:val="center"/>
        <w:rPr>
          <w:rFonts w:ascii="Verdana" w:hAnsi="Verdana" w:cs="Arial"/>
          <w:bCs/>
          <w:sz w:val="20"/>
          <w:szCs w:val="20"/>
        </w:rPr>
      </w:pPr>
    </w:p>
    <w:p w14:paraId="5ABE3A6F" w14:textId="77777777" w:rsidR="0036059E" w:rsidRPr="0036059E" w:rsidRDefault="0036059E" w:rsidP="0036059E">
      <w:pPr>
        <w:spacing w:after="0" w:line="240" w:lineRule="auto"/>
        <w:jc w:val="both"/>
        <w:rPr>
          <w:rFonts w:ascii="Verdana" w:hAnsi="Verdana" w:cs="Arial"/>
          <w:b/>
          <w:sz w:val="20"/>
          <w:szCs w:val="20"/>
        </w:rPr>
      </w:pPr>
      <w:r w:rsidRPr="0036059E">
        <w:rPr>
          <w:rFonts w:ascii="Verdana" w:hAnsi="Verdana" w:cs="Arial"/>
          <w:b/>
          <w:sz w:val="20"/>
          <w:szCs w:val="20"/>
        </w:rPr>
        <w:t>4.1.2. Evaluación de la Seguridad y Privacidad de la Información</w:t>
      </w:r>
    </w:p>
    <w:p w14:paraId="4ED49EF3" w14:textId="77777777" w:rsidR="0036059E" w:rsidRPr="0036059E" w:rsidRDefault="0036059E" w:rsidP="0036059E">
      <w:pPr>
        <w:spacing w:after="0" w:line="240" w:lineRule="auto"/>
        <w:jc w:val="both"/>
        <w:rPr>
          <w:rFonts w:ascii="Verdana" w:hAnsi="Verdana" w:cs="Arial"/>
          <w:bCs/>
          <w:sz w:val="20"/>
          <w:szCs w:val="20"/>
        </w:rPr>
      </w:pPr>
    </w:p>
    <w:p w14:paraId="1F07B549" w14:textId="4DE2A459" w:rsid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La Gestión de la Seguridad y Privacidad de la Información se presenta periódicamente en:</w:t>
      </w:r>
    </w:p>
    <w:p w14:paraId="2B986AD9" w14:textId="77777777" w:rsidR="0036059E" w:rsidRDefault="0036059E" w:rsidP="0036059E">
      <w:pPr>
        <w:spacing w:after="0" w:line="240" w:lineRule="auto"/>
        <w:jc w:val="both"/>
        <w:rPr>
          <w:rFonts w:ascii="Verdana" w:hAnsi="Verdana" w:cs="Arial"/>
          <w:bCs/>
          <w:sz w:val="20"/>
          <w:szCs w:val="20"/>
        </w:rPr>
      </w:pPr>
    </w:p>
    <w:p w14:paraId="0D327BC8" w14:textId="35863948" w:rsidR="0036059E" w:rsidRDefault="0036059E" w:rsidP="0036059E">
      <w:pPr>
        <w:spacing w:after="0" w:line="240" w:lineRule="auto"/>
        <w:jc w:val="center"/>
        <w:rPr>
          <w:rFonts w:ascii="Verdana" w:hAnsi="Verdana" w:cs="Arial"/>
          <w:bCs/>
          <w:sz w:val="20"/>
          <w:szCs w:val="20"/>
        </w:rPr>
      </w:pPr>
      <w:r>
        <w:rPr>
          <w:rFonts w:ascii="Verdana" w:hAnsi="Verdana" w:cs="Arial"/>
          <w:bCs/>
          <w:noProof/>
          <w:sz w:val="20"/>
          <w:szCs w:val="20"/>
        </w:rPr>
        <w:drawing>
          <wp:inline distT="0" distB="0" distL="0" distR="0" wp14:anchorId="795060C9" wp14:editId="3237C014">
            <wp:extent cx="5570220" cy="1158240"/>
            <wp:effectExtent l="0" t="0" r="0" b="3810"/>
            <wp:docPr id="838517810" name="Imagen 4"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17810" name="Imagen 4" descr="Interfaz de usuario gráfica, Aplicación&#10;&#10;El contenido generado por IA puede ser incorrecto."/>
                    <pic:cNvPicPr/>
                  </pic:nvPicPr>
                  <pic:blipFill>
                    <a:blip r:embed="rId12">
                      <a:extLst>
                        <a:ext uri="{28A0092B-C50C-407E-A947-70E740481C1C}">
                          <a14:useLocalDpi xmlns:a14="http://schemas.microsoft.com/office/drawing/2010/main" val="0"/>
                        </a:ext>
                      </a:extLst>
                    </a:blip>
                    <a:stretch>
                      <a:fillRect/>
                    </a:stretch>
                  </pic:blipFill>
                  <pic:spPr>
                    <a:xfrm>
                      <a:off x="0" y="0"/>
                      <a:ext cx="5570220" cy="1158240"/>
                    </a:xfrm>
                    <a:prstGeom prst="rect">
                      <a:avLst/>
                    </a:prstGeom>
                  </pic:spPr>
                </pic:pic>
              </a:graphicData>
            </a:graphic>
          </wp:inline>
        </w:drawing>
      </w:r>
    </w:p>
    <w:p w14:paraId="2112AC89" w14:textId="77777777" w:rsidR="0036059E" w:rsidRDefault="0036059E" w:rsidP="0036059E">
      <w:pPr>
        <w:spacing w:after="0" w:line="240" w:lineRule="auto"/>
        <w:jc w:val="center"/>
        <w:rPr>
          <w:rFonts w:ascii="Verdana" w:hAnsi="Verdana" w:cs="Arial"/>
          <w:bCs/>
          <w:sz w:val="20"/>
          <w:szCs w:val="20"/>
        </w:rPr>
      </w:pPr>
    </w:p>
    <w:p w14:paraId="2CB30FAE" w14:textId="77777777" w:rsidR="0036059E" w:rsidRPr="0036059E" w:rsidRDefault="0036059E" w:rsidP="0036059E">
      <w:pPr>
        <w:spacing w:after="0" w:line="240" w:lineRule="auto"/>
        <w:jc w:val="both"/>
        <w:rPr>
          <w:rFonts w:ascii="Verdana" w:hAnsi="Verdana" w:cs="Arial"/>
          <w:bCs/>
          <w:sz w:val="20"/>
          <w:szCs w:val="20"/>
        </w:rPr>
      </w:pPr>
    </w:p>
    <w:p w14:paraId="6C6D4440" w14:textId="77777777" w:rsidR="0036059E" w:rsidRPr="0036059E" w:rsidRDefault="0036059E" w:rsidP="0036059E">
      <w:pPr>
        <w:spacing w:after="0" w:line="240" w:lineRule="auto"/>
        <w:jc w:val="both"/>
        <w:rPr>
          <w:rFonts w:ascii="Verdana" w:hAnsi="Verdana" w:cs="Arial"/>
          <w:b/>
          <w:sz w:val="20"/>
          <w:szCs w:val="20"/>
        </w:rPr>
      </w:pPr>
      <w:r w:rsidRPr="0036059E">
        <w:rPr>
          <w:rFonts w:ascii="Verdana" w:hAnsi="Verdana" w:cs="Arial"/>
          <w:b/>
          <w:sz w:val="20"/>
          <w:szCs w:val="20"/>
        </w:rPr>
        <w:lastRenderedPageBreak/>
        <w:t>4.1.3. RNBD - Registro Nacional de Bases de Datos Personales</w:t>
      </w:r>
    </w:p>
    <w:p w14:paraId="36E03460" w14:textId="77777777" w:rsidR="0036059E" w:rsidRPr="0036059E" w:rsidRDefault="0036059E" w:rsidP="0036059E">
      <w:pPr>
        <w:spacing w:after="0" w:line="240" w:lineRule="auto"/>
        <w:jc w:val="both"/>
        <w:rPr>
          <w:rFonts w:ascii="Verdana" w:hAnsi="Verdana" w:cs="Arial"/>
          <w:bCs/>
          <w:sz w:val="20"/>
          <w:szCs w:val="20"/>
        </w:rPr>
      </w:pPr>
    </w:p>
    <w:p w14:paraId="52461AB8" w14:textId="77777777"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En cumplimiento de la Ley 1581 de 2012 que establece los lineamientos para la protección de datos personales, reglamentada mediante Decreto 1377 de 2013 que dicta disposiciones generales para la protección de datos personales y Decreto 886 DE 2014 que reglamenta la información mínima que debe contener el Registro Nacional de Bases de Datos, y a nivel institucional la Resolución MinCIT 2176 de 2016 que adopta el Manual de Políticas Tratamiento de Datos Personales:</w:t>
      </w:r>
    </w:p>
    <w:p w14:paraId="667BE87F" w14:textId="77777777" w:rsidR="0036059E" w:rsidRPr="0036059E" w:rsidRDefault="0036059E" w:rsidP="0036059E">
      <w:pPr>
        <w:spacing w:after="0" w:line="240" w:lineRule="auto"/>
        <w:jc w:val="both"/>
        <w:rPr>
          <w:rFonts w:ascii="Verdana" w:hAnsi="Verdana" w:cs="Arial"/>
          <w:bCs/>
          <w:sz w:val="20"/>
          <w:szCs w:val="20"/>
        </w:rPr>
      </w:pPr>
    </w:p>
    <w:p w14:paraId="3A93404E" w14:textId="77777777"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a) Acceso a RNBD - Registro Nacional de Bases de Datos</w:t>
      </w:r>
    </w:p>
    <w:p w14:paraId="3E16C6F4" w14:textId="77777777"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 Acceso al Servicio Web RNBD a través del sitio web www.sic.gov.co de la SIC - Superintendencia de Industria y Comercio.</w:t>
      </w:r>
    </w:p>
    <w:p w14:paraId="0ADB5796" w14:textId="77777777"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 El Ministerio en RNBD se autentica con el usuario y contraseña definidos.</w:t>
      </w:r>
    </w:p>
    <w:p w14:paraId="1BBBB9E9" w14:textId="77777777"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b) Registro en RNBD de las Bases con Datos personales</w:t>
      </w:r>
    </w:p>
    <w:p w14:paraId="0BD7DDC3" w14:textId="77777777"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i. El registro de bases de datos o actualización se realiza como mínimo una vez al año, teniendo como base el inventario de bases caracterizadas.</w:t>
      </w:r>
    </w:p>
    <w:p w14:paraId="73634B91" w14:textId="77777777" w:rsidR="0036059E" w:rsidRPr="0036059E" w:rsidRDefault="0036059E" w:rsidP="0036059E">
      <w:pPr>
        <w:spacing w:after="0" w:line="240" w:lineRule="auto"/>
        <w:jc w:val="both"/>
        <w:rPr>
          <w:rFonts w:ascii="Verdana" w:hAnsi="Verdana" w:cs="Arial"/>
          <w:bCs/>
          <w:sz w:val="20"/>
          <w:szCs w:val="20"/>
        </w:rPr>
      </w:pPr>
      <w:proofErr w:type="spellStart"/>
      <w:r w:rsidRPr="0036059E">
        <w:rPr>
          <w:rFonts w:ascii="Verdana" w:hAnsi="Verdana" w:cs="Arial"/>
          <w:bCs/>
          <w:sz w:val="20"/>
          <w:szCs w:val="20"/>
        </w:rPr>
        <w:t>ii</w:t>
      </w:r>
      <w:proofErr w:type="spellEnd"/>
      <w:r w:rsidRPr="0036059E">
        <w:rPr>
          <w:rFonts w:ascii="Verdana" w:hAnsi="Verdana" w:cs="Arial"/>
          <w:bCs/>
          <w:sz w:val="20"/>
          <w:szCs w:val="20"/>
        </w:rPr>
        <w:t>. El registro de PQRS y de Incidentes se realiza dos veces al año, con corte a 30 de junio y 31</w:t>
      </w:r>
    </w:p>
    <w:p w14:paraId="4356EFB0" w14:textId="77777777"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c) Constancias o Reporte RNBD</w:t>
      </w:r>
    </w:p>
    <w:p w14:paraId="79361012" w14:textId="77777777"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Una vez realizado los diferentes registros, RNBD genera la constancia de registro o actualización de bases de datos, y reporte de PQRS o Incidentes registrados.</w:t>
      </w:r>
    </w:p>
    <w:p w14:paraId="2A137A47" w14:textId="77777777"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d) Consulta en RNBD de las Bases con Datos personales</w:t>
      </w:r>
    </w:p>
    <w:p w14:paraId="4846B375" w14:textId="77777777"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La consulta de las bases de datos registradas en RNBD se realiza con NIT. 960115297 o Razón Social MINISTERIO DE COMERCIO INDUSTRIA Y TURISMO.</w:t>
      </w:r>
    </w:p>
    <w:p w14:paraId="5B5F7C26" w14:textId="77777777" w:rsidR="0036059E" w:rsidRPr="0036059E" w:rsidRDefault="0036059E" w:rsidP="0036059E">
      <w:pPr>
        <w:spacing w:after="0" w:line="240" w:lineRule="auto"/>
        <w:jc w:val="both"/>
        <w:rPr>
          <w:rFonts w:ascii="Verdana" w:hAnsi="Verdana" w:cs="Arial"/>
          <w:bCs/>
          <w:sz w:val="20"/>
          <w:szCs w:val="20"/>
        </w:rPr>
      </w:pPr>
    </w:p>
    <w:p w14:paraId="792AA62D" w14:textId="77777777" w:rsidR="0036059E" w:rsidRPr="0036059E" w:rsidRDefault="0036059E" w:rsidP="0036059E">
      <w:pPr>
        <w:spacing w:after="0" w:line="240" w:lineRule="auto"/>
        <w:jc w:val="both"/>
        <w:rPr>
          <w:rFonts w:ascii="Verdana" w:hAnsi="Verdana" w:cs="Arial"/>
          <w:b/>
          <w:sz w:val="20"/>
          <w:szCs w:val="20"/>
        </w:rPr>
      </w:pPr>
      <w:r w:rsidRPr="0036059E">
        <w:rPr>
          <w:rFonts w:ascii="Verdana" w:hAnsi="Verdana" w:cs="Arial"/>
          <w:b/>
          <w:sz w:val="20"/>
          <w:szCs w:val="20"/>
        </w:rPr>
        <w:t>4.1.4. Seguridad Digital del SCIT</w:t>
      </w:r>
    </w:p>
    <w:p w14:paraId="74360D85" w14:textId="77777777" w:rsidR="0036059E" w:rsidRPr="0036059E" w:rsidRDefault="0036059E" w:rsidP="0036059E">
      <w:pPr>
        <w:spacing w:after="0" w:line="240" w:lineRule="auto"/>
        <w:jc w:val="both"/>
        <w:rPr>
          <w:rFonts w:ascii="Verdana" w:hAnsi="Verdana" w:cs="Arial"/>
          <w:bCs/>
          <w:sz w:val="20"/>
          <w:szCs w:val="20"/>
        </w:rPr>
      </w:pPr>
    </w:p>
    <w:p w14:paraId="58B1AD36" w14:textId="77777777"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El Programa de Seguridad Digital del SCIT - Sector Comercio, Industria y Turismo, se centra en dos entornos:</w:t>
      </w:r>
    </w:p>
    <w:p w14:paraId="334EE13C" w14:textId="7E5939B8"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 xml:space="preserve">- Mesa de Infraestructura Crítica Cibernética - ICC coordinada por el CCOCI - Comando Conjunto Cibernético de </w:t>
      </w:r>
      <w:proofErr w:type="spellStart"/>
      <w:r w:rsidRPr="0036059E">
        <w:rPr>
          <w:rFonts w:ascii="Verdana" w:hAnsi="Verdana" w:cs="Arial"/>
          <w:bCs/>
          <w:sz w:val="20"/>
          <w:szCs w:val="20"/>
        </w:rPr>
        <w:t>Mindefensa</w:t>
      </w:r>
      <w:proofErr w:type="spellEnd"/>
      <w:r w:rsidR="00BE4F9E">
        <w:rPr>
          <w:rFonts w:ascii="Verdana" w:hAnsi="Verdana" w:cs="Arial"/>
          <w:bCs/>
          <w:sz w:val="20"/>
          <w:szCs w:val="20"/>
        </w:rPr>
        <w:t>.</w:t>
      </w:r>
    </w:p>
    <w:p w14:paraId="742394DC" w14:textId="40085396"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 Mesa de Trabajo SCIT coordinada por la Oficina de Sistemas de Información</w:t>
      </w:r>
      <w:r w:rsidR="00BE4F9E">
        <w:rPr>
          <w:rFonts w:ascii="Verdana" w:hAnsi="Verdana" w:cs="Arial"/>
          <w:bCs/>
          <w:sz w:val="20"/>
          <w:szCs w:val="20"/>
        </w:rPr>
        <w:t>.</w:t>
      </w:r>
    </w:p>
    <w:p w14:paraId="1412A280" w14:textId="77777777" w:rsidR="0036059E" w:rsidRP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El Programa detalla las actividades de articulación y seguimiento transversal relacionado con los compromisos de Seguridad Digital.</w:t>
      </w:r>
    </w:p>
    <w:p w14:paraId="29F0D59A" w14:textId="77777777" w:rsidR="0036059E" w:rsidRPr="0036059E" w:rsidRDefault="0036059E" w:rsidP="0036059E">
      <w:pPr>
        <w:spacing w:after="0" w:line="240" w:lineRule="auto"/>
        <w:jc w:val="both"/>
        <w:rPr>
          <w:rFonts w:ascii="Verdana" w:hAnsi="Verdana" w:cs="Arial"/>
          <w:bCs/>
          <w:sz w:val="20"/>
          <w:szCs w:val="20"/>
        </w:rPr>
      </w:pPr>
    </w:p>
    <w:p w14:paraId="173F4B44" w14:textId="77777777" w:rsidR="0036059E" w:rsidRPr="0036059E" w:rsidRDefault="0036059E" w:rsidP="0036059E">
      <w:pPr>
        <w:spacing w:after="0" w:line="240" w:lineRule="auto"/>
        <w:jc w:val="both"/>
        <w:rPr>
          <w:rFonts w:ascii="Verdana" w:hAnsi="Verdana" w:cs="Arial"/>
          <w:b/>
          <w:sz w:val="20"/>
          <w:szCs w:val="20"/>
        </w:rPr>
      </w:pPr>
      <w:r w:rsidRPr="0036059E">
        <w:rPr>
          <w:rFonts w:ascii="Verdana" w:hAnsi="Verdana" w:cs="Arial"/>
          <w:b/>
          <w:sz w:val="20"/>
          <w:szCs w:val="20"/>
        </w:rPr>
        <w:t>4.1.5. Normograma</w:t>
      </w:r>
    </w:p>
    <w:p w14:paraId="72372CC4" w14:textId="77777777" w:rsidR="0036059E" w:rsidRPr="0036059E" w:rsidRDefault="0036059E" w:rsidP="0036059E">
      <w:pPr>
        <w:spacing w:after="0" w:line="240" w:lineRule="auto"/>
        <w:jc w:val="both"/>
        <w:rPr>
          <w:rFonts w:ascii="Verdana" w:hAnsi="Verdana" w:cs="Arial"/>
          <w:bCs/>
          <w:sz w:val="20"/>
          <w:szCs w:val="20"/>
        </w:rPr>
      </w:pPr>
    </w:p>
    <w:p w14:paraId="66FF4E0F" w14:textId="64926537" w:rsidR="0036059E" w:rsidRDefault="0036059E" w:rsidP="0036059E">
      <w:pPr>
        <w:spacing w:after="0" w:line="240" w:lineRule="auto"/>
        <w:jc w:val="both"/>
        <w:rPr>
          <w:rFonts w:ascii="Verdana" w:hAnsi="Verdana" w:cs="Arial"/>
          <w:bCs/>
          <w:sz w:val="20"/>
          <w:szCs w:val="20"/>
        </w:rPr>
      </w:pPr>
      <w:r w:rsidRPr="0036059E">
        <w:rPr>
          <w:rFonts w:ascii="Verdana" w:hAnsi="Verdana" w:cs="Arial"/>
          <w:bCs/>
          <w:sz w:val="20"/>
          <w:szCs w:val="20"/>
        </w:rPr>
        <w:t>La normatividad y regulación interna que aplica para la Gestión de la Seguridad y Privacidad de la Información se encuentra disponible para consulta en el Normograma de Seguridad y Privacidad de la Información publicado en la Caracterización del Proceso Sistemas de Gestión</w:t>
      </w:r>
      <w:r>
        <w:rPr>
          <w:rFonts w:ascii="Verdana" w:hAnsi="Verdana" w:cs="Arial"/>
          <w:bCs/>
          <w:sz w:val="20"/>
          <w:szCs w:val="20"/>
        </w:rPr>
        <w:t>.</w:t>
      </w:r>
    </w:p>
    <w:p w14:paraId="75532025" w14:textId="77777777" w:rsidR="00A8438A" w:rsidRDefault="00A8438A" w:rsidP="0036059E">
      <w:pPr>
        <w:spacing w:after="0" w:line="240" w:lineRule="auto"/>
        <w:jc w:val="both"/>
        <w:rPr>
          <w:rFonts w:ascii="Verdana" w:hAnsi="Verdana" w:cs="Arial"/>
          <w:bCs/>
          <w:sz w:val="20"/>
          <w:szCs w:val="20"/>
        </w:rPr>
      </w:pPr>
    </w:p>
    <w:p w14:paraId="0F651F50" w14:textId="77777777" w:rsidR="00A8438A" w:rsidRDefault="00A8438A" w:rsidP="0036059E">
      <w:pPr>
        <w:spacing w:after="0" w:line="240" w:lineRule="auto"/>
        <w:jc w:val="both"/>
        <w:rPr>
          <w:rFonts w:ascii="Verdana" w:hAnsi="Verdana" w:cs="Arial"/>
          <w:bCs/>
          <w:sz w:val="20"/>
          <w:szCs w:val="20"/>
        </w:rPr>
      </w:pPr>
    </w:p>
    <w:p w14:paraId="7AE0F98E" w14:textId="77777777" w:rsidR="00A8438A" w:rsidRDefault="00A8438A" w:rsidP="0036059E">
      <w:pPr>
        <w:spacing w:after="0" w:line="240" w:lineRule="auto"/>
        <w:jc w:val="both"/>
        <w:rPr>
          <w:rFonts w:ascii="Verdana" w:hAnsi="Verdana" w:cs="Arial"/>
          <w:bCs/>
          <w:sz w:val="20"/>
          <w:szCs w:val="20"/>
        </w:rPr>
      </w:pPr>
    </w:p>
    <w:p w14:paraId="64205FE4" w14:textId="77777777" w:rsidR="00A8438A" w:rsidRDefault="00A8438A" w:rsidP="0036059E">
      <w:pPr>
        <w:spacing w:after="0" w:line="240" w:lineRule="auto"/>
        <w:jc w:val="both"/>
        <w:rPr>
          <w:rFonts w:ascii="Verdana" w:hAnsi="Verdana" w:cs="Arial"/>
          <w:bCs/>
          <w:sz w:val="20"/>
          <w:szCs w:val="20"/>
        </w:rPr>
      </w:pPr>
    </w:p>
    <w:p w14:paraId="5FCCDE54" w14:textId="77777777" w:rsidR="00A8438A" w:rsidRDefault="00A8438A" w:rsidP="0036059E">
      <w:pPr>
        <w:spacing w:after="0" w:line="240" w:lineRule="auto"/>
        <w:jc w:val="both"/>
        <w:rPr>
          <w:rFonts w:ascii="Verdana" w:hAnsi="Verdana" w:cs="Arial"/>
          <w:bCs/>
          <w:sz w:val="20"/>
          <w:szCs w:val="20"/>
        </w:rPr>
      </w:pPr>
    </w:p>
    <w:p w14:paraId="5450CBE0" w14:textId="77777777" w:rsidR="00A8438A" w:rsidRDefault="00A8438A" w:rsidP="0036059E">
      <w:pPr>
        <w:spacing w:after="0" w:line="240" w:lineRule="auto"/>
        <w:jc w:val="both"/>
        <w:rPr>
          <w:rFonts w:ascii="Verdana" w:hAnsi="Verdana" w:cs="Arial"/>
          <w:bCs/>
          <w:sz w:val="20"/>
          <w:szCs w:val="20"/>
        </w:rPr>
      </w:pPr>
    </w:p>
    <w:p w14:paraId="2ED45E20" w14:textId="77777777" w:rsidR="00A8438A" w:rsidRDefault="00A8438A" w:rsidP="0036059E">
      <w:pPr>
        <w:spacing w:after="0" w:line="240" w:lineRule="auto"/>
        <w:jc w:val="both"/>
        <w:rPr>
          <w:rFonts w:ascii="Verdana" w:hAnsi="Verdana" w:cs="Arial"/>
          <w:bCs/>
          <w:sz w:val="20"/>
          <w:szCs w:val="20"/>
        </w:rPr>
      </w:pPr>
    </w:p>
    <w:p w14:paraId="3DD3554B" w14:textId="77777777" w:rsidR="00A8438A" w:rsidRDefault="00A8438A" w:rsidP="0036059E">
      <w:pPr>
        <w:spacing w:after="0" w:line="240" w:lineRule="auto"/>
        <w:jc w:val="both"/>
        <w:rPr>
          <w:rFonts w:ascii="Verdana" w:hAnsi="Verdana" w:cs="Arial"/>
          <w:bCs/>
          <w:sz w:val="20"/>
          <w:szCs w:val="20"/>
        </w:rPr>
      </w:pPr>
    </w:p>
    <w:p w14:paraId="0098E4CD" w14:textId="77777777" w:rsidR="00A8438A" w:rsidRDefault="00A8438A" w:rsidP="0036059E">
      <w:pPr>
        <w:spacing w:after="0" w:line="240" w:lineRule="auto"/>
        <w:jc w:val="both"/>
        <w:rPr>
          <w:rFonts w:ascii="Verdana" w:hAnsi="Verdana" w:cs="Arial"/>
          <w:bCs/>
          <w:sz w:val="20"/>
          <w:szCs w:val="20"/>
        </w:rPr>
      </w:pPr>
    </w:p>
    <w:p w14:paraId="5DAE7C2D" w14:textId="77777777" w:rsidR="00A8438A" w:rsidRDefault="00A8438A" w:rsidP="0036059E">
      <w:pPr>
        <w:spacing w:after="0" w:line="240" w:lineRule="auto"/>
        <w:jc w:val="both"/>
        <w:rPr>
          <w:rFonts w:ascii="Verdana" w:hAnsi="Verdana" w:cs="Arial"/>
          <w:bCs/>
          <w:sz w:val="20"/>
          <w:szCs w:val="20"/>
        </w:rPr>
      </w:pPr>
    </w:p>
    <w:p w14:paraId="408D93B4" w14:textId="77777777" w:rsidR="00A8438A" w:rsidRDefault="00A8438A" w:rsidP="0036059E">
      <w:pPr>
        <w:spacing w:after="0" w:line="240" w:lineRule="auto"/>
        <w:jc w:val="both"/>
        <w:rPr>
          <w:rFonts w:ascii="Verdana" w:hAnsi="Verdana" w:cs="Arial"/>
          <w:bCs/>
          <w:sz w:val="20"/>
          <w:szCs w:val="20"/>
        </w:rPr>
      </w:pPr>
    </w:p>
    <w:p w14:paraId="693B6EA2" w14:textId="77777777" w:rsidR="0036059E" w:rsidRDefault="0036059E" w:rsidP="0036059E">
      <w:pPr>
        <w:spacing w:after="0" w:line="240" w:lineRule="auto"/>
        <w:jc w:val="both"/>
        <w:rPr>
          <w:rFonts w:ascii="Verdana" w:hAnsi="Verdana" w:cs="Arial"/>
          <w:bCs/>
          <w:sz w:val="20"/>
          <w:szCs w:val="20"/>
        </w:rPr>
      </w:pPr>
    </w:p>
    <w:p w14:paraId="0E965B35" w14:textId="76D8DCFB" w:rsidR="0036059E" w:rsidRDefault="0036059E" w:rsidP="0036059E">
      <w:pPr>
        <w:spacing w:after="0" w:line="240" w:lineRule="auto"/>
        <w:jc w:val="both"/>
        <w:rPr>
          <w:rFonts w:ascii="Verdana" w:hAnsi="Verdana" w:cs="Arial"/>
          <w:b/>
          <w:bCs/>
          <w:sz w:val="20"/>
          <w:szCs w:val="20"/>
          <w:u w:val="single"/>
        </w:rPr>
      </w:pPr>
      <w:r w:rsidRPr="0036059E">
        <w:rPr>
          <w:rFonts w:ascii="Verdana" w:hAnsi="Verdana" w:cs="Arial"/>
          <w:b/>
          <w:bCs/>
          <w:sz w:val="20"/>
          <w:szCs w:val="20"/>
          <w:u w:val="single"/>
        </w:rPr>
        <w:lastRenderedPageBreak/>
        <w:t>4.1.6. Roles y Responsabilidades</w:t>
      </w:r>
    </w:p>
    <w:p w14:paraId="01A02A86" w14:textId="77777777" w:rsidR="0036059E" w:rsidRDefault="0036059E" w:rsidP="0036059E">
      <w:pPr>
        <w:spacing w:after="0" w:line="240" w:lineRule="auto"/>
        <w:jc w:val="both"/>
        <w:rPr>
          <w:rFonts w:ascii="Verdana" w:hAnsi="Verdana" w:cs="Arial"/>
          <w:b/>
          <w:bCs/>
          <w:sz w:val="20"/>
          <w:szCs w:val="20"/>
          <w:u w:val="single"/>
        </w:rPr>
      </w:pPr>
    </w:p>
    <w:p w14:paraId="2F06F6DD" w14:textId="62D0132A" w:rsidR="0036059E" w:rsidRDefault="0036059E" w:rsidP="0036059E">
      <w:pPr>
        <w:spacing w:after="0" w:line="240" w:lineRule="auto"/>
        <w:jc w:val="center"/>
        <w:rPr>
          <w:rFonts w:ascii="Verdana" w:hAnsi="Verdana" w:cs="Arial"/>
          <w:bCs/>
          <w:sz w:val="20"/>
          <w:szCs w:val="20"/>
        </w:rPr>
      </w:pPr>
      <w:r>
        <w:rPr>
          <w:rFonts w:ascii="Verdana" w:hAnsi="Verdana" w:cs="Arial"/>
          <w:bCs/>
          <w:noProof/>
          <w:sz w:val="20"/>
          <w:szCs w:val="20"/>
        </w:rPr>
        <w:drawing>
          <wp:inline distT="0" distB="0" distL="0" distR="0" wp14:anchorId="637C1B3B" wp14:editId="00FDBED1">
            <wp:extent cx="4693920" cy="3985260"/>
            <wp:effectExtent l="0" t="0" r="0" b="0"/>
            <wp:docPr id="812460392" name="Imagen 7"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60392" name="Imagen 7" descr="Gráfico&#10;&#10;El contenido generado por IA puede ser incorrecto."/>
                    <pic:cNvPicPr/>
                  </pic:nvPicPr>
                  <pic:blipFill>
                    <a:blip r:embed="rId13">
                      <a:extLst>
                        <a:ext uri="{28A0092B-C50C-407E-A947-70E740481C1C}">
                          <a14:useLocalDpi xmlns:a14="http://schemas.microsoft.com/office/drawing/2010/main" val="0"/>
                        </a:ext>
                      </a:extLst>
                    </a:blip>
                    <a:stretch>
                      <a:fillRect/>
                    </a:stretch>
                  </pic:blipFill>
                  <pic:spPr>
                    <a:xfrm>
                      <a:off x="0" y="0"/>
                      <a:ext cx="4693920" cy="3985260"/>
                    </a:xfrm>
                    <a:prstGeom prst="rect">
                      <a:avLst/>
                    </a:prstGeom>
                  </pic:spPr>
                </pic:pic>
              </a:graphicData>
            </a:graphic>
          </wp:inline>
        </w:drawing>
      </w:r>
    </w:p>
    <w:p w14:paraId="6FA38CC5" w14:textId="77777777" w:rsidR="0036059E" w:rsidRDefault="0036059E" w:rsidP="0036059E">
      <w:pPr>
        <w:spacing w:after="0" w:line="240" w:lineRule="auto"/>
        <w:jc w:val="both"/>
        <w:rPr>
          <w:rFonts w:ascii="Verdana" w:hAnsi="Verdana" w:cs="Arial"/>
          <w:bCs/>
          <w:sz w:val="20"/>
          <w:szCs w:val="20"/>
        </w:rPr>
      </w:pPr>
    </w:p>
    <w:p w14:paraId="23D9267A" w14:textId="77777777" w:rsidR="00E9296C" w:rsidRDefault="00E9296C" w:rsidP="00E9296C">
      <w:pPr>
        <w:spacing w:after="0" w:line="240" w:lineRule="auto"/>
        <w:jc w:val="both"/>
        <w:rPr>
          <w:rFonts w:ascii="Verdana" w:hAnsi="Verdana" w:cs="Arial"/>
          <w:bCs/>
          <w:sz w:val="20"/>
          <w:szCs w:val="20"/>
        </w:rPr>
      </w:pPr>
    </w:p>
    <w:p w14:paraId="2732FBD8" w14:textId="2C9108D3" w:rsidR="00E769B8" w:rsidRPr="00E769B8" w:rsidRDefault="0036059E" w:rsidP="00E769B8">
      <w:pPr>
        <w:pStyle w:val="Prrafodelista"/>
        <w:numPr>
          <w:ilvl w:val="1"/>
          <w:numId w:val="11"/>
        </w:numPr>
        <w:spacing w:after="0" w:line="240" w:lineRule="auto"/>
        <w:rPr>
          <w:rFonts w:ascii="Verdana" w:hAnsi="Verdana" w:cs="Arial"/>
          <w:b/>
          <w:sz w:val="20"/>
          <w:szCs w:val="20"/>
        </w:rPr>
      </w:pPr>
      <w:r>
        <w:rPr>
          <w:rFonts w:ascii="Verdana" w:hAnsi="Verdana" w:cs="Arial"/>
          <w:b/>
          <w:sz w:val="20"/>
          <w:szCs w:val="20"/>
        </w:rPr>
        <w:t>R</w:t>
      </w:r>
      <w:r w:rsidRPr="00E769B8">
        <w:rPr>
          <w:rFonts w:ascii="Verdana" w:hAnsi="Verdana" w:cs="Arial"/>
          <w:b/>
          <w:sz w:val="20"/>
          <w:szCs w:val="20"/>
        </w:rPr>
        <w:t xml:space="preserve">iesgos  </w:t>
      </w:r>
      <w:r w:rsidR="00E769B8" w:rsidRPr="00E769B8">
        <w:rPr>
          <w:rFonts w:ascii="Verdana" w:hAnsi="Verdana" w:cs="Arial"/>
          <w:b/>
          <w:sz w:val="20"/>
          <w:szCs w:val="20"/>
        </w:rPr>
        <w:t> </w:t>
      </w:r>
      <w:r w:rsidR="00E769B8" w:rsidRPr="00E769B8">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Prrafodelista"/>
        <w:spacing w:after="0" w:line="240" w:lineRule="auto"/>
        <w:jc w:val="both"/>
        <w:rPr>
          <w:rFonts w:ascii="Verdana" w:hAnsi="Verdana" w:cs="Arial"/>
          <w:bCs/>
          <w:sz w:val="20"/>
          <w:szCs w:val="20"/>
        </w:rPr>
      </w:pPr>
    </w:p>
    <w:p w14:paraId="0D94876D" w14:textId="77777777" w:rsidR="00E769B8" w:rsidRPr="0082647F"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3C116352" w14:textId="77777777" w:rsidR="00A8438A" w:rsidRDefault="00A8438A" w:rsidP="00666AB9">
      <w:pPr>
        <w:spacing w:after="0" w:line="240" w:lineRule="auto"/>
        <w:ind w:firstLine="708"/>
        <w:jc w:val="both"/>
        <w:rPr>
          <w:rFonts w:ascii="Verdana" w:hAnsi="Verdana" w:cs="Arial"/>
          <w:bCs/>
          <w:sz w:val="16"/>
          <w:szCs w:val="16"/>
        </w:rPr>
      </w:pPr>
    </w:p>
    <w:p w14:paraId="07CF6B5A" w14:textId="6D60A02D" w:rsidR="00A8438A" w:rsidRPr="00666AB9" w:rsidRDefault="00A8438A" w:rsidP="00A8438A">
      <w:pPr>
        <w:spacing w:after="0" w:line="240" w:lineRule="auto"/>
        <w:ind w:firstLine="708"/>
        <w:rPr>
          <w:rFonts w:ascii="Verdana" w:eastAsia="Arial" w:hAnsi="Verdana" w:cs="Arial"/>
          <w:bCs/>
          <w:color w:val="00B050"/>
          <w:sz w:val="16"/>
          <w:szCs w:val="16"/>
        </w:rPr>
      </w:pPr>
      <w:r>
        <w:rPr>
          <w:noProof/>
        </w:rPr>
        <w:lastRenderedPageBreak/>
        <w:drawing>
          <wp:anchor distT="0" distB="0" distL="114300" distR="114300" simplePos="0" relativeHeight="251658240" behindDoc="1" locked="0" layoutInCell="1" allowOverlap="1" wp14:anchorId="0FB0069F" wp14:editId="12682541">
            <wp:simplePos x="0" y="0"/>
            <wp:positionH relativeFrom="margin">
              <wp:align>right</wp:align>
            </wp:positionH>
            <wp:positionV relativeFrom="paragraph">
              <wp:posOffset>266700</wp:posOffset>
            </wp:positionV>
            <wp:extent cx="6858000" cy="3206115"/>
            <wp:effectExtent l="0" t="0" r="0" b="0"/>
            <wp:wrapTight wrapText="bothSides">
              <wp:wrapPolygon edited="0">
                <wp:start x="0" y="0"/>
                <wp:lineTo x="0" y="21433"/>
                <wp:lineTo x="21540" y="21433"/>
                <wp:lineTo x="21540" y="0"/>
                <wp:lineTo x="0" y="0"/>
              </wp:wrapPolygon>
            </wp:wrapTight>
            <wp:docPr id="13155105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0" cy="3206115"/>
                    </a:xfrm>
                    <a:prstGeom prst="rect">
                      <a:avLst/>
                    </a:prstGeom>
                    <a:noFill/>
                    <a:ln>
                      <a:noFill/>
                    </a:ln>
                  </pic:spPr>
                </pic:pic>
              </a:graphicData>
            </a:graphic>
          </wp:anchor>
        </w:drawing>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34A4C417" w14:textId="1625517A" w:rsidR="00937D31" w:rsidRPr="00666AB9" w:rsidRDefault="369878EE" w:rsidP="00A8438A">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5"/>
        <w:gridCol w:w="2041"/>
        <w:gridCol w:w="5086"/>
        <w:gridCol w:w="1438"/>
      </w:tblGrid>
      <w:tr w:rsidR="00DA19DE" w:rsidRPr="00666AB9" w14:paraId="127FA709" w14:textId="77777777" w:rsidTr="6348F757">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5"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1"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086"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38"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937D31" w:rsidRPr="00666AB9" w14:paraId="44D9B150" w14:textId="77777777" w:rsidTr="6348F757">
        <w:trPr>
          <w:trHeight w:val="13"/>
        </w:trPr>
        <w:tc>
          <w:tcPr>
            <w:tcW w:w="10768" w:type="dxa"/>
            <w:gridSpan w:val="5"/>
            <w:tcBorders>
              <w:bottom w:val="single" w:sz="4" w:space="0" w:color="auto"/>
            </w:tcBorders>
            <w:tcMar>
              <w:top w:w="57" w:type="dxa"/>
              <w:left w:w="113" w:type="dxa"/>
              <w:bottom w:w="57" w:type="dxa"/>
            </w:tcMar>
            <w:vAlign w:val="center"/>
          </w:tcPr>
          <w:p w14:paraId="05C07F20" w14:textId="35FC27B5" w:rsidR="00937D31" w:rsidRPr="00994188" w:rsidRDefault="00994188" w:rsidP="003033FD">
            <w:pPr>
              <w:spacing w:after="0" w:line="240" w:lineRule="auto"/>
              <w:ind w:left="-15"/>
              <w:jc w:val="center"/>
              <w:rPr>
                <w:rFonts w:ascii="Verdana" w:hAnsi="Verdana" w:cs="Arial"/>
                <w:b/>
                <w:bCs/>
                <w:sz w:val="16"/>
                <w:szCs w:val="16"/>
              </w:rPr>
            </w:pPr>
            <w:r w:rsidRPr="00994188">
              <w:rPr>
                <w:rFonts w:ascii="Verdana" w:hAnsi="Verdana" w:cs="Arial"/>
                <w:b/>
                <w:bCs/>
                <w:sz w:val="16"/>
                <w:szCs w:val="16"/>
              </w:rPr>
              <w:t>PSPI - Plan de Seguridad y Privacidad de la Información</w:t>
            </w:r>
          </w:p>
        </w:tc>
      </w:tr>
      <w:tr w:rsidR="00DA19DE" w:rsidRPr="00666AB9" w14:paraId="63F6096D" w14:textId="77777777" w:rsidTr="6348F757">
        <w:trPr>
          <w:trHeight w:val="545"/>
        </w:trPr>
        <w:tc>
          <w:tcPr>
            <w:tcW w:w="568" w:type="dxa"/>
            <w:tcBorders>
              <w:bottom w:val="single" w:sz="4" w:space="0" w:color="auto"/>
            </w:tcBorders>
            <w:tcMar>
              <w:top w:w="57" w:type="dxa"/>
              <w:left w:w="113" w:type="dxa"/>
              <w:bottom w:w="57" w:type="dxa"/>
            </w:tcMar>
            <w:vAlign w:val="center"/>
          </w:tcPr>
          <w:p w14:paraId="4637AD1B" w14:textId="48DBF3CC" w:rsidR="00DA19DE" w:rsidRPr="00666AB9" w:rsidRDefault="0036059E"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5" w:type="dxa"/>
            <w:tcBorders>
              <w:bottom w:val="single" w:sz="4" w:space="0" w:color="auto"/>
            </w:tcBorders>
            <w:tcMar>
              <w:top w:w="57" w:type="dxa"/>
              <w:left w:w="113" w:type="dxa"/>
              <w:bottom w:w="57" w:type="dxa"/>
            </w:tcMar>
          </w:tcPr>
          <w:p w14:paraId="6C73A277" w14:textId="77777777" w:rsidR="009E2BC6" w:rsidRDefault="009E2BC6" w:rsidP="003033FD">
            <w:pPr>
              <w:spacing w:after="0" w:line="240" w:lineRule="auto"/>
              <w:ind w:left="-15"/>
              <w:rPr>
                <w:rFonts w:ascii="Verdana" w:hAnsi="Verdana" w:cs="Arial"/>
                <w:bCs/>
                <w:sz w:val="16"/>
                <w:szCs w:val="16"/>
              </w:rPr>
            </w:pPr>
          </w:p>
          <w:p w14:paraId="6CB1E2BA" w14:textId="77777777" w:rsidR="009E2BC6" w:rsidRDefault="009E2BC6" w:rsidP="003033FD">
            <w:pPr>
              <w:spacing w:after="0" w:line="240" w:lineRule="auto"/>
              <w:ind w:left="-15"/>
              <w:rPr>
                <w:rFonts w:ascii="Verdana" w:hAnsi="Verdana" w:cs="Arial"/>
                <w:bCs/>
                <w:sz w:val="16"/>
                <w:szCs w:val="16"/>
              </w:rPr>
            </w:pPr>
          </w:p>
          <w:p w14:paraId="506EB79C" w14:textId="77777777" w:rsidR="009E2BC6" w:rsidRDefault="009E2BC6" w:rsidP="003033FD">
            <w:pPr>
              <w:spacing w:after="0" w:line="240" w:lineRule="auto"/>
              <w:ind w:left="-15"/>
              <w:rPr>
                <w:rFonts w:ascii="Verdana" w:hAnsi="Verdana" w:cs="Arial"/>
                <w:bCs/>
                <w:sz w:val="16"/>
                <w:szCs w:val="16"/>
              </w:rPr>
            </w:pPr>
          </w:p>
          <w:p w14:paraId="44C03655" w14:textId="77777777" w:rsidR="009E2BC6" w:rsidRDefault="009E2BC6" w:rsidP="003033FD">
            <w:pPr>
              <w:spacing w:after="0" w:line="240" w:lineRule="auto"/>
              <w:ind w:left="-15"/>
              <w:rPr>
                <w:rFonts w:ascii="Verdana" w:hAnsi="Verdana" w:cs="Arial"/>
                <w:bCs/>
                <w:sz w:val="16"/>
                <w:szCs w:val="16"/>
              </w:rPr>
            </w:pPr>
          </w:p>
          <w:p w14:paraId="6AD11BEA" w14:textId="77777777" w:rsidR="009E2BC6" w:rsidRDefault="009E2BC6" w:rsidP="003033FD">
            <w:pPr>
              <w:spacing w:after="0" w:line="240" w:lineRule="auto"/>
              <w:ind w:left="-15"/>
              <w:rPr>
                <w:rFonts w:ascii="Verdana" w:hAnsi="Verdana" w:cs="Arial"/>
                <w:bCs/>
                <w:sz w:val="16"/>
                <w:szCs w:val="16"/>
              </w:rPr>
            </w:pPr>
          </w:p>
          <w:p w14:paraId="7D0404DA" w14:textId="77777777" w:rsidR="009E2BC6" w:rsidRDefault="009E2BC6" w:rsidP="003033FD">
            <w:pPr>
              <w:spacing w:after="0" w:line="240" w:lineRule="auto"/>
              <w:ind w:left="-15"/>
              <w:rPr>
                <w:rFonts w:ascii="Verdana" w:hAnsi="Verdana" w:cs="Arial"/>
                <w:bCs/>
                <w:sz w:val="16"/>
                <w:szCs w:val="16"/>
              </w:rPr>
            </w:pPr>
          </w:p>
          <w:p w14:paraId="5ACEF938" w14:textId="77777777" w:rsidR="009E2BC6" w:rsidRDefault="009E2BC6" w:rsidP="003033FD">
            <w:pPr>
              <w:spacing w:after="0" w:line="240" w:lineRule="auto"/>
              <w:ind w:left="-15"/>
              <w:rPr>
                <w:rFonts w:ascii="Verdana" w:hAnsi="Verdana" w:cs="Arial"/>
                <w:bCs/>
                <w:sz w:val="16"/>
                <w:szCs w:val="16"/>
              </w:rPr>
            </w:pPr>
          </w:p>
          <w:p w14:paraId="7A02877E" w14:textId="77777777" w:rsidR="009E2BC6" w:rsidRDefault="009E2BC6" w:rsidP="003033FD">
            <w:pPr>
              <w:spacing w:after="0" w:line="240" w:lineRule="auto"/>
              <w:ind w:left="-15"/>
              <w:rPr>
                <w:rFonts w:ascii="Verdana" w:hAnsi="Verdana" w:cs="Arial"/>
                <w:bCs/>
                <w:sz w:val="16"/>
                <w:szCs w:val="16"/>
              </w:rPr>
            </w:pPr>
          </w:p>
          <w:p w14:paraId="146C5DA4" w14:textId="77777777" w:rsidR="009E2BC6" w:rsidRDefault="009E2BC6" w:rsidP="003033FD">
            <w:pPr>
              <w:spacing w:after="0" w:line="240" w:lineRule="auto"/>
              <w:ind w:left="-15"/>
              <w:rPr>
                <w:rFonts w:ascii="Verdana" w:hAnsi="Verdana" w:cs="Arial"/>
                <w:bCs/>
                <w:sz w:val="16"/>
                <w:szCs w:val="16"/>
              </w:rPr>
            </w:pPr>
          </w:p>
          <w:p w14:paraId="60F8BE6C" w14:textId="542F5C1E" w:rsidR="00DA19DE" w:rsidRPr="000D0D3C" w:rsidRDefault="000D0D3C" w:rsidP="003033FD">
            <w:pPr>
              <w:spacing w:after="0" w:line="240" w:lineRule="auto"/>
              <w:ind w:left="-15"/>
              <w:rPr>
                <w:rFonts w:ascii="Verdana" w:hAnsi="Verdana" w:cs="Arial"/>
                <w:bCs/>
                <w:sz w:val="16"/>
                <w:szCs w:val="16"/>
              </w:rPr>
            </w:pPr>
            <w:r w:rsidRPr="000D0D3C">
              <w:rPr>
                <w:rFonts w:ascii="Verdana" w:hAnsi="Verdana" w:cs="Arial"/>
                <w:bCs/>
                <w:sz w:val="16"/>
                <w:szCs w:val="16"/>
              </w:rPr>
              <w:t>(P) Elaborar el Plan de Seguridad y Privacidad de la Información - PSPI</w:t>
            </w:r>
          </w:p>
        </w:tc>
        <w:tc>
          <w:tcPr>
            <w:tcW w:w="2041" w:type="dxa"/>
            <w:tcBorders>
              <w:bottom w:val="single" w:sz="4" w:space="0" w:color="auto"/>
            </w:tcBorders>
            <w:tcMar>
              <w:top w:w="57" w:type="dxa"/>
              <w:left w:w="113" w:type="dxa"/>
              <w:bottom w:w="57" w:type="dxa"/>
            </w:tcMar>
            <w:vAlign w:val="center"/>
          </w:tcPr>
          <w:p w14:paraId="03FA381E" w14:textId="2B07E568" w:rsidR="00DA19DE" w:rsidRPr="00666AB9" w:rsidRDefault="000D0D3C" w:rsidP="003033FD">
            <w:pPr>
              <w:spacing w:after="0" w:line="240" w:lineRule="auto"/>
              <w:ind w:left="-15"/>
              <w:jc w:val="center"/>
              <w:rPr>
                <w:rFonts w:ascii="Verdana" w:hAnsi="Verdana" w:cs="Arial"/>
                <w:sz w:val="16"/>
                <w:szCs w:val="16"/>
              </w:rPr>
            </w:pPr>
            <w:r w:rsidRPr="000D0D3C">
              <w:rPr>
                <w:rFonts w:ascii="Verdana" w:hAnsi="Verdana" w:cs="Arial"/>
                <w:sz w:val="16"/>
                <w:szCs w:val="16"/>
              </w:rPr>
              <w:t>Jefe Oficina de Sistemas de Información</w:t>
            </w:r>
          </w:p>
        </w:tc>
        <w:tc>
          <w:tcPr>
            <w:tcW w:w="5086" w:type="dxa"/>
            <w:tcBorders>
              <w:bottom w:val="single" w:sz="4" w:space="0" w:color="auto"/>
            </w:tcBorders>
            <w:tcMar>
              <w:top w:w="57" w:type="dxa"/>
              <w:left w:w="113" w:type="dxa"/>
              <w:bottom w:w="57" w:type="dxa"/>
            </w:tcMar>
          </w:tcPr>
          <w:p w14:paraId="4BE79B08" w14:textId="5E355D3A" w:rsidR="000D0D3C" w:rsidRPr="000D0D3C" w:rsidRDefault="006A1824" w:rsidP="000D0D3C">
            <w:pPr>
              <w:spacing w:after="0" w:line="240" w:lineRule="auto"/>
              <w:jc w:val="both"/>
              <w:rPr>
                <w:rFonts w:ascii="Verdana" w:hAnsi="Verdana" w:cs="Arial"/>
                <w:sz w:val="16"/>
                <w:szCs w:val="16"/>
              </w:rPr>
            </w:pPr>
            <w:r>
              <w:rPr>
                <w:rFonts w:ascii="Verdana" w:hAnsi="Verdana" w:cs="Arial"/>
                <w:sz w:val="16"/>
                <w:szCs w:val="16"/>
              </w:rPr>
              <w:t>E</w:t>
            </w:r>
            <w:r w:rsidR="000D0D3C" w:rsidRPr="000D0D3C">
              <w:rPr>
                <w:rFonts w:ascii="Verdana" w:hAnsi="Verdana" w:cs="Arial"/>
                <w:sz w:val="16"/>
                <w:szCs w:val="16"/>
              </w:rPr>
              <w:t>labora</w:t>
            </w:r>
            <w:r>
              <w:rPr>
                <w:rFonts w:ascii="Verdana" w:hAnsi="Verdana" w:cs="Arial"/>
                <w:sz w:val="16"/>
                <w:szCs w:val="16"/>
              </w:rPr>
              <w:t>r</w:t>
            </w:r>
            <w:r w:rsidR="000D0D3C" w:rsidRPr="000D0D3C">
              <w:rPr>
                <w:rFonts w:ascii="Verdana" w:hAnsi="Verdana" w:cs="Arial"/>
                <w:sz w:val="16"/>
                <w:szCs w:val="16"/>
              </w:rPr>
              <w:t xml:space="preserve"> el PSPI - Plan de Seguridad y Privacidad de la Informació</w:t>
            </w:r>
            <w:r w:rsidR="00FD40C2">
              <w:rPr>
                <w:rFonts w:ascii="Verdana" w:hAnsi="Verdana" w:cs="Arial"/>
                <w:sz w:val="16"/>
                <w:szCs w:val="16"/>
              </w:rPr>
              <w:t>n:</w:t>
            </w:r>
          </w:p>
          <w:p w14:paraId="0F336171" w14:textId="77777777" w:rsidR="000D0D3C" w:rsidRPr="000D0D3C" w:rsidRDefault="000D0D3C" w:rsidP="000D0D3C">
            <w:pPr>
              <w:spacing w:after="0" w:line="240" w:lineRule="auto"/>
              <w:ind w:left="-15"/>
              <w:jc w:val="both"/>
              <w:rPr>
                <w:rFonts w:ascii="Verdana" w:hAnsi="Verdana" w:cs="Arial"/>
                <w:sz w:val="16"/>
                <w:szCs w:val="16"/>
              </w:rPr>
            </w:pPr>
            <w:r w:rsidRPr="000D0D3C">
              <w:rPr>
                <w:rFonts w:ascii="Verdana" w:hAnsi="Verdana" w:cs="Arial"/>
                <w:sz w:val="16"/>
                <w:szCs w:val="16"/>
              </w:rPr>
              <w:t>i. deberá alinearse con los compromisos en la Planeación Estratégica, asociados con la gestión de seguridad y privacidad de la información,</w:t>
            </w:r>
          </w:p>
          <w:p w14:paraId="412DF63B" w14:textId="77777777" w:rsidR="000D0D3C" w:rsidRPr="000D0D3C" w:rsidRDefault="000D0D3C" w:rsidP="000D0D3C">
            <w:pPr>
              <w:spacing w:after="0" w:line="240" w:lineRule="auto"/>
              <w:ind w:left="-15"/>
              <w:jc w:val="both"/>
              <w:rPr>
                <w:rFonts w:ascii="Verdana" w:hAnsi="Verdana" w:cs="Arial"/>
                <w:sz w:val="16"/>
                <w:szCs w:val="16"/>
              </w:rPr>
            </w:pPr>
            <w:proofErr w:type="spellStart"/>
            <w:r w:rsidRPr="000D0D3C">
              <w:rPr>
                <w:rFonts w:ascii="Verdana" w:hAnsi="Verdana" w:cs="Arial"/>
                <w:sz w:val="16"/>
                <w:szCs w:val="16"/>
              </w:rPr>
              <w:t>ii</w:t>
            </w:r>
            <w:proofErr w:type="spellEnd"/>
            <w:r w:rsidRPr="000D0D3C">
              <w:rPr>
                <w:rFonts w:ascii="Verdana" w:hAnsi="Verdana" w:cs="Arial"/>
                <w:sz w:val="16"/>
                <w:szCs w:val="16"/>
              </w:rPr>
              <w:t>. deberá determinar los cambios del entorno y normativos relacionados con la seguridad y privacidad de la información.</w:t>
            </w:r>
          </w:p>
          <w:p w14:paraId="1B4C0888" w14:textId="23EF74E7" w:rsidR="000D0D3C" w:rsidRPr="000D0D3C" w:rsidRDefault="000D0D3C" w:rsidP="000D0D3C">
            <w:pPr>
              <w:spacing w:after="0" w:line="240" w:lineRule="auto"/>
              <w:ind w:left="-15"/>
              <w:jc w:val="both"/>
              <w:rPr>
                <w:rFonts w:ascii="Verdana" w:hAnsi="Verdana" w:cs="Arial"/>
                <w:sz w:val="16"/>
                <w:szCs w:val="16"/>
              </w:rPr>
            </w:pPr>
            <w:proofErr w:type="spellStart"/>
            <w:r w:rsidRPr="000D0D3C">
              <w:rPr>
                <w:rFonts w:ascii="Verdana" w:hAnsi="Verdana" w:cs="Arial"/>
                <w:sz w:val="16"/>
                <w:szCs w:val="16"/>
              </w:rPr>
              <w:t>iii</w:t>
            </w:r>
            <w:proofErr w:type="spellEnd"/>
            <w:r w:rsidRPr="000D0D3C">
              <w:rPr>
                <w:rFonts w:ascii="Verdana" w:hAnsi="Verdana" w:cs="Arial"/>
                <w:sz w:val="16"/>
                <w:szCs w:val="16"/>
              </w:rPr>
              <w:t xml:space="preserve">. deberá detallar las actividades del plan de acción para el desarrollo, implementación, seguimiento, monitoreo y evaluación de la gestión de seguridad y privacidad de la información, acorde con los indicadores documentados </w:t>
            </w:r>
            <w:r w:rsidR="00730B60">
              <w:rPr>
                <w:rFonts w:ascii="Verdana" w:hAnsi="Verdana" w:cs="Arial"/>
                <w:sz w:val="16"/>
                <w:szCs w:val="16"/>
              </w:rPr>
              <w:t>del</w:t>
            </w:r>
            <w:r w:rsidRPr="000D0D3C">
              <w:rPr>
                <w:rFonts w:ascii="Verdana" w:hAnsi="Verdana" w:cs="Arial"/>
                <w:sz w:val="16"/>
                <w:szCs w:val="16"/>
              </w:rPr>
              <w:t xml:space="preserve"> </w:t>
            </w:r>
            <w:r w:rsidRPr="00800658">
              <w:rPr>
                <w:rFonts w:ascii="Verdana" w:hAnsi="Verdana" w:cs="Arial"/>
                <w:sz w:val="16"/>
                <w:szCs w:val="16"/>
              </w:rPr>
              <w:t>"</w:t>
            </w:r>
            <w:r w:rsidR="003B305A" w:rsidRPr="00800658">
              <w:rPr>
                <w:rFonts w:ascii="Verdana" w:hAnsi="Verdana" w:cs="Arial"/>
                <w:sz w:val="16"/>
                <w:szCs w:val="16"/>
              </w:rPr>
              <w:t>Manual d</w:t>
            </w:r>
            <w:r w:rsidR="00935987">
              <w:rPr>
                <w:rFonts w:ascii="Verdana" w:hAnsi="Verdana" w:cs="Arial"/>
                <w:sz w:val="16"/>
                <w:szCs w:val="16"/>
              </w:rPr>
              <w:t>e</w:t>
            </w:r>
            <w:r w:rsidR="004368C4" w:rsidRPr="00800658">
              <w:rPr>
                <w:rFonts w:ascii="Verdana" w:hAnsi="Verdana" w:cs="Arial"/>
                <w:sz w:val="16"/>
                <w:szCs w:val="16"/>
              </w:rPr>
              <w:t xml:space="preserve"> </w:t>
            </w:r>
            <w:r w:rsidRPr="00800658">
              <w:rPr>
                <w:rFonts w:ascii="Verdana" w:hAnsi="Verdana" w:cs="Arial"/>
                <w:sz w:val="16"/>
                <w:szCs w:val="16"/>
              </w:rPr>
              <w:t>Gestión de Seguridad y Privacidad de la Información".</w:t>
            </w:r>
          </w:p>
          <w:p w14:paraId="4EF00DBE" w14:textId="77777777" w:rsidR="000D0D3C" w:rsidRPr="000D0D3C" w:rsidRDefault="000D0D3C" w:rsidP="000D0D3C">
            <w:pPr>
              <w:spacing w:after="0" w:line="240" w:lineRule="auto"/>
              <w:ind w:left="-15"/>
              <w:jc w:val="both"/>
              <w:rPr>
                <w:rFonts w:ascii="Verdana" w:hAnsi="Verdana" w:cs="Arial"/>
                <w:sz w:val="16"/>
                <w:szCs w:val="16"/>
              </w:rPr>
            </w:pPr>
            <w:proofErr w:type="spellStart"/>
            <w:r w:rsidRPr="000D0D3C">
              <w:rPr>
                <w:rFonts w:ascii="Verdana" w:hAnsi="Verdana" w:cs="Arial"/>
                <w:sz w:val="16"/>
                <w:szCs w:val="16"/>
              </w:rPr>
              <w:t>iv</w:t>
            </w:r>
            <w:proofErr w:type="spellEnd"/>
            <w:r w:rsidRPr="000D0D3C">
              <w:rPr>
                <w:rFonts w:ascii="Verdana" w:hAnsi="Verdana" w:cs="Arial"/>
                <w:sz w:val="16"/>
                <w:szCs w:val="16"/>
              </w:rPr>
              <w:t>. deberá incorporar las actividades para la gestión de datos personales relacionadas con:</w:t>
            </w:r>
          </w:p>
          <w:p w14:paraId="6A4BFEAC" w14:textId="17A4E171" w:rsidR="000D0D3C" w:rsidRPr="000D0D3C" w:rsidRDefault="000D0D3C" w:rsidP="000D0D3C">
            <w:pPr>
              <w:pStyle w:val="Prrafodelista"/>
              <w:numPr>
                <w:ilvl w:val="0"/>
                <w:numId w:val="18"/>
              </w:numPr>
              <w:spacing w:after="0" w:line="240" w:lineRule="auto"/>
              <w:ind w:left="172" w:hanging="141"/>
              <w:jc w:val="both"/>
              <w:rPr>
                <w:rFonts w:ascii="Verdana" w:hAnsi="Verdana" w:cs="Arial"/>
                <w:sz w:val="16"/>
                <w:szCs w:val="16"/>
              </w:rPr>
            </w:pPr>
            <w:r w:rsidRPr="000D0D3C">
              <w:rPr>
                <w:rFonts w:ascii="Verdana" w:hAnsi="Verdana" w:cs="Arial"/>
                <w:sz w:val="16"/>
                <w:szCs w:val="16"/>
              </w:rPr>
              <w:t>Documentación estratégica y de operación para la gestión PDP</w:t>
            </w:r>
          </w:p>
          <w:p w14:paraId="007605B9" w14:textId="267B936F" w:rsidR="000D0D3C" w:rsidRPr="000D0D3C" w:rsidRDefault="000D0D3C" w:rsidP="000D0D3C">
            <w:pPr>
              <w:pStyle w:val="Prrafodelista"/>
              <w:numPr>
                <w:ilvl w:val="0"/>
                <w:numId w:val="18"/>
              </w:numPr>
              <w:spacing w:after="0" w:line="240" w:lineRule="auto"/>
              <w:ind w:left="172" w:hanging="141"/>
              <w:jc w:val="both"/>
              <w:rPr>
                <w:rFonts w:ascii="Verdana" w:hAnsi="Verdana" w:cs="Arial"/>
                <w:sz w:val="16"/>
                <w:szCs w:val="16"/>
              </w:rPr>
            </w:pPr>
            <w:r w:rsidRPr="000D0D3C">
              <w:rPr>
                <w:rFonts w:ascii="Verdana" w:hAnsi="Verdana" w:cs="Arial"/>
                <w:sz w:val="16"/>
                <w:szCs w:val="16"/>
              </w:rPr>
              <w:t>Registro RNDB: Bases de Datos, PQRS, Incidentes</w:t>
            </w:r>
          </w:p>
          <w:p w14:paraId="4AC639A3" w14:textId="73E13DE3" w:rsidR="000D0D3C" w:rsidRPr="000D0D3C" w:rsidRDefault="000D0D3C" w:rsidP="000D0D3C">
            <w:pPr>
              <w:pStyle w:val="Prrafodelista"/>
              <w:numPr>
                <w:ilvl w:val="0"/>
                <w:numId w:val="18"/>
              </w:numPr>
              <w:spacing w:after="0" w:line="240" w:lineRule="auto"/>
              <w:ind w:left="172" w:hanging="141"/>
              <w:jc w:val="both"/>
              <w:rPr>
                <w:rFonts w:ascii="Verdana" w:hAnsi="Verdana" w:cs="Arial"/>
                <w:sz w:val="16"/>
                <w:szCs w:val="16"/>
              </w:rPr>
            </w:pPr>
            <w:r w:rsidRPr="000D0D3C">
              <w:rPr>
                <w:rFonts w:ascii="Verdana" w:hAnsi="Verdana" w:cs="Arial"/>
                <w:sz w:val="16"/>
                <w:szCs w:val="16"/>
              </w:rPr>
              <w:t>Evaluación de la gestión PDP</w:t>
            </w:r>
          </w:p>
          <w:p w14:paraId="5A707D68" w14:textId="319DFB3B" w:rsidR="000D0D3C" w:rsidRDefault="000D0D3C" w:rsidP="000D0D3C">
            <w:pPr>
              <w:spacing w:after="0" w:line="240" w:lineRule="auto"/>
              <w:ind w:left="-15"/>
              <w:jc w:val="both"/>
              <w:rPr>
                <w:rFonts w:ascii="Verdana" w:hAnsi="Verdana" w:cs="Arial"/>
                <w:sz w:val="16"/>
                <w:szCs w:val="16"/>
              </w:rPr>
            </w:pPr>
            <w:r w:rsidRPr="000D0D3C">
              <w:rPr>
                <w:rFonts w:ascii="Verdana" w:hAnsi="Verdana" w:cs="Arial"/>
                <w:sz w:val="16"/>
                <w:szCs w:val="16"/>
              </w:rPr>
              <w:t>v. deberá incorporar las actividades de articulación con las Entidades del Sector Comercio, Industria y Turismo en materia de seguridad digital.</w:t>
            </w:r>
          </w:p>
          <w:p w14:paraId="009C25C5" w14:textId="77777777" w:rsidR="000D0D3C" w:rsidRDefault="000D0D3C" w:rsidP="009E2BC6">
            <w:pPr>
              <w:spacing w:after="0" w:line="240" w:lineRule="auto"/>
              <w:jc w:val="both"/>
              <w:rPr>
                <w:rFonts w:ascii="Verdana" w:hAnsi="Verdana" w:cs="Arial"/>
                <w:b/>
                <w:bCs/>
                <w:sz w:val="16"/>
                <w:szCs w:val="16"/>
              </w:rPr>
            </w:pPr>
          </w:p>
          <w:p w14:paraId="220445FF" w14:textId="2887E655" w:rsidR="00DA19DE" w:rsidRPr="00666AB9" w:rsidRDefault="00DA19DE" w:rsidP="618C038B">
            <w:pPr>
              <w:spacing w:after="0" w:line="240" w:lineRule="auto"/>
              <w:ind w:left="-15"/>
              <w:jc w:val="both"/>
              <w:rPr>
                <w:rFonts w:ascii="Verdana" w:hAnsi="Verdana" w:cs="Arial"/>
                <w:b/>
                <w:bCs/>
                <w:sz w:val="16"/>
                <w:szCs w:val="16"/>
              </w:rPr>
            </w:pPr>
            <w:r w:rsidRPr="00666AB9">
              <w:rPr>
                <w:rFonts w:ascii="Verdana" w:hAnsi="Verdana" w:cs="Arial"/>
                <w:b/>
                <w:bCs/>
                <w:sz w:val="16"/>
                <w:szCs w:val="16"/>
              </w:rPr>
              <w:t>Tiempo:</w:t>
            </w:r>
            <w:r w:rsidR="0036059E">
              <w:rPr>
                <w:rFonts w:ascii="Verdana" w:hAnsi="Verdana" w:cs="Arial"/>
                <w:b/>
                <w:bCs/>
                <w:sz w:val="16"/>
                <w:szCs w:val="16"/>
              </w:rPr>
              <w:t xml:space="preserve"> </w:t>
            </w:r>
            <w:r w:rsidR="0036059E" w:rsidRPr="0036059E">
              <w:rPr>
                <w:rFonts w:ascii="Verdana" w:hAnsi="Verdana" w:cs="Arial"/>
                <w:sz w:val="16"/>
                <w:szCs w:val="16"/>
              </w:rPr>
              <w:t>Anual</w:t>
            </w:r>
          </w:p>
        </w:tc>
        <w:tc>
          <w:tcPr>
            <w:tcW w:w="1438" w:type="dxa"/>
            <w:tcBorders>
              <w:bottom w:val="single" w:sz="4" w:space="0" w:color="auto"/>
            </w:tcBorders>
            <w:tcMar>
              <w:top w:w="57" w:type="dxa"/>
              <w:left w:w="113" w:type="dxa"/>
              <w:bottom w:w="57" w:type="dxa"/>
            </w:tcMar>
            <w:vAlign w:val="center"/>
          </w:tcPr>
          <w:p w14:paraId="18FE0442" w14:textId="1DD6804D" w:rsidR="00DA19DE" w:rsidRPr="00666AB9" w:rsidRDefault="000D0D3C" w:rsidP="003033FD">
            <w:pPr>
              <w:spacing w:after="0" w:line="240" w:lineRule="auto"/>
              <w:ind w:left="-15"/>
              <w:jc w:val="center"/>
              <w:rPr>
                <w:rFonts w:ascii="Verdana" w:hAnsi="Verdana" w:cs="Arial"/>
                <w:sz w:val="16"/>
                <w:szCs w:val="16"/>
              </w:rPr>
            </w:pPr>
            <w:r w:rsidRPr="000D0D3C">
              <w:rPr>
                <w:rFonts w:ascii="Verdana" w:hAnsi="Verdana" w:cs="Arial"/>
                <w:sz w:val="16"/>
                <w:szCs w:val="16"/>
              </w:rPr>
              <w:t>Plan SPI</w:t>
            </w:r>
          </w:p>
        </w:tc>
      </w:tr>
      <w:tr w:rsidR="0036059E" w:rsidRPr="00666AB9" w14:paraId="6FB4C087" w14:textId="77777777" w:rsidTr="6348F757">
        <w:trPr>
          <w:trHeight w:val="545"/>
        </w:trPr>
        <w:tc>
          <w:tcPr>
            <w:tcW w:w="568" w:type="dxa"/>
            <w:tcBorders>
              <w:bottom w:val="single" w:sz="4" w:space="0" w:color="auto"/>
            </w:tcBorders>
            <w:tcMar>
              <w:top w:w="57" w:type="dxa"/>
              <w:left w:w="113" w:type="dxa"/>
              <w:bottom w:w="57" w:type="dxa"/>
            </w:tcMar>
            <w:vAlign w:val="center"/>
          </w:tcPr>
          <w:p w14:paraId="6E0E4F23" w14:textId="3924C2E9" w:rsidR="0036059E" w:rsidRPr="00666AB9" w:rsidRDefault="0036059E" w:rsidP="003033FD">
            <w:pPr>
              <w:spacing w:after="0" w:line="240" w:lineRule="auto"/>
              <w:ind w:left="-15"/>
              <w:jc w:val="center"/>
              <w:rPr>
                <w:rFonts w:ascii="Verdana" w:hAnsi="Verdana" w:cs="Arial"/>
                <w:b/>
                <w:sz w:val="16"/>
                <w:szCs w:val="16"/>
              </w:rPr>
            </w:pPr>
            <w:r>
              <w:rPr>
                <w:rFonts w:ascii="Verdana" w:hAnsi="Verdana" w:cs="Arial"/>
                <w:b/>
                <w:sz w:val="16"/>
                <w:szCs w:val="16"/>
              </w:rPr>
              <w:lastRenderedPageBreak/>
              <w:t>2</w:t>
            </w:r>
          </w:p>
        </w:tc>
        <w:tc>
          <w:tcPr>
            <w:tcW w:w="1635" w:type="dxa"/>
            <w:tcBorders>
              <w:bottom w:val="single" w:sz="4" w:space="0" w:color="auto"/>
            </w:tcBorders>
            <w:tcMar>
              <w:top w:w="57" w:type="dxa"/>
              <w:left w:w="113" w:type="dxa"/>
              <w:bottom w:w="57" w:type="dxa"/>
            </w:tcMar>
          </w:tcPr>
          <w:p w14:paraId="27E94C88" w14:textId="77777777" w:rsidR="00730B60" w:rsidRDefault="00730B60" w:rsidP="003033FD">
            <w:pPr>
              <w:spacing w:after="0" w:line="240" w:lineRule="auto"/>
              <w:ind w:left="-15"/>
              <w:rPr>
                <w:rFonts w:ascii="Verdana" w:hAnsi="Verdana" w:cs="Arial"/>
                <w:bCs/>
                <w:sz w:val="16"/>
                <w:szCs w:val="16"/>
              </w:rPr>
            </w:pPr>
          </w:p>
          <w:p w14:paraId="288767DA" w14:textId="77777777" w:rsidR="00730B60" w:rsidRDefault="00730B60" w:rsidP="003033FD">
            <w:pPr>
              <w:spacing w:after="0" w:line="240" w:lineRule="auto"/>
              <w:ind w:left="-15"/>
              <w:rPr>
                <w:rFonts w:ascii="Verdana" w:hAnsi="Verdana" w:cs="Arial"/>
                <w:bCs/>
                <w:sz w:val="16"/>
                <w:szCs w:val="16"/>
              </w:rPr>
            </w:pPr>
          </w:p>
          <w:p w14:paraId="599A3586" w14:textId="77777777" w:rsidR="00730B60" w:rsidRDefault="00730B60" w:rsidP="003033FD">
            <w:pPr>
              <w:spacing w:after="0" w:line="240" w:lineRule="auto"/>
              <w:ind w:left="-15"/>
              <w:rPr>
                <w:rFonts w:ascii="Verdana" w:hAnsi="Verdana" w:cs="Arial"/>
                <w:bCs/>
                <w:sz w:val="16"/>
                <w:szCs w:val="16"/>
              </w:rPr>
            </w:pPr>
          </w:p>
          <w:p w14:paraId="1B5FE7CC" w14:textId="77777777" w:rsidR="00730B60" w:rsidRDefault="00730B60" w:rsidP="003033FD">
            <w:pPr>
              <w:spacing w:after="0" w:line="240" w:lineRule="auto"/>
              <w:ind w:left="-15"/>
              <w:rPr>
                <w:rFonts w:ascii="Verdana" w:hAnsi="Verdana" w:cs="Arial"/>
                <w:bCs/>
                <w:sz w:val="16"/>
                <w:szCs w:val="16"/>
              </w:rPr>
            </w:pPr>
          </w:p>
          <w:p w14:paraId="0B91B4ED" w14:textId="77777777" w:rsidR="00730B60" w:rsidRDefault="00730B60" w:rsidP="003033FD">
            <w:pPr>
              <w:spacing w:after="0" w:line="240" w:lineRule="auto"/>
              <w:ind w:left="-15"/>
              <w:rPr>
                <w:rFonts w:ascii="Verdana" w:hAnsi="Verdana" w:cs="Arial"/>
                <w:bCs/>
                <w:sz w:val="16"/>
                <w:szCs w:val="16"/>
              </w:rPr>
            </w:pPr>
          </w:p>
          <w:p w14:paraId="16F2E9E3" w14:textId="77777777" w:rsidR="00730B60" w:rsidRDefault="00730B60" w:rsidP="003033FD">
            <w:pPr>
              <w:spacing w:after="0" w:line="240" w:lineRule="auto"/>
              <w:ind w:left="-15"/>
              <w:rPr>
                <w:rFonts w:ascii="Verdana" w:hAnsi="Verdana" w:cs="Arial"/>
                <w:bCs/>
                <w:sz w:val="16"/>
                <w:szCs w:val="16"/>
              </w:rPr>
            </w:pPr>
          </w:p>
          <w:p w14:paraId="1C9C553B" w14:textId="77777777" w:rsidR="00730B60" w:rsidRDefault="00730B60" w:rsidP="00730B60">
            <w:pPr>
              <w:spacing w:after="0" w:line="240" w:lineRule="auto"/>
              <w:rPr>
                <w:rFonts w:ascii="Verdana" w:hAnsi="Verdana" w:cs="Arial"/>
                <w:bCs/>
                <w:sz w:val="16"/>
                <w:szCs w:val="16"/>
              </w:rPr>
            </w:pPr>
          </w:p>
          <w:p w14:paraId="35FEE614" w14:textId="5D1E5FBC" w:rsidR="0036059E" w:rsidRPr="000D0D3C" w:rsidRDefault="000D0D3C" w:rsidP="00730B60">
            <w:pPr>
              <w:spacing w:after="0" w:line="240" w:lineRule="auto"/>
              <w:rPr>
                <w:rFonts w:ascii="Verdana" w:hAnsi="Verdana" w:cs="Arial"/>
                <w:bCs/>
                <w:sz w:val="16"/>
                <w:szCs w:val="16"/>
              </w:rPr>
            </w:pPr>
            <w:r w:rsidRPr="000D0D3C">
              <w:rPr>
                <w:rFonts w:ascii="Verdana" w:hAnsi="Verdana" w:cs="Arial"/>
                <w:bCs/>
                <w:sz w:val="16"/>
                <w:szCs w:val="16"/>
              </w:rPr>
              <w:t>(H) Formalizar el Plan de la Seguridad y Privacidad de la Información</w:t>
            </w:r>
          </w:p>
        </w:tc>
        <w:tc>
          <w:tcPr>
            <w:tcW w:w="2041" w:type="dxa"/>
            <w:tcBorders>
              <w:bottom w:val="single" w:sz="4" w:space="0" w:color="auto"/>
            </w:tcBorders>
            <w:tcMar>
              <w:top w:w="57" w:type="dxa"/>
              <w:left w:w="113" w:type="dxa"/>
              <w:bottom w:w="57" w:type="dxa"/>
            </w:tcMar>
            <w:vAlign w:val="center"/>
          </w:tcPr>
          <w:p w14:paraId="0ECD6A8E" w14:textId="4E7DC5C2" w:rsidR="0036059E" w:rsidRPr="00666AB9" w:rsidRDefault="000D0D3C" w:rsidP="003033FD">
            <w:pPr>
              <w:spacing w:after="0" w:line="240" w:lineRule="auto"/>
              <w:ind w:left="-15"/>
              <w:jc w:val="center"/>
              <w:rPr>
                <w:rFonts w:ascii="Verdana" w:hAnsi="Verdana" w:cs="Arial"/>
                <w:sz w:val="16"/>
                <w:szCs w:val="16"/>
              </w:rPr>
            </w:pPr>
            <w:r w:rsidRPr="000D0D3C">
              <w:rPr>
                <w:rFonts w:ascii="Verdana" w:hAnsi="Verdana" w:cs="Arial"/>
                <w:sz w:val="16"/>
                <w:szCs w:val="16"/>
              </w:rPr>
              <w:t>Jefe Oficina de Sistemas de Información, Profesional Especializado</w:t>
            </w:r>
          </w:p>
        </w:tc>
        <w:tc>
          <w:tcPr>
            <w:tcW w:w="5086" w:type="dxa"/>
            <w:tcBorders>
              <w:bottom w:val="single" w:sz="4" w:space="0" w:color="auto"/>
            </w:tcBorders>
            <w:tcMar>
              <w:top w:w="57" w:type="dxa"/>
              <w:left w:w="113" w:type="dxa"/>
              <w:bottom w:w="57" w:type="dxa"/>
            </w:tcMar>
          </w:tcPr>
          <w:p w14:paraId="655A3F51" w14:textId="77777777"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Presentar al Comité Institucional de Gestión y Desempeño el Plan de la Seguridad y Privacidad de la Información, informando su conformación y alcance:</w:t>
            </w:r>
          </w:p>
          <w:p w14:paraId="523BFD56" w14:textId="73F5792C"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 xml:space="preserve">- </w:t>
            </w:r>
            <w:r>
              <w:rPr>
                <w:rFonts w:ascii="Verdana" w:hAnsi="Verdana" w:cs="Arial"/>
                <w:sz w:val="16"/>
                <w:szCs w:val="16"/>
              </w:rPr>
              <w:t>E</w:t>
            </w:r>
            <w:r w:rsidRPr="00730B60">
              <w:rPr>
                <w:rFonts w:ascii="Verdana" w:hAnsi="Verdana" w:cs="Arial"/>
                <w:sz w:val="16"/>
                <w:szCs w:val="16"/>
              </w:rPr>
              <w:t>l plan de acción (operación) SPI</w:t>
            </w:r>
          </w:p>
          <w:p w14:paraId="6272B032" w14:textId="64B114C1"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 xml:space="preserve">- </w:t>
            </w:r>
            <w:r>
              <w:rPr>
                <w:rFonts w:ascii="Verdana" w:hAnsi="Verdana" w:cs="Arial"/>
                <w:sz w:val="16"/>
                <w:szCs w:val="16"/>
              </w:rPr>
              <w:t>E</w:t>
            </w:r>
            <w:r w:rsidRPr="00730B60">
              <w:rPr>
                <w:rFonts w:ascii="Verdana" w:hAnsi="Verdana" w:cs="Arial"/>
                <w:sz w:val="16"/>
                <w:szCs w:val="16"/>
              </w:rPr>
              <w:t>l programa de gestión de datos personales</w:t>
            </w:r>
          </w:p>
          <w:p w14:paraId="44E80651" w14:textId="77777777" w:rsid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 xml:space="preserve">- </w:t>
            </w:r>
            <w:r>
              <w:rPr>
                <w:rFonts w:ascii="Verdana" w:hAnsi="Verdana" w:cs="Arial"/>
                <w:sz w:val="16"/>
                <w:szCs w:val="16"/>
              </w:rPr>
              <w:t>E</w:t>
            </w:r>
            <w:r w:rsidRPr="00730B60">
              <w:rPr>
                <w:rFonts w:ascii="Verdana" w:hAnsi="Verdana" w:cs="Arial"/>
                <w:sz w:val="16"/>
                <w:szCs w:val="16"/>
              </w:rPr>
              <w:t>l programa de seguridad digital</w:t>
            </w:r>
          </w:p>
          <w:p w14:paraId="095C40FE" w14:textId="77777777" w:rsidR="00730B60" w:rsidRDefault="00730B60" w:rsidP="00730B60">
            <w:pPr>
              <w:spacing w:after="0" w:line="240" w:lineRule="auto"/>
              <w:ind w:left="-15"/>
              <w:jc w:val="both"/>
              <w:rPr>
                <w:rFonts w:ascii="Verdana" w:hAnsi="Verdana" w:cs="Arial"/>
                <w:sz w:val="16"/>
                <w:szCs w:val="16"/>
              </w:rPr>
            </w:pPr>
          </w:p>
          <w:p w14:paraId="40434B9A" w14:textId="14472B7E"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Presentar al Comité Institucional de Gestión y Desempeño el seguimiento periódico de la ejecución del Plan de la Seguridad y Privacidad de la Información, precisando:</w:t>
            </w:r>
          </w:p>
          <w:p w14:paraId="70B82D62" w14:textId="384F248A"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 xml:space="preserve">- </w:t>
            </w:r>
            <w:r>
              <w:rPr>
                <w:rFonts w:ascii="Verdana" w:hAnsi="Verdana" w:cs="Arial"/>
                <w:sz w:val="16"/>
                <w:szCs w:val="16"/>
              </w:rPr>
              <w:t>D</w:t>
            </w:r>
            <w:r w:rsidRPr="00730B60">
              <w:rPr>
                <w:rFonts w:ascii="Verdana" w:hAnsi="Verdana" w:cs="Arial"/>
                <w:sz w:val="16"/>
                <w:szCs w:val="16"/>
              </w:rPr>
              <w:t>ocumentación estratégica y de operación requerida para la gestión</w:t>
            </w:r>
          </w:p>
          <w:p w14:paraId="64B1EBA8" w14:textId="6C6FBBAD"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 xml:space="preserve">- </w:t>
            </w:r>
            <w:r>
              <w:rPr>
                <w:rFonts w:ascii="Verdana" w:hAnsi="Verdana" w:cs="Arial"/>
                <w:sz w:val="16"/>
                <w:szCs w:val="16"/>
              </w:rPr>
              <w:t>R</w:t>
            </w:r>
            <w:r w:rsidRPr="00730B60">
              <w:rPr>
                <w:rFonts w:ascii="Verdana" w:hAnsi="Verdana" w:cs="Arial"/>
                <w:sz w:val="16"/>
                <w:szCs w:val="16"/>
              </w:rPr>
              <w:t>egistro en RNBD de la información de bases que contengan datos personales</w:t>
            </w:r>
          </w:p>
          <w:p w14:paraId="49200509" w14:textId="614FBCC0" w:rsidR="0036059E"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 xml:space="preserve">- </w:t>
            </w:r>
            <w:r>
              <w:rPr>
                <w:rFonts w:ascii="Verdana" w:hAnsi="Verdana" w:cs="Arial"/>
                <w:sz w:val="16"/>
                <w:szCs w:val="16"/>
              </w:rPr>
              <w:t>A</w:t>
            </w:r>
            <w:r w:rsidRPr="00730B60">
              <w:rPr>
                <w:rFonts w:ascii="Verdana" w:hAnsi="Verdana" w:cs="Arial"/>
                <w:sz w:val="16"/>
                <w:szCs w:val="16"/>
              </w:rPr>
              <w:t>rticulación de las Entidades del Sector para la seguridad digital</w:t>
            </w:r>
          </w:p>
          <w:p w14:paraId="5B8A1549" w14:textId="77777777" w:rsidR="000D0D3C" w:rsidRDefault="000D0D3C" w:rsidP="003033FD">
            <w:pPr>
              <w:spacing w:after="0" w:line="240" w:lineRule="auto"/>
              <w:ind w:left="-15"/>
              <w:jc w:val="both"/>
              <w:rPr>
                <w:rFonts w:ascii="Verdana" w:hAnsi="Verdana" w:cs="Arial"/>
                <w:b/>
                <w:bCs/>
                <w:sz w:val="16"/>
                <w:szCs w:val="16"/>
              </w:rPr>
            </w:pPr>
          </w:p>
          <w:p w14:paraId="797D8287" w14:textId="7579C511" w:rsidR="0036059E" w:rsidRPr="00666AB9" w:rsidRDefault="0036059E" w:rsidP="003033FD">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36059E">
              <w:rPr>
                <w:rFonts w:ascii="Verdana" w:hAnsi="Verdana" w:cs="Arial"/>
                <w:sz w:val="16"/>
                <w:szCs w:val="16"/>
              </w:rPr>
              <w:t>Periódico</w:t>
            </w:r>
          </w:p>
        </w:tc>
        <w:tc>
          <w:tcPr>
            <w:tcW w:w="1438" w:type="dxa"/>
            <w:tcBorders>
              <w:bottom w:val="single" w:sz="4" w:space="0" w:color="auto"/>
            </w:tcBorders>
            <w:tcMar>
              <w:top w:w="57" w:type="dxa"/>
              <w:left w:w="113" w:type="dxa"/>
              <w:bottom w:w="57" w:type="dxa"/>
            </w:tcMar>
            <w:vAlign w:val="center"/>
          </w:tcPr>
          <w:p w14:paraId="5F05770B" w14:textId="08316795" w:rsidR="0036059E" w:rsidRPr="00666AB9" w:rsidRDefault="000A1411" w:rsidP="003033FD">
            <w:pPr>
              <w:spacing w:after="0" w:line="240" w:lineRule="auto"/>
              <w:ind w:left="-15"/>
              <w:jc w:val="center"/>
              <w:rPr>
                <w:rFonts w:ascii="Verdana" w:hAnsi="Verdana" w:cs="Arial"/>
                <w:sz w:val="16"/>
                <w:szCs w:val="16"/>
              </w:rPr>
            </w:pPr>
            <w:r w:rsidRPr="6348F757">
              <w:rPr>
                <w:rFonts w:ascii="Verdana" w:hAnsi="Verdana" w:cs="Arial"/>
                <w:sz w:val="16"/>
                <w:szCs w:val="16"/>
              </w:rPr>
              <w:t>GD-FM-0</w:t>
            </w:r>
            <w:r w:rsidR="6C2B6824" w:rsidRPr="6348F757">
              <w:rPr>
                <w:rFonts w:ascii="Verdana" w:hAnsi="Verdana" w:cs="Arial"/>
                <w:sz w:val="16"/>
                <w:szCs w:val="16"/>
              </w:rPr>
              <w:t>0</w:t>
            </w:r>
            <w:r w:rsidRPr="6348F757">
              <w:rPr>
                <w:rFonts w:ascii="Verdana" w:hAnsi="Verdana" w:cs="Arial"/>
                <w:sz w:val="16"/>
                <w:szCs w:val="16"/>
              </w:rPr>
              <w:t xml:space="preserve">1 </w:t>
            </w:r>
            <w:r w:rsidR="00730B60" w:rsidRPr="6348F757">
              <w:rPr>
                <w:rFonts w:ascii="Verdana" w:hAnsi="Verdana" w:cs="Arial"/>
                <w:sz w:val="16"/>
                <w:szCs w:val="16"/>
              </w:rPr>
              <w:t>Acta (comité)</w:t>
            </w:r>
          </w:p>
        </w:tc>
      </w:tr>
      <w:tr w:rsidR="0036059E" w:rsidRPr="00666AB9" w14:paraId="49151358" w14:textId="77777777" w:rsidTr="6348F757">
        <w:trPr>
          <w:trHeight w:val="545"/>
        </w:trPr>
        <w:tc>
          <w:tcPr>
            <w:tcW w:w="568" w:type="dxa"/>
            <w:tcBorders>
              <w:bottom w:val="single" w:sz="4" w:space="0" w:color="auto"/>
            </w:tcBorders>
            <w:tcMar>
              <w:top w:w="57" w:type="dxa"/>
              <w:left w:w="113" w:type="dxa"/>
              <w:bottom w:w="57" w:type="dxa"/>
            </w:tcMar>
            <w:vAlign w:val="center"/>
          </w:tcPr>
          <w:p w14:paraId="1CDFE1A0" w14:textId="52562A67" w:rsidR="0036059E" w:rsidRPr="00666AB9" w:rsidRDefault="0036059E" w:rsidP="003033FD">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35" w:type="dxa"/>
            <w:tcBorders>
              <w:bottom w:val="single" w:sz="4" w:space="0" w:color="auto"/>
            </w:tcBorders>
            <w:tcMar>
              <w:top w:w="57" w:type="dxa"/>
              <w:left w:w="113" w:type="dxa"/>
              <w:bottom w:w="57" w:type="dxa"/>
            </w:tcMar>
          </w:tcPr>
          <w:p w14:paraId="4A5ABA5E" w14:textId="77777777" w:rsidR="00730B60" w:rsidRDefault="00730B60" w:rsidP="003033FD">
            <w:pPr>
              <w:spacing w:after="0" w:line="240" w:lineRule="auto"/>
              <w:ind w:left="-15"/>
              <w:rPr>
                <w:rFonts w:ascii="Verdana" w:hAnsi="Verdana" w:cs="Arial"/>
                <w:bCs/>
                <w:sz w:val="16"/>
                <w:szCs w:val="16"/>
              </w:rPr>
            </w:pPr>
          </w:p>
          <w:p w14:paraId="5E8482E9" w14:textId="77777777" w:rsidR="00730B60" w:rsidRDefault="00730B60" w:rsidP="003033FD">
            <w:pPr>
              <w:spacing w:after="0" w:line="240" w:lineRule="auto"/>
              <w:ind w:left="-15"/>
              <w:rPr>
                <w:rFonts w:ascii="Verdana" w:hAnsi="Verdana" w:cs="Arial"/>
                <w:bCs/>
                <w:sz w:val="16"/>
                <w:szCs w:val="16"/>
              </w:rPr>
            </w:pPr>
          </w:p>
          <w:p w14:paraId="1E9D9E4B" w14:textId="77777777" w:rsidR="00730B60" w:rsidRDefault="00730B60" w:rsidP="003033FD">
            <w:pPr>
              <w:spacing w:after="0" w:line="240" w:lineRule="auto"/>
              <w:ind w:left="-15"/>
              <w:rPr>
                <w:rFonts w:ascii="Verdana" w:hAnsi="Verdana" w:cs="Arial"/>
                <w:bCs/>
                <w:sz w:val="16"/>
                <w:szCs w:val="16"/>
              </w:rPr>
            </w:pPr>
          </w:p>
          <w:p w14:paraId="4C518CD1" w14:textId="77777777" w:rsidR="00730B60" w:rsidRDefault="00730B60" w:rsidP="003033FD">
            <w:pPr>
              <w:spacing w:after="0" w:line="240" w:lineRule="auto"/>
              <w:ind w:left="-15"/>
              <w:rPr>
                <w:rFonts w:ascii="Verdana" w:hAnsi="Verdana" w:cs="Arial"/>
                <w:bCs/>
                <w:sz w:val="16"/>
                <w:szCs w:val="16"/>
              </w:rPr>
            </w:pPr>
          </w:p>
          <w:p w14:paraId="234C61CF" w14:textId="77777777" w:rsidR="00730B60" w:rsidRDefault="00730B60" w:rsidP="00730B60">
            <w:pPr>
              <w:spacing w:after="0" w:line="240" w:lineRule="auto"/>
              <w:rPr>
                <w:rFonts w:ascii="Verdana" w:hAnsi="Verdana" w:cs="Arial"/>
                <w:bCs/>
                <w:sz w:val="16"/>
                <w:szCs w:val="16"/>
              </w:rPr>
            </w:pPr>
          </w:p>
          <w:p w14:paraId="53DF66EE" w14:textId="557BA0C7" w:rsidR="0036059E" w:rsidRPr="000D0D3C" w:rsidRDefault="000D0D3C" w:rsidP="00730B60">
            <w:pPr>
              <w:spacing w:after="0" w:line="240" w:lineRule="auto"/>
              <w:rPr>
                <w:rFonts w:ascii="Verdana" w:hAnsi="Verdana" w:cs="Arial"/>
                <w:bCs/>
                <w:sz w:val="16"/>
                <w:szCs w:val="16"/>
              </w:rPr>
            </w:pPr>
            <w:r w:rsidRPr="000D0D3C">
              <w:rPr>
                <w:rFonts w:ascii="Verdana" w:hAnsi="Verdana" w:cs="Arial"/>
                <w:bCs/>
                <w:sz w:val="16"/>
                <w:szCs w:val="16"/>
              </w:rPr>
              <w:t>(V) Revisar la ejecución del PSPI</w:t>
            </w:r>
          </w:p>
        </w:tc>
        <w:tc>
          <w:tcPr>
            <w:tcW w:w="2041" w:type="dxa"/>
            <w:tcBorders>
              <w:bottom w:val="single" w:sz="4" w:space="0" w:color="auto"/>
            </w:tcBorders>
            <w:tcMar>
              <w:top w:w="57" w:type="dxa"/>
              <w:left w:w="113" w:type="dxa"/>
              <w:bottom w:w="57" w:type="dxa"/>
            </w:tcMar>
            <w:vAlign w:val="center"/>
          </w:tcPr>
          <w:p w14:paraId="3C7C8DF4" w14:textId="1941AD94" w:rsidR="0036059E" w:rsidRPr="00666AB9" w:rsidRDefault="000D0D3C" w:rsidP="003033FD">
            <w:pPr>
              <w:spacing w:after="0" w:line="240" w:lineRule="auto"/>
              <w:ind w:left="-15"/>
              <w:jc w:val="center"/>
              <w:rPr>
                <w:rFonts w:ascii="Verdana" w:hAnsi="Verdana" w:cs="Arial"/>
                <w:sz w:val="16"/>
                <w:szCs w:val="16"/>
              </w:rPr>
            </w:pPr>
            <w:r w:rsidRPr="000D0D3C">
              <w:rPr>
                <w:rFonts w:ascii="Verdana" w:hAnsi="Verdana" w:cs="Arial"/>
                <w:sz w:val="16"/>
                <w:szCs w:val="16"/>
              </w:rPr>
              <w:t>Jefe Oficina de Sistemas de Información, Profesional Especializado</w:t>
            </w:r>
          </w:p>
        </w:tc>
        <w:tc>
          <w:tcPr>
            <w:tcW w:w="5086" w:type="dxa"/>
            <w:tcBorders>
              <w:bottom w:val="single" w:sz="4" w:space="0" w:color="auto"/>
            </w:tcBorders>
            <w:tcMar>
              <w:top w:w="57" w:type="dxa"/>
              <w:left w:w="113" w:type="dxa"/>
              <w:bottom w:w="57" w:type="dxa"/>
            </w:tcMar>
          </w:tcPr>
          <w:p w14:paraId="532417D0" w14:textId="6CC5D679" w:rsidR="003D59F3" w:rsidRDefault="003D59F3" w:rsidP="00730B60">
            <w:pPr>
              <w:spacing w:after="0" w:line="240" w:lineRule="auto"/>
              <w:jc w:val="both"/>
              <w:rPr>
                <w:rFonts w:ascii="Verdana" w:hAnsi="Verdana" w:cs="Arial"/>
                <w:sz w:val="16"/>
                <w:szCs w:val="16"/>
              </w:rPr>
            </w:pPr>
            <w:r w:rsidRPr="003D59F3">
              <w:rPr>
                <w:rFonts w:ascii="Verdana" w:hAnsi="Verdana" w:cs="Arial"/>
                <w:sz w:val="16"/>
                <w:szCs w:val="16"/>
              </w:rPr>
              <w:t xml:space="preserve">Realizar revisiones periódicas </w:t>
            </w:r>
            <w:r>
              <w:rPr>
                <w:rFonts w:ascii="Verdana" w:hAnsi="Verdana" w:cs="Arial"/>
                <w:sz w:val="16"/>
                <w:szCs w:val="16"/>
              </w:rPr>
              <w:t>de:</w:t>
            </w:r>
          </w:p>
          <w:p w14:paraId="4126CA4E" w14:textId="54B587B5" w:rsidR="00730B60" w:rsidRPr="00730B60" w:rsidRDefault="00730B60" w:rsidP="00730B60">
            <w:pPr>
              <w:spacing w:after="0" w:line="240" w:lineRule="auto"/>
              <w:jc w:val="both"/>
              <w:rPr>
                <w:rFonts w:ascii="Verdana" w:hAnsi="Verdana" w:cs="Arial"/>
                <w:sz w:val="16"/>
                <w:szCs w:val="16"/>
              </w:rPr>
            </w:pPr>
            <w:r w:rsidRPr="00730B60">
              <w:rPr>
                <w:rFonts w:ascii="Verdana" w:hAnsi="Verdana" w:cs="Arial"/>
                <w:sz w:val="16"/>
                <w:szCs w:val="16"/>
              </w:rPr>
              <w:t>I. Plan de Acción (operación) SPI</w:t>
            </w:r>
          </w:p>
          <w:p w14:paraId="082BD806" w14:textId="77777777"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Se realiza revisión mensual de las actividades adelantadas en desarrollo de la gestión de activos, riesgos, estrategia de capacitación, comunicación y sensibilización, articulación entre procesos, documentación de la gestión y demás temas relacionados con la gestión de la seguridad y privacidad de la información.</w:t>
            </w:r>
          </w:p>
          <w:p w14:paraId="150B0ED0" w14:textId="77777777"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II. Programa de Gestión de Datos Personales</w:t>
            </w:r>
          </w:p>
          <w:p w14:paraId="6443F09E" w14:textId="77777777"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Se realiza revisión de las actividades adelantadas en desarrollo de la gestión sobre el registro de la información de actualización de las bases de datos en RNBD.</w:t>
            </w:r>
          </w:p>
          <w:p w14:paraId="1D72B9F0" w14:textId="77777777"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Continuar en la actividad 7.</w:t>
            </w:r>
          </w:p>
          <w:p w14:paraId="5553EC2D" w14:textId="77777777"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III. Programa de Seguridad digital</w:t>
            </w:r>
          </w:p>
          <w:p w14:paraId="0F9858D6" w14:textId="77777777"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Se realiza revisión de las actividades adelantadas entre el Sector y Entidades de gestión cibernética encargadas de Infraestructuras Críticas y Seguridad Digital del Estado.</w:t>
            </w:r>
          </w:p>
          <w:p w14:paraId="390EF9B6" w14:textId="6294BF17" w:rsidR="0036059E"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Continuar en la actividad 11.</w:t>
            </w:r>
          </w:p>
          <w:p w14:paraId="0E273B11" w14:textId="77777777" w:rsidR="00730B60" w:rsidRDefault="00730B60" w:rsidP="0022475E">
            <w:pPr>
              <w:spacing w:after="0" w:line="240" w:lineRule="auto"/>
              <w:jc w:val="both"/>
              <w:rPr>
                <w:rFonts w:ascii="Verdana" w:hAnsi="Verdana" w:cs="Arial"/>
                <w:b/>
                <w:bCs/>
                <w:sz w:val="16"/>
                <w:szCs w:val="16"/>
              </w:rPr>
            </w:pPr>
          </w:p>
          <w:p w14:paraId="115EAD26" w14:textId="2E2C3E94" w:rsidR="000D0D3C" w:rsidRPr="00666AB9" w:rsidRDefault="000D0D3C" w:rsidP="003033FD">
            <w:pPr>
              <w:spacing w:after="0" w:line="240" w:lineRule="auto"/>
              <w:ind w:left="-15"/>
              <w:jc w:val="both"/>
              <w:rPr>
                <w:rFonts w:ascii="Verdana" w:hAnsi="Verdana" w:cs="Arial"/>
                <w:sz w:val="16"/>
                <w:szCs w:val="16"/>
              </w:rPr>
            </w:pPr>
            <w:r w:rsidRPr="000D0D3C">
              <w:rPr>
                <w:rFonts w:ascii="Verdana" w:hAnsi="Verdana" w:cs="Arial"/>
                <w:b/>
                <w:bCs/>
                <w:sz w:val="16"/>
                <w:szCs w:val="16"/>
              </w:rPr>
              <w:t>Tiempo:</w:t>
            </w:r>
            <w:r>
              <w:rPr>
                <w:rFonts w:ascii="Verdana" w:hAnsi="Verdana" w:cs="Arial"/>
                <w:sz w:val="16"/>
                <w:szCs w:val="16"/>
              </w:rPr>
              <w:t xml:space="preserve"> Permanente</w:t>
            </w:r>
          </w:p>
        </w:tc>
        <w:tc>
          <w:tcPr>
            <w:tcW w:w="1438" w:type="dxa"/>
            <w:tcBorders>
              <w:bottom w:val="single" w:sz="4" w:space="0" w:color="auto"/>
            </w:tcBorders>
            <w:tcMar>
              <w:top w:w="57" w:type="dxa"/>
              <w:left w:w="113" w:type="dxa"/>
              <w:bottom w:w="57" w:type="dxa"/>
            </w:tcMar>
            <w:vAlign w:val="center"/>
          </w:tcPr>
          <w:p w14:paraId="2CED6EF2" w14:textId="01837D5E" w:rsidR="00EC6FA0" w:rsidRDefault="00307154" w:rsidP="003033FD">
            <w:pPr>
              <w:spacing w:after="0" w:line="240" w:lineRule="auto"/>
              <w:ind w:left="-15"/>
              <w:jc w:val="center"/>
              <w:rPr>
                <w:rFonts w:ascii="Verdana" w:hAnsi="Verdana" w:cs="Arial"/>
                <w:sz w:val="16"/>
                <w:szCs w:val="16"/>
              </w:rPr>
            </w:pPr>
            <w:r>
              <w:rPr>
                <w:rFonts w:ascii="Verdana" w:hAnsi="Verdana" w:cs="Arial"/>
                <w:sz w:val="16"/>
                <w:szCs w:val="16"/>
              </w:rPr>
              <w:t>TE-</w:t>
            </w:r>
            <w:r w:rsidR="00EC6FA0">
              <w:rPr>
                <w:rFonts w:ascii="Verdana" w:hAnsi="Verdana" w:cs="Arial"/>
                <w:sz w:val="16"/>
                <w:szCs w:val="16"/>
              </w:rPr>
              <w:t>FM-01</w:t>
            </w:r>
            <w:r w:rsidR="00935987">
              <w:rPr>
                <w:rFonts w:ascii="Verdana" w:hAnsi="Verdana" w:cs="Arial"/>
                <w:sz w:val="16"/>
                <w:szCs w:val="16"/>
              </w:rPr>
              <w:t>7</w:t>
            </w:r>
          </w:p>
          <w:p w14:paraId="782546AB" w14:textId="5225E698" w:rsidR="0036059E" w:rsidRPr="00666AB9" w:rsidRDefault="00730B60" w:rsidP="003033FD">
            <w:pPr>
              <w:spacing w:after="0" w:line="240" w:lineRule="auto"/>
              <w:ind w:left="-15"/>
              <w:jc w:val="center"/>
              <w:rPr>
                <w:rFonts w:ascii="Verdana" w:hAnsi="Verdana" w:cs="Arial"/>
                <w:sz w:val="16"/>
                <w:szCs w:val="16"/>
              </w:rPr>
            </w:pPr>
            <w:r w:rsidRPr="6348F757">
              <w:rPr>
                <w:rFonts w:ascii="Verdana" w:hAnsi="Verdana" w:cs="Arial"/>
                <w:sz w:val="16"/>
                <w:szCs w:val="16"/>
              </w:rPr>
              <w:t>Inventario de Activos de Información MINCIT /</w:t>
            </w:r>
            <w:r w:rsidR="00DE3810" w:rsidRPr="6348F757">
              <w:rPr>
                <w:rFonts w:ascii="Verdana" w:hAnsi="Verdana" w:cs="Arial"/>
                <w:sz w:val="16"/>
                <w:szCs w:val="16"/>
              </w:rPr>
              <w:t>GD-FM-0</w:t>
            </w:r>
            <w:r w:rsidR="48071BF9" w:rsidRPr="6348F757">
              <w:rPr>
                <w:rFonts w:ascii="Verdana" w:hAnsi="Verdana" w:cs="Arial"/>
                <w:sz w:val="16"/>
                <w:szCs w:val="16"/>
              </w:rPr>
              <w:t>0</w:t>
            </w:r>
            <w:r w:rsidR="00DE3810" w:rsidRPr="6348F757">
              <w:rPr>
                <w:rFonts w:ascii="Verdana" w:hAnsi="Verdana" w:cs="Arial"/>
                <w:sz w:val="16"/>
                <w:szCs w:val="16"/>
              </w:rPr>
              <w:t xml:space="preserve">3 </w:t>
            </w:r>
            <w:r w:rsidRPr="6348F757">
              <w:rPr>
                <w:rFonts w:ascii="Verdana" w:hAnsi="Verdana" w:cs="Arial"/>
                <w:sz w:val="16"/>
                <w:szCs w:val="16"/>
              </w:rPr>
              <w:t>Informe</w:t>
            </w:r>
          </w:p>
        </w:tc>
      </w:tr>
      <w:tr w:rsidR="0036059E" w:rsidRPr="00666AB9" w14:paraId="2C20AF6E" w14:textId="77777777" w:rsidTr="6348F757">
        <w:trPr>
          <w:trHeight w:val="545"/>
        </w:trPr>
        <w:tc>
          <w:tcPr>
            <w:tcW w:w="568" w:type="dxa"/>
            <w:tcBorders>
              <w:bottom w:val="single" w:sz="4" w:space="0" w:color="auto"/>
            </w:tcBorders>
            <w:tcMar>
              <w:top w:w="57" w:type="dxa"/>
              <w:left w:w="113" w:type="dxa"/>
              <w:bottom w:w="57" w:type="dxa"/>
            </w:tcMar>
            <w:vAlign w:val="center"/>
          </w:tcPr>
          <w:p w14:paraId="35251867" w14:textId="4EA58F61" w:rsidR="0036059E" w:rsidRPr="00666AB9" w:rsidRDefault="0036059E" w:rsidP="003033FD">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35" w:type="dxa"/>
            <w:tcBorders>
              <w:bottom w:val="single" w:sz="4" w:space="0" w:color="auto"/>
            </w:tcBorders>
            <w:tcMar>
              <w:top w:w="57" w:type="dxa"/>
              <w:left w:w="113" w:type="dxa"/>
              <w:bottom w:w="57" w:type="dxa"/>
            </w:tcMar>
          </w:tcPr>
          <w:p w14:paraId="31857BE3" w14:textId="77777777" w:rsidR="003D59F3" w:rsidRDefault="003D59F3" w:rsidP="003033FD">
            <w:pPr>
              <w:spacing w:after="0" w:line="240" w:lineRule="auto"/>
              <w:ind w:left="-15"/>
              <w:rPr>
                <w:rFonts w:ascii="Verdana" w:hAnsi="Verdana" w:cs="Arial"/>
                <w:bCs/>
                <w:sz w:val="16"/>
                <w:szCs w:val="16"/>
              </w:rPr>
            </w:pPr>
          </w:p>
          <w:p w14:paraId="2350B3C5" w14:textId="77777777" w:rsidR="003D59F3" w:rsidRDefault="003D59F3" w:rsidP="003033FD">
            <w:pPr>
              <w:spacing w:after="0" w:line="240" w:lineRule="auto"/>
              <w:ind w:left="-15"/>
              <w:rPr>
                <w:rFonts w:ascii="Verdana" w:hAnsi="Verdana" w:cs="Arial"/>
                <w:bCs/>
                <w:sz w:val="16"/>
                <w:szCs w:val="16"/>
              </w:rPr>
            </w:pPr>
          </w:p>
          <w:p w14:paraId="1936797B" w14:textId="77777777" w:rsidR="003D59F3" w:rsidRDefault="003D59F3" w:rsidP="003033FD">
            <w:pPr>
              <w:spacing w:after="0" w:line="240" w:lineRule="auto"/>
              <w:ind w:left="-15"/>
              <w:rPr>
                <w:rFonts w:ascii="Verdana" w:hAnsi="Verdana" w:cs="Arial"/>
                <w:bCs/>
                <w:sz w:val="16"/>
                <w:szCs w:val="16"/>
              </w:rPr>
            </w:pPr>
          </w:p>
          <w:p w14:paraId="615CB0F9" w14:textId="77777777" w:rsidR="003D59F3" w:rsidRDefault="003D59F3" w:rsidP="003033FD">
            <w:pPr>
              <w:spacing w:after="0" w:line="240" w:lineRule="auto"/>
              <w:ind w:left="-15"/>
              <w:rPr>
                <w:rFonts w:ascii="Verdana" w:hAnsi="Verdana" w:cs="Arial"/>
                <w:bCs/>
                <w:sz w:val="16"/>
                <w:szCs w:val="16"/>
              </w:rPr>
            </w:pPr>
          </w:p>
          <w:p w14:paraId="238AAA80" w14:textId="77777777" w:rsidR="003D59F3" w:rsidRDefault="003D59F3" w:rsidP="003033FD">
            <w:pPr>
              <w:spacing w:after="0" w:line="240" w:lineRule="auto"/>
              <w:ind w:left="-15"/>
              <w:rPr>
                <w:rFonts w:ascii="Verdana" w:hAnsi="Verdana" w:cs="Arial"/>
                <w:bCs/>
                <w:sz w:val="16"/>
                <w:szCs w:val="16"/>
              </w:rPr>
            </w:pPr>
          </w:p>
          <w:p w14:paraId="6BCEE003" w14:textId="77777777" w:rsidR="00B641AB" w:rsidRDefault="00B641AB" w:rsidP="003033FD">
            <w:pPr>
              <w:spacing w:after="0" w:line="240" w:lineRule="auto"/>
              <w:ind w:left="-15"/>
              <w:rPr>
                <w:rFonts w:ascii="Verdana" w:hAnsi="Verdana" w:cs="Arial"/>
                <w:bCs/>
                <w:sz w:val="16"/>
                <w:szCs w:val="16"/>
              </w:rPr>
            </w:pPr>
          </w:p>
          <w:p w14:paraId="516E5E62" w14:textId="77777777" w:rsidR="003D59F3" w:rsidRDefault="003D59F3" w:rsidP="003033FD">
            <w:pPr>
              <w:spacing w:after="0" w:line="240" w:lineRule="auto"/>
              <w:ind w:left="-15"/>
              <w:rPr>
                <w:rFonts w:ascii="Verdana" w:hAnsi="Verdana" w:cs="Arial"/>
                <w:bCs/>
                <w:sz w:val="16"/>
                <w:szCs w:val="16"/>
              </w:rPr>
            </w:pPr>
          </w:p>
          <w:p w14:paraId="1A50F365" w14:textId="77777777" w:rsidR="003D59F3" w:rsidRDefault="003D59F3" w:rsidP="003033FD">
            <w:pPr>
              <w:spacing w:after="0" w:line="240" w:lineRule="auto"/>
              <w:ind w:left="-15"/>
              <w:rPr>
                <w:rFonts w:ascii="Verdana" w:hAnsi="Verdana" w:cs="Arial"/>
                <w:bCs/>
                <w:sz w:val="16"/>
                <w:szCs w:val="16"/>
              </w:rPr>
            </w:pPr>
          </w:p>
          <w:p w14:paraId="6B260992" w14:textId="7C88BC36" w:rsidR="0036059E" w:rsidRPr="000D0D3C" w:rsidRDefault="000D0D3C" w:rsidP="003033FD">
            <w:pPr>
              <w:spacing w:after="0" w:line="240" w:lineRule="auto"/>
              <w:ind w:left="-15"/>
              <w:rPr>
                <w:rFonts w:ascii="Verdana" w:hAnsi="Verdana" w:cs="Arial"/>
                <w:bCs/>
                <w:sz w:val="16"/>
                <w:szCs w:val="16"/>
              </w:rPr>
            </w:pPr>
            <w:r w:rsidRPr="000D0D3C">
              <w:rPr>
                <w:rFonts w:ascii="Verdana" w:hAnsi="Verdana" w:cs="Arial"/>
                <w:bCs/>
                <w:sz w:val="16"/>
                <w:szCs w:val="16"/>
              </w:rPr>
              <w:t>(V) Realizar el Seguimiento y Monitoreo al PSPI</w:t>
            </w:r>
          </w:p>
        </w:tc>
        <w:tc>
          <w:tcPr>
            <w:tcW w:w="2041" w:type="dxa"/>
            <w:tcBorders>
              <w:bottom w:val="single" w:sz="4" w:space="0" w:color="auto"/>
            </w:tcBorders>
            <w:tcMar>
              <w:top w:w="57" w:type="dxa"/>
              <w:left w:w="113" w:type="dxa"/>
              <w:bottom w:w="57" w:type="dxa"/>
            </w:tcMar>
            <w:vAlign w:val="center"/>
          </w:tcPr>
          <w:p w14:paraId="2D4A244B" w14:textId="1C9566BA" w:rsidR="0036059E" w:rsidRPr="00666AB9" w:rsidRDefault="000D0D3C" w:rsidP="003033FD">
            <w:pPr>
              <w:spacing w:after="0" w:line="240" w:lineRule="auto"/>
              <w:ind w:left="-15"/>
              <w:jc w:val="center"/>
              <w:rPr>
                <w:rFonts w:ascii="Verdana" w:hAnsi="Verdana" w:cs="Arial"/>
                <w:sz w:val="16"/>
                <w:szCs w:val="16"/>
              </w:rPr>
            </w:pPr>
            <w:r w:rsidRPr="000D0D3C">
              <w:rPr>
                <w:rFonts w:ascii="Verdana" w:hAnsi="Verdana" w:cs="Arial"/>
                <w:sz w:val="16"/>
                <w:szCs w:val="16"/>
              </w:rPr>
              <w:t>Jefe Oficina de Sistemas de Información, Profesional Especializado</w:t>
            </w:r>
          </w:p>
        </w:tc>
        <w:tc>
          <w:tcPr>
            <w:tcW w:w="5086" w:type="dxa"/>
            <w:tcBorders>
              <w:bottom w:val="single" w:sz="4" w:space="0" w:color="auto"/>
            </w:tcBorders>
            <w:tcMar>
              <w:top w:w="57" w:type="dxa"/>
              <w:left w:w="113" w:type="dxa"/>
              <w:bottom w:w="57" w:type="dxa"/>
            </w:tcMar>
          </w:tcPr>
          <w:p w14:paraId="2EAA4C83" w14:textId="77777777" w:rsidR="0046174D" w:rsidRDefault="0046174D" w:rsidP="0022475E">
            <w:pPr>
              <w:spacing w:after="0" w:line="240" w:lineRule="auto"/>
              <w:jc w:val="both"/>
              <w:rPr>
                <w:rFonts w:ascii="Verdana" w:hAnsi="Verdana" w:cs="Arial"/>
                <w:sz w:val="16"/>
                <w:szCs w:val="16"/>
              </w:rPr>
            </w:pPr>
          </w:p>
          <w:p w14:paraId="5900B403" w14:textId="3A376B86" w:rsidR="0046174D" w:rsidRDefault="0046174D" w:rsidP="0022475E">
            <w:pPr>
              <w:spacing w:after="0" w:line="240" w:lineRule="auto"/>
              <w:jc w:val="both"/>
              <w:rPr>
                <w:rFonts w:ascii="Verdana" w:hAnsi="Verdana" w:cs="Arial"/>
                <w:sz w:val="16"/>
                <w:szCs w:val="16"/>
              </w:rPr>
            </w:pPr>
            <w:r w:rsidRPr="0046174D">
              <w:rPr>
                <w:rFonts w:ascii="Verdana" w:hAnsi="Verdana" w:cs="Arial"/>
                <w:sz w:val="16"/>
                <w:szCs w:val="16"/>
              </w:rPr>
              <w:t>Registrar el avance del PSPI en los sistemas ER+ y MIO</w:t>
            </w:r>
            <w:r>
              <w:rPr>
                <w:rFonts w:ascii="Verdana" w:hAnsi="Verdana" w:cs="Arial"/>
                <w:sz w:val="16"/>
                <w:szCs w:val="16"/>
              </w:rPr>
              <w:t>:</w:t>
            </w:r>
          </w:p>
          <w:p w14:paraId="2D116E13" w14:textId="77777777" w:rsidR="0046174D" w:rsidRDefault="0046174D" w:rsidP="0022475E">
            <w:pPr>
              <w:spacing w:after="0" w:line="240" w:lineRule="auto"/>
              <w:jc w:val="both"/>
              <w:rPr>
                <w:rFonts w:ascii="Verdana" w:hAnsi="Verdana" w:cs="Arial"/>
                <w:sz w:val="16"/>
                <w:szCs w:val="16"/>
              </w:rPr>
            </w:pPr>
          </w:p>
          <w:p w14:paraId="2C106F33" w14:textId="7070A907" w:rsidR="00730B60" w:rsidRPr="00730B60" w:rsidRDefault="00730B60" w:rsidP="0022475E">
            <w:pPr>
              <w:spacing w:after="0" w:line="240" w:lineRule="auto"/>
              <w:jc w:val="both"/>
              <w:rPr>
                <w:rFonts w:ascii="Verdana" w:hAnsi="Verdana" w:cs="Arial"/>
                <w:sz w:val="16"/>
                <w:szCs w:val="16"/>
              </w:rPr>
            </w:pPr>
            <w:r w:rsidRPr="00730B60">
              <w:rPr>
                <w:rFonts w:ascii="Verdana" w:hAnsi="Verdana" w:cs="Arial"/>
                <w:sz w:val="16"/>
                <w:szCs w:val="16"/>
              </w:rPr>
              <w:t>I. Seguimiento de la gestión del Plan SPI en el aplicativo ER+ Evaluación por Resultados</w:t>
            </w:r>
          </w:p>
          <w:p w14:paraId="0D86B9FE" w14:textId="77777777"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Realizar para el indicador "Porcentaje de implementación del Plan de Seguridad y Privacidad de la Información" el registro del avance mensual del plan con los soportes respectivos.</w:t>
            </w:r>
          </w:p>
          <w:p w14:paraId="0499FD2D" w14:textId="7556CF70"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 xml:space="preserve">II. Seguimiento de la Gestión SPI con base en </w:t>
            </w:r>
            <w:r>
              <w:rPr>
                <w:rFonts w:ascii="Verdana" w:hAnsi="Verdana" w:cs="Arial"/>
                <w:sz w:val="16"/>
                <w:szCs w:val="16"/>
              </w:rPr>
              <w:t>el aplicativo del Modelo Institucional de Operación MIO.</w:t>
            </w:r>
          </w:p>
          <w:p w14:paraId="229247CB" w14:textId="77777777"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Realizar para el indicador "Plan para la Gestión de la Seguridad de la Información" el registro del avance semestral del plan con los soportes respectivos.</w:t>
            </w:r>
          </w:p>
          <w:p w14:paraId="60D9032C" w14:textId="34069CB4"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III. Seguimiento a los indicadores de la Gestión SPI (</w:t>
            </w:r>
            <w:r>
              <w:rPr>
                <w:rFonts w:ascii="Verdana" w:hAnsi="Verdana" w:cs="Arial"/>
                <w:sz w:val="16"/>
                <w:szCs w:val="16"/>
              </w:rPr>
              <w:t>TE-DR-</w:t>
            </w:r>
            <w:r w:rsidR="002D3480">
              <w:rPr>
                <w:rFonts w:ascii="Verdana" w:hAnsi="Verdana" w:cs="Arial"/>
                <w:sz w:val="16"/>
                <w:szCs w:val="16"/>
              </w:rPr>
              <w:t>008</w:t>
            </w:r>
            <w:r>
              <w:rPr>
                <w:rFonts w:ascii="Verdana" w:hAnsi="Verdana" w:cs="Arial"/>
                <w:sz w:val="16"/>
                <w:szCs w:val="16"/>
              </w:rPr>
              <w:t xml:space="preserve"> </w:t>
            </w:r>
            <w:r w:rsidRPr="00730B60">
              <w:rPr>
                <w:rFonts w:ascii="Verdana" w:hAnsi="Verdana" w:cs="Arial"/>
                <w:sz w:val="16"/>
                <w:szCs w:val="16"/>
              </w:rPr>
              <w:t>"Manual del Sistema de Gestión de Seguridad y Privacidad de la Información")</w:t>
            </w:r>
          </w:p>
          <w:p w14:paraId="0BC41B05" w14:textId="005B9351"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Realizar el informe de avance de los indicadores de la Gestión SPI para su presentación en el Comité Institucional de Gestión y Desempeño</w:t>
            </w:r>
          </w:p>
          <w:p w14:paraId="15A7C36F" w14:textId="77777777" w:rsidR="00730B60" w:rsidRDefault="00730B60" w:rsidP="003033FD">
            <w:pPr>
              <w:spacing w:after="0" w:line="240" w:lineRule="auto"/>
              <w:ind w:left="-15"/>
              <w:jc w:val="both"/>
              <w:rPr>
                <w:rFonts w:ascii="Verdana" w:hAnsi="Verdana" w:cs="Arial"/>
                <w:b/>
                <w:bCs/>
                <w:sz w:val="16"/>
                <w:szCs w:val="16"/>
              </w:rPr>
            </w:pPr>
          </w:p>
          <w:p w14:paraId="105F2DA3" w14:textId="159BEA62" w:rsidR="0036059E" w:rsidRPr="00666AB9" w:rsidRDefault="000D0D3C" w:rsidP="003033FD">
            <w:pPr>
              <w:spacing w:after="0" w:line="240" w:lineRule="auto"/>
              <w:ind w:left="-15"/>
              <w:jc w:val="both"/>
              <w:rPr>
                <w:rFonts w:ascii="Verdana" w:hAnsi="Verdana" w:cs="Arial"/>
                <w:sz w:val="16"/>
                <w:szCs w:val="16"/>
              </w:rPr>
            </w:pPr>
            <w:r w:rsidRPr="000D0D3C">
              <w:rPr>
                <w:rFonts w:ascii="Verdana" w:hAnsi="Verdana" w:cs="Arial"/>
                <w:b/>
                <w:bCs/>
                <w:sz w:val="16"/>
                <w:szCs w:val="16"/>
              </w:rPr>
              <w:t>Tiempo:</w:t>
            </w:r>
            <w:r>
              <w:rPr>
                <w:rFonts w:ascii="Verdana" w:hAnsi="Verdana" w:cs="Arial"/>
                <w:sz w:val="16"/>
                <w:szCs w:val="16"/>
              </w:rPr>
              <w:t xml:space="preserve"> Permanente</w:t>
            </w:r>
          </w:p>
        </w:tc>
        <w:tc>
          <w:tcPr>
            <w:tcW w:w="1438" w:type="dxa"/>
            <w:tcBorders>
              <w:bottom w:val="single" w:sz="4" w:space="0" w:color="auto"/>
            </w:tcBorders>
            <w:tcMar>
              <w:top w:w="57" w:type="dxa"/>
              <w:left w:w="113" w:type="dxa"/>
              <w:bottom w:w="57" w:type="dxa"/>
            </w:tcMar>
            <w:vAlign w:val="center"/>
          </w:tcPr>
          <w:p w14:paraId="2E667845" w14:textId="13FD0327" w:rsidR="0036059E" w:rsidRPr="00666AB9" w:rsidRDefault="00DE3810" w:rsidP="003033FD">
            <w:pPr>
              <w:spacing w:after="0" w:line="240" w:lineRule="auto"/>
              <w:ind w:left="-15"/>
              <w:jc w:val="center"/>
              <w:rPr>
                <w:rFonts w:ascii="Verdana" w:hAnsi="Verdana" w:cs="Arial"/>
                <w:sz w:val="16"/>
                <w:szCs w:val="16"/>
              </w:rPr>
            </w:pPr>
            <w:r w:rsidRPr="6348F757">
              <w:rPr>
                <w:rFonts w:ascii="Verdana" w:hAnsi="Verdana" w:cs="Arial"/>
                <w:sz w:val="16"/>
                <w:szCs w:val="16"/>
              </w:rPr>
              <w:t>GD-FM-0</w:t>
            </w:r>
            <w:r w:rsidR="46761C63" w:rsidRPr="6348F757">
              <w:rPr>
                <w:rFonts w:ascii="Verdana" w:hAnsi="Verdana" w:cs="Arial"/>
                <w:sz w:val="16"/>
                <w:szCs w:val="16"/>
              </w:rPr>
              <w:t>0</w:t>
            </w:r>
            <w:r w:rsidRPr="6348F757">
              <w:rPr>
                <w:rFonts w:ascii="Verdana" w:hAnsi="Verdana" w:cs="Arial"/>
                <w:sz w:val="16"/>
                <w:szCs w:val="16"/>
              </w:rPr>
              <w:t xml:space="preserve">3 </w:t>
            </w:r>
            <w:r w:rsidR="00730B60" w:rsidRPr="6348F757">
              <w:rPr>
                <w:rFonts w:ascii="Verdana" w:hAnsi="Verdana" w:cs="Arial"/>
                <w:sz w:val="16"/>
                <w:szCs w:val="16"/>
              </w:rPr>
              <w:t>Informe</w:t>
            </w:r>
          </w:p>
        </w:tc>
      </w:tr>
      <w:tr w:rsidR="0036059E" w:rsidRPr="00666AB9" w14:paraId="6A884296" w14:textId="77777777" w:rsidTr="6348F757">
        <w:trPr>
          <w:trHeight w:val="545"/>
        </w:trPr>
        <w:tc>
          <w:tcPr>
            <w:tcW w:w="568" w:type="dxa"/>
            <w:tcBorders>
              <w:bottom w:val="single" w:sz="4" w:space="0" w:color="auto"/>
            </w:tcBorders>
            <w:tcMar>
              <w:top w:w="57" w:type="dxa"/>
              <w:left w:w="113" w:type="dxa"/>
              <w:bottom w:w="57" w:type="dxa"/>
            </w:tcMar>
            <w:vAlign w:val="center"/>
          </w:tcPr>
          <w:p w14:paraId="7CF6E9EC" w14:textId="407A4D89" w:rsidR="0036059E" w:rsidRPr="00666AB9" w:rsidRDefault="0036059E" w:rsidP="003033FD">
            <w:pPr>
              <w:spacing w:after="0" w:line="240" w:lineRule="auto"/>
              <w:ind w:left="-15"/>
              <w:jc w:val="center"/>
              <w:rPr>
                <w:rFonts w:ascii="Verdana" w:hAnsi="Verdana" w:cs="Arial"/>
                <w:b/>
                <w:sz w:val="16"/>
                <w:szCs w:val="16"/>
              </w:rPr>
            </w:pPr>
            <w:r>
              <w:rPr>
                <w:rFonts w:ascii="Verdana" w:hAnsi="Verdana" w:cs="Arial"/>
                <w:b/>
                <w:sz w:val="16"/>
                <w:szCs w:val="16"/>
              </w:rPr>
              <w:lastRenderedPageBreak/>
              <w:t>5</w:t>
            </w:r>
          </w:p>
        </w:tc>
        <w:tc>
          <w:tcPr>
            <w:tcW w:w="1635" w:type="dxa"/>
            <w:tcBorders>
              <w:bottom w:val="single" w:sz="4" w:space="0" w:color="auto"/>
            </w:tcBorders>
            <w:tcMar>
              <w:top w:w="57" w:type="dxa"/>
              <w:left w:w="113" w:type="dxa"/>
              <w:bottom w:w="57" w:type="dxa"/>
            </w:tcMar>
          </w:tcPr>
          <w:p w14:paraId="67266DDE" w14:textId="77777777" w:rsidR="00B641AB" w:rsidRDefault="00B641AB" w:rsidP="003033FD">
            <w:pPr>
              <w:spacing w:after="0" w:line="240" w:lineRule="auto"/>
              <w:ind w:left="-15"/>
              <w:rPr>
                <w:rFonts w:ascii="Verdana" w:hAnsi="Verdana" w:cs="Arial"/>
                <w:bCs/>
                <w:sz w:val="16"/>
                <w:szCs w:val="16"/>
              </w:rPr>
            </w:pPr>
          </w:p>
          <w:p w14:paraId="2778F035" w14:textId="7D6357A6" w:rsidR="0036059E" w:rsidRPr="000D0D3C" w:rsidRDefault="000D0D3C" w:rsidP="003033FD">
            <w:pPr>
              <w:spacing w:after="0" w:line="240" w:lineRule="auto"/>
              <w:ind w:left="-15"/>
              <w:rPr>
                <w:rFonts w:ascii="Verdana" w:hAnsi="Verdana" w:cs="Arial"/>
                <w:bCs/>
                <w:sz w:val="16"/>
                <w:szCs w:val="16"/>
              </w:rPr>
            </w:pPr>
            <w:r w:rsidRPr="000D0D3C">
              <w:rPr>
                <w:rFonts w:ascii="Verdana" w:hAnsi="Verdana" w:cs="Arial"/>
                <w:bCs/>
                <w:sz w:val="16"/>
                <w:szCs w:val="16"/>
              </w:rPr>
              <w:t>(V) Evaluar la Seguridad y Privacidad de la Información</w:t>
            </w:r>
          </w:p>
        </w:tc>
        <w:tc>
          <w:tcPr>
            <w:tcW w:w="2041" w:type="dxa"/>
            <w:tcBorders>
              <w:bottom w:val="single" w:sz="4" w:space="0" w:color="auto"/>
            </w:tcBorders>
            <w:tcMar>
              <w:top w:w="57" w:type="dxa"/>
              <w:left w:w="113" w:type="dxa"/>
              <w:bottom w:w="57" w:type="dxa"/>
            </w:tcMar>
            <w:vAlign w:val="center"/>
          </w:tcPr>
          <w:p w14:paraId="65A3E344" w14:textId="0AE167D6" w:rsidR="0036059E" w:rsidRPr="00666AB9" w:rsidRDefault="000D0D3C" w:rsidP="003033FD">
            <w:pPr>
              <w:spacing w:after="0" w:line="240" w:lineRule="auto"/>
              <w:ind w:left="-15"/>
              <w:jc w:val="center"/>
              <w:rPr>
                <w:rFonts w:ascii="Verdana" w:hAnsi="Verdana" w:cs="Arial"/>
                <w:sz w:val="16"/>
                <w:szCs w:val="16"/>
              </w:rPr>
            </w:pPr>
            <w:r w:rsidRPr="000D0D3C">
              <w:rPr>
                <w:rFonts w:ascii="Verdana" w:hAnsi="Verdana" w:cs="Arial"/>
                <w:sz w:val="16"/>
                <w:szCs w:val="16"/>
              </w:rPr>
              <w:t>Jefe Oficina de Sistemas de Información, Profesional Especializado</w:t>
            </w:r>
          </w:p>
        </w:tc>
        <w:tc>
          <w:tcPr>
            <w:tcW w:w="5086" w:type="dxa"/>
            <w:tcBorders>
              <w:bottom w:val="single" w:sz="4" w:space="0" w:color="auto"/>
            </w:tcBorders>
            <w:tcMar>
              <w:top w:w="57" w:type="dxa"/>
              <w:left w:w="113" w:type="dxa"/>
              <w:bottom w:w="57" w:type="dxa"/>
            </w:tcMar>
          </w:tcPr>
          <w:p w14:paraId="132A8B90" w14:textId="12B02FB8" w:rsidR="00730B60" w:rsidRDefault="00B641AB" w:rsidP="00B641AB">
            <w:pPr>
              <w:spacing w:after="0" w:line="240" w:lineRule="auto"/>
              <w:jc w:val="both"/>
              <w:rPr>
                <w:rFonts w:ascii="Verdana" w:hAnsi="Verdana" w:cs="Arial"/>
                <w:sz w:val="16"/>
                <w:szCs w:val="16"/>
              </w:rPr>
            </w:pPr>
            <w:r w:rsidRPr="00B641AB">
              <w:rPr>
                <w:rFonts w:ascii="Verdana" w:hAnsi="Verdana" w:cs="Arial"/>
                <w:sz w:val="16"/>
                <w:szCs w:val="16"/>
              </w:rPr>
              <w:t>Evaluar la gestión SPI conforme al procedimiento de auditoría vigente y bajo el estándar ISO/IEC 27001, de acuerdo con la programación definida por la Oficina Asesora de Planeación Sectorial.</w:t>
            </w:r>
          </w:p>
          <w:p w14:paraId="443D43EB" w14:textId="77777777" w:rsidR="00B641AB" w:rsidRPr="00B641AB" w:rsidRDefault="00B641AB" w:rsidP="00B641AB">
            <w:pPr>
              <w:spacing w:after="0" w:line="240" w:lineRule="auto"/>
              <w:jc w:val="both"/>
              <w:rPr>
                <w:rFonts w:ascii="Verdana" w:hAnsi="Verdana" w:cs="Arial"/>
                <w:sz w:val="16"/>
                <w:szCs w:val="16"/>
              </w:rPr>
            </w:pPr>
          </w:p>
          <w:p w14:paraId="5B528284" w14:textId="5B87951B" w:rsidR="0036059E" w:rsidRPr="00666AB9" w:rsidRDefault="000D0D3C" w:rsidP="003033FD">
            <w:pPr>
              <w:spacing w:after="0" w:line="240" w:lineRule="auto"/>
              <w:ind w:left="-15"/>
              <w:jc w:val="both"/>
              <w:rPr>
                <w:rFonts w:ascii="Verdana" w:hAnsi="Verdana" w:cs="Arial"/>
                <w:sz w:val="16"/>
                <w:szCs w:val="16"/>
              </w:rPr>
            </w:pPr>
            <w:r w:rsidRPr="000D0D3C">
              <w:rPr>
                <w:rFonts w:ascii="Verdana" w:hAnsi="Verdana" w:cs="Arial"/>
                <w:b/>
                <w:bCs/>
                <w:sz w:val="16"/>
                <w:szCs w:val="16"/>
              </w:rPr>
              <w:t>Tiempo:</w:t>
            </w:r>
            <w:r>
              <w:rPr>
                <w:rFonts w:ascii="Verdana" w:hAnsi="Verdana" w:cs="Arial"/>
                <w:sz w:val="16"/>
                <w:szCs w:val="16"/>
              </w:rPr>
              <w:t xml:space="preserve"> Permanente</w:t>
            </w:r>
          </w:p>
        </w:tc>
        <w:tc>
          <w:tcPr>
            <w:tcW w:w="1438" w:type="dxa"/>
            <w:tcBorders>
              <w:bottom w:val="single" w:sz="4" w:space="0" w:color="auto"/>
            </w:tcBorders>
            <w:tcMar>
              <w:top w:w="57" w:type="dxa"/>
              <w:left w:w="113" w:type="dxa"/>
              <w:bottom w:w="57" w:type="dxa"/>
            </w:tcMar>
            <w:vAlign w:val="center"/>
          </w:tcPr>
          <w:p w14:paraId="0765E17E" w14:textId="3048429C" w:rsidR="0036059E" w:rsidRPr="00666AB9" w:rsidRDefault="00D55D1B" w:rsidP="003033FD">
            <w:pPr>
              <w:spacing w:after="0" w:line="240" w:lineRule="auto"/>
              <w:ind w:left="-15"/>
              <w:jc w:val="center"/>
              <w:rPr>
                <w:rFonts w:ascii="Verdana" w:hAnsi="Verdana" w:cs="Arial"/>
                <w:sz w:val="16"/>
                <w:szCs w:val="16"/>
              </w:rPr>
            </w:pPr>
            <w:r w:rsidRPr="6348F757">
              <w:rPr>
                <w:rFonts w:ascii="Verdana" w:hAnsi="Verdana" w:cs="Arial"/>
                <w:sz w:val="16"/>
                <w:szCs w:val="16"/>
              </w:rPr>
              <w:t>GD-FM-</w:t>
            </w:r>
            <w:r w:rsidR="00A72F79" w:rsidRPr="6348F757">
              <w:rPr>
                <w:rFonts w:ascii="Verdana" w:hAnsi="Verdana" w:cs="Arial"/>
                <w:sz w:val="16"/>
                <w:szCs w:val="16"/>
              </w:rPr>
              <w:t>0</w:t>
            </w:r>
            <w:r w:rsidR="61CD2C22" w:rsidRPr="6348F757">
              <w:rPr>
                <w:rFonts w:ascii="Verdana" w:hAnsi="Verdana" w:cs="Arial"/>
                <w:sz w:val="16"/>
                <w:szCs w:val="16"/>
              </w:rPr>
              <w:t>0</w:t>
            </w:r>
            <w:r w:rsidR="00A72F79" w:rsidRPr="6348F757">
              <w:rPr>
                <w:rFonts w:ascii="Verdana" w:hAnsi="Verdana" w:cs="Arial"/>
                <w:sz w:val="16"/>
                <w:szCs w:val="16"/>
              </w:rPr>
              <w:t xml:space="preserve">1 </w:t>
            </w:r>
            <w:r w:rsidR="00730B60" w:rsidRPr="6348F757">
              <w:rPr>
                <w:rFonts w:ascii="Verdana" w:hAnsi="Verdana" w:cs="Arial"/>
                <w:sz w:val="16"/>
                <w:szCs w:val="16"/>
              </w:rPr>
              <w:t>Acta (Comité)</w:t>
            </w:r>
          </w:p>
        </w:tc>
      </w:tr>
      <w:tr w:rsidR="0036059E" w:rsidRPr="00666AB9" w14:paraId="26281633" w14:textId="77777777" w:rsidTr="6348F757">
        <w:trPr>
          <w:trHeight w:val="545"/>
        </w:trPr>
        <w:tc>
          <w:tcPr>
            <w:tcW w:w="568" w:type="dxa"/>
            <w:tcBorders>
              <w:bottom w:val="single" w:sz="4" w:space="0" w:color="auto"/>
            </w:tcBorders>
            <w:tcMar>
              <w:top w:w="57" w:type="dxa"/>
              <w:left w:w="113" w:type="dxa"/>
              <w:bottom w:w="57" w:type="dxa"/>
            </w:tcMar>
            <w:vAlign w:val="center"/>
          </w:tcPr>
          <w:p w14:paraId="1546304B" w14:textId="2EFD5DAF" w:rsidR="0036059E" w:rsidRPr="00666AB9" w:rsidRDefault="0036059E" w:rsidP="003033FD">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635" w:type="dxa"/>
            <w:tcBorders>
              <w:bottom w:val="single" w:sz="4" w:space="0" w:color="auto"/>
            </w:tcBorders>
            <w:tcMar>
              <w:top w:w="57" w:type="dxa"/>
              <w:left w:w="113" w:type="dxa"/>
              <w:bottom w:w="57" w:type="dxa"/>
            </w:tcMar>
          </w:tcPr>
          <w:p w14:paraId="09445300" w14:textId="77777777" w:rsidR="00730B60" w:rsidRDefault="00730B60" w:rsidP="003033FD">
            <w:pPr>
              <w:spacing w:after="0" w:line="240" w:lineRule="auto"/>
              <w:ind w:left="-15"/>
              <w:rPr>
                <w:rFonts w:ascii="Verdana" w:hAnsi="Verdana" w:cs="Arial"/>
                <w:bCs/>
                <w:sz w:val="16"/>
                <w:szCs w:val="16"/>
              </w:rPr>
            </w:pPr>
          </w:p>
          <w:p w14:paraId="40B75F99" w14:textId="1BC90151" w:rsidR="0036059E" w:rsidRPr="000D0D3C" w:rsidRDefault="000D0D3C" w:rsidP="003033FD">
            <w:pPr>
              <w:spacing w:after="0" w:line="240" w:lineRule="auto"/>
              <w:ind w:left="-15"/>
              <w:rPr>
                <w:rFonts w:ascii="Verdana" w:hAnsi="Verdana" w:cs="Arial"/>
                <w:bCs/>
                <w:sz w:val="16"/>
                <w:szCs w:val="16"/>
              </w:rPr>
            </w:pPr>
            <w:r w:rsidRPr="000D0D3C">
              <w:rPr>
                <w:rFonts w:ascii="Verdana" w:hAnsi="Verdana" w:cs="Arial"/>
                <w:bCs/>
                <w:sz w:val="16"/>
                <w:szCs w:val="16"/>
              </w:rPr>
              <w:t>(A) Implementar acciones de mejora</w:t>
            </w:r>
          </w:p>
        </w:tc>
        <w:tc>
          <w:tcPr>
            <w:tcW w:w="2041" w:type="dxa"/>
            <w:tcBorders>
              <w:bottom w:val="single" w:sz="4" w:space="0" w:color="auto"/>
            </w:tcBorders>
            <w:tcMar>
              <w:top w:w="57" w:type="dxa"/>
              <w:left w:w="113" w:type="dxa"/>
              <w:bottom w:w="57" w:type="dxa"/>
            </w:tcMar>
            <w:vAlign w:val="center"/>
          </w:tcPr>
          <w:p w14:paraId="55DB4CD1" w14:textId="3A631F0C" w:rsidR="0036059E" w:rsidRPr="00666AB9" w:rsidRDefault="000D0D3C" w:rsidP="003033FD">
            <w:pPr>
              <w:spacing w:after="0" w:line="240" w:lineRule="auto"/>
              <w:ind w:left="-15"/>
              <w:jc w:val="center"/>
              <w:rPr>
                <w:rFonts w:ascii="Verdana" w:hAnsi="Verdana" w:cs="Arial"/>
                <w:sz w:val="16"/>
                <w:szCs w:val="16"/>
              </w:rPr>
            </w:pPr>
            <w:r w:rsidRPr="000D0D3C">
              <w:rPr>
                <w:rFonts w:ascii="Verdana" w:hAnsi="Verdana" w:cs="Arial"/>
                <w:sz w:val="16"/>
                <w:szCs w:val="16"/>
              </w:rPr>
              <w:t>Jefe Oficina de Sistemas de Información, Profesional Especializado</w:t>
            </w:r>
          </w:p>
        </w:tc>
        <w:tc>
          <w:tcPr>
            <w:tcW w:w="5086" w:type="dxa"/>
            <w:tcBorders>
              <w:bottom w:val="single" w:sz="4" w:space="0" w:color="auto"/>
            </w:tcBorders>
            <w:tcMar>
              <w:top w:w="57" w:type="dxa"/>
              <w:left w:w="113" w:type="dxa"/>
              <w:bottom w:w="57" w:type="dxa"/>
            </w:tcMar>
          </w:tcPr>
          <w:p w14:paraId="315A3FAE" w14:textId="098A1F92" w:rsidR="00730B60" w:rsidRPr="00730B60" w:rsidRDefault="00730B60" w:rsidP="0022475E">
            <w:pPr>
              <w:spacing w:after="0" w:line="240" w:lineRule="auto"/>
              <w:jc w:val="both"/>
              <w:rPr>
                <w:rFonts w:ascii="Verdana" w:hAnsi="Verdana" w:cs="Arial"/>
                <w:sz w:val="16"/>
                <w:szCs w:val="16"/>
              </w:rPr>
            </w:pPr>
            <w:r w:rsidRPr="00730B60">
              <w:rPr>
                <w:rFonts w:ascii="Verdana" w:hAnsi="Verdana" w:cs="Arial"/>
                <w:sz w:val="16"/>
                <w:szCs w:val="16"/>
              </w:rPr>
              <w:t>Implementa</w:t>
            </w:r>
            <w:r w:rsidR="0022475E">
              <w:rPr>
                <w:rFonts w:ascii="Verdana" w:hAnsi="Verdana" w:cs="Arial"/>
                <w:sz w:val="16"/>
                <w:szCs w:val="16"/>
              </w:rPr>
              <w:t>r</w:t>
            </w:r>
            <w:r w:rsidRPr="00730B60">
              <w:rPr>
                <w:rFonts w:ascii="Verdana" w:hAnsi="Verdana" w:cs="Arial"/>
                <w:sz w:val="16"/>
                <w:szCs w:val="16"/>
              </w:rPr>
              <w:t xml:space="preserve"> las acciones de mejora y se documentará su gestión según la programación definida para cada acción en el aplicativo correspondiente - Acciones de Mejora.</w:t>
            </w:r>
          </w:p>
          <w:p w14:paraId="1EC56B29" w14:textId="77777777" w:rsidR="00730B60" w:rsidRDefault="00730B60" w:rsidP="003033FD">
            <w:pPr>
              <w:spacing w:after="0" w:line="240" w:lineRule="auto"/>
              <w:ind w:left="-15"/>
              <w:jc w:val="both"/>
              <w:rPr>
                <w:rFonts w:ascii="Verdana" w:hAnsi="Verdana" w:cs="Arial"/>
                <w:b/>
                <w:bCs/>
                <w:sz w:val="16"/>
                <w:szCs w:val="16"/>
              </w:rPr>
            </w:pPr>
          </w:p>
          <w:p w14:paraId="591EDEC4" w14:textId="6E49C2DC" w:rsidR="0036059E" w:rsidRPr="00666AB9" w:rsidRDefault="000D0D3C" w:rsidP="003033FD">
            <w:pPr>
              <w:spacing w:after="0" w:line="240" w:lineRule="auto"/>
              <w:ind w:left="-15"/>
              <w:jc w:val="both"/>
              <w:rPr>
                <w:rFonts w:ascii="Verdana" w:hAnsi="Verdana" w:cs="Arial"/>
                <w:sz w:val="16"/>
                <w:szCs w:val="16"/>
              </w:rPr>
            </w:pPr>
            <w:r w:rsidRPr="000D0D3C">
              <w:rPr>
                <w:rFonts w:ascii="Verdana" w:hAnsi="Verdana" w:cs="Arial"/>
                <w:b/>
                <w:bCs/>
                <w:sz w:val="16"/>
                <w:szCs w:val="16"/>
              </w:rPr>
              <w:t>Tiempo:</w:t>
            </w:r>
            <w:r>
              <w:rPr>
                <w:rFonts w:ascii="Verdana" w:hAnsi="Verdana" w:cs="Arial"/>
                <w:sz w:val="16"/>
                <w:szCs w:val="16"/>
              </w:rPr>
              <w:t xml:space="preserve"> Permanente</w:t>
            </w:r>
          </w:p>
        </w:tc>
        <w:tc>
          <w:tcPr>
            <w:tcW w:w="1438" w:type="dxa"/>
            <w:tcBorders>
              <w:bottom w:val="single" w:sz="4" w:space="0" w:color="auto"/>
            </w:tcBorders>
            <w:tcMar>
              <w:top w:w="57" w:type="dxa"/>
              <w:left w:w="113" w:type="dxa"/>
              <w:bottom w:w="57" w:type="dxa"/>
            </w:tcMar>
            <w:vAlign w:val="center"/>
          </w:tcPr>
          <w:p w14:paraId="1054F42D" w14:textId="5EB19BE5" w:rsidR="0036059E" w:rsidRPr="00666AB9" w:rsidRDefault="00730B60" w:rsidP="003033FD">
            <w:pPr>
              <w:spacing w:after="0" w:line="240" w:lineRule="auto"/>
              <w:ind w:left="-15"/>
              <w:jc w:val="center"/>
              <w:rPr>
                <w:rFonts w:ascii="Verdana" w:hAnsi="Verdana" w:cs="Arial"/>
                <w:sz w:val="16"/>
                <w:szCs w:val="16"/>
              </w:rPr>
            </w:pPr>
            <w:r>
              <w:rPr>
                <w:rFonts w:ascii="Verdana" w:hAnsi="Verdana" w:cs="Arial"/>
                <w:sz w:val="16"/>
                <w:szCs w:val="16"/>
              </w:rPr>
              <w:t>Aplicativo vigente</w:t>
            </w:r>
          </w:p>
        </w:tc>
      </w:tr>
      <w:tr w:rsidR="00994188" w:rsidRPr="00666AB9" w14:paraId="3594DFE1" w14:textId="77777777" w:rsidTr="6348F757">
        <w:trPr>
          <w:trHeight w:val="206"/>
        </w:trPr>
        <w:tc>
          <w:tcPr>
            <w:tcW w:w="10768" w:type="dxa"/>
            <w:gridSpan w:val="5"/>
            <w:tcBorders>
              <w:bottom w:val="single" w:sz="4" w:space="0" w:color="auto"/>
            </w:tcBorders>
            <w:tcMar>
              <w:top w:w="57" w:type="dxa"/>
              <w:left w:w="113" w:type="dxa"/>
              <w:bottom w:w="57" w:type="dxa"/>
            </w:tcMar>
            <w:vAlign w:val="center"/>
          </w:tcPr>
          <w:p w14:paraId="63C91E1B" w14:textId="06921F75" w:rsidR="00994188" w:rsidRPr="001F485D" w:rsidRDefault="001F485D" w:rsidP="000D0D3C">
            <w:pPr>
              <w:spacing w:after="0" w:line="240" w:lineRule="auto"/>
              <w:ind w:left="-15"/>
              <w:jc w:val="center"/>
              <w:rPr>
                <w:rFonts w:ascii="Verdana" w:hAnsi="Verdana" w:cs="Arial"/>
                <w:b/>
                <w:bCs/>
                <w:sz w:val="16"/>
                <w:szCs w:val="16"/>
              </w:rPr>
            </w:pPr>
            <w:r w:rsidRPr="001F485D">
              <w:rPr>
                <w:rFonts w:ascii="Verdana" w:hAnsi="Verdana" w:cs="Arial"/>
                <w:b/>
                <w:bCs/>
                <w:sz w:val="16"/>
                <w:szCs w:val="16"/>
              </w:rPr>
              <w:t>Programa para la Gestión de Datos Personales</w:t>
            </w:r>
          </w:p>
        </w:tc>
      </w:tr>
      <w:tr w:rsidR="000D0D3C" w:rsidRPr="00666AB9" w14:paraId="4E5E6512" w14:textId="77777777" w:rsidTr="6348F757">
        <w:trPr>
          <w:trHeight w:val="545"/>
        </w:trPr>
        <w:tc>
          <w:tcPr>
            <w:tcW w:w="568" w:type="dxa"/>
            <w:tcBorders>
              <w:bottom w:val="single" w:sz="4" w:space="0" w:color="auto"/>
            </w:tcBorders>
            <w:tcMar>
              <w:top w:w="57" w:type="dxa"/>
              <w:left w:w="113" w:type="dxa"/>
              <w:bottom w:w="57" w:type="dxa"/>
            </w:tcMar>
            <w:vAlign w:val="center"/>
          </w:tcPr>
          <w:p w14:paraId="6AE870AD" w14:textId="48FFBF0B" w:rsidR="000D0D3C" w:rsidRPr="00666AB9" w:rsidRDefault="000D0D3C" w:rsidP="000D0D3C">
            <w:pPr>
              <w:spacing w:after="0" w:line="240" w:lineRule="auto"/>
              <w:ind w:left="-15"/>
              <w:jc w:val="center"/>
              <w:rPr>
                <w:rFonts w:ascii="Verdana" w:hAnsi="Verdana" w:cs="Arial"/>
                <w:b/>
                <w:sz w:val="16"/>
                <w:szCs w:val="16"/>
              </w:rPr>
            </w:pPr>
            <w:r>
              <w:rPr>
                <w:rFonts w:ascii="Verdana" w:hAnsi="Verdana" w:cs="Arial"/>
                <w:b/>
                <w:sz w:val="16"/>
                <w:szCs w:val="16"/>
              </w:rPr>
              <w:t>7</w:t>
            </w:r>
          </w:p>
        </w:tc>
        <w:tc>
          <w:tcPr>
            <w:tcW w:w="1635" w:type="dxa"/>
            <w:tcBorders>
              <w:bottom w:val="single" w:sz="4" w:space="0" w:color="auto"/>
            </w:tcBorders>
            <w:tcMar>
              <w:top w:w="57" w:type="dxa"/>
              <w:left w:w="113" w:type="dxa"/>
              <w:bottom w:w="57" w:type="dxa"/>
            </w:tcMar>
          </w:tcPr>
          <w:p w14:paraId="5B3AD6F0" w14:textId="77777777" w:rsidR="00730B60" w:rsidRDefault="00730B60" w:rsidP="000D0D3C">
            <w:pPr>
              <w:spacing w:after="0" w:line="240" w:lineRule="auto"/>
              <w:ind w:left="-15"/>
              <w:rPr>
                <w:rFonts w:ascii="Verdana" w:hAnsi="Verdana" w:cs="Arial"/>
                <w:bCs/>
                <w:sz w:val="16"/>
                <w:szCs w:val="16"/>
              </w:rPr>
            </w:pPr>
          </w:p>
          <w:p w14:paraId="75A99517" w14:textId="77777777" w:rsidR="00730B60" w:rsidRDefault="00730B60" w:rsidP="000D0D3C">
            <w:pPr>
              <w:spacing w:after="0" w:line="240" w:lineRule="auto"/>
              <w:ind w:left="-15"/>
              <w:rPr>
                <w:rFonts w:ascii="Verdana" w:hAnsi="Verdana" w:cs="Arial"/>
                <w:bCs/>
                <w:sz w:val="16"/>
                <w:szCs w:val="16"/>
              </w:rPr>
            </w:pPr>
          </w:p>
          <w:p w14:paraId="226518BB" w14:textId="77777777" w:rsidR="00730B60" w:rsidRDefault="00730B60" w:rsidP="000D0D3C">
            <w:pPr>
              <w:spacing w:after="0" w:line="240" w:lineRule="auto"/>
              <w:ind w:left="-15"/>
              <w:rPr>
                <w:rFonts w:ascii="Verdana" w:hAnsi="Verdana" w:cs="Arial"/>
                <w:bCs/>
                <w:sz w:val="16"/>
                <w:szCs w:val="16"/>
              </w:rPr>
            </w:pPr>
          </w:p>
          <w:p w14:paraId="13BA1530" w14:textId="77777777" w:rsidR="00730B60" w:rsidRDefault="00730B60" w:rsidP="000D0D3C">
            <w:pPr>
              <w:spacing w:after="0" w:line="240" w:lineRule="auto"/>
              <w:ind w:left="-15"/>
              <w:rPr>
                <w:rFonts w:ascii="Verdana" w:hAnsi="Verdana" w:cs="Arial"/>
                <w:bCs/>
                <w:sz w:val="16"/>
                <w:szCs w:val="16"/>
              </w:rPr>
            </w:pPr>
          </w:p>
          <w:p w14:paraId="6D4DA5A7" w14:textId="77777777" w:rsidR="00730B60" w:rsidRDefault="00730B60" w:rsidP="000D0D3C">
            <w:pPr>
              <w:spacing w:after="0" w:line="240" w:lineRule="auto"/>
              <w:ind w:left="-15"/>
              <w:rPr>
                <w:rFonts w:ascii="Verdana" w:hAnsi="Verdana" w:cs="Arial"/>
                <w:bCs/>
                <w:sz w:val="16"/>
                <w:szCs w:val="16"/>
              </w:rPr>
            </w:pPr>
          </w:p>
          <w:p w14:paraId="5C341D22" w14:textId="77777777" w:rsidR="00730B60" w:rsidRDefault="00730B60" w:rsidP="000D0D3C">
            <w:pPr>
              <w:spacing w:after="0" w:line="240" w:lineRule="auto"/>
              <w:ind w:left="-15"/>
              <w:rPr>
                <w:rFonts w:ascii="Verdana" w:hAnsi="Verdana" w:cs="Arial"/>
                <w:bCs/>
                <w:sz w:val="16"/>
                <w:szCs w:val="16"/>
              </w:rPr>
            </w:pPr>
          </w:p>
          <w:p w14:paraId="2031466D" w14:textId="77777777" w:rsidR="00730B60" w:rsidRDefault="00730B60" w:rsidP="000D0D3C">
            <w:pPr>
              <w:spacing w:after="0" w:line="240" w:lineRule="auto"/>
              <w:ind w:left="-15"/>
              <w:rPr>
                <w:rFonts w:ascii="Verdana" w:hAnsi="Verdana" w:cs="Arial"/>
                <w:bCs/>
                <w:sz w:val="16"/>
                <w:szCs w:val="16"/>
              </w:rPr>
            </w:pPr>
          </w:p>
          <w:p w14:paraId="723787FE" w14:textId="564E9830" w:rsidR="000D0D3C" w:rsidRPr="000D0D3C" w:rsidRDefault="000D0D3C" w:rsidP="000D0D3C">
            <w:pPr>
              <w:spacing w:after="0" w:line="240" w:lineRule="auto"/>
              <w:ind w:left="-15"/>
              <w:rPr>
                <w:rFonts w:ascii="Verdana" w:hAnsi="Verdana" w:cs="Arial"/>
                <w:bCs/>
                <w:sz w:val="16"/>
                <w:szCs w:val="16"/>
              </w:rPr>
            </w:pPr>
            <w:r w:rsidRPr="000D0D3C">
              <w:rPr>
                <w:rFonts w:ascii="Verdana" w:hAnsi="Verdana" w:cs="Arial"/>
                <w:bCs/>
                <w:sz w:val="16"/>
                <w:szCs w:val="16"/>
              </w:rPr>
              <w:t>(H) Identificar y actualizar bases de datos PDP</w:t>
            </w:r>
          </w:p>
        </w:tc>
        <w:tc>
          <w:tcPr>
            <w:tcW w:w="2041" w:type="dxa"/>
            <w:tcBorders>
              <w:bottom w:val="single" w:sz="4" w:space="0" w:color="auto"/>
            </w:tcBorders>
            <w:tcMar>
              <w:top w:w="57" w:type="dxa"/>
              <w:left w:w="113" w:type="dxa"/>
              <w:bottom w:w="57" w:type="dxa"/>
            </w:tcMar>
            <w:vAlign w:val="center"/>
          </w:tcPr>
          <w:p w14:paraId="576911E2" w14:textId="462C1AF8" w:rsidR="000D0D3C" w:rsidRPr="00666AB9" w:rsidRDefault="000D0D3C" w:rsidP="000D0D3C">
            <w:pPr>
              <w:spacing w:after="0" w:line="240" w:lineRule="auto"/>
              <w:ind w:left="-15"/>
              <w:jc w:val="center"/>
              <w:rPr>
                <w:rFonts w:ascii="Verdana" w:hAnsi="Verdana" w:cs="Arial"/>
                <w:sz w:val="16"/>
                <w:szCs w:val="16"/>
              </w:rPr>
            </w:pPr>
            <w:r w:rsidRPr="000D0D3C">
              <w:rPr>
                <w:rFonts w:ascii="Verdana" w:hAnsi="Verdana" w:cs="Arial"/>
                <w:sz w:val="16"/>
                <w:szCs w:val="16"/>
              </w:rPr>
              <w:t>Jefe Oficina de Sistemas de Información, Profesional Especializado, Jefe(s) de Oficina</w:t>
            </w:r>
          </w:p>
        </w:tc>
        <w:tc>
          <w:tcPr>
            <w:tcW w:w="5086" w:type="dxa"/>
            <w:tcBorders>
              <w:bottom w:val="single" w:sz="4" w:space="0" w:color="auto"/>
            </w:tcBorders>
            <w:tcMar>
              <w:top w:w="57" w:type="dxa"/>
              <w:left w:w="113" w:type="dxa"/>
              <w:bottom w:w="57" w:type="dxa"/>
            </w:tcMar>
          </w:tcPr>
          <w:p w14:paraId="27135876" w14:textId="2F633E45" w:rsidR="002E7D91" w:rsidRDefault="002E7D91" w:rsidP="00730B60">
            <w:pPr>
              <w:spacing w:after="0" w:line="240" w:lineRule="auto"/>
              <w:jc w:val="both"/>
              <w:rPr>
                <w:rFonts w:ascii="Verdana" w:hAnsi="Verdana" w:cs="Arial"/>
                <w:sz w:val="16"/>
                <w:szCs w:val="16"/>
              </w:rPr>
            </w:pPr>
            <w:r w:rsidRPr="002E7D91">
              <w:rPr>
                <w:rFonts w:ascii="Verdana" w:hAnsi="Verdana" w:cs="Arial"/>
                <w:sz w:val="16"/>
                <w:szCs w:val="16"/>
              </w:rPr>
              <w:t>Identificar y actualizar anualmente las bases de datos personales (BDP) en coordinación con las áreas</w:t>
            </w:r>
            <w:r>
              <w:rPr>
                <w:rFonts w:ascii="Verdana" w:hAnsi="Verdana" w:cs="Arial"/>
                <w:sz w:val="16"/>
                <w:szCs w:val="16"/>
              </w:rPr>
              <w:t>:</w:t>
            </w:r>
          </w:p>
          <w:p w14:paraId="17BA9DEB" w14:textId="77777777" w:rsidR="002E7D91" w:rsidRDefault="002E7D91" w:rsidP="00730B60">
            <w:pPr>
              <w:spacing w:after="0" w:line="240" w:lineRule="auto"/>
              <w:jc w:val="both"/>
              <w:rPr>
                <w:rFonts w:ascii="Verdana" w:hAnsi="Verdana" w:cs="Arial"/>
                <w:sz w:val="16"/>
                <w:szCs w:val="16"/>
              </w:rPr>
            </w:pPr>
          </w:p>
          <w:p w14:paraId="448DA432" w14:textId="2C3566EF" w:rsidR="00730B60" w:rsidRPr="00730B60" w:rsidRDefault="00730B60" w:rsidP="00730B60">
            <w:pPr>
              <w:spacing w:after="0" w:line="240" w:lineRule="auto"/>
              <w:jc w:val="both"/>
              <w:rPr>
                <w:rFonts w:ascii="Verdana" w:hAnsi="Verdana" w:cs="Arial"/>
                <w:sz w:val="16"/>
                <w:szCs w:val="16"/>
              </w:rPr>
            </w:pPr>
            <w:r w:rsidRPr="00730B60">
              <w:rPr>
                <w:rFonts w:ascii="Verdana" w:hAnsi="Verdana" w:cs="Arial"/>
                <w:sz w:val="16"/>
                <w:szCs w:val="16"/>
              </w:rPr>
              <w:t>I. Identificar y actualizar BDP - Bases con Datos Personales</w:t>
            </w:r>
          </w:p>
          <w:p w14:paraId="08E0FC7E" w14:textId="77777777"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Como mínimo una vez al año se adelanta en coordinación con las áreas la documentación de nuevas bases y actualización de las inventariadas anteriormente. Se aplica el formato " Caracterización BDP".</w:t>
            </w:r>
          </w:p>
          <w:p w14:paraId="3AEC969B" w14:textId="50283EA8" w:rsidR="00730B60" w:rsidRPr="00730B60" w:rsidRDefault="00730B60" w:rsidP="002E7D91">
            <w:pPr>
              <w:spacing w:after="0" w:line="240" w:lineRule="auto"/>
              <w:ind w:left="-15"/>
              <w:jc w:val="both"/>
              <w:rPr>
                <w:rFonts w:ascii="Verdana" w:hAnsi="Verdana" w:cs="Arial"/>
                <w:sz w:val="16"/>
                <w:szCs w:val="16"/>
              </w:rPr>
            </w:pPr>
            <w:r w:rsidRPr="00730B60">
              <w:rPr>
                <w:rFonts w:ascii="Verdana" w:hAnsi="Verdana" w:cs="Arial"/>
                <w:sz w:val="16"/>
                <w:szCs w:val="16"/>
              </w:rPr>
              <w:t>II. Revisar caracterizaciones</w:t>
            </w:r>
            <w:r w:rsidR="002E7D91">
              <w:rPr>
                <w:rFonts w:ascii="Verdana" w:hAnsi="Verdana" w:cs="Arial"/>
                <w:sz w:val="16"/>
                <w:szCs w:val="16"/>
              </w:rPr>
              <w:t xml:space="preserve">: </w:t>
            </w:r>
            <w:r w:rsidRPr="00730B60">
              <w:rPr>
                <w:rFonts w:ascii="Verdana" w:hAnsi="Verdana" w:cs="Arial"/>
                <w:sz w:val="16"/>
                <w:szCs w:val="16"/>
              </w:rPr>
              <w:t>En la revisión de las Caracterizaciones se tiene en cuenta aspectos como: tipo de base de datos, responsables y/o encargados, titulares, PQRS, transferencia y transmisión de datos, entre otros criterios.</w:t>
            </w:r>
          </w:p>
          <w:p w14:paraId="215A8C3B" w14:textId="77777777" w:rsidR="00730B60" w:rsidRP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Ir a actividad 8, para realizar el análisis de riesgos a bases con datos personales</w:t>
            </w:r>
          </w:p>
          <w:p w14:paraId="1B79BF4D" w14:textId="29C277B2" w:rsidR="00730B60" w:rsidRDefault="00730B60" w:rsidP="00730B60">
            <w:pPr>
              <w:spacing w:after="0" w:line="240" w:lineRule="auto"/>
              <w:ind w:left="-15"/>
              <w:jc w:val="both"/>
              <w:rPr>
                <w:rFonts w:ascii="Verdana" w:hAnsi="Verdana" w:cs="Arial"/>
                <w:sz w:val="16"/>
                <w:szCs w:val="16"/>
              </w:rPr>
            </w:pPr>
            <w:r w:rsidRPr="00730B60">
              <w:rPr>
                <w:rFonts w:ascii="Verdana" w:hAnsi="Verdana" w:cs="Arial"/>
                <w:sz w:val="16"/>
                <w:szCs w:val="16"/>
              </w:rPr>
              <w:t>III. Consolidar un inventario de bases con datos personales para realizar registros.</w:t>
            </w:r>
          </w:p>
          <w:p w14:paraId="00F5F122" w14:textId="77777777" w:rsidR="000D0D3C" w:rsidRDefault="000D0D3C" w:rsidP="000D0D3C">
            <w:pPr>
              <w:spacing w:after="0" w:line="240" w:lineRule="auto"/>
              <w:ind w:left="-15"/>
              <w:jc w:val="both"/>
              <w:rPr>
                <w:rFonts w:ascii="Verdana" w:hAnsi="Verdana" w:cs="Arial"/>
                <w:b/>
                <w:bCs/>
                <w:sz w:val="16"/>
                <w:szCs w:val="16"/>
              </w:rPr>
            </w:pPr>
          </w:p>
          <w:p w14:paraId="74DFF99E" w14:textId="726DFFA9" w:rsidR="000D0D3C" w:rsidRPr="00666AB9" w:rsidRDefault="000D0D3C" w:rsidP="000D0D3C">
            <w:pPr>
              <w:spacing w:after="0" w:line="240" w:lineRule="auto"/>
              <w:ind w:left="-15"/>
              <w:jc w:val="both"/>
              <w:rPr>
                <w:rFonts w:ascii="Verdana" w:hAnsi="Verdana" w:cs="Arial"/>
                <w:sz w:val="16"/>
                <w:szCs w:val="16"/>
              </w:rPr>
            </w:pPr>
            <w:r w:rsidRPr="000D0D3C">
              <w:rPr>
                <w:rFonts w:ascii="Verdana" w:hAnsi="Verdana" w:cs="Arial"/>
                <w:b/>
                <w:bCs/>
                <w:sz w:val="16"/>
                <w:szCs w:val="16"/>
              </w:rPr>
              <w:t>Tiempo:</w:t>
            </w:r>
            <w:r>
              <w:rPr>
                <w:rFonts w:ascii="Verdana" w:hAnsi="Verdana" w:cs="Arial"/>
                <w:sz w:val="16"/>
                <w:szCs w:val="16"/>
              </w:rPr>
              <w:t xml:space="preserve"> Permanente</w:t>
            </w:r>
          </w:p>
        </w:tc>
        <w:tc>
          <w:tcPr>
            <w:tcW w:w="1438" w:type="dxa"/>
            <w:tcBorders>
              <w:bottom w:val="single" w:sz="4" w:space="0" w:color="auto"/>
            </w:tcBorders>
            <w:tcMar>
              <w:top w:w="57" w:type="dxa"/>
              <w:left w:w="113" w:type="dxa"/>
              <w:bottom w:w="57" w:type="dxa"/>
            </w:tcMar>
            <w:vAlign w:val="center"/>
          </w:tcPr>
          <w:p w14:paraId="4F781F87" w14:textId="72C086DE" w:rsidR="000D0D3C" w:rsidRPr="00666AB9" w:rsidRDefault="00D81C54" w:rsidP="000D0D3C">
            <w:pPr>
              <w:spacing w:after="0" w:line="240" w:lineRule="auto"/>
              <w:ind w:left="-15"/>
              <w:jc w:val="center"/>
              <w:rPr>
                <w:rFonts w:ascii="Verdana" w:hAnsi="Verdana" w:cs="Arial"/>
                <w:sz w:val="16"/>
                <w:szCs w:val="16"/>
              </w:rPr>
            </w:pPr>
            <w:r>
              <w:rPr>
                <w:rFonts w:ascii="Verdana" w:hAnsi="Verdana" w:cs="Arial"/>
                <w:sz w:val="16"/>
                <w:szCs w:val="16"/>
              </w:rPr>
              <w:t>TE-FM-0</w:t>
            </w:r>
            <w:r w:rsidR="00ED47F9">
              <w:rPr>
                <w:rFonts w:ascii="Verdana" w:hAnsi="Verdana" w:cs="Arial"/>
                <w:sz w:val="16"/>
                <w:szCs w:val="16"/>
              </w:rPr>
              <w:t>1</w:t>
            </w:r>
            <w:r w:rsidR="00935987">
              <w:rPr>
                <w:rFonts w:ascii="Verdana" w:hAnsi="Verdana" w:cs="Arial"/>
                <w:sz w:val="16"/>
                <w:szCs w:val="16"/>
              </w:rPr>
              <w:t>8</w:t>
            </w:r>
            <w:r>
              <w:rPr>
                <w:rFonts w:ascii="Verdana" w:hAnsi="Verdana" w:cs="Arial"/>
                <w:sz w:val="16"/>
                <w:szCs w:val="16"/>
              </w:rPr>
              <w:t xml:space="preserve"> </w:t>
            </w:r>
            <w:r w:rsidR="00730B60">
              <w:rPr>
                <w:rFonts w:ascii="Verdana" w:hAnsi="Verdana" w:cs="Arial"/>
                <w:sz w:val="16"/>
                <w:szCs w:val="16"/>
              </w:rPr>
              <w:t>Caracterización BDP</w:t>
            </w:r>
          </w:p>
        </w:tc>
      </w:tr>
      <w:tr w:rsidR="000D0D3C" w:rsidRPr="00666AB9" w14:paraId="591F5880" w14:textId="77777777" w:rsidTr="6348F757">
        <w:trPr>
          <w:trHeight w:val="545"/>
        </w:trPr>
        <w:tc>
          <w:tcPr>
            <w:tcW w:w="568" w:type="dxa"/>
            <w:tcBorders>
              <w:bottom w:val="single" w:sz="4" w:space="0" w:color="auto"/>
            </w:tcBorders>
            <w:tcMar>
              <w:top w:w="57" w:type="dxa"/>
              <w:left w:w="113" w:type="dxa"/>
              <w:bottom w:w="57" w:type="dxa"/>
            </w:tcMar>
            <w:vAlign w:val="center"/>
          </w:tcPr>
          <w:p w14:paraId="16583404" w14:textId="1650D2E1" w:rsidR="000D0D3C" w:rsidRPr="00666AB9" w:rsidRDefault="000D0D3C" w:rsidP="000D0D3C">
            <w:pPr>
              <w:spacing w:after="0" w:line="240" w:lineRule="auto"/>
              <w:ind w:left="-15"/>
              <w:jc w:val="center"/>
              <w:rPr>
                <w:rFonts w:ascii="Verdana" w:hAnsi="Verdana" w:cs="Arial"/>
                <w:b/>
                <w:sz w:val="16"/>
                <w:szCs w:val="16"/>
              </w:rPr>
            </w:pPr>
            <w:r>
              <w:rPr>
                <w:rFonts w:ascii="Verdana" w:hAnsi="Verdana" w:cs="Arial"/>
                <w:b/>
                <w:sz w:val="16"/>
                <w:szCs w:val="16"/>
              </w:rPr>
              <w:t>8</w:t>
            </w:r>
          </w:p>
        </w:tc>
        <w:tc>
          <w:tcPr>
            <w:tcW w:w="1635" w:type="dxa"/>
            <w:tcBorders>
              <w:bottom w:val="single" w:sz="4" w:space="0" w:color="auto"/>
            </w:tcBorders>
            <w:tcMar>
              <w:top w:w="57" w:type="dxa"/>
              <w:left w:w="113" w:type="dxa"/>
              <w:bottom w:w="57" w:type="dxa"/>
            </w:tcMar>
          </w:tcPr>
          <w:p w14:paraId="26EC9543" w14:textId="77777777" w:rsidR="00730B60" w:rsidRDefault="00730B60" w:rsidP="000D0D3C">
            <w:pPr>
              <w:spacing w:after="0" w:line="240" w:lineRule="auto"/>
              <w:ind w:left="-15"/>
              <w:rPr>
                <w:rFonts w:ascii="Verdana" w:hAnsi="Verdana" w:cs="Arial"/>
                <w:bCs/>
                <w:sz w:val="16"/>
                <w:szCs w:val="16"/>
              </w:rPr>
            </w:pPr>
          </w:p>
          <w:p w14:paraId="4CA268BB" w14:textId="77777777" w:rsidR="0022475E" w:rsidRDefault="0022475E" w:rsidP="000D0D3C">
            <w:pPr>
              <w:spacing w:after="0" w:line="240" w:lineRule="auto"/>
              <w:ind w:left="-15"/>
              <w:rPr>
                <w:rFonts w:ascii="Verdana" w:hAnsi="Verdana" w:cs="Arial"/>
                <w:bCs/>
                <w:sz w:val="16"/>
                <w:szCs w:val="16"/>
              </w:rPr>
            </w:pPr>
          </w:p>
          <w:p w14:paraId="32D0FAF8" w14:textId="77777777" w:rsidR="0022475E" w:rsidRDefault="0022475E" w:rsidP="000D0D3C">
            <w:pPr>
              <w:spacing w:after="0" w:line="240" w:lineRule="auto"/>
              <w:ind w:left="-15"/>
              <w:rPr>
                <w:rFonts w:ascii="Verdana" w:hAnsi="Verdana" w:cs="Arial"/>
                <w:bCs/>
                <w:sz w:val="16"/>
                <w:szCs w:val="16"/>
              </w:rPr>
            </w:pPr>
          </w:p>
          <w:p w14:paraId="1918B5AD" w14:textId="77777777" w:rsidR="0022475E" w:rsidRDefault="0022475E" w:rsidP="000D0D3C">
            <w:pPr>
              <w:spacing w:after="0" w:line="240" w:lineRule="auto"/>
              <w:ind w:left="-15"/>
              <w:rPr>
                <w:rFonts w:ascii="Verdana" w:hAnsi="Verdana" w:cs="Arial"/>
                <w:bCs/>
                <w:sz w:val="16"/>
                <w:szCs w:val="16"/>
              </w:rPr>
            </w:pPr>
          </w:p>
          <w:p w14:paraId="34BF9299" w14:textId="77777777" w:rsidR="0022475E" w:rsidRDefault="0022475E" w:rsidP="000D0D3C">
            <w:pPr>
              <w:spacing w:after="0" w:line="240" w:lineRule="auto"/>
              <w:ind w:left="-15"/>
              <w:rPr>
                <w:rFonts w:ascii="Verdana" w:hAnsi="Verdana" w:cs="Arial"/>
                <w:bCs/>
                <w:sz w:val="16"/>
                <w:szCs w:val="16"/>
              </w:rPr>
            </w:pPr>
          </w:p>
          <w:p w14:paraId="50D03413" w14:textId="63FE7AF2" w:rsidR="000D0D3C" w:rsidRPr="000D0D3C" w:rsidRDefault="000D0D3C" w:rsidP="000D0D3C">
            <w:pPr>
              <w:spacing w:after="0" w:line="240" w:lineRule="auto"/>
              <w:ind w:left="-15"/>
              <w:rPr>
                <w:rFonts w:ascii="Verdana" w:hAnsi="Verdana" w:cs="Arial"/>
                <w:bCs/>
                <w:sz w:val="16"/>
                <w:szCs w:val="16"/>
              </w:rPr>
            </w:pPr>
            <w:r w:rsidRPr="000D0D3C">
              <w:rPr>
                <w:rFonts w:ascii="Verdana" w:hAnsi="Verdana" w:cs="Arial"/>
                <w:bCs/>
                <w:sz w:val="16"/>
                <w:szCs w:val="16"/>
              </w:rPr>
              <w:t>(H) Realizar valoración de riesgos BDP</w:t>
            </w:r>
          </w:p>
        </w:tc>
        <w:tc>
          <w:tcPr>
            <w:tcW w:w="2041" w:type="dxa"/>
            <w:tcBorders>
              <w:bottom w:val="single" w:sz="4" w:space="0" w:color="auto"/>
            </w:tcBorders>
            <w:tcMar>
              <w:top w:w="57" w:type="dxa"/>
              <w:left w:w="113" w:type="dxa"/>
              <w:bottom w:w="57" w:type="dxa"/>
            </w:tcMar>
            <w:vAlign w:val="center"/>
          </w:tcPr>
          <w:p w14:paraId="5E6AA6B3" w14:textId="7BCB0A38" w:rsidR="000D0D3C" w:rsidRPr="00666AB9" w:rsidRDefault="000D0D3C" w:rsidP="000D0D3C">
            <w:pPr>
              <w:spacing w:after="0" w:line="240" w:lineRule="auto"/>
              <w:ind w:left="-15"/>
              <w:jc w:val="center"/>
              <w:rPr>
                <w:rFonts w:ascii="Verdana" w:hAnsi="Verdana" w:cs="Arial"/>
                <w:sz w:val="16"/>
                <w:szCs w:val="16"/>
              </w:rPr>
            </w:pPr>
            <w:r w:rsidRPr="000D0D3C">
              <w:rPr>
                <w:rFonts w:ascii="Verdana" w:hAnsi="Verdana" w:cs="Arial"/>
                <w:sz w:val="16"/>
                <w:szCs w:val="16"/>
              </w:rPr>
              <w:t>Profesional Especializado, Jefe(s) de Oficina, Jefe Oficina de Sistemas de Información</w:t>
            </w:r>
          </w:p>
        </w:tc>
        <w:tc>
          <w:tcPr>
            <w:tcW w:w="5086" w:type="dxa"/>
            <w:tcBorders>
              <w:bottom w:val="single" w:sz="4" w:space="0" w:color="auto"/>
            </w:tcBorders>
            <w:tcMar>
              <w:top w:w="57" w:type="dxa"/>
              <w:left w:w="113" w:type="dxa"/>
              <w:bottom w:w="57" w:type="dxa"/>
            </w:tcMar>
          </w:tcPr>
          <w:p w14:paraId="4CC05B18" w14:textId="77777777" w:rsidR="0022475E" w:rsidRPr="0022475E" w:rsidRDefault="0022475E" w:rsidP="0022475E">
            <w:pPr>
              <w:spacing w:after="0" w:line="240" w:lineRule="auto"/>
              <w:jc w:val="both"/>
              <w:rPr>
                <w:rFonts w:ascii="Verdana" w:hAnsi="Verdana" w:cs="Arial"/>
                <w:sz w:val="16"/>
                <w:szCs w:val="16"/>
              </w:rPr>
            </w:pPr>
            <w:r w:rsidRPr="0022475E">
              <w:rPr>
                <w:rFonts w:ascii="Verdana" w:hAnsi="Verdana" w:cs="Arial"/>
                <w:sz w:val="16"/>
                <w:szCs w:val="16"/>
              </w:rPr>
              <w:t>Realizar análisis y valoración de riesgo atendiendo el lineamiento definido en el documento "Política y Metodología para la Administración de Riesgos y Oportunidades".</w:t>
            </w:r>
          </w:p>
          <w:p w14:paraId="0A73915F" w14:textId="354DC32E" w:rsidR="0022475E" w:rsidRPr="0022475E" w:rsidRDefault="0022475E" w:rsidP="0022475E">
            <w:pPr>
              <w:spacing w:after="0" w:line="240" w:lineRule="auto"/>
              <w:jc w:val="both"/>
              <w:rPr>
                <w:rFonts w:ascii="Verdana" w:hAnsi="Verdana" w:cs="Arial"/>
                <w:sz w:val="16"/>
                <w:szCs w:val="16"/>
              </w:rPr>
            </w:pPr>
            <w:r w:rsidRPr="0022475E">
              <w:rPr>
                <w:rFonts w:ascii="Verdana" w:hAnsi="Verdana" w:cs="Arial"/>
                <w:sz w:val="16"/>
                <w:szCs w:val="16"/>
              </w:rPr>
              <w:t>Documentar los riesgos en el formato "Matriz de Riesgos"</w:t>
            </w:r>
          </w:p>
          <w:p w14:paraId="29E62015" w14:textId="7686A036" w:rsidR="0022475E" w:rsidRPr="0022475E" w:rsidRDefault="0022475E" w:rsidP="0022475E">
            <w:pPr>
              <w:spacing w:after="0" w:line="240" w:lineRule="auto"/>
              <w:jc w:val="both"/>
              <w:rPr>
                <w:rFonts w:ascii="Verdana" w:hAnsi="Verdana" w:cs="Arial"/>
                <w:sz w:val="16"/>
                <w:szCs w:val="16"/>
              </w:rPr>
            </w:pPr>
            <w:r w:rsidRPr="0022475E">
              <w:rPr>
                <w:rFonts w:ascii="Verdana" w:hAnsi="Verdana" w:cs="Arial"/>
                <w:sz w:val="16"/>
                <w:szCs w:val="16"/>
              </w:rPr>
              <w:t>Establecer acciones de tratamiento</w:t>
            </w:r>
            <w:r>
              <w:rPr>
                <w:rFonts w:ascii="Verdana" w:hAnsi="Verdana" w:cs="Arial"/>
                <w:sz w:val="16"/>
                <w:szCs w:val="16"/>
              </w:rPr>
              <w:t xml:space="preserve"> c</w:t>
            </w:r>
            <w:r w:rsidRPr="0022475E">
              <w:rPr>
                <w:rFonts w:ascii="Verdana" w:hAnsi="Verdana" w:cs="Arial"/>
                <w:sz w:val="16"/>
                <w:szCs w:val="16"/>
              </w:rPr>
              <w:t>onforme a la metodología del documento "Política y Metodología para la Administración de Riesgos y Oportunidades" y de acuerdo con el cronograma establecido:</w:t>
            </w:r>
          </w:p>
          <w:p w14:paraId="7C69962C" w14:textId="2F2D1F75" w:rsidR="0022475E" w:rsidRPr="0022475E" w:rsidRDefault="0022475E" w:rsidP="0022475E">
            <w:pPr>
              <w:pStyle w:val="Prrafodelista"/>
              <w:numPr>
                <w:ilvl w:val="0"/>
                <w:numId w:val="19"/>
              </w:numPr>
              <w:spacing w:after="0" w:line="240" w:lineRule="auto"/>
              <w:ind w:left="172" w:hanging="142"/>
              <w:jc w:val="both"/>
              <w:rPr>
                <w:rFonts w:ascii="Verdana" w:hAnsi="Verdana" w:cs="Arial"/>
                <w:sz w:val="16"/>
                <w:szCs w:val="16"/>
              </w:rPr>
            </w:pPr>
            <w:r w:rsidRPr="0022475E">
              <w:rPr>
                <w:rFonts w:ascii="Verdana" w:hAnsi="Verdana" w:cs="Arial"/>
                <w:sz w:val="16"/>
                <w:szCs w:val="16"/>
              </w:rPr>
              <w:t>Se realiza el seguimiento periódico de las acciones de tratamiento con los encargados</w:t>
            </w:r>
          </w:p>
          <w:p w14:paraId="299ADF01" w14:textId="43D922DA" w:rsidR="00730B60" w:rsidRPr="0022475E" w:rsidRDefault="0022475E" w:rsidP="0022475E">
            <w:pPr>
              <w:pStyle w:val="Prrafodelista"/>
              <w:numPr>
                <w:ilvl w:val="0"/>
                <w:numId w:val="19"/>
              </w:numPr>
              <w:spacing w:after="0" w:line="240" w:lineRule="auto"/>
              <w:ind w:left="172" w:hanging="142"/>
              <w:jc w:val="both"/>
              <w:rPr>
                <w:rFonts w:ascii="Verdana" w:hAnsi="Verdana" w:cs="Arial"/>
                <w:sz w:val="16"/>
                <w:szCs w:val="16"/>
              </w:rPr>
            </w:pPr>
            <w:r w:rsidRPr="0022475E">
              <w:rPr>
                <w:rFonts w:ascii="Verdana" w:hAnsi="Verdana" w:cs="Arial"/>
                <w:sz w:val="16"/>
                <w:szCs w:val="16"/>
              </w:rPr>
              <w:t>Se documentan las acciones en la herramienta definida para su trazabilidad.</w:t>
            </w:r>
          </w:p>
          <w:p w14:paraId="0F8E06C1" w14:textId="77777777" w:rsidR="0022475E" w:rsidRDefault="0022475E" w:rsidP="0022475E">
            <w:pPr>
              <w:spacing w:after="0" w:line="240" w:lineRule="auto"/>
              <w:jc w:val="both"/>
              <w:rPr>
                <w:rFonts w:ascii="Verdana" w:hAnsi="Verdana" w:cs="Arial"/>
                <w:b/>
                <w:bCs/>
                <w:sz w:val="16"/>
                <w:szCs w:val="16"/>
              </w:rPr>
            </w:pPr>
          </w:p>
          <w:p w14:paraId="3C8A0D26" w14:textId="53A2DA3B" w:rsidR="000D0D3C" w:rsidRPr="00666AB9" w:rsidRDefault="000D0D3C" w:rsidP="000D0D3C">
            <w:pPr>
              <w:spacing w:after="0" w:line="240" w:lineRule="auto"/>
              <w:ind w:left="-15"/>
              <w:jc w:val="both"/>
              <w:rPr>
                <w:rFonts w:ascii="Verdana" w:hAnsi="Verdana" w:cs="Arial"/>
                <w:sz w:val="16"/>
                <w:szCs w:val="16"/>
              </w:rPr>
            </w:pPr>
            <w:r w:rsidRPr="000D0D3C">
              <w:rPr>
                <w:rFonts w:ascii="Verdana" w:hAnsi="Verdana" w:cs="Arial"/>
                <w:b/>
                <w:bCs/>
                <w:sz w:val="16"/>
                <w:szCs w:val="16"/>
              </w:rPr>
              <w:t>Tiempo:</w:t>
            </w:r>
            <w:r>
              <w:rPr>
                <w:rFonts w:ascii="Verdana" w:hAnsi="Verdana" w:cs="Arial"/>
                <w:sz w:val="16"/>
                <w:szCs w:val="16"/>
              </w:rPr>
              <w:t xml:space="preserve"> Permanente</w:t>
            </w:r>
          </w:p>
        </w:tc>
        <w:tc>
          <w:tcPr>
            <w:tcW w:w="1438" w:type="dxa"/>
            <w:tcBorders>
              <w:bottom w:val="single" w:sz="4" w:space="0" w:color="auto"/>
            </w:tcBorders>
            <w:tcMar>
              <w:top w:w="57" w:type="dxa"/>
              <w:left w:w="113" w:type="dxa"/>
              <w:bottom w:w="57" w:type="dxa"/>
            </w:tcMar>
            <w:vAlign w:val="center"/>
          </w:tcPr>
          <w:p w14:paraId="172748C5" w14:textId="0C1C1A39" w:rsidR="000D0D3C" w:rsidRPr="00666AB9" w:rsidRDefault="00384F8D" w:rsidP="000D0D3C">
            <w:pPr>
              <w:spacing w:after="0" w:line="240" w:lineRule="auto"/>
              <w:ind w:left="-15"/>
              <w:jc w:val="center"/>
              <w:rPr>
                <w:rFonts w:ascii="Verdana" w:hAnsi="Verdana" w:cs="Arial"/>
                <w:sz w:val="16"/>
                <w:szCs w:val="16"/>
              </w:rPr>
            </w:pPr>
            <w:r>
              <w:rPr>
                <w:rFonts w:ascii="Verdana" w:hAnsi="Verdana" w:cs="Arial"/>
                <w:sz w:val="16"/>
                <w:szCs w:val="16"/>
              </w:rPr>
              <w:t>TE-FM-0</w:t>
            </w:r>
            <w:r w:rsidR="00ED47F9">
              <w:rPr>
                <w:rFonts w:ascii="Verdana" w:hAnsi="Verdana" w:cs="Arial"/>
                <w:sz w:val="16"/>
                <w:szCs w:val="16"/>
              </w:rPr>
              <w:t>1</w:t>
            </w:r>
            <w:r w:rsidR="00935987">
              <w:rPr>
                <w:rFonts w:ascii="Verdana" w:hAnsi="Verdana" w:cs="Arial"/>
                <w:sz w:val="16"/>
                <w:szCs w:val="16"/>
              </w:rPr>
              <w:t>9</w:t>
            </w:r>
            <w:r>
              <w:rPr>
                <w:rFonts w:ascii="Verdana" w:hAnsi="Verdana" w:cs="Arial"/>
                <w:sz w:val="16"/>
                <w:szCs w:val="16"/>
              </w:rPr>
              <w:t xml:space="preserve"> </w:t>
            </w:r>
            <w:r w:rsidR="00730B60" w:rsidRPr="00730B60">
              <w:rPr>
                <w:rFonts w:ascii="Verdana" w:hAnsi="Verdana" w:cs="Arial"/>
                <w:sz w:val="16"/>
                <w:szCs w:val="16"/>
              </w:rPr>
              <w:t>Matriz Riesgos</w:t>
            </w:r>
            <w:r w:rsidR="00C10141">
              <w:rPr>
                <w:rFonts w:ascii="Verdana" w:hAnsi="Verdana" w:cs="Arial"/>
                <w:sz w:val="16"/>
                <w:szCs w:val="16"/>
              </w:rPr>
              <w:t xml:space="preserve"> de seguridad y privacidad de la información</w:t>
            </w:r>
          </w:p>
        </w:tc>
      </w:tr>
      <w:tr w:rsidR="000D0D3C" w:rsidRPr="00666AB9" w14:paraId="733C2FCB" w14:textId="77777777" w:rsidTr="6348F757">
        <w:trPr>
          <w:trHeight w:val="545"/>
        </w:trPr>
        <w:tc>
          <w:tcPr>
            <w:tcW w:w="568" w:type="dxa"/>
            <w:tcBorders>
              <w:bottom w:val="single" w:sz="4" w:space="0" w:color="auto"/>
            </w:tcBorders>
            <w:tcMar>
              <w:top w:w="57" w:type="dxa"/>
              <w:left w:w="113" w:type="dxa"/>
              <w:bottom w:w="57" w:type="dxa"/>
            </w:tcMar>
            <w:vAlign w:val="center"/>
          </w:tcPr>
          <w:p w14:paraId="5D9CDEC9" w14:textId="35B6B8F6" w:rsidR="000D0D3C" w:rsidRPr="00666AB9" w:rsidRDefault="000D0D3C" w:rsidP="000D0D3C">
            <w:pPr>
              <w:spacing w:after="0" w:line="240" w:lineRule="auto"/>
              <w:ind w:left="-15"/>
              <w:jc w:val="center"/>
              <w:rPr>
                <w:rFonts w:ascii="Verdana" w:hAnsi="Verdana" w:cs="Arial"/>
                <w:b/>
                <w:sz w:val="16"/>
                <w:szCs w:val="16"/>
              </w:rPr>
            </w:pPr>
            <w:r>
              <w:rPr>
                <w:rFonts w:ascii="Verdana" w:hAnsi="Verdana" w:cs="Arial"/>
                <w:b/>
                <w:sz w:val="16"/>
                <w:szCs w:val="16"/>
              </w:rPr>
              <w:t>9</w:t>
            </w:r>
          </w:p>
        </w:tc>
        <w:tc>
          <w:tcPr>
            <w:tcW w:w="1635" w:type="dxa"/>
            <w:tcBorders>
              <w:bottom w:val="single" w:sz="4" w:space="0" w:color="auto"/>
            </w:tcBorders>
            <w:tcMar>
              <w:top w:w="57" w:type="dxa"/>
              <w:left w:w="113" w:type="dxa"/>
              <w:bottom w:w="57" w:type="dxa"/>
            </w:tcMar>
          </w:tcPr>
          <w:p w14:paraId="2C3E028E" w14:textId="77777777" w:rsidR="0022475E" w:rsidRDefault="0022475E" w:rsidP="0022475E">
            <w:pPr>
              <w:spacing w:after="0" w:line="240" w:lineRule="auto"/>
              <w:rPr>
                <w:rFonts w:ascii="Verdana" w:hAnsi="Verdana" w:cs="Arial"/>
                <w:bCs/>
                <w:sz w:val="16"/>
                <w:szCs w:val="16"/>
              </w:rPr>
            </w:pPr>
          </w:p>
          <w:p w14:paraId="661BAE97" w14:textId="441D1F13" w:rsidR="000D0D3C" w:rsidRPr="000D0D3C" w:rsidRDefault="000D0D3C" w:rsidP="000D0D3C">
            <w:pPr>
              <w:spacing w:after="0" w:line="240" w:lineRule="auto"/>
              <w:ind w:left="-15"/>
              <w:rPr>
                <w:rFonts w:ascii="Verdana" w:hAnsi="Verdana" w:cs="Arial"/>
                <w:bCs/>
                <w:sz w:val="16"/>
                <w:szCs w:val="16"/>
              </w:rPr>
            </w:pPr>
            <w:r w:rsidRPr="000D0D3C">
              <w:rPr>
                <w:rFonts w:ascii="Verdana" w:hAnsi="Verdana" w:cs="Arial"/>
                <w:bCs/>
                <w:sz w:val="16"/>
                <w:szCs w:val="16"/>
              </w:rPr>
              <w:t>(H) Realizar registro en RNBD</w:t>
            </w:r>
          </w:p>
        </w:tc>
        <w:tc>
          <w:tcPr>
            <w:tcW w:w="2041" w:type="dxa"/>
            <w:tcBorders>
              <w:bottom w:val="single" w:sz="4" w:space="0" w:color="auto"/>
            </w:tcBorders>
            <w:tcMar>
              <w:top w:w="57" w:type="dxa"/>
              <w:left w:w="113" w:type="dxa"/>
              <w:bottom w:w="57" w:type="dxa"/>
            </w:tcMar>
            <w:vAlign w:val="center"/>
          </w:tcPr>
          <w:p w14:paraId="4F05D46F" w14:textId="3C5AEF26" w:rsidR="000D0D3C" w:rsidRPr="00666AB9" w:rsidRDefault="000D0D3C" w:rsidP="000D0D3C">
            <w:pPr>
              <w:spacing w:after="0" w:line="240" w:lineRule="auto"/>
              <w:ind w:left="-15"/>
              <w:jc w:val="center"/>
              <w:rPr>
                <w:rFonts w:ascii="Verdana" w:hAnsi="Verdana" w:cs="Arial"/>
                <w:sz w:val="16"/>
                <w:szCs w:val="16"/>
              </w:rPr>
            </w:pPr>
            <w:r w:rsidRPr="000D0D3C">
              <w:rPr>
                <w:rFonts w:ascii="Verdana" w:hAnsi="Verdana" w:cs="Arial"/>
                <w:sz w:val="16"/>
                <w:szCs w:val="16"/>
              </w:rPr>
              <w:t>Jefe De Oficina, Jefe Oficina de Sistemas de Información, Profesional Especializado</w:t>
            </w:r>
          </w:p>
        </w:tc>
        <w:tc>
          <w:tcPr>
            <w:tcW w:w="5086" w:type="dxa"/>
            <w:tcBorders>
              <w:bottom w:val="single" w:sz="4" w:space="0" w:color="auto"/>
            </w:tcBorders>
            <w:tcMar>
              <w:top w:w="57" w:type="dxa"/>
              <w:left w:w="113" w:type="dxa"/>
              <w:bottom w:w="57" w:type="dxa"/>
            </w:tcMar>
          </w:tcPr>
          <w:p w14:paraId="6169CF71" w14:textId="6261CFB7" w:rsidR="00A70828" w:rsidRPr="0022475E" w:rsidRDefault="00A70828" w:rsidP="0022475E">
            <w:pPr>
              <w:spacing w:after="0" w:line="240" w:lineRule="auto"/>
              <w:jc w:val="both"/>
              <w:rPr>
                <w:rFonts w:ascii="Verdana" w:hAnsi="Verdana" w:cs="Arial"/>
                <w:sz w:val="16"/>
                <w:szCs w:val="16"/>
              </w:rPr>
            </w:pPr>
            <w:r w:rsidRPr="00A70828">
              <w:rPr>
                <w:rFonts w:ascii="Verdana" w:hAnsi="Verdana" w:cs="Arial"/>
                <w:sz w:val="16"/>
                <w:szCs w:val="16"/>
              </w:rPr>
              <w:t>Registrar y actualizar la información de las bases de datos personales, PQRS e incidentes en el RNBD, a partir de las caracterizaciones realizadas.</w:t>
            </w:r>
          </w:p>
          <w:p w14:paraId="18014D8D" w14:textId="77777777" w:rsidR="0022475E" w:rsidRDefault="0022475E" w:rsidP="000D0D3C">
            <w:pPr>
              <w:spacing w:after="0" w:line="240" w:lineRule="auto"/>
              <w:ind w:left="-15"/>
              <w:jc w:val="both"/>
              <w:rPr>
                <w:rFonts w:ascii="Verdana" w:hAnsi="Verdana" w:cs="Arial"/>
                <w:b/>
                <w:bCs/>
                <w:sz w:val="16"/>
                <w:szCs w:val="16"/>
              </w:rPr>
            </w:pPr>
          </w:p>
          <w:p w14:paraId="2DB390A6" w14:textId="47F4DE4F" w:rsidR="000D0D3C" w:rsidRPr="00666AB9" w:rsidRDefault="000D0D3C" w:rsidP="000D0D3C">
            <w:pPr>
              <w:spacing w:after="0" w:line="240" w:lineRule="auto"/>
              <w:ind w:left="-15"/>
              <w:jc w:val="both"/>
              <w:rPr>
                <w:rFonts w:ascii="Verdana" w:hAnsi="Verdana" w:cs="Arial"/>
                <w:sz w:val="16"/>
                <w:szCs w:val="16"/>
              </w:rPr>
            </w:pPr>
            <w:r w:rsidRPr="000D0D3C">
              <w:rPr>
                <w:rFonts w:ascii="Verdana" w:hAnsi="Verdana" w:cs="Arial"/>
                <w:b/>
                <w:bCs/>
                <w:sz w:val="16"/>
                <w:szCs w:val="16"/>
              </w:rPr>
              <w:t>Tiempo:</w:t>
            </w:r>
            <w:r>
              <w:rPr>
                <w:rFonts w:ascii="Verdana" w:hAnsi="Verdana" w:cs="Arial"/>
                <w:sz w:val="16"/>
                <w:szCs w:val="16"/>
              </w:rPr>
              <w:t xml:space="preserve"> Permanente</w:t>
            </w:r>
          </w:p>
        </w:tc>
        <w:tc>
          <w:tcPr>
            <w:tcW w:w="1438" w:type="dxa"/>
            <w:tcBorders>
              <w:bottom w:val="single" w:sz="4" w:space="0" w:color="auto"/>
            </w:tcBorders>
            <w:tcMar>
              <w:top w:w="57" w:type="dxa"/>
              <w:left w:w="113" w:type="dxa"/>
              <w:bottom w:w="57" w:type="dxa"/>
            </w:tcMar>
            <w:vAlign w:val="center"/>
          </w:tcPr>
          <w:p w14:paraId="5CC1007A" w14:textId="0BE5907D" w:rsidR="000D0D3C" w:rsidRPr="00666AB9" w:rsidRDefault="00730B60" w:rsidP="000D0D3C">
            <w:pPr>
              <w:spacing w:after="0" w:line="240" w:lineRule="auto"/>
              <w:ind w:left="-15"/>
              <w:jc w:val="center"/>
              <w:rPr>
                <w:rFonts w:ascii="Verdana" w:hAnsi="Verdana" w:cs="Arial"/>
                <w:sz w:val="16"/>
                <w:szCs w:val="16"/>
              </w:rPr>
            </w:pPr>
            <w:r w:rsidRPr="00730B60">
              <w:rPr>
                <w:rFonts w:ascii="Verdana" w:hAnsi="Verdana" w:cs="Arial"/>
                <w:sz w:val="16"/>
                <w:szCs w:val="16"/>
              </w:rPr>
              <w:t>Reporte RNBD</w:t>
            </w:r>
          </w:p>
        </w:tc>
      </w:tr>
      <w:tr w:rsidR="000D0D3C" w:rsidRPr="00666AB9" w14:paraId="34842A3B" w14:textId="77777777" w:rsidTr="6348F757">
        <w:trPr>
          <w:trHeight w:val="545"/>
        </w:trPr>
        <w:tc>
          <w:tcPr>
            <w:tcW w:w="568" w:type="dxa"/>
            <w:tcBorders>
              <w:bottom w:val="single" w:sz="4" w:space="0" w:color="auto"/>
            </w:tcBorders>
            <w:tcMar>
              <w:top w:w="57" w:type="dxa"/>
              <w:left w:w="113" w:type="dxa"/>
              <w:bottom w:w="57" w:type="dxa"/>
            </w:tcMar>
            <w:vAlign w:val="center"/>
          </w:tcPr>
          <w:p w14:paraId="67027907" w14:textId="36DC1E97" w:rsidR="000D0D3C" w:rsidRPr="00666AB9" w:rsidRDefault="000D0D3C" w:rsidP="000D0D3C">
            <w:pPr>
              <w:spacing w:after="0" w:line="240" w:lineRule="auto"/>
              <w:ind w:left="-15"/>
              <w:jc w:val="center"/>
              <w:rPr>
                <w:rFonts w:ascii="Verdana" w:hAnsi="Verdana" w:cs="Arial"/>
                <w:b/>
                <w:sz w:val="16"/>
                <w:szCs w:val="16"/>
              </w:rPr>
            </w:pPr>
            <w:r>
              <w:rPr>
                <w:rFonts w:ascii="Verdana" w:hAnsi="Verdana" w:cs="Arial"/>
                <w:b/>
                <w:sz w:val="16"/>
                <w:szCs w:val="16"/>
              </w:rPr>
              <w:t>10</w:t>
            </w:r>
          </w:p>
        </w:tc>
        <w:tc>
          <w:tcPr>
            <w:tcW w:w="1635" w:type="dxa"/>
            <w:tcBorders>
              <w:bottom w:val="single" w:sz="4" w:space="0" w:color="auto"/>
            </w:tcBorders>
            <w:tcMar>
              <w:top w:w="57" w:type="dxa"/>
              <w:left w:w="113" w:type="dxa"/>
              <w:bottom w:w="57" w:type="dxa"/>
            </w:tcMar>
          </w:tcPr>
          <w:p w14:paraId="4DA500E5" w14:textId="30A16F7D" w:rsidR="0022475E" w:rsidRDefault="000D0D3C" w:rsidP="00AC7090">
            <w:pPr>
              <w:spacing w:after="0" w:line="240" w:lineRule="auto"/>
              <w:ind w:left="-15"/>
              <w:rPr>
                <w:rFonts w:ascii="Verdana" w:hAnsi="Verdana" w:cs="Arial"/>
                <w:bCs/>
                <w:sz w:val="16"/>
                <w:szCs w:val="16"/>
              </w:rPr>
            </w:pPr>
            <w:r w:rsidRPr="000D0D3C">
              <w:rPr>
                <w:rFonts w:ascii="Verdana" w:hAnsi="Verdana" w:cs="Arial"/>
                <w:bCs/>
                <w:sz w:val="16"/>
                <w:szCs w:val="16"/>
              </w:rPr>
              <w:tab/>
            </w:r>
          </w:p>
          <w:p w14:paraId="64E9EC2A" w14:textId="4E204302" w:rsidR="000D0D3C" w:rsidRPr="000D0D3C" w:rsidRDefault="000D0D3C" w:rsidP="0022475E">
            <w:pPr>
              <w:spacing w:after="0" w:line="240" w:lineRule="auto"/>
              <w:rPr>
                <w:rFonts w:ascii="Verdana" w:hAnsi="Verdana" w:cs="Arial"/>
                <w:bCs/>
                <w:sz w:val="16"/>
                <w:szCs w:val="16"/>
              </w:rPr>
            </w:pPr>
            <w:r w:rsidRPr="000D0D3C">
              <w:rPr>
                <w:rFonts w:ascii="Verdana" w:hAnsi="Verdana" w:cs="Arial"/>
                <w:bCs/>
                <w:sz w:val="16"/>
                <w:szCs w:val="16"/>
              </w:rPr>
              <w:t>(H) Socializar la gestión RNBD</w:t>
            </w:r>
          </w:p>
        </w:tc>
        <w:tc>
          <w:tcPr>
            <w:tcW w:w="2041" w:type="dxa"/>
            <w:tcBorders>
              <w:bottom w:val="single" w:sz="4" w:space="0" w:color="auto"/>
            </w:tcBorders>
            <w:tcMar>
              <w:top w:w="57" w:type="dxa"/>
              <w:left w:w="113" w:type="dxa"/>
              <w:bottom w:w="57" w:type="dxa"/>
            </w:tcMar>
            <w:vAlign w:val="center"/>
          </w:tcPr>
          <w:p w14:paraId="7D15F34D" w14:textId="6AC17AA9" w:rsidR="000D0D3C" w:rsidRPr="00666AB9" w:rsidRDefault="000D0D3C" w:rsidP="000D0D3C">
            <w:pPr>
              <w:spacing w:after="0" w:line="240" w:lineRule="auto"/>
              <w:ind w:left="-15"/>
              <w:jc w:val="center"/>
              <w:rPr>
                <w:rFonts w:ascii="Verdana" w:hAnsi="Verdana" w:cs="Arial"/>
                <w:sz w:val="16"/>
                <w:szCs w:val="16"/>
              </w:rPr>
            </w:pPr>
            <w:r w:rsidRPr="000D0D3C">
              <w:rPr>
                <w:rFonts w:ascii="Verdana" w:hAnsi="Verdana" w:cs="Arial"/>
                <w:sz w:val="16"/>
                <w:szCs w:val="16"/>
              </w:rPr>
              <w:t>Jefe Oficina de Sistemas de Información, Profesional Especializado</w:t>
            </w:r>
          </w:p>
        </w:tc>
        <w:tc>
          <w:tcPr>
            <w:tcW w:w="5086" w:type="dxa"/>
            <w:tcBorders>
              <w:bottom w:val="single" w:sz="4" w:space="0" w:color="auto"/>
            </w:tcBorders>
            <w:tcMar>
              <w:top w:w="57" w:type="dxa"/>
              <w:left w:w="113" w:type="dxa"/>
              <w:bottom w:w="57" w:type="dxa"/>
            </w:tcMar>
          </w:tcPr>
          <w:p w14:paraId="56A04089" w14:textId="506DE2DC" w:rsidR="00AC7090" w:rsidRDefault="00AC7090" w:rsidP="0022475E">
            <w:pPr>
              <w:spacing w:after="0" w:line="240" w:lineRule="auto"/>
              <w:jc w:val="both"/>
              <w:rPr>
                <w:rFonts w:ascii="Verdana" w:hAnsi="Verdana" w:cs="Arial"/>
                <w:sz w:val="16"/>
                <w:szCs w:val="16"/>
              </w:rPr>
            </w:pPr>
            <w:r w:rsidRPr="00AC7090">
              <w:rPr>
                <w:rFonts w:ascii="Verdana" w:hAnsi="Verdana" w:cs="Arial"/>
                <w:sz w:val="16"/>
                <w:szCs w:val="16"/>
              </w:rPr>
              <w:t>Publicar en el sitio web institucional los registros RNBD y solicitar su publicación al Grupo de Comunicaciones en el sitio de Transparencia y Acceso a la Información.</w:t>
            </w:r>
          </w:p>
          <w:p w14:paraId="00F93CEB" w14:textId="77777777" w:rsidR="0022475E" w:rsidRDefault="0022475E" w:rsidP="00AC7090">
            <w:pPr>
              <w:spacing w:after="0" w:line="240" w:lineRule="auto"/>
              <w:jc w:val="both"/>
              <w:rPr>
                <w:rFonts w:ascii="Verdana" w:hAnsi="Verdana" w:cs="Arial"/>
                <w:b/>
                <w:bCs/>
                <w:sz w:val="16"/>
                <w:szCs w:val="16"/>
              </w:rPr>
            </w:pPr>
          </w:p>
          <w:p w14:paraId="432B84CD" w14:textId="77777777" w:rsidR="000D0D3C" w:rsidRDefault="000D0D3C" w:rsidP="000D0D3C">
            <w:pPr>
              <w:spacing w:after="0" w:line="240" w:lineRule="auto"/>
              <w:ind w:left="-15"/>
              <w:jc w:val="both"/>
              <w:rPr>
                <w:rFonts w:ascii="Verdana" w:hAnsi="Verdana" w:cs="Arial"/>
                <w:sz w:val="16"/>
                <w:szCs w:val="16"/>
              </w:rPr>
            </w:pPr>
            <w:r w:rsidRPr="000D0D3C">
              <w:rPr>
                <w:rFonts w:ascii="Verdana" w:hAnsi="Verdana" w:cs="Arial"/>
                <w:b/>
                <w:bCs/>
                <w:sz w:val="16"/>
                <w:szCs w:val="16"/>
              </w:rPr>
              <w:t>Tiempo:</w:t>
            </w:r>
            <w:r>
              <w:rPr>
                <w:rFonts w:ascii="Verdana" w:hAnsi="Verdana" w:cs="Arial"/>
                <w:sz w:val="16"/>
                <w:szCs w:val="16"/>
              </w:rPr>
              <w:t xml:space="preserve"> Permanente</w:t>
            </w:r>
          </w:p>
          <w:p w14:paraId="4C261200" w14:textId="77777777" w:rsidR="00A8438A" w:rsidRPr="00A8438A" w:rsidRDefault="00A8438A" w:rsidP="000D0D3C">
            <w:pPr>
              <w:spacing w:after="0" w:line="240" w:lineRule="auto"/>
              <w:ind w:left="-15"/>
              <w:jc w:val="both"/>
            </w:pPr>
          </w:p>
          <w:p w14:paraId="4E23CE54" w14:textId="42F30AFC" w:rsidR="00A8438A" w:rsidRPr="00666AB9" w:rsidRDefault="00A8438A" w:rsidP="000D0D3C">
            <w:pPr>
              <w:spacing w:after="0" w:line="240" w:lineRule="auto"/>
              <w:ind w:left="-15"/>
              <w:jc w:val="both"/>
              <w:rPr>
                <w:rFonts w:ascii="Verdana" w:hAnsi="Verdana" w:cs="Arial"/>
                <w:sz w:val="16"/>
                <w:szCs w:val="16"/>
              </w:rPr>
            </w:pPr>
          </w:p>
        </w:tc>
        <w:tc>
          <w:tcPr>
            <w:tcW w:w="1438" w:type="dxa"/>
            <w:tcBorders>
              <w:bottom w:val="single" w:sz="4" w:space="0" w:color="auto"/>
            </w:tcBorders>
            <w:tcMar>
              <w:top w:w="57" w:type="dxa"/>
              <w:left w:w="113" w:type="dxa"/>
              <w:bottom w:w="57" w:type="dxa"/>
            </w:tcMar>
            <w:vAlign w:val="center"/>
          </w:tcPr>
          <w:p w14:paraId="4EAF4202" w14:textId="173499B2" w:rsidR="000D0D3C" w:rsidRPr="00666AB9" w:rsidRDefault="00DE3810" w:rsidP="000D0D3C">
            <w:pPr>
              <w:spacing w:after="0" w:line="240" w:lineRule="auto"/>
              <w:ind w:left="-15"/>
              <w:jc w:val="center"/>
              <w:rPr>
                <w:rFonts w:ascii="Verdana" w:hAnsi="Verdana" w:cs="Arial"/>
                <w:sz w:val="16"/>
                <w:szCs w:val="16"/>
              </w:rPr>
            </w:pPr>
            <w:r w:rsidRPr="6348F757">
              <w:rPr>
                <w:rFonts w:ascii="Verdana" w:hAnsi="Verdana" w:cs="Arial"/>
                <w:sz w:val="16"/>
                <w:szCs w:val="16"/>
              </w:rPr>
              <w:t>GD-FM-0</w:t>
            </w:r>
            <w:r w:rsidR="7B1C814B" w:rsidRPr="6348F757">
              <w:rPr>
                <w:rFonts w:ascii="Verdana" w:hAnsi="Verdana" w:cs="Arial"/>
                <w:sz w:val="16"/>
                <w:szCs w:val="16"/>
              </w:rPr>
              <w:t>0</w:t>
            </w:r>
            <w:r w:rsidRPr="6348F757">
              <w:rPr>
                <w:rFonts w:ascii="Verdana" w:hAnsi="Verdana" w:cs="Arial"/>
                <w:sz w:val="16"/>
                <w:szCs w:val="16"/>
              </w:rPr>
              <w:t xml:space="preserve">3 </w:t>
            </w:r>
            <w:r w:rsidR="0022475E" w:rsidRPr="6348F757">
              <w:rPr>
                <w:rFonts w:ascii="Verdana" w:hAnsi="Verdana" w:cs="Arial"/>
                <w:sz w:val="16"/>
                <w:szCs w:val="16"/>
              </w:rPr>
              <w:t>Informe</w:t>
            </w:r>
          </w:p>
        </w:tc>
      </w:tr>
      <w:tr w:rsidR="001F485D" w:rsidRPr="00666AB9" w14:paraId="7E037901" w14:textId="77777777" w:rsidTr="6348F757">
        <w:trPr>
          <w:trHeight w:val="154"/>
        </w:trPr>
        <w:tc>
          <w:tcPr>
            <w:tcW w:w="10768" w:type="dxa"/>
            <w:gridSpan w:val="5"/>
            <w:tcBorders>
              <w:bottom w:val="single" w:sz="4" w:space="0" w:color="auto"/>
            </w:tcBorders>
            <w:tcMar>
              <w:top w:w="57" w:type="dxa"/>
              <w:left w:w="113" w:type="dxa"/>
              <w:bottom w:w="57" w:type="dxa"/>
            </w:tcMar>
            <w:vAlign w:val="center"/>
          </w:tcPr>
          <w:p w14:paraId="55D8ECDB" w14:textId="3C6C2610" w:rsidR="001F485D" w:rsidRPr="00117871" w:rsidRDefault="00117871" w:rsidP="000D0D3C">
            <w:pPr>
              <w:spacing w:after="0" w:line="240" w:lineRule="auto"/>
              <w:ind w:left="-15"/>
              <w:jc w:val="center"/>
              <w:rPr>
                <w:rFonts w:ascii="Verdana" w:hAnsi="Verdana" w:cs="Arial"/>
                <w:b/>
                <w:bCs/>
                <w:sz w:val="16"/>
                <w:szCs w:val="16"/>
              </w:rPr>
            </w:pPr>
            <w:r w:rsidRPr="00117871">
              <w:rPr>
                <w:rFonts w:ascii="Verdana" w:hAnsi="Verdana" w:cs="Arial"/>
                <w:b/>
                <w:bCs/>
                <w:sz w:val="16"/>
                <w:szCs w:val="16"/>
              </w:rPr>
              <w:lastRenderedPageBreak/>
              <w:t>Programa Seguridad Digital SCIT</w:t>
            </w:r>
          </w:p>
        </w:tc>
      </w:tr>
      <w:tr w:rsidR="000D0D3C" w:rsidRPr="00666AB9" w14:paraId="23F9DA68" w14:textId="77777777" w:rsidTr="6348F757">
        <w:trPr>
          <w:trHeight w:val="545"/>
        </w:trPr>
        <w:tc>
          <w:tcPr>
            <w:tcW w:w="568" w:type="dxa"/>
            <w:tcBorders>
              <w:bottom w:val="single" w:sz="4" w:space="0" w:color="auto"/>
            </w:tcBorders>
            <w:tcMar>
              <w:top w:w="57" w:type="dxa"/>
              <w:left w:w="113" w:type="dxa"/>
              <w:bottom w:w="57" w:type="dxa"/>
            </w:tcMar>
            <w:vAlign w:val="center"/>
          </w:tcPr>
          <w:p w14:paraId="4D54FBAA" w14:textId="3331720D" w:rsidR="000D0D3C" w:rsidRPr="00666AB9" w:rsidRDefault="000D0D3C" w:rsidP="000D0D3C">
            <w:pPr>
              <w:spacing w:after="0" w:line="240" w:lineRule="auto"/>
              <w:ind w:left="-15"/>
              <w:jc w:val="center"/>
              <w:rPr>
                <w:rFonts w:ascii="Verdana" w:hAnsi="Verdana" w:cs="Arial"/>
                <w:b/>
                <w:sz w:val="16"/>
                <w:szCs w:val="16"/>
              </w:rPr>
            </w:pPr>
            <w:r>
              <w:rPr>
                <w:rFonts w:ascii="Verdana" w:hAnsi="Verdana" w:cs="Arial"/>
                <w:b/>
                <w:sz w:val="16"/>
                <w:szCs w:val="16"/>
              </w:rPr>
              <w:t>11</w:t>
            </w:r>
          </w:p>
        </w:tc>
        <w:tc>
          <w:tcPr>
            <w:tcW w:w="1635" w:type="dxa"/>
            <w:tcBorders>
              <w:bottom w:val="single" w:sz="4" w:space="0" w:color="auto"/>
            </w:tcBorders>
            <w:tcMar>
              <w:top w:w="57" w:type="dxa"/>
              <w:left w:w="113" w:type="dxa"/>
              <w:bottom w:w="57" w:type="dxa"/>
            </w:tcMar>
          </w:tcPr>
          <w:p w14:paraId="315C64D9" w14:textId="77777777" w:rsidR="0022475E" w:rsidRDefault="0022475E" w:rsidP="000D0D3C">
            <w:pPr>
              <w:spacing w:after="0" w:line="240" w:lineRule="auto"/>
              <w:ind w:left="-15"/>
              <w:rPr>
                <w:rFonts w:ascii="Verdana" w:hAnsi="Verdana" w:cs="Arial"/>
                <w:bCs/>
                <w:sz w:val="16"/>
                <w:szCs w:val="16"/>
              </w:rPr>
            </w:pPr>
          </w:p>
          <w:p w14:paraId="4947C9EA" w14:textId="77777777" w:rsidR="0022475E" w:rsidRDefault="0022475E" w:rsidP="000D0D3C">
            <w:pPr>
              <w:spacing w:after="0" w:line="240" w:lineRule="auto"/>
              <w:ind w:left="-15"/>
              <w:rPr>
                <w:rFonts w:ascii="Verdana" w:hAnsi="Verdana" w:cs="Arial"/>
                <w:bCs/>
                <w:sz w:val="16"/>
                <w:szCs w:val="16"/>
              </w:rPr>
            </w:pPr>
          </w:p>
          <w:p w14:paraId="1A914CCC" w14:textId="77777777" w:rsidR="0022475E" w:rsidRDefault="0022475E" w:rsidP="000D0D3C">
            <w:pPr>
              <w:spacing w:after="0" w:line="240" w:lineRule="auto"/>
              <w:ind w:left="-15"/>
              <w:rPr>
                <w:rFonts w:ascii="Verdana" w:hAnsi="Verdana" w:cs="Arial"/>
                <w:bCs/>
                <w:sz w:val="16"/>
                <w:szCs w:val="16"/>
              </w:rPr>
            </w:pPr>
          </w:p>
          <w:p w14:paraId="3C18FFDA" w14:textId="77777777" w:rsidR="0022475E" w:rsidRDefault="0022475E" w:rsidP="000D0D3C">
            <w:pPr>
              <w:spacing w:after="0" w:line="240" w:lineRule="auto"/>
              <w:ind w:left="-15"/>
              <w:rPr>
                <w:rFonts w:ascii="Verdana" w:hAnsi="Verdana" w:cs="Arial"/>
                <w:bCs/>
                <w:sz w:val="16"/>
                <w:szCs w:val="16"/>
              </w:rPr>
            </w:pPr>
          </w:p>
          <w:p w14:paraId="22AE6222" w14:textId="77777777" w:rsidR="0022475E" w:rsidRDefault="0022475E" w:rsidP="000D0D3C">
            <w:pPr>
              <w:spacing w:after="0" w:line="240" w:lineRule="auto"/>
              <w:ind w:left="-15"/>
              <w:rPr>
                <w:rFonts w:ascii="Verdana" w:hAnsi="Verdana" w:cs="Arial"/>
                <w:bCs/>
                <w:sz w:val="16"/>
                <w:szCs w:val="16"/>
              </w:rPr>
            </w:pPr>
          </w:p>
          <w:p w14:paraId="2C2CC623" w14:textId="77777777" w:rsidR="0022475E" w:rsidRDefault="0022475E" w:rsidP="000D0D3C">
            <w:pPr>
              <w:spacing w:after="0" w:line="240" w:lineRule="auto"/>
              <w:ind w:left="-15"/>
              <w:rPr>
                <w:rFonts w:ascii="Verdana" w:hAnsi="Verdana" w:cs="Arial"/>
                <w:bCs/>
                <w:sz w:val="16"/>
                <w:szCs w:val="16"/>
              </w:rPr>
            </w:pPr>
          </w:p>
          <w:p w14:paraId="15DF9B2D" w14:textId="77777777" w:rsidR="0022475E" w:rsidRDefault="0022475E" w:rsidP="000D0D3C">
            <w:pPr>
              <w:spacing w:after="0" w:line="240" w:lineRule="auto"/>
              <w:ind w:left="-15"/>
              <w:rPr>
                <w:rFonts w:ascii="Verdana" w:hAnsi="Verdana" w:cs="Arial"/>
                <w:bCs/>
                <w:sz w:val="16"/>
                <w:szCs w:val="16"/>
              </w:rPr>
            </w:pPr>
          </w:p>
          <w:p w14:paraId="3E100D26" w14:textId="77777777" w:rsidR="0022475E" w:rsidRDefault="0022475E" w:rsidP="000D0D3C">
            <w:pPr>
              <w:spacing w:after="0" w:line="240" w:lineRule="auto"/>
              <w:ind w:left="-15"/>
              <w:rPr>
                <w:rFonts w:ascii="Verdana" w:hAnsi="Verdana" w:cs="Arial"/>
                <w:bCs/>
                <w:sz w:val="16"/>
                <w:szCs w:val="16"/>
              </w:rPr>
            </w:pPr>
          </w:p>
          <w:p w14:paraId="77640EDF" w14:textId="77777777" w:rsidR="0022475E" w:rsidRDefault="0022475E" w:rsidP="000D0D3C">
            <w:pPr>
              <w:spacing w:after="0" w:line="240" w:lineRule="auto"/>
              <w:ind w:left="-15"/>
              <w:rPr>
                <w:rFonts w:ascii="Verdana" w:hAnsi="Verdana" w:cs="Arial"/>
                <w:bCs/>
                <w:sz w:val="16"/>
                <w:szCs w:val="16"/>
              </w:rPr>
            </w:pPr>
          </w:p>
          <w:p w14:paraId="6ACA82F8" w14:textId="77777777" w:rsidR="0022475E" w:rsidRDefault="0022475E" w:rsidP="000D0D3C">
            <w:pPr>
              <w:spacing w:after="0" w:line="240" w:lineRule="auto"/>
              <w:ind w:left="-15"/>
              <w:rPr>
                <w:rFonts w:ascii="Verdana" w:hAnsi="Verdana" w:cs="Arial"/>
                <w:bCs/>
                <w:sz w:val="16"/>
                <w:szCs w:val="16"/>
              </w:rPr>
            </w:pPr>
          </w:p>
          <w:p w14:paraId="457F40D7" w14:textId="77777777" w:rsidR="0022475E" w:rsidRDefault="0022475E" w:rsidP="000D0D3C">
            <w:pPr>
              <w:spacing w:after="0" w:line="240" w:lineRule="auto"/>
              <w:ind w:left="-15"/>
              <w:rPr>
                <w:rFonts w:ascii="Verdana" w:hAnsi="Verdana" w:cs="Arial"/>
                <w:bCs/>
                <w:sz w:val="16"/>
                <w:szCs w:val="16"/>
              </w:rPr>
            </w:pPr>
          </w:p>
          <w:p w14:paraId="6D149009" w14:textId="77777777" w:rsidR="0022475E" w:rsidRDefault="0022475E" w:rsidP="000D0D3C">
            <w:pPr>
              <w:spacing w:after="0" w:line="240" w:lineRule="auto"/>
              <w:ind w:left="-15"/>
              <w:rPr>
                <w:rFonts w:ascii="Verdana" w:hAnsi="Verdana" w:cs="Arial"/>
                <w:bCs/>
                <w:sz w:val="16"/>
                <w:szCs w:val="16"/>
              </w:rPr>
            </w:pPr>
          </w:p>
          <w:p w14:paraId="13790B7F" w14:textId="77777777" w:rsidR="0022475E" w:rsidRDefault="0022475E" w:rsidP="00C10141">
            <w:pPr>
              <w:spacing w:after="0" w:line="240" w:lineRule="auto"/>
              <w:rPr>
                <w:rFonts w:ascii="Verdana" w:hAnsi="Verdana" w:cs="Arial"/>
                <w:bCs/>
                <w:sz w:val="16"/>
                <w:szCs w:val="16"/>
              </w:rPr>
            </w:pPr>
          </w:p>
          <w:p w14:paraId="0AB506C2" w14:textId="77777777" w:rsidR="0022475E" w:rsidRDefault="0022475E" w:rsidP="000D0D3C">
            <w:pPr>
              <w:spacing w:after="0" w:line="240" w:lineRule="auto"/>
              <w:ind w:left="-15"/>
              <w:rPr>
                <w:rFonts w:ascii="Verdana" w:hAnsi="Verdana" w:cs="Arial"/>
                <w:bCs/>
                <w:sz w:val="16"/>
                <w:szCs w:val="16"/>
              </w:rPr>
            </w:pPr>
          </w:p>
          <w:p w14:paraId="5047879E" w14:textId="25BACF72" w:rsidR="000D0D3C" w:rsidRPr="000D0D3C" w:rsidRDefault="000D0D3C" w:rsidP="000D0D3C">
            <w:pPr>
              <w:spacing w:after="0" w:line="240" w:lineRule="auto"/>
              <w:ind w:left="-15"/>
              <w:rPr>
                <w:rFonts w:ascii="Verdana" w:hAnsi="Verdana" w:cs="Arial"/>
                <w:bCs/>
                <w:sz w:val="16"/>
                <w:szCs w:val="16"/>
              </w:rPr>
            </w:pPr>
            <w:r w:rsidRPr="000D0D3C">
              <w:rPr>
                <w:rFonts w:ascii="Verdana" w:hAnsi="Verdana" w:cs="Arial"/>
                <w:bCs/>
                <w:sz w:val="16"/>
                <w:szCs w:val="16"/>
              </w:rPr>
              <w:t>(H) Realizar Seguimiento a los compromisos SCIT</w:t>
            </w:r>
          </w:p>
        </w:tc>
        <w:tc>
          <w:tcPr>
            <w:tcW w:w="2041" w:type="dxa"/>
            <w:tcBorders>
              <w:bottom w:val="single" w:sz="4" w:space="0" w:color="auto"/>
            </w:tcBorders>
            <w:tcMar>
              <w:top w:w="57" w:type="dxa"/>
              <w:left w:w="113" w:type="dxa"/>
              <w:bottom w:w="57" w:type="dxa"/>
            </w:tcMar>
            <w:vAlign w:val="center"/>
          </w:tcPr>
          <w:p w14:paraId="632A9096" w14:textId="6FD866D4" w:rsidR="000D0D3C" w:rsidRPr="0022475E" w:rsidRDefault="000D0D3C" w:rsidP="000D0D3C">
            <w:pPr>
              <w:spacing w:after="0" w:line="240" w:lineRule="auto"/>
              <w:ind w:left="-15"/>
              <w:jc w:val="center"/>
              <w:rPr>
                <w:rFonts w:ascii="Verdana" w:hAnsi="Verdana" w:cs="Arial"/>
                <w:sz w:val="16"/>
                <w:szCs w:val="16"/>
              </w:rPr>
            </w:pPr>
            <w:r w:rsidRPr="0022475E">
              <w:rPr>
                <w:rFonts w:ascii="Verdana" w:hAnsi="Verdana" w:cs="Arial"/>
                <w:sz w:val="16"/>
                <w:szCs w:val="16"/>
              </w:rPr>
              <w:t>Jefe Oficina de Sistemas de Información, Profesional Especializado</w:t>
            </w:r>
          </w:p>
        </w:tc>
        <w:tc>
          <w:tcPr>
            <w:tcW w:w="5086" w:type="dxa"/>
            <w:tcBorders>
              <w:bottom w:val="single" w:sz="4" w:space="0" w:color="auto"/>
            </w:tcBorders>
            <w:tcMar>
              <w:top w:w="57" w:type="dxa"/>
              <w:left w:w="113" w:type="dxa"/>
              <w:bottom w:w="57" w:type="dxa"/>
            </w:tcMar>
          </w:tcPr>
          <w:p w14:paraId="78341F0C" w14:textId="428F2244" w:rsidR="0022475E" w:rsidRPr="0022475E" w:rsidRDefault="00780CDF" w:rsidP="0022475E">
            <w:pPr>
              <w:spacing w:after="0" w:line="240" w:lineRule="auto"/>
              <w:jc w:val="both"/>
              <w:rPr>
                <w:rFonts w:ascii="Verdana" w:hAnsi="Verdana" w:cs="Arial"/>
                <w:sz w:val="16"/>
                <w:szCs w:val="16"/>
              </w:rPr>
            </w:pPr>
            <w:r w:rsidRPr="00780CDF">
              <w:rPr>
                <w:rFonts w:ascii="Verdana" w:hAnsi="Verdana" w:cs="Arial"/>
                <w:sz w:val="16"/>
                <w:szCs w:val="16"/>
              </w:rPr>
              <w:t>Realizar seguimiento a los compromisos adquiridos en la Mesa de Infraestructura Crítica Cibernética (ICC) y en la Mesa de Seguridad Digital del Sector</w:t>
            </w:r>
            <w:r>
              <w:rPr>
                <w:rFonts w:ascii="Verdana" w:hAnsi="Verdana" w:cs="Arial"/>
                <w:sz w:val="16"/>
                <w:szCs w:val="16"/>
              </w:rPr>
              <w:t xml:space="preserve">, </w:t>
            </w:r>
            <w:r w:rsidR="0022475E" w:rsidRPr="0022475E">
              <w:rPr>
                <w:rFonts w:ascii="Verdana" w:hAnsi="Verdana" w:cs="Arial"/>
                <w:sz w:val="16"/>
                <w:szCs w:val="16"/>
              </w:rPr>
              <w:t>se realiza seguimiento periódico a:</w:t>
            </w:r>
          </w:p>
          <w:p w14:paraId="0298006E" w14:textId="16FCBF8A" w:rsidR="0022475E" w:rsidRPr="0022475E" w:rsidRDefault="00781B66" w:rsidP="0022475E">
            <w:pPr>
              <w:spacing w:after="0" w:line="240" w:lineRule="auto"/>
              <w:ind w:left="-15"/>
              <w:jc w:val="both"/>
              <w:rPr>
                <w:rFonts w:ascii="Verdana" w:hAnsi="Verdana" w:cs="Arial"/>
                <w:sz w:val="16"/>
                <w:szCs w:val="16"/>
              </w:rPr>
            </w:pPr>
            <w:r>
              <w:rPr>
                <w:rFonts w:ascii="Verdana" w:hAnsi="Verdana" w:cs="Arial"/>
                <w:sz w:val="16"/>
                <w:szCs w:val="16"/>
              </w:rPr>
              <w:t xml:space="preserve">- </w:t>
            </w:r>
            <w:r w:rsidR="0022475E" w:rsidRPr="0022475E">
              <w:rPr>
                <w:rFonts w:ascii="Verdana" w:hAnsi="Verdana" w:cs="Arial"/>
                <w:sz w:val="16"/>
                <w:szCs w:val="16"/>
              </w:rPr>
              <w:t>Mesa ICC</w:t>
            </w:r>
          </w:p>
          <w:p w14:paraId="1C553330" w14:textId="77777777" w:rsidR="0022475E" w:rsidRPr="0022475E" w:rsidRDefault="0022475E" w:rsidP="0022475E">
            <w:pPr>
              <w:spacing w:after="0" w:line="240" w:lineRule="auto"/>
              <w:ind w:left="-15"/>
              <w:jc w:val="both"/>
              <w:rPr>
                <w:rFonts w:ascii="Verdana" w:hAnsi="Verdana" w:cs="Arial"/>
                <w:sz w:val="16"/>
                <w:szCs w:val="16"/>
              </w:rPr>
            </w:pPr>
            <w:r w:rsidRPr="0022475E">
              <w:rPr>
                <w:rFonts w:ascii="Verdana" w:hAnsi="Verdana" w:cs="Arial"/>
                <w:sz w:val="16"/>
                <w:szCs w:val="16"/>
              </w:rPr>
              <w:t>- Participación en la Mesa ICC</w:t>
            </w:r>
          </w:p>
          <w:p w14:paraId="0B9966E6" w14:textId="77777777" w:rsidR="0022475E" w:rsidRPr="0022475E" w:rsidRDefault="0022475E" w:rsidP="0022475E">
            <w:pPr>
              <w:spacing w:after="0" w:line="240" w:lineRule="auto"/>
              <w:ind w:left="-15"/>
              <w:jc w:val="both"/>
              <w:rPr>
                <w:rFonts w:ascii="Verdana" w:hAnsi="Verdana" w:cs="Arial"/>
                <w:sz w:val="16"/>
                <w:szCs w:val="16"/>
              </w:rPr>
            </w:pPr>
            <w:r w:rsidRPr="0022475E">
              <w:rPr>
                <w:rFonts w:ascii="Verdana" w:hAnsi="Verdana" w:cs="Arial"/>
                <w:sz w:val="16"/>
                <w:szCs w:val="16"/>
              </w:rPr>
              <w:t xml:space="preserve">De acuerdo con la convocatoria del CCOCI - Comando Conjunto Cibernético, se agendará a las Entidades del Sector para su participación y atención a las indicaciones de ciberseguridad para </w:t>
            </w:r>
            <w:proofErr w:type="spellStart"/>
            <w:r w:rsidRPr="0022475E">
              <w:rPr>
                <w:rFonts w:ascii="Verdana" w:hAnsi="Verdana" w:cs="Arial"/>
                <w:sz w:val="16"/>
                <w:szCs w:val="16"/>
              </w:rPr>
              <w:t>ICCs</w:t>
            </w:r>
            <w:proofErr w:type="spellEnd"/>
            <w:r w:rsidRPr="0022475E">
              <w:rPr>
                <w:rFonts w:ascii="Verdana" w:hAnsi="Verdana" w:cs="Arial"/>
                <w:sz w:val="16"/>
                <w:szCs w:val="16"/>
              </w:rPr>
              <w:t>.</w:t>
            </w:r>
          </w:p>
          <w:p w14:paraId="170D415A" w14:textId="77777777" w:rsidR="0022475E" w:rsidRPr="0022475E" w:rsidRDefault="0022475E" w:rsidP="0022475E">
            <w:pPr>
              <w:spacing w:after="0" w:line="240" w:lineRule="auto"/>
              <w:ind w:left="-15"/>
              <w:jc w:val="both"/>
              <w:rPr>
                <w:rFonts w:ascii="Verdana" w:hAnsi="Verdana" w:cs="Arial"/>
                <w:sz w:val="16"/>
                <w:szCs w:val="16"/>
              </w:rPr>
            </w:pPr>
            <w:r w:rsidRPr="0022475E">
              <w:rPr>
                <w:rFonts w:ascii="Verdana" w:hAnsi="Verdana" w:cs="Arial"/>
                <w:sz w:val="16"/>
                <w:szCs w:val="16"/>
              </w:rPr>
              <w:t>- Actualización del Catálogo ICC del Sector Comercio, Industria y Turismo - SCIT</w:t>
            </w:r>
          </w:p>
          <w:p w14:paraId="7290CB38" w14:textId="77777777" w:rsidR="0022475E" w:rsidRPr="0022475E" w:rsidRDefault="0022475E" w:rsidP="0022475E">
            <w:pPr>
              <w:spacing w:after="0" w:line="240" w:lineRule="auto"/>
              <w:ind w:left="-15"/>
              <w:jc w:val="both"/>
              <w:rPr>
                <w:rFonts w:ascii="Verdana" w:hAnsi="Verdana" w:cs="Arial"/>
                <w:sz w:val="16"/>
                <w:szCs w:val="16"/>
              </w:rPr>
            </w:pPr>
            <w:r w:rsidRPr="0022475E">
              <w:rPr>
                <w:rFonts w:ascii="Verdana" w:hAnsi="Verdana" w:cs="Arial"/>
                <w:sz w:val="16"/>
                <w:szCs w:val="16"/>
              </w:rPr>
              <w:t>Conforme a las indicaciones del CCOCI y la metodología definida se coordina con las Entidades del Sector la actualización y reporte del Catálogo ICC en las fechas indicadas.</w:t>
            </w:r>
          </w:p>
          <w:p w14:paraId="37D12605" w14:textId="77777777" w:rsidR="0022475E" w:rsidRPr="0022475E" w:rsidRDefault="0022475E" w:rsidP="0022475E">
            <w:pPr>
              <w:spacing w:after="0" w:line="240" w:lineRule="auto"/>
              <w:ind w:left="-15"/>
              <w:jc w:val="both"/>
              <w:rPr>
                <w:rFonts w:ascii="Verdana" w:hAnsi="Verdana" w:cs="Arial"/>
                <w:sz w:val="16"/>
                <w:szCs w:val="16"/>
              </w:rPr>
            </w:pPr>
            <w:r w:rsidRPr="0022475E">
              <w:rPr>
                <w:rFonts w:ascii="Verdana" w:hAnsi="Verdana" w:cs="Arial"/>
                <w:sz w:val="16"/>
                <w:szCs w:val="16"/>
              </w:rPr>
              <w:t>- Actualización del Planees ICC del SCIT</w:t>
            </w:r>
          </w:p>
          <w:p w14:paraId="6DAC5F43" w14:textId="77777777" w:rsidR="0022475E" w:rsidRPr="0022475E" w:rsidRDefault="0022475E" w:rsidP="0022475E">
            <w:pPr>
              <w:spacing w:after="0" w:line="240" w:lineRule="auto"/>
              <w:ind w:left="-15"/>
              <w:jc w:val="both"/>
              <w:rPr>
                <w:rFonts w:ascii="Verdana" w:hAnsi="Verdana" w:cs="Arial"/>
                <w:sz w:val="16"/>
                <w:szCs w:val="16"/>
              </w:rPr>
            </w:pPr>
            <w:r w:rsidRPr="0022475E">
              <w:rPr>
                <w:rFonts w:ascii="Verdana" w:hAnsi="Verdana" w:cs="Arial"/>
                <w:sz w:val="16"/>
                <w:szCs w:val="16"/>
              </w:rPr>
              <w:t>Atendiendo la metodología del CCOCI se revisa los Planees ICC del SCIT para determinar los ajustes de acuerdo con los cambios del entorno de ciberseguridad de las Entidades y efectuar su actualización.</w:t>
            </w:r>
          </w:p>
          <w:p w14:paraId="08CF7831" w14:textId="77777777" w:rsidR="0022475E" w:rsidRPr="0022475E" w:rsidRDefault="0022475E" w:rsidP="0022475E">
            <w:pPr>
              <w:spacing w:after="0" w:line="240" w:lineRule="auto"/>
              <w:ind w:left="-15"/>
              <w:jc w:val="both"/>
              <w:rPr>
                <w:rFonts w:ascii="Verdana" w:hAnsi="Verdana" w:cs="Arial"/>
                <w:sz w:val="16"/>
                <w:szCs w:val="16"/>
              </w:rPr>
            </w:pPr>
            <w:r w:rsidRPr="0022475E">
              <w:rPr>
                <w:rFonts w:ascii="Verdana" w:hAnsi="Verdana" w:cs="Arial"/>
                <w:sz w:val="16"/>
                <w:szCs w:val="16"/>
              </w:rPr>
              <w:t>. Mesa Seguridad Digital del SCIT</w:t>
            </w:r>
          </w:p>
          <w:p w14:paraId="1A42A42E" w14:textId="77777777" w:rsidR="0022475E" w:rsidRPr="0022475E" w:rsidRDefault="0022475E" w:rsidP="0022475E">
            <w:pPr>
              <w:spacing w:after="0" w:line="240" w:lineRule="auto"/>
              <w:ind w:left="-15"/>
              <w:jc w:val="both"/>
              <w:rPr>
                <w:rFonts w:ascii="Verdana" w:hAnsi="Verdana" w:cs="Arial"/>
                <w:sz w:val="16"/>
                <w:szCs w:val="16"/>
              </w:rPr>
            </w:pPr>
            <w:r w:rsidRPr="0022475E">
              <w:rPr>
                <w:rFonts w:ascii="Verdana" w:hAnsi="Verdana" w:cs="Arial"/>
                <w:sz w:val="16"/>
                <w:szCs w:val="16"/>
              </w:rPr>
              <w:t>- Compromisos FURAG - Seguridad Digital</w:t>
            </w:r>
          </w:p>
          <w:p w14:paraId="09A12AEB" w14:textId="77777777" w:rsidR="0022475E" w:rsidRPr="0022475E" w:rsidRDefault="0022475E" w:rsidP="0022475E">
            <w:pPr>
              <w:spacing w:after="0" w:line="240" w:lineRule="auto"/>
              <w:ind w:left="-15"/>
              <w:jc w:val="both"/>
              <w:rPr>
                <w:rFonts w:ascii="Verdana" w:hAnsi="Verdana" w:cs="Arial"/>
                <w:sz w:val="16"/>
                <w:szCs w:val="16"/>
              </w:rPr>
            </w:pPr>
            <w:r w:rsidRPr="0022475E">
              <w:rPr>
                <w:rFonts w:ascii="Verdana" w:hAnsi="Verdana" w:cs="Arial"/>
                <w:sz w:val="16"/>
                <w:szCs w:val="16"/>
              </w:rPr>
              <w:t>Conforme a la Política de Seguridad Digital, se revisan los compromisos MSPI y de Seguridad Digital implementados por el SCIT.</w:t>
            </w:r>
          </w:p>
          <w:p w14:paraId="06F82150" w14:textId="77777777" w:rsidR="0022475E" w:rsidRPr="0022475E" w:rsidRDefault="0022475E" w:rsidP="0022475E">
            <w:pPr>
              <w:spacing w:after="0" w:line="240" w:lineRule="auto"/>
              <w:ind w:left="-15"/>
              <w:jc w:val="both"/>
              <w:rPr>
                <w:rFonts w:ascii="Verdana" w:hAnsi="Verdana" w:cs="Arial"/>
                <w:sz w:val="16"/>
                <w:szCs w:val="16"/>
              </w:rPr>
            </w:pPr>
            <w:r w:rsidRPr="0022475E">
              <w:rPr>
                <w:rFonts w:ascii="Verdana" w:hAnsi="Verdana" w:cs="Arial"/>
                <w:sz w:val="16"/>
                <w:szCs w:val="16"/>
              </w:rPr>
              <w:t>- Planes de Seguridad Digital</w:t>
            </w:r>
          </w:p>
          <w:p w14:paraId="7822A66B" w14:textId="77777777" w:rsidR="0022475E" w:rsidRPr="0022475E" w:rsidRDefault="0022475E" w:rsidP="0022475E">
            <w:pPr>
              <w:spacing w:after="0" w:line="240" w:lineRule="auto"/>
              <w:ind w:left="-15"/>
              <w:jc w:val="both"/>
              <w:rPr>
                <w:rFonts w:ascii="Verdana" w:hAnsi="Verdana" w:cs="Arial"/>
                <w:sz w:val="16"/>
                <w:szCs w:val="16"/>
              </w:rPr>
            </w:pPr>
            <w:r w:rsidRPr="0022475E">
              <w:rPr>
                <w:rFonts w:ascii="Verdana" w:hAnsi="Verdana" w:cs="Arial"/>
                <w:sz w:val="16"/>
                <w:szCs w:val="16"/>
              </w:rPr>
              <w:t>Seguimiento a las Alertas de los Planes ICC del Sector y avance en el Plan SPI.</w:t>
            </w:r>
          </w:p>
          <w:p w14:paraId="64574517" w14:textId="77777777" w:rsidR="0022475E" w:rsidRPr="0022475E" w:rsidRDefault="0022475E" w:rsidP="0022475E">
            <w:pPr>
              <w:spacing w:after="0" w:line="240" w:lineRule="auto"/>
              <w:ind w:left="-15"/>
              <w:jc w:val="both"/>
              <w:rPr>
                <w:rFonts w:ascii="Verdana" w:hAnsi="Verdana" w:cs="Arial"/>
                <w:sz w:val="16"/>
                <w:szCs w:val="16"/>
              </w:rPr>
            </w:pPr>
            <w:r w:rsidRPr="0022475E">
              <w:rPr>
                <w:rFonts w:ascii="Verdana" w:hAnsi="Verdana" w:cs="Arial"/>
                <w:sz w:val="16"/>
                <w:szCs w:val="16"/>
              </w:rPr>
              <w:t>II. Elaborar Informe de Seguimiento</w:t>
            </w:r>
          </w:p>
          <w:p w14:paraId="201CC237" w14:textId="030264B1" w:rsidR="0022475E" w:rsidRPr="0022475E" w:rsidRDefault="0022475E" w:rsidP="0022475E">
            <w:pPr>
              <w:spacing w:after="0" w:line="240" w:lineRule="auto"/>
              <w:ind w:left="-15"/>
              <w:jc w:val="both"/>
              <w:rPr>
                <w:rFonts w:ascii="Verdana" w:hAnsi="Verdana" w:cs="Arial"/>
                <w:sz w:val="16"/>
                <w:szCs w:val="16"/>
              </w:rPr>
            </w:pPr>
            <w:r w:rsidRPr="0022475E">
              <w:rPr>
                <w:rFonts w:ascii="Verdana" w:hAnsi="Verdana" w:cs="Arial"/>
                <w:sz w:val="16"/>
                <w:szCs w:val="16"/>
              </w:rPr>
              <w:t>Realizar el informe periódico de seguimiento de los compromisos del Programa de Seguridad Digital del SCIT para informar al Comité Institucional de Gestión y Desempeño.</w:t>
            </w:r>
          </w:p>
          <w:p w14:paraId="4130CC6E" w14:textId="77777777" w:rsidR="0022475E" w:rsidRPr="0022475E" w:rsidRDefault="0022475E" w:rsidP="000D0D3C">
            <w:pPr>
              <w:spacing w:after="0" w:line="240" w:lineRule="auto"/>
              <w:ind w:left="-15"/>
              <w:jc w:val="both"/>
              <w:rPr>
                <w:rFonts w:ascii="Verdana" w:hAnsi="Verdana" w:cs="Arial"/>
                <w:sz w:val="16"/>
                <w:szCs w:val="16"/>
              </w:rPr>
            </w:pPr>
          </w:p>
          <w:p w14:paraId="72F9C2AD" w14:textId="0A538563" w:rsidR="000D0D3C" w:rsidRPr="0022475E" w:rsidRDefault="000D0D3C" w:rsidP="000D0D3C">
            <w:pPr>
              <w:spacing w:after="0" w:line="240" w:lineRule="auto"/>
              <w:ind w:left="-15"/>
              <w:jc w:val="both"/>
              <w:rPr>
                <w:rFonts w:ascii="Verdana" w:hAnsi="Verdana" w:cs="Arial"/>
                <w:sz w:val="16"/>
                <w:szCs w:val="16"/>
              </w:rPr>
            </w:pPr>
            <w:r w:rsidRPr="0022475E">
              <w:rPr>
                <w:rFonts w:ascii="Verdana" w:hAnsi="Verdana" w:cs="Arial"/>
                <w:b/>
                <w:bCs/>
                <w:sz w:val="16"/>
                <w:szCs w:val="16"/>
              </w:rPr>
              <w:t>Tiempo:</w:t>
            </w:r>
            <w:r w:rsidRPr="0022475E">
              <w:rPr>
                <w:rFonts w:ascii="Verdana" w:hAnsi="Verdana" w:cs="Arial"/>
                <w:sz w:val="16"/>
                <w:szCs w:val="16"/>
              </w:rPr>
              <w:t xml:space="preserve"> Permanente</w:t>
            </w:r>
          </w:p>
        </w:tc>
        <w:tc>
          <w:tcPr>
            <w:tcW w:w="1438" w:type="dxa"/>
            <w:tcBorders>
              <w:bottom w:val="single" w:sz="4" w:space="0" w:color="auto"/>
            </w:tcBorders>
            <w:tcMar>
              <w:top w:w="57" w:type="dxa"/>
              <w:left w:w="113" w:type="dxa"/>
              <w:bottom w:w="57" w:type="dxa"/>
            </w:tcMar>
            <w:vAlign w:val="center"/>
          </w:tcPr>
          <w:p w14:paraId="72AE4E2C" w14:textId="563B856A" w:rsidR="000D0D3C" w:rsidRPr="00666AB9" w:rsidRDefault="00DE3810" w:rsidP="000D0D3C">
            <w:pPr>
              <w:spacing w:after="0" w:line="240" w:lineRule="auto"/>
              <w:ind w:left="-15"/>
              <w:jc w:val="center"/>
              <w:rPr>
                <w:rFonts w:ascii="Verdana" w:hAnsi="Verdana" w:cs="Arial"/>
                <w:sz w:val="16"/>
                <w:szCs w:val="16"/>
              </w:rPr>
            </w:pPr>
            <w:r w:rsidRPr="6348F757">
              <w:rPr>
                <w:rFonts w:ascii="Verdana" w:hAnsi="Verdana" w:cs="Arial"/>
                <w:sz w:val="16"/>
                <w:szCs w:val="16"/>
              </w:rPr>
              <w:t>GD-FM-0</w:t>
            </w:r>
            <w:r w:rsidR="037AF1C2" w:rsidRPr="6348F757">
              <w:rPr>
                <w:rFonts w:ascii="Verdana" w:hAnsi="Verdana" w:cs="Arial"/>
                <w:sz w:val="16"/>
                <w:szCs w:val="16"/>
              </w:rPr>
              <w:t>0</w:t>
            </w:r>
            <w:r w:rsidRPr="6348F757">
              <w:rPr>
                <w:rFonts w:ascii="Verdana" w:hAnsi="Verdana" w:cs="Arial"/>
                <w:sz w:val="16"/>
                <w:szCs w:val="16"/>
              </w:rPr>
              <w:t xml:space="preserve">3 </w:t>
            </w:r>
            <w:r w:rsidR="0022475E" w:rsidRPr="6348F757">
              <w:rPr>
                <w:rFonts w:ascii="Verdana" w:hAnsi="Verdana" w:cs="Arial"/>
                <w:sz w:val="16"/>
                <w:szCs w:val="16"/>
              </w:rPr>
              <w:t>Informe</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6348F757">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6348F757">
        <w:trPr>
          <w:trHeight w:val="300"/>
        </w:trPr>
        <w:tc>
          <w:tcPr>
            <w:tcW w:w="960" w:type="dxa"/>
            <w:tcMar>
              <w:top w:w="30" w:type="dxa"/>
              <w:left w:w="30" w:type="dxa"/>
              <w:bottom w:w="30" w:type="dxa"/>
              <w:right w:w="30" w:type="dxa"/>
            </w:tcMar>
            <w:vAlign w:val="center"/>
          </w:tcPr>
          <w:p w14:paraId="6AD8F697" w14:textId="5DD0F8BF" w:rsidR="172D2D76" w:rsidRPr="00666AB9" w:rsidRDefault="0022475E"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09043E68" w:rsidR="172D2D76" w:rsidRPr="00666AB9" w:rsidRDefault="000A1411" w:rsidP="00666AB9">
            <w:pPr>
              <w:spacing w:after="0" w:line="240" w:lineRule="auto"/>
              <w:jc w:val="center"/>
              <w:rPr>
                <w:rFonts w:ascii="Verdana" w:eastAsia="Arial" w:hAnsi="Verdana" w:cs="Arial"/>
                <w:color w:val="000000" w:themeColor="text1"/>
                <w:sz w:val="16"/>
                <w:szCs w:val="16"/>
              </w:rPr>
            </w:pPr>
            <w:r w:rsidRPr="6348F757">
              <w:rPr>
                <w:rFonts w:ascii="Verdana" w:eastAsia="Arial" w:hAnsi="Verdana" w:cs="Arial"/>
                <w:color w:val="000000" w:themeColor="text1"/>
                <w:sz w:val="16"/>
                <w:szCs w:val="16"/>
              </w:rPr>
              <w:t>GD-FM-0</w:t>
            </w:r>
            <w:r w:rsidR="762C4A08" w:rsidRPr="6348F757">
              <w:rPr>
                <w:rFonts w:ascii="Verdana" w:eastAsia="Arial" w:hAnsi="Verdana" w:cs="Arial"/>
                <w:color w:val="000000" w:themeColor="text1"/>
                <w:sz w:val="16"/>
                <w:szCs w:val="16"/>
              </w:rPr>
              <w:t>0</w:t>
            </w:r>
            <w:r w:rsidRPr="6348F757">
              <w:rPr>
                <w:rFonts w:ascii="Verdana" w:eastAsia="Arial" w:hAnsi="Verdana" w:cs="Arial"/>
                <w:color w:val="000000" w:themeColor="text1"/>
                <w:sz w:val="16"/>
                <w:szCs w:val="16"/>
              </w:rPr>
              <w:t xml:space="preserve">1 </w:t>
            </w:r>
          </w:p>
        </w:tc>
        <w:tc>
          <w:tcPr>
            <w:tcW w:w="7075" w:type="dxa"/>
            <w:tcMar>
              <w:top w:w="30" w:type="dxa"/>
              <w:left w:w="30" w:type="dxa"/>
              <w:bottom w:w="30" w:type="dxa"/>
              <w:right w:w="30" w:type="dxa"/>
            </w:tcMar>
            <w:vAlign w:val="center"/>
          </w:tcPr>
          <w:p w14:paraId="52815E36" w14:textId="6488D598" w:rsidR="172D2D76" w:rsidRPr="00666AB9" w:rsidRDefault="000A1411" w:rsidP="001B0D5E">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Acta</w:t>
            </w:r>
          </w:p>
        </w:tc>
      </w:tr>
      <w:tr w:rsidR="000A1411" w:rsidRPr="00666AB9" w14:paraId="5B8533FB" w14:textId="77777777" w:rsidTr="6348F757">
        <w:trPr>
          <w:trHeight w:val="300"/>
        </w:trPr>
        <w:tc>
          <w:tcPr>
            <w:tcW w:w="960" w:type="dxa"/>
            <w:tcMar>
              <w:top w:w="30" w:type="dxa"/>
              <w:left w:w="30" w:type="dxa"/>
              <w:bottom w:w="30" w:type="dxa"/>
              <w:right w:w="30" w:type="dxa"/>
            </w:tcMar>
            <w:vAlign w:val="center"/>
          </w:tcPr>
          <w:p w14:paraId="6D3EBFF5" w14:textId="34E3A109" w:rsidR="000A1411" w:rsidRPr="00666AB9" w:rsidRDefault="000A1411" w:rsidP="000A1411">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1B571869" w14:textId="43528971" w:rsidR="000A1411" w:rsidRPr="00666AB9" w:rsidRDefault="000A1411" w:rsidP="000A1411">
            <w:pPr>
              <w:spacing w:after="0" w:line="240" w:lineRule="auto"/>
              <w:jc w:val="center"/>
              <w:rPr>
                <w:rFonts w:ascii="Verdana" w:eastAsia="Arial" w:hAnsi="Verdana" w:cs="Arial"/>
                <w:color w:val="000000" w:themeColor="text1"/>
                <w:sz w:val="16"/>
                <w:szCs w:val="16"/>
              </w:rPr>
            </w:pPr>
            <w:r w:rsidRPr="001B0D5E">
              <w:rPr>
                <w:rFonts w:ascii="Verdana" w:eastAsia="Arial" w:hAnsi="Verdana" w:cs="Arial"/>
                <w:color w:val="000000" w:themeColor="text1"/>
                <w:sz w:val="16"/>
                <w:szCs w:val="16"/>
              </w:rPr>
              <w:t>TE-FM-01</w:t>
            </w:r>
            <w:r w:rsidR="00935987">
              <w:rPr>
                <w:rFonts w:ascii="Verdana" w:eastAsia="Arial" w:hAnsi="Verdana" w:cs="Arial"/>
                <w:color w:val="000000" w:themeColor="text1"/>
                <w:sz w:val="16"/>
                <w:szCs w:val="16"/>
              </w:rPr>
              <w:t>7</w:t>
            </w:r>
          </w:p>
        </w:tc>
        <w:tc>
          <w:tcPr>
            <w:tcW w:w="7075" w:type="dxa"/>
            <w:tcMar>
              <w:top w:w="30" w:type="dxa"/>
              <w:left w:w="30" w:type="dxa"/>
              <w:bottom w:w="30" w:type="dxa"/>
              <w:right w:w="30" w:type="dxa"/>
            </w:tcMar>
            <w:vAlign w:val="center"/>
          </w:tcPr>
          <w:p w14:paraId="7750381A" w14:textId="10C2B8F7" w:rsidR="000A1411" w:rsidRPr="00666AB9" w:rsidRDefault="000A1411" w:rsidP="000A1411">
            <w:pPr>
              <w:spacing w:after="0" w:line="240" w:lineRule="auto"/>
              <w:rPr>
                <w:rFonts w:ascii="Verdana" w:eastAsia="Arial" w:hAnsi="Verdana" w:cs="Arial"/>
                <w:color w:val="000000" w:themeColor="text1"/>
                <w:sz w:val="16"/>
                <w:szCs w:val="16"/>
              </w:rPr>
            </w:pPr>
            <w:r w:rsidRPr="001B0D5E">
              <w:rPr>
                <w:rFonts w:ascii="Verdana" w:eastAsia="Arial" w:hAnsi="Verdana" w:cs="Arial"/>
                <w:color w:val="000000" w:themeColor="text1"/>
                <w:sz w:val="16"/>
                <w:szCs w:val="16"/>
              </w:rPr>
              <w:t>Inventario de Activos de Información MINCIT</w:t>
            </w:r>
          </w:p>
        </w:tc>
      </w:tr>
      <w:tr w:rsidR="00384F8D" w:rsidRPr="00666AB9" w14:paraId="0A7DE742" w14:textId="77777777" w:rsidTr="6348F757">
        <w:trPr>
          <w:trHeight w:val="300"/>
        </w:trPr>
        <w:tc>
          <w:tcPr>
            <w:tcW w:w="960" w:type="dxa"/>
            <w:tcMar>
              <w:top w:w="30" w:type="dxa"/>
              <w:left w:w="30" w:type="dxa"/>
              <w:bottom w:w="30" w:type="dxa"/>
              <w:right w:w="30" w:type="dxa"/>
            </w:tcMar>
            <w:vAlign w:val="center"/>
          </w:tcPr>
          <w:p w14:paraId="2013FDD1" w14:textId="06E54A0F" w:rsidR="00384F8D" w:rsidRDefault="00384F8D"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3</w:t>
            </w:r>
          </w:p>
        </w:tc>
        <w:tc>
          <w:tcPr>
            <w:tcW w:w="2715" w:type="dxa"/>
            <w:tcMar>
              <w:top w:w="30" w:type="dxa"/>
              <w:left w:w="30" w:type="dxa"/>
              <w:bottom w:w="30" w:type="dxa"/>
              <w:right w:w="30" w:type="dxa"/>
            </w:tcMar>
            <w:vAlign w:val="center"/>
          </w:tcPr>
          <w:p w14:paraId="39FD03FB" w14:textId="60B1EBDF" w:rsidR="00384F8D" w:rsidRDefault="00B102FC" w:rsidP="0022475E">
            <w:pPr>
              <w:spacing w:after="0" w:line="240" w:lineRule="auto"/>
              <w:jc w:val="center"/>
              <w:rPr>
                <w:rFonts w:ascii="Verdana" w:eastAsia="Arial" w:hAnsi="Verdana" w:cs="Arial"/>
                <w:color w:val="000000" w:themeColor="text1"/>
                <w:sz w:val="16"/>
                <w:szCs w:val="16"/>
              </w:rPr>
            </w:pPr>
            <w:r>
              <w:rPr>
                <w:rFonts w:ascii="Verdana" w:hAnsi="Verdana" w:cs="Arial"/>
                <w:sz w:val="16"/>
                <w:szCs w:val="16"/>
              </w:rPr>
              <w:t>TE-FM-0</w:t>
            </w:r>
            <w:r w:rsidR="00ED47F9">
              <w:rPr>
                <w:rFonts w:ascii="Verdana" w:hAnsi="Verdana" w:cs="Arial"/>
                <w:sz w:val="16"/>
                <w:szCs w:val="16"/>
              </w:rPr>
              <w:t>1</w:t>
            </w:r>
            <w:r w:rsidR="00935987">
              <w:rPr>
                <w:rFonts w:ascii="Verdana" w:hAnsi="Verdana" w:cs="Arial"/>
                <w:sz w:val="16"/>
                <w:szCs w:val="16"/>
              </w:rPr>
              <w:t>8</w:t>
            </w:r>
          </w:p>
        </w:tc>
        <w:tc>
          <w:tcPr>
            <w:tcW w:w="7075" w:type="dxa"/>
            <w:tcMar>
              <w:top w:w="30" w:type="dxa"/>
              <w:left w:w="30" w:type="dxa"/>
              <w:bottom w:w="30" w:type="dxa"/>
              <w:right w:w="30" w:type="dxa"/>
            </w:tcMar>
            <w:vAlign w:val="center"/>
          </w:tcPr>
          <w:p w14:paraId="3A8E91D8" w14:textId="132F2D69" w:rsidR="00384F8D" w:rsidRDefault="00B102FC" w:rsidP="00666AB9">
            <w:pPr>
              <w:spacing w:after="0" w:line="240" w:lineRule="auto"/>
              <w:rPr>
                <w:rFonts w:ascii="Verdana" w:eastAsia="Arial" w:hAnsi="Verdana" w:cs="Arial"/>
                <w:color w:val="000000" w:themeColor="text1"/>
                <w:sz w:val="16"/>
                <w:szCs w:val="16"/>
              </w:rPr>
            </w:pPr>
            <w:r>
              <w:rPr>
                <w:rFonts w:ascii="Verdana" w:hAnsi="Verdana" w:cs="Arial"/>
                <w:sz w:val="16"/>
                <w:szCs w:val="16"/>
              </w:rPr>
              <w:t>Caracterización BDP</w:t>
            </w:r>
          </w:p>
        </w:tc>
      </w:tr>
      <w:tr w:rsidR="00384F8D" w:rsidRPr="00666AB9" w14:paraId="6C6557C6" w14:textId="77777777" w:rsidTr="6348F757">
        <w:trPr>
          <w:trHeight w:val="300"/>
        </w:trPr>
        <w:tc>
          <w:tcPr>
            <w:tcW w:w="960" w:type="dxa"/>
            <w:tcMar>
              <w:top w:w="30" w:type="dxa"/>
              <w:left w:w="30" w:type="dxa"/>
              <w:bottom w:w="30" w:type="dxa"/>
              <w:right w:w="30" w:type="dxa"/>
            </w:tcMar>
            <w:vAlign w:val="center"/>
          </w:tcPr>
          <w:p w14:paraId="3E152CCA" w14:textId="2556D022" w:rsidR="00384F8D" w:rsidRDefault="00384F8D"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4</w:t>
            </w:r>
          </w:p>
        </w:tc>
        <w:tc>
          <w:tcPr>
            <w:tcW w:w="2715" w:type="dxa"/>
            <w:tcMar>
              <w:top w:w="30" w:type="dxa"/>
              <w:left w:w="30" w:type="dxa"/>
              <w:bottom w:w="30" w:type="dxa"/>
              <w:right w:w="30" w:type="dxa"/>
            </w:tcMar>
            <w:vAlign w:val="center"/>
          </w:tcPr>
          <w:p w14:paraId="4D640EC9" w14:textId="778EEDF9" w:rsidR="00384F8D" w:rsidRDefault="00C10141" w:rsidP="0022475E">
            <w:pPr>
              <w:spacing w:after="0" w:line="240" w:lineRule="auto"/>
              <w:jc w:val="center"/>
              <w:rPr>
                <w:rFonts w:ascii="Verdana" w:eastAsia="Arial" w:hAnsi="Verdana" w:cs="Arial"/>
                <w:color w:val="000000" w:themeColor="text1"/>
                <w:sz w:val="16"/>
                <w:szCs w:val="16"/>
              </w:rPr>
            </w:pPr>
            <w:r>
              <w:rPr>
                <w:rFonts w:ascii="Verdana" w:hAnsi="Verdana" w:cs="Arial"/>
                <w:sz w:val="16"/>
                <w:szCs w:val="16"/>
              </w:rPr>
              <w:t>TE-FM-0</w:t>
            </w:r>
            <w:r w:rsidR="00ED47F9">
              <w:rPr>
                <w:rFonts w:ascii="Verdana" w:hAnsi="Verdana" w:cs="Arial"/>
                <w:sz w:val="16"/>
                <w:szCs w:val="16"/>
              </w:rPr>
              <w:t>1</w:t>
            </w:r>
            <w:r w:rsidR="00935987">
              <w:rPr>
                <w:rFonts w:ascii="Verdana" w:hAnsi="Verdana" w:cs="Arial"/>
                <w:sz w:val="16"/>
                <w:szCs w:val="16"/>
              </w:rPr>
              <w:t>9</w:t>
            </w:r>
          </w:p>
        </w:tc>
        <w:tc>
          <w:tcPr>
            <w:tcW w:w="7075" w:type="dxa"/>
            <w:tcMar>
              <w:top w:w="30" w:type="dxa"/>
              <w:left w:w="30" w:type="dxa"/>
              <w:bottom w:w="30" w:type="dxa"/>
              <w:right w:w="30" w:type="dxa"/>
            </w:tcMar>
            <w:vAlign w:val="center"/>
          </w:tcPr>
          <w:p w14:paraId="129800DA" w14:textId="33FCED5E" w:rsidR="00384F8D" w:rsidRDefault="00C10141" w:rsidP="00666AB9">
            <w:pPr>
              <w:spacing w:after="0" w:line="240" w:lineRule="auto"/>
              <w:rPr>
                <w:rFonts w:ascii="Verdana" w:eastAsia="Arial" w:hAnsi="Verdana" w:cs="Arial"/>
                <w:color w:val="000000" w:themeColor="text1"/>
                <w:sz w:val="16"/>
                <w:szCs w:val="16"/>
              </w:rPr>
            </w:pPr>
            <w:r w:rsidRPr="00730B60">
              <w:rPr>
                <w:rFonts w:ascii="Verdana" w:hAnsi="Verdana" w:cs="Arial"/>
                <w:sz w:val="16"/>
                <w:szCs w:val="16"/>
              </w:rPr>
              <w:t>Matriz Riesgos</w:t>
            </w:r>
            <w:r>
              <w:rPr>
                <w:rFonts w:ascii="Verdana" w:hAnsi="Verdana" w:cs="Arial"/>
                <w:sz w:val="16"/>
                <w:szCs w:val="16"/>
              </w:rPr>
              <w:t xml:space="preserve"> de seguridad y privacidad de la información</w:t>
            </w:r>
          </w:p>
        </w:tc>
      </w:tr>
      <w:tr w:rsidR="00DE3810" w:rsidRPr="00666AB9" w14:paraId="086CC353" w14:textId="77777777" w:rsidTr="6348F757">
        <w:trPr>
          <w:trHeight w:val="300"/>
        </w:trPr>
        <w:tc>
          <w:tcPr>
            <w:tcW w:w="960" w:type="dxa"/>
            <w:tcMar>
              <w:top w:w="30" w:type="dxa"/>
              <w:left w:w="30" w:type="dxa"/>
              <w:bottom w:w="30" w:type="dxa"/>
              <w:right w:w="30" w:type="dxa"/>
            </w:tcMar>
            <w:vAlign w:val="center"/>
          </w:tcPr>
          <w:p w14:paraId="4103EE81" w14:textId="1250E122" w:rsidR="00DE3810" w:rsidRDefault="00DE3810"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5</w:t>
            </w:r>
          </w:p>
        </w:tc>
        <w:tc>
          <w:tcPr>
            <w:tcW w:w="2715" w:type="dxa"/>
            <w:tcMar>
              <w:top w:w="30" w:type="dxa"/>
              <w:left w:w="30" w:type="dxa"/>
              <w:bottom w:w="30" w:type="dxa"/>
              <w:right w:w="30" w:type="dxa"/>
            </w:tcMar>
            <w:vAlign w:val="center"/>
          </w:tcPr>
          <w:p w14:paraId="4EE1B303" w14:textId="16BDE949" w:rsidR="00DE3810" w:rsidRDefault="00DE3810" w:rsidP="0022475E">
            <w:pPr>
              <w:spacing w:after="0" w:line="240" w:lineRule="auto"/>
              <w:jc w:val="center"/>
              <w:rPr>
                <w:rFonts w:ascii="Verdana" w:hAnsi="Verdana" w:cs="Arial"/>
                <w:sz w:val="16"/>
                <w:szCs w:val="16"/>
              </w:rPr>
            </w:pPr>
            <w:r w:rsidRPr="6348F757">
              <w:rPr>
                <w:rFonts w:ascii="Verdana" w:hAnsi="Verdana" w:cs="Arial"/>
                <w:sz w:val="16"/>
                <w:szCs w:val="16"/>
              </w:rPr>
              <w:t>GD-FM-0</w:t>
            </w:r>
            <w:r w:rsidR="1E4ECAA1" w:rsidRPr="6348F757">
              <w:rPr>
                <w:rFonts w:ascii="Verdana" w:hAnsi="Verdana" w:cs="Arial"/>
                <w:sz w:val="16"/>
                <w:szCs w:val="16"/>
              </w:rPr>
              <w:t>0</w:t>
            </w:r>
            <w:r w:rsidRPr="6348F757">
              <w:rPr>
                <w:rFonts w:ascii="Verdana" w:hAnsi="Verdana" w:cs="Arial"/>
                <w:sz w:val="16"/>
                <w:szCs w:val="16"/>
              </w:rPr>
              <w:t>3</w:t>
            </w:r>
          </w:p>
        </w:tc>
        <w:tc>
          <w:tcPr>
            <w:tcW w:w="7075" w:type="dxa"/>
            <w:tcMar>
              <w:top w:w="30" w:type="dxa"/>
              <w:left w:w="30" w:type="dxa"/>
              <w:bottom w:w="30" w:type="dxa"/>
              <w:right w:w="30" w:type="dxa"/>
            </w:tcMar>
            <w:vAlign w:val="center"/>
          </w:tcPr>
          <w:p w14:paraId="439D665D" w14:textId="047EB707" w:rsidR="00DE3810" w:rsidRPr="00730B60" w:rsidRDefault="00DE3810" w:rsidP="00666AB9">
            <w:pPr>
              <w:spacing w:after="0" w:line="240" w:lineRule="auto"/>
              <w:rPr>
                <w:rFonts w:ascii="Verdana" w:hAnsi="Verdana" w:cs="Arial"/>
                <w:sz w:val="16"/>
                <w:szCs w:val="16"/>
              </w:rPr>
            </w:pPr>
            <w:r>
              <w:rPr>
                <w:rFonts w:ascii="Verdana" w:hAnsi="Verdana" w:cs="Arial"/>
                <w:sz w:val="16"/>
                <w:szCs w:val="16"/>
              </w:rPr>
              <w:t>Informe</w:t>
            </w:r>
          </w:p>
        </w:tc>
      </w:tr>
    </w:tbl>
    <w:p w14:paraId="2D62CA79" w14:textId="77777777" w:rsidR="003033FD" w:rsidRPr="00666AB9" w:rsidRDefault="003033FD" w:rsidP="003033FD">
      <w:pPr>
        <w:spacing w:after="0" w:line="240" w:lineRule="auto"/>
        <w:rPr>
          <w:rFonts w:ascii="Verdana" w:hAnsi="Verdana"/>
        </w:rPr>
      </w:pPr>
    </w:p>
    <w:p w14:paraId="23300E4B" w14:textId="6FC69D2A" w:rsidR="05F8FAAE" w:rsidRDefault="05F8FAAE" w:rsidP="05F8FAAE">
      <w:pPr>
        <w:spacing w:after="0" w:line="240" w:lineRule="auto"/>
        <w:rPr>
          <w:rFonts w:ascii="Verdana" w:hAnsi="Verdana"/>
        </w:rPr>
      </w:pPr>
    </w:p>
    <w:p w14:paraId="0AF68691" w14:textId="4690AC69" w:rsidR="05F8FAAE" w:rsidRDefault="05F8FAAE" w:rsidP="05F8FAAE">
      <w:pPr>
        <w:spacing w:after="0" w:line="240" w:lineRule="auto"/>
        <w:rPr>
          <w:rFonts w:ascii="Verdana" w:hAnsi="Verdana"/>
        </w:rPr>
      </w:pPr>
    </w:p>
    <w:p w14:paraId="4ECC5FF6" w14:textId="77777777" w:rsidR="0010300B" w:rsidRDefault="0010300B" w:rsidP="05F8FAAE">
      <w:pPr>
        <w:spacing w:after="0" w:line="240" w:lineRule="auto"/>
        <w:rPr>
          <w:rFonts w:ascii="Verdana" w:hAnsi="Verdana"/>
        </w:rPr>
      </w:pPr>
    </w:p>
    <w:p w14:paraId="0040C569" w14:textId="77777777" w:rsidR="0010300B" w:rsidRDefault="0010300B" w:rsidP="05F8FAAE">
      <w:pPr>
        <w:spacing w:after="0" w:line="240" w:lineRule="auto"/>
        <w:rPr>
          <w:rFonts w:ascii="Verdana" w:hAnsi="Verdana"/>
        </w:rPr>
      </w:pPr>
    </w:p>
    <w:p w14:paraId="52DE1930" w14:textId="69537FF7" w:rsidR="05F8FAAE" w:rsidRDefault="05F8FAAE" w:rsidP="05F8FAAE">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5F8FAAE">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5F8FAAE">
        <w:trPr>
          <w:trHeight w:val="300"/>
        </w:trPr>
        <w:tc>
          <w:tcPr>
            <w:tcW w:w="1418" w:type="dxa"/>
            <w:tcMar>
              <w:top w:w="57" w:type="dxa"/>
              <w:left w:w="113" w:type="dxa"/>
              <w:bottom w:w="57" w:type="dxa"/>
            </w:tcMar>
            <w:vAlign w:val="center"/>
          </w:tcPr>
          <w:p w14:paraId="02647CAE" w14:textId="7D31C9EA" w:rsidR="00EA0826" w:rsidRPr="00666AB9" w:rsidRDefault="00E07B57" w:rsidP="003033FD">
            <w:pPr>
              <w:spacing w:after="0" w:line="240" w:lineRule="auto"/>
              <w:jc w:val="center"/>
              <w:rPr>
                <w:rFonts w:ascii="Verdana" w:hAnsi="Verdana" w:cs="Arial"/>
                <w:sz w:val="16"/>
                <w:szCs w:val="16"/>
              </w:rPr>
            </w:pPr>
            <w:r w:rsidRPr="05F8FAAE">
              <w:rPr>
                <w:rFonts w:ascii="Verdana" w:hAnsi="Verdana" w:cs="Arial"/>
                <w:sz w:val="16"/>
                <w:szCs w:val="16"/>
              </w:rPr>
              <w:t>1</w:t>
            </w:r>
            <w:r w:rsidR="2966BA2F" w:rsidRPr="05F8FAAE">
              <w:rPr>
                <w:rFonts w:ascii="Verdana" w:hAnsi="Verdana" w:cs="Arial"/>
                <w:sz w:val="16"/>
                <w:szCs w:val="16"/>
              </w:rPr>
              <w:t>2</w:t>
            </w:r>
            <w:r w:rsidRPr="05F8FAAE">
              <w:rPr>
                <w:rFonts w:ascii="Verdana" w:hAnsi="Verdana" w:cs="Arial"/>
                <w:sz w:val="16"/>
                <w:szCs w:val="16"/>
              </w:rPr>
              <w:t>/0</w:t>
            </w:r>
            <w:r w:rsidR="16017A03" w:rsidRPr="05F8FAAE">
              <w:rPr>
                <w:rFonts w:ascii="Verdana" w:hAnsi="Verdana" w:cs="Arial"/>
                <w:sz w:val="16"/>
                <w:szCs w:val="16"/>
              </w:rPr>
              <w:t>6</w:t>
            </w:r>
            <w:r w:rsidR="00BA58FB" w:rsidRPr="05F8FAAE">
              <w:rPr>
                <w:rFonts w:ascii="Verdana" w:hAnsi="Verdana" w:cs="Arial"/>
                <w:sz w:val="16"/>
                <w:szCs w:val="16"/>
              </w:rPr>
              <w:t>/</w:t>
            </w:r>
            <w:r w:rsidRPr="05F8FAAE">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627DA312" w14:textId="7CC14863" w:rsidR="00EA0826" w:rsidRPr="00666AB9" w:rsidRDefault="0022475E" w:rsidP="05F8FAAE">
            <w:pPr>
              <w:spacing w:after="0" w:line="240" w:lineRule="auto"/>
              <w:jc w:val="both"/>
              <w:rPr>
                <w:rFonts w:ascii="Verdana" w:hAnsi="Verdana" w:cs="Arial"/>
                <w:sz w:val="16"/>
                <w:szCs w:val="16"/>
              </w:rPr>
            </w:pPr>
            <w:r w:rsidRPr="05F8FAAE">
              <w:rPr>
                <w:rFonts w:ascii="Verdana" w:hAnsi="Verdana" w:cs="Arial"/>
                <w:sz w:val="16"/>
                <w:szCs w:val="16"/>
              </w:rPr>
              <w:t xml:space="preserve">Primera versión del documento para el nuevo Mapa de procesos. </w:t>
            </w:r>
          </w:p>
          <w:p w14:paraId="4935E4AE" w14:textId="6EA69EBE" w:rsidR="00EA0826" w:rsidRPr="00666AB9" w:rsidRDefault="0022475E" w:rsidP="05F8FAAE">
            <w:pPr>
              <w:spacing w:after="0" w:line="240" w:lineRule="auto"/>
              <w:jc w:val="both"/>
              <w:rPr>
                <w:rFonts w:ascii="Verdana" w:hAnsi="Verdana" w:cs="Arial"/>
                <w:sz w:val="16"/>
                <w:szCs w:val="16"/>
              </w:rPr>
            </w:pPr>
            <w:r w:rsidRPr="05F8FAAE">
              <w:rPr>
                <w:rFonts w:ascii="Verdana" w:hAnsi="Verdana" w:cs="Arial"/>
                <w:sz w:val="16"/>
                <w:szCs w:val="16"/>
              </w:rPr>
              <w:t>Código anterior: GTI-PR-011</w:t>
            </w:r>
            <w:r w:rsidR="4AC8D7DD" w:rsidRPr="05F8FAAE">
              <w:rPr>
                <w:rFonts w:ascii="Verdana" w:hAnsi="Verdana" w:cs="Arial"/>
                <w:sz w:val="16"/>
                <w:szCs w:val="16"/>
              </w:rPr>
              <w:t>.V</w:t>
            </w:r>
            <w:r w:rsidR="591B792B" w:rsidRPr="05F8FAAE">
              <w:rPr>
                <w:rFonts w:ascii="Verdana" w:hAnsi="Verdana" w:cs="Arial"/>
                <w:sz w:val="16"/>
                <w:szCs w:val="16"/>
              </w:rPr>
              <w:t>01.</w:t>
            </w:r>
          </w:p>
          <w:p w14:paraId="344FE921" w14:textId="4384C136" w:rsidR="00EA0826" w:rsidRPr="00666AB9" w:rsidRDefault="00EA0826" w:rsidP="05F8FAAE">
            <w:pPr>
              <w:spacing w:after="0" w:line="240" w:lineRule="auto"/>
              <w:jc w:val="both"/>
              <w:rPr>
                <w:rFonts w:ascii="Verdana" w:hAnsi="Verdana" w:cs="Arial"/>
                <w:sz w:val="16"/>
                <w:szCs w:val="16"/>
              </w:rPr>
            </w:pPr>
          </w:p>
          <w:p w14:paraId="50E0AB9C" w14:textId="63DCA904" w:rsidR="00EA0826" w:rsidRDefault="7658404C" w:rsidP="003033FD">
            <w:pPr>
              <w:spacing w:after="0" w:line="240" w:lineRule="auto"/>
              <w:jc w:val="both"/>
              <w:rPr>
                <w:rFonts w:ascii="Verdana" w:eastAsia="Verdana" w:hAnsi="Verdana" w:cs="Verdana"/>
                <w:sz w:val="16"/>
                <w:szCs w:val="16"/>
              </w:rPr>
            </w:pPr>
            <w:r w:rsidRPr="05F8FAAE">
              <w:rPr>
                <w:rFonts w:ascii="Verdana" w:eastAsia="Verdana" w:hAnsi="Verdana" w:cs="Verdana"/>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3020E87D" w14:textId="77777777" w:rsidR="0010300B" w:rsidRPr="00666AB9" w:rsidRDefault="0010300B" w:rsidP="003033FD">
            <w:pPr>
              <w:spacing w:after="0" w:line="240" w:lineRule="auto"/>
              <w:jc w:val="both"/>
            </w:pPr>
          </w:p>
          <w:tbl>
            <w:tblPr>
              <w:tblStyle w:val="Tablaconcuadrcula"/>
              <w:tblW w:w="0" w:type="auto"/>
              <w:tblLook w:val="04A0" w:firstRow="1" w:lastRow="0" w:firstColumn="1" w:lastColumn="0" w:noHBand="0" w:noVBand="1"/>
            </w:tblPr>
            <w:tblGrid>
              <w:gridCol w:w="4006"/>
              <w:gridCol w:w="4006"/>
            </w:tblGrid>
            <w:tr w:rsidR="05F8FAAE" w14:paraId="2708DFE0" w14:textId="77777777" w:rsidTr="05F8FAAE">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A7A124E" w14:textId="6C43D315" w:rsidR="05F8FAAE" w:rsidRDefault="05F8FAAE" w:rsidP="05F8FAAE">
                  <w:pPr>
                    <w:spacing w:after="200" w:line="276" w:lineRule="auto"/>
                    <w:jc w:val="center"/>
                  </w:pPr>
                  <w:r w:rsidRPr="05F8FAAE">
                    <w:rPr>
                      <w:rFonts w:ascii="Verdana" w:eastAsia="Verdana" w:hAnsi="Verdana" w:cs="Verdana"/>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DCBB0C5" w14:textId="70A4B141" w:rsidR="05F8FAAE" w:rsidRDefault="05F8FAAE" w:rsidP="05F8FAAE">
                  <w:pPr>
                    <w:spacing w:after="200" w:line="276" w:lineRule="auto"/>
                    <w:jc w:val="center"/>
                  </w:pPr>
                  <w:r w:rsidRPr="05F8FAAE">
                    <w:rPr>
                      <w:rFonts w:ascii="Verdana" w:eastAsia="Verdana" w:hAnsi="Verdana" w:cs="Verdana"/>
                      <w:sz w:val="16"/>
                      <w:szCs w:val="16"/>
                    </w:rPr>
                    <w:t>APROBÓ</w:t>
                  </w:r>
                </w:p>
              </w:tc>
            </w:tr>
            <w:tr w:rsidR="05F8FAAE" w14:paraId="38E7E1B3" w14:textId="77777777" w:rsidTr="05F8FAAE">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7B07DD79" w14:textId="3D14DED6" w:rsidR="5AF62C42" w:rsidRDefault="5AF62C42" w:rsidP="05F8FAAE">
                  <w:pPr>
                    <w:spacing w:line="276" w:lineRule="auto"/>
                    <w:jc w:val="both"/>
                    <w:rPr>
                      <w:rFonts w:ascii="Verdana" w:eastAsia="Verdana" w:hAnsi="Verdana" w:cs="Verdana"/>
                      <w:sz w:val="16"/>
                      <w:szCs w:val="16"/>
                    </w:rPr>
                  </w:pPr>
                  <w:r w:rsidRPr="05F8FAAE">
                    <w:rPr>
                      <w:rFonts w:ascii="Verdana" w:eastAsia="Verdana" w:hAnsi="Verdana" w:cs="Verdana"/>
                      <w:sz w:val="16"/>
                      <w:szCs w:val="16"/>
                    </w:rPr>
                    <w:t>MARIA DEL ROSARIO CHACÓN</w:t>
                  </w:r>
                  <w:r w:rsidR="639D164C" w:rsidRPr="05F8FAAE">
                    <w:rPr>
                      <w:rFonts w:ascii="Verdana" w:eastAsia="Verdana" w:hAnsi="Verdana" w:cs="Verdana"/>
                      <w:sz w:val="16"/>
                      <w:szCs w:val="16"/>
                    </w:rPr>
                    <w:t xml:space="preserve"> HERRERA</w:t>
                  </w:r>
                </w:p>
                <w:p w14:paraId="274D72E0" w14:textId="318DEAE6" w:rsidR="05F8FAAE" w:rsidRDefault="05F8FAAE" w:rsidP="05F8FAAE">
                  <w:pPr>
                    <w:spacing w:line="276" w:lineRule="auto"/>
                    <w:jc w:val="both"/>
                  </w:pPr>
                  <w:r w:rsidRPr="05F8FAAE">
                    <w:rPr>
                      <w:rFonts w:ascii="Verdana" w:eastAsia="Verdana" w:hAnsi="Verdana" w:cs="Verdana"/>
                      <w:sz w:val="16"/>
                      <w:szCs w:val="16"/>
                    </w:rPr>
                    <w:t>Cargo: Profesional especializado OSI</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FB93879" w14:textId="63C69840" w:rsidR="05F8FAAE" w:rsidRDefault="05F8FAAE" w:rsidP="05F8FAAE">
                  <w:pPr>
                    <w:spacing w:line="276" w:lineRule="auto"/>
                    <w:jc w:val="both"/>
                  </w:pPr>
                  <w:r w:rsidRPr="05F8FAAE">
                    <w:rPr>
                      <w:rFonts w:ascii="Verdana" w:eastAsia="Verdana" w:hAnsi="Verdana" w:cs="Verdana"/>
                      <w:sz w:val="16"/>
                      <w:szCs w:val="16"/>
                    </w:rPr>
                    <w:t>EDGAR GREGORIO CARRILLO MONCADA</w:t>
                  </w:r>
                </w:p>
                <w:p w14:paraId="60DB2D9E" w14:textId="35D8FBA8" w:rsidR="05F8FAAE" w:rsidRDefault="05F8FAAE" w:rsidP="05F8FAAE">
                  <w:pPr>
                    <w:spacing w:line="276" w:lineRule="auto"/>
                    <w:jc w:val="both"/>
                  </w:pPr>
                  <w:r w:rsidRPr="05F8FAAE">
                    <w:rPr>
                      <w:rFonts w:ascii="Verdana" w:eastAsia="Verdana" w:hAnsi="Verdana" w:cs="Verdana"/>
                      <w:sz w:val="16"/>
                      <w:szCs w:val="16"/>
                    </w:rPr>
                    <w:t>Cargo: Jefe OSI</w:t>
                  </w:r>
                </w:p>
              </w:tc>
            </w:tr>
          </w:tbl>
          <w:p w14:paraId="4CF8C849" w14:textId="3A6A2551" w:rsidR="00EA0826" w:rsidRPr="00666AB9" w:rsidRDefault="7658404C" w:rsidP="05F8FAAE">
            <w:pPr>
              <w:spacing w:after="0" w:line="240" w:lineRule="auto"/>
              <w:jc w:val="both"/>
              <w:rPr>
                <w:rFonts w:ascii="Verdana" w:eastAsia="Verdana" w:hAnsi="Verdana" w:cs="Verdana"/>
                <w:sz w:val="16"/>
                <w:szCs w:val="16"/>
              </w:rPr>
            </w:pPr>
            <w:r w:rsidRPr="05F8FAAE">
              <w:rPr>
                <w:rFonts w:ascii="Verdana" w:eastAsia="Verdana" w:hAnsi="Verdana" w:cs="Verdana"/>
                <w:sz w:val="16"/>
                <w:szCs w:val="16"/>
              </w:rPr>
              <w:t>Desde la OAPS se asegura que el contenido corresponde a la última versión vigente en ISOlución al momento de la migración a MIOsoft.</w:t>
            </w:r>
          </w:p>
        </w:tc>
      </w:tr>
    </w:tbl>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5F8FAAE">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5F8FAAE">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57D98FCE"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7C91D350" w:rsidR="172D2D76" w:rsidRPr="00666AB9" w:rsidRDefault="003903CC" w:rsidP="009A0A14">
            <w:pPr>
              <w:rPr>
                <w:rFonts w:ascii="Verdana" w:hAnsi="Verdana"/>
                <w:sz w:val="16"/>
                <w:szCs w:val="16"/>
              </w:rPr>
            </w:pPr>
            <w:r>
              <w:rPr>
                <w:rFonts w:ascii="Verdana" w:hAnsi="Verdana"/>
                <w:sz w:val="16"/>
                <w:szCs w:val="16"/>
              </w:rPr>
              <w:t>Jefferson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C13A95B"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1744CA07" w:rsidR="172D2D76" w:rsidRPr="00666AB9" w:rsidRDefault="172D2D76" w:rsidP="009A0A14">
            <w:pPr>
              <w:rPr>
                <w:rFonts w:ascii="Verdana" w:hAnsi="Verdana"/>
                <w:sz w:val="16"/>
                <w:szCs w:val="16"/>
              </w:rPr>
            </w:pPr>
          </w:p>
        </w:tc>
      </w:tr>
      <w:tr w:rsidR="172D2D76" w:rsidRPr="00666AB9" w14:paraId="651212ED" w14:textId="77777777" w:rsidTr="05F8FAAE">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2088AE60"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07C902F3" w:rsidR="172D2D76" w:rsidRPr="00666AB9" w:rsidRDefault="003903CC"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446F8DE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23EADDEA"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5"/>
      <w:footerReference w:type="default" r:id="rId16"/>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2D35" w14:textId="77777777" w:rsidR="004E7BFC" w:rsidRDefault="004E7BFC" w:rsidP="00FF09A0">
      <w:pPr>
        <w:spacing w:after="0" w:line="240" w:lineRule="auto"/>
      </w:pPr>
      <w:r>
        <w:separator/>
      </w:r>
    </w:p>
  </w:endnote>
  <w:endnote w:type="continuationSeparator" w:id="0">
    <w:p w14:paraId="49206391" w14:textId="77777777" w:rsidR="004E7BFC" w:rsidRDefault="004E7BFC"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C4B4" w14:textId="77777777" w:rsidR="004E7BFC" w:rsidRDefault="004E7BFC" w:rsidP="00FF09A0">
      <w:pPr>
        <w:spacing w:after="0" w:line="240" w:lineRule="auto"/>
      </w:pPr>
      <w:r>
        <w:separator/>
      </w:r>
    </w:p>
  </w:footnote>
  <w:footnote w:type="continuationSeparator" w:id="0">
    <w:p w14:paraId="3086BAD5" w14:textId="77777777" w:rsidR="004E7BFC" w:rsidRDefault="004E7BFC"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05F8FAAE">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5F80EB4F">
                <wp:simplePos x="0" y="0"/>
                <wp:positionH relativeFrom="column">
                  <wp:posOffset>17145</wp:posOffset>
                </wp:positionH>
                <wp:positionV relativeFrom="paragraph">
                  <wp:posOffset>24130</wp:posOffset>
                </wp:positionV>
                <wp:extent cx="935990" cy="572135"/>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35990" cy="572135"/>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355FBF46" w:rsidR="618C038B" w:rsidRPr="00666AB9" w:rsidRDefault="05F8FAAE" w:rsidP="00666AB9">
          <w:pPr>
            <w:spacing w:after="0"/>
            <w:jc w:val="center"/>
            <w:rPr>
              <w:rFonts w:ascii="Verdana" w:hAnsi="Verdana"/>
            </w:rPr>
          </w:pPr>
          <w:r w:rsidRPr="05F8FAAE">
            <w:rPr>
              <w:rFonts w:ascii="Verdana" w:eastAsia="Arial" w:hAnsi="Verdana" w:cs="Arial"/>
              <w:b/>
              <w:bCs/>
              <w:color w:val="000000" w:themeColor="text1"/>
              <w:sz w:val="18"/>
              <w:szCs w:val="18"/>
            </w:rPr>
            <w:t>Proceso: Gobierno de Información y Estadística</w:t>
          </w:r>
        </w:p>
      </w:tc>
    </w:tr>
    <w:tr w:rsidR="618C038B" w:rsidRPr="00666AB9" w14:paraId="2E987635" w14:textId="77777777" w:rsidTr="05F8FAAE">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CA52F93" w:rsidR="4F8B75BB" w:rsidRPr="00666AB9" w:rsidRDefault="4CAAE8A1" w:rsidP="618C038B">
          <w:pPr>
            <w:spacing w:after="0"/>
            <w:jc w:val="center"/>
            <w:rPr>
              <w:rFonts w:ascii="Verdana" w:eastAsia="Arial" w:hAnsi="Verdana" w:cs="Arial"/>
              <w:b/>
              <w:bCs/>
              <w:color w:val="000000" w:themeColor="text1"/>
              <w:sz w:val="24"/>
              <w:szCs w:val="24"/>
            </w:rPr>
          </w:pPr>
          <w:r w:rsidRPr="4CAAE8A1">
            <w:rPr>
              <w:rFonts w:ascii="Verdana" w:eastAsia="Arial" w:hAnsi="Verdana" w:cs="Arial"/>
              <w:b/>
              <w:bCs/>
              <w:color w:val="000000" w:themeColor="text1"/>
              <w:sz w:val="24"/>
              <w:szCs w:val="24"/>
            </w:rPr>
            <w:t>GESTIÓN DEL SISTEMA DE SEGURIDAD Y PRIVACIDAD DE LA INFORMACIÓN</w:t>
          </w:r>
        </w:p>
      </w:tc>
    </w:tr>
    <w:tr w:rsidR="00666AB9" w:rsidRPr="00666AB9" w14:paraId="3D9C8ACF" w14:textId="77777777" w:rsidTr="05F8FAAE">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078787D8" w:rsidR="618C038B" w:rsidRPr="00666AB9" w:rsidRDefault="00BF2FAF"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TE-PR-00</w:t>
          </w:r>
          <w:r w:rsidR="00260C35">
            <w:rPr>
              <w:rFonts w:ascii="Verdana" w:eastAsia="Arial" w:hAnsi="Verdana" w:cs="Arial"/>
              <w:color w:val="000000" w:themeColor="text1"/>
              <w:sz w:val="14"/>
              <w:szCs w:val="14"/>
            </w:rPr>
            <w:t>9</w:t>
          </w:r>
          <w:r w:rsidR="7CEF94DF" w:rsidRPr="7CEF94DF">
            <w:rPr>
              <w:rFonts w:ascii="Verdana" w:eastAsia="Arial" w:hAnsi="Verdana" w:cs="Arial"/>
              <w:color w:val="000000" w:themeColor="text1"/>
              <w:sz w:val="14"/>
              <w:szCs w:val="14"/>
            </w:rPr>
            <w:t xml:space="preserve">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790ED21D" w:rsidR="618C038B" w:rsidRPr="00666AB9" w:rsidRDefault="00BF2FAF"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w:t>
          </w:r>
          <w:r w:rsidR="005E13BC">
            <w:rPr>
              <w:rFonts w:ascii="Verdana" w:eastAsia="Arial" w:hAnsi="Verdana" w:cs="Arial"/>
              <w:color w:val="000000" w:themeColor="text1"/>
              <w:sz w:val="14"/>
              <w:szCs w:val="14"/>
            </w:rPr>
            <w:t>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58F4F17D" w:rsidR="618C038B" w:rsidRPr="00666AB9" w:rsidRDefault="4CAAE8A1" w:rsidP="7CEF94DF">
          <w:pPr>
            <w:spacing w:after="0"/>
            <w:rPr>
              <w:rFonts w:ascii="Verdana" w:eastAsia="Arial" w:hAnsi="Verdana" w:cs="Arial"/>
              <w:color w:val="000000" w:themeColor="text1"/>
              <w:sz w:val="14"/>
              <w:szCs w:val="14"/>
            </w:rPr>
          </w:pPr>
          <w:r w:rsidRPr="4CAAE8A1">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D50F8E"/>
    <w:multiLevelType w:val="hybridMultilevel"/>
    <w:tmpl w:val="FDA42E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A4720E"/>
    <w:multiLevelType w:val="hybridMultilevel"/>
    <w:tmpl w:val="CA166C90"/>
    <w:lvl w:ilvl="0" w:tplc="240A0001">
      <w:start w:val="1"/>
      <w:numFmt w:val="bullet"/>
      <w:lvlText w:val=""/>
      <w:lvlJc w:val="left"/>
      <w:pPr>
        <w:ind w:left="705" w:hanging="360"/>
      </w:pPr>
      <w:rPr>
        <w:rFonts w:ascii="Symbol" w:hAnsi="Symbol" w:hint="default"/>
      </w:rPr>
    </w:lvl>
    <w:lvl w:ilvl="1" w:tplc="240A0003" w:tentative="1">
      <w:start w:val="1"/>
      <w:numFmt w:val="bullet"/>
      <w:lvlText w:val="o"/>
      <w:lvlJc w:val="left"/>
      <w:pPr>
        <w:ind w:left="1425" w:hanging="360"/>
      </w:pPr>
      <w:rPr>
        <w:rFonts w:ascii="Courier New" w:hAnsi="Courier New" w:cs="Courier New" w:hint="default"/>
      </w:rPr>
    </w:lvl>
    <w:lvl w:ilvl="2" w:tplc="240A0005" w:tentative="1">
      <w:start w:val="1"/>
      <w:numFmt w:val="bullet"/>
      <w:lvlText w:val=""/>
      <w:lvlJc w:val="left"/>
      <w:pPr>
        <w:ind w:left="2145" w:hanging="360"/>
      </w:pPr>
      <w:rPr>
        <w:rFonts w:ascii="Wingdings" w:hAnsi="Wingdings" w:hint="default"/>
      </w:rPr>
    </w:lvl>
    <w:lvl w:ilvl="3" w:tplc="240A0001" w:tentative="1">
      <w:start w:val="1"/>
      <w:numFmt w:val="bullet"/>
      <w:lvlText w:val=""/>
      <w:lvlJc w:val="left"/>
      <w:pPr>
        <w:ind w:left="2865" w:hanging="360"/>
      </w:pPr>
      <w:rPr>
        <w:rFonts w:ascii="Symbol" w:hAnsi="Symbol" w:hint="default"/>
      </w:rPr>
    </w:lvl>
    <w:lvl w:ilvl="4" w:tplc="240A0003" w:tentative="1">
      <w:start w:val="1"/>
      <w:numFmt w:val="bullet"/>
      <w:lvlText w:val="o"/>
      <w:lvlJc w:val="left"/>
      <w:pPr>
        <w:ind w:left="3585" w:hanging="360"/>
      </w:pPr>
      <w:rPr>
        <w:rFonts w:ascii="Courier New" w:hAnsi="Courier New" w:cs="Courier New" w:hint="default"/>
      </w:rPr>
    </w:lvl>
    <w:lvl w:ilvl="5" w:tplc="240A0005" w:tentative="1">
      <w:start w:val="1"/>
      <w:numFmt w:val="bullet"/>
      <w:lvlText w:val=""/>
      <w:lvlJc w:val="left"/>
      <w:pPr>
        <w:ind w:left="4305" w:hanging="360"/>
      </w:pPr>
      <w:rPr>
        <w:rFonts w:ascii="Wingdings" w:hAnsi="Wingdings" w:hint="default"/>
      </w:rPr>
    </w:lvl>
    <w:lvl w:ilvl="6" w:tplc="240A0001" w:tentative="1">
      <w:start w:val="1"/>
      <w:numFmt w:val="bullet"/>
      <w:lvlText w:val=""/>
      <w:lvlJc w:val="left"/>
      <w:pPr>
        <w:ind w:left="5025" w:hanging="360"/>
      </w:pPr>
      <w:rPr>
        <w:rFonts w:ascii="Symbol" w:hAnsi="Symbol" w:hint="default"/>
      </w:rPr>
    </w:lvl>
    <w:lvl w:ilvl="7" w:tplc="240A0003" w:tentative="1">
      <w:start w:val="1"/>
      <w:numFmt w:val="bullet"/>
      <w:lvlText w:val="o"/>
      <w:lvlJc w:val="left"/>
      <w:pPr>
        <w:ind w:left="5745" w:hanging="360"/>
      </w:pPr>
      <w:rPr>
        <w:rFonts w:ascii="Courier New" w:hAnsi="Courier New" w:cs="Courier New" w:hint="default"/>
      </w:rPr>
    </w:lvl>
    <w:lvl w:ilvl="8" w:tplc="240A0005" w:tentative="1">
      <w:start w:val="1"/>
      <w:numFmt w:val="bullet"/>
      <w:lvlText w:val=""/>
      <w:lvlJc w:val="left"/>
      <w:pPr>
        <w:ind w:left="6465" w:hanging="360"/>
      </w:pPr>
      <w:rPr>
        <w:rFonts w:ascii="Wingdings" w:hAnsi="Wingdings" w:hint="default"/>
      </w:rPr>
    </w:lvl>
  </w:abstractNum>
  <w:abstractNum w:abstractNumId="11"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3"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B21A7D"/>
    <w:multiLevelType w:val="hybridMultilevel"/>
    <w:tmpl w:val="D55E2B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29909357">
    <w:abstractNumId w:val="17"/>
  </w:num>
  <w:num w:numId="2" w16cid:durableId="471102456">
    <w:abstractNumId w:val="8"/>
  </w:num>
  <w:num w:numId="3" w16cid:durableId="1771659506">
    <w:abstractNumId w:val="3"/>
  </w:num>
  <w:num w:numId="4" w16cid:durableId="1588463160">
    <w:abstractNumId w:val="13"/>
  </w:num>
  <w:num w:numId="5" w16cid:durableId="1682775774">
    <w:abstractNumId w:val="16"/>
  </w:num>
  <w:num w:numId="6" w16cid:durableId="1853760284">
    <w:abstractNumId w:val="6"/>
  </w:num>
  <w:num w:numId="7" w16cid:durableId="1606812334">
    <w:abstractNumId w:val="1"/>
  </w:num>
  <w:num w:numId="8" w16cid:durableId="2131774369">
    <w:abstractNumId w:val="7"/>
  </w:num>
  <w:num w:numId="9" w16cid:durableId="2138378137">
    <w:abstractNumId w:val="14"/>
  </w:num>
  <w:num w:numId="10" w16cid:durableId="263997478">
    <w:abstractNumId w:val="9"/>
  </w:num>
  <w:num w:numId="11" w16cid:durableId="161429240">
    <w:abstractNumId w:val="15"/>
  </w:num>
  <w:num w:numId="12" w16cid:durableId="1911380020">
    <w:abstractNumId w:val="12"/>
  </w:num>
  <w:num w:numId="13" w16cid:durableId="584992562">
    <w:abstractNumId w:val="0"/>
  </w:num>
  <w:num w:numId="14" w16cid:durableId="1514539714">
    <w:abstractNumId w:val="5"/>
  </w:num>
  <w:num w:numId="15" w16cid:durableId="1983000340">
    <w:abstractNumId w:val="11"/>
  </w:num>
  <w:num w:numId="16" w16cid:durableId="1733121262">
    <w:abstractNumId w:val="4"/>
  </w:num>
  <w:num w:numId="17" w16cid:durableId="1271399955">
    <w:abstractNumId w:val="10"/>
  </w:num>
  <w:num w:numId="18" w16cid:durableId="1868592789">
    <w:abstractNumId w:val="18"/>
  </w:num>
  <w:num w:numId="19" w16cid:durableId="1154569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74D6D"/>
    <w:rsid w:val="00083D8D"/>
    <w:rsid w:val="000A1411"/>
    <w:rsid w:val="000A6C04"/>
    <w:rsid w:val="000B4925"/>
    <w:rsid w:val="000B497A"/>
    <w:rsid w:val="000D0D3C"/>
    <w:rsid w:val="000D14A1"/>
    <w:rsid w:val="000E5FFE"/>
    <w:rsid w:val="0010300B"/>
    <w:rsid w:val="00117871"/>
    <w:rsid w:val="00147F54"/>
    <w:rsid w:val="001B0D5E"/>
    <w:rsid w:val="001E7211"/>
    <w:rsid w:val="001F485D"/>
    <w:rsid w:val="00200BBB"/>
    <w:rsid w:val="00200F58"/>
    <w:rsid w:val="0020702C"/>
    <w:rsid w:val="00223AA5"/>
    <w:rsid w:val="0022475E"/>
    <w:rsid w:val="00237C40"/>
    <w:rsid w:val="0024300F"/>
    <w:rsid w:val="0024690F"/>
    <w:rsid w:val="002609A3"/>
    <w:rsid w:val="00260C35"/>
    <w:rsid w:val="0026414F"/>
    <w:rsid w:val="00274A63"/>
    <w:rsid w:val="00291CA0"/>
    <w:rsid w:val="002931C7"/>
    <w:rsid w:val="00296C1D"/>
    <w:rsid w:val="002A0289"/>
    <w:rsid w:val="002A47E1"/>
    <w:rsid w:val="002C3BD4"/>
    <w:rsid w:val="002D3480"/>
    <w:rsid w:val="002E6474"/>
    <w:rsid w:val="002E7D91"/>
    <w:rsid w:val="002F5FEB"/>
    <w:rsid w:val="00300460"/>
    <w:rsid w:val="00301C99"/>
    <w:rsid w:val="003033FD"/>
    <w:rsid w:val="00307154"/>
    <w:rsid w:val="00313C84"/>
    <w:rsid w:val="00332980"/>
    <w:rsid w:val="003545C9"/>
    <w:rsid w:val="003563B7"/>
    <w:rsid w:val="0036059E"/>
    <w:rsid w:val="003644BD"/>
    <w:rsid w:val="003823B7"/>
    <w:rsid w:val="00384F8D"/>
    <w:rsid w:val="003903CC"/>
    <w:rsid w:val="003B305A"/>
    <w:rsid w:val="003B7177"/>
    <w:rsid w:val="003D59F3"/>
    <w:rsid w:val="003F6B1E"/>
    <w:rsid w:val="00403988"/>
    <w:rsid w:val="00416D2C"/>
    <w:rsid w:val="004368C4"/>
    <w:rsid w:val="00453965"/>
    <w:rsid w:val="0046174D"/>
    <w:rsid w:val="004A3BE9"/>
    <w:rsid w:val="004B7F25"/>
    <w:rsid w:val="004E7BFC"/>
    <w:rsid w:val="005034CA"/>
    <w:rsid w:val="00535FDD"/>
    <w:rsid w:val="00573D13"/>
    <w:rsid w:val="005832CD"/>
    <w:rsid w:val="00584585"/>
    <w:rsid w:val="005A0CE9"/>
    <w:rsid w:val="005A6B66"/>
    <w:rsid w:val="005B5CEB"/>
    <w:rsid w:val="005B6577"/>
    <w:rsid w:val="005E13BC"/>
    <w:rsid w:val="005E25C7"/>
    <w:rsid w:val="005F3247"/>
    <w:rsid w:val="006165B0"/>
    <w:rsid w:val="006169FD"/>
    <w:rsid w:val="006456A3"/>
    <w:rsid w:val="0064608A"/>
    <w:rsid w:val="0066027D"/>
    <w:rsid w:val="00666AB9"/>
    <w:rsid w:val="006A1824"/>
    <w:rsid w:val="006B1F16"/>
    <w:rsid w:val="006C52F0"/>
    <w:rsid w:val="006D1AB7"/>
    <w:rsid w:val="006E1279"/>
    <w:rsid w:val="007124C9"/>
    <w:rsid w:val="00713034"/>
    <w:rsid w:val="0072655E"/>
    <w:rsid w:val="00730B60"/>
    <w:rsid w:val="00732CCC"/>
    <w:rsid w:val="00741381"/>
    <w:rsid w:val="00747263"/>
    <w:rsid w:val="007758F6"/>
    <w:rsid w:val="00780CDF"/>
    <w:rsid w:val="00781B66"/>
    <w:rsid w:val="0079608A"/>
    <w:rsid w:val="007B4E62"/>
    <w:rsid w:val="007C3D27"/>
    <w:rsid w:val="007C4B85"/>
    <w:rsid w:val="00800658"/>
    <w:rsid w:val="008025CC"/>
    <w:rsid w:val="008034D9"/>
    <w:rsid w:val="00814A18"/>
    <w:rsid w:val="00823BA1"/>
    <w:rsid w:val="0087001D"/>
    <w:rsid w:val="00874AE0"/>
    <w:rsid w:val="00895E24"/>
    <w:rsid w:val="008974F0"/>
    <w:rsid w:val="008B0C34"/>
    <w:rsid w:val="008C7899"/>
    <w:rsid w:val="008F0A6E"/>
    <w:rsid w:val="00925745"/>
    <w:rsid w:val="0093090C"/>
    <w:rsid w:val="00935987"/>
    <w:rsid w:val="00937D31"/>
    <w:rsid w:val="00940BA8"/>
    <w:rsid w:val="00944BE9"/>
    <w:rsid w:val="00964D0C"/>
    <w:rsid w:val="00970821"/>
    <w:rsid w:val="00971C19"/>
    <w:rsid w:val="00994188"/>
    <w:rsid w:val="009A0A14"/>
    <w:rsid w:val="009A384B"/>
    <w:rsid w:val="009C21BB"/>
    <w:rsid w:val="009C583C"/>
    <w:rsid w:val="009D19DD"/>
    <w:rsid w:val="009D2340"/>
    <w:rsid w:val="009E1DED"/>
    <w:rsid w:val="009E2BC6"/>
    <w:rsid w:val="009E4885"/>
    <w:rsid w:val="00A202A6"/>
    <w:rsid w:val="00A32148"/>
    <w:rsid w:val="00A33AC2"/>
    <w:rsid w:val="00A45588"/>
    <w:rsid w:val="00A70828"/>
    <w:rsid w:val="00A72F79"/>
    <w:rsid w:val="00A770ED"/>
    <w:rsid w:val="00A808A4"/>
    <w:rsid w:val="00A8438A"/>
    <w:rsid w:val="00A920C0"/>
    <w:rsid w:val="00AC7090"/>
    <w:rsid w:val="00AD62FA"/>
    <w:rsid w:val="00AF3BAE"/>
    <w:rsid w:val="00B07EC5"/>
    <w:rsid w:val="00B102FC"/>
    <w:rsid w:val="00B2097D"/>
    <w:rsid w:val="00B37A7C"/>
    <w:rsid w:val="00B641AB"/>
    <w:rsid w:val="00B679FA"/>
    <w:rsid w:val="00B72BD1"/>
    <w:rsid w:val="00B838E7"/>
    <w:rsid w:val="00BA58FB"/>
    <w:rsid w:val="00BB4EAC"/>
    <w:rsid w:val="00BE4F9E"/>
    <w:rsid w:val="00BF2FAF"/>
    <w:rsid w:val="00C10141"/>
    <w:rsid w:val="00C71896"/>
    <w:rsid w:val="00C823B2"/>
    <w:rsid w:val="00CA776F"/>
    <w:rsid w:val="00CE145B"/>
    <w:rsid w:val="00D102FF"/>
    <w:rsid w:val="00D24595"/>
    <w:rsid w:val="00D27F6A"/>
    <w:rsid w:val="00D30510"/>
    <w:rsid w:val="00D4353B"/>
    <w:rsid w:val="00D55D1B"/>
    <w:rsid w:val="00D81C54"/>
    <w:rsid w:val="00D8671B"/>
    <w:rsid w:val="00DA19DE"/>
    <w:rsid w:val="00DA21F1"/>
    <w:rsid w:val="00DD7792"/>
    <w:rsid w:val="00DE3810"/>
    <w:rsid w:val="00DF3CB6"/>
    <w:rsid w:val="00E011C4"/>
    <w:rsid w:val="00E07B57"/>
    <w:rsid w:val="00E143A7"/>
    <w:rsid w:val="00E32749"/>
    <w:rsid w:val="00E75BA3"/>
    <w:rsid w:val="00E769B8"/>
    <w:rsid w:val="00E87A9C"/>
    <w:rsid w:val="00E9296C"/>
    <w:rsid w:val="00EA0826"/>
    <w:rsid w:val="00EA2FA8"/>
    <w:rsid w:val="00EC6FA0"/>
    <w:rsid w:val="00ED47F9"/>
    <w:rsid w:val="00EF4DED"/>
    <w:rsid w:val="00F05E25"/>
    <w:rsid w:val="00F1461B"/>
    <w:rsid w:val="00F36D4B"/>
    <w:rsid w:val="00F519CE"/>
    <w:rsid w:val="00F62291"/>
    <w:rsid w:val="00F74146"/>
    <w:rsid w:val="00F91859"/>
    <w:rsid w:val="00FD40C2"/>
    <w:rsid w:val="00FF09A0"/>
    <w:rsid w:val="03025665"/>
    <w:rsid w:val="037AF1C2"/>
    <w:rsid w:val="05F8FAAE"/>
    <w:rsid w:val="06C3AAEF"/>
    <w:rsid w:val="113211A5"/>
    <w:rsid w:val="1134A156"/>
    <w:rsid w:val="11F1AFF7"/>
    <w:rsid w:val="14885C67"/>
    <w:rsid w:val="16017A03"/>
    <w:rsid w:val="172D2D76"/>
    <w:rsid w:val="1950B524"/>
    <w:rsid w:val="1A21EA47"/>
    <w:rsid w:val="1A3A234F"/>
    <w:rsid w:val="1B1E02CE"/>
    <w:rsid w:val="1D083A95"/>
    <w:rsid w:val="1E4ECAA1"/>
    <w:rsid w:val="229EEC18"/>
    <w:rsid w:val="23555441"/>
    <w:rsid w:val="2768B74F"/>
    <w:rsid w:val="289671C6"/>
    <w:rsid w:val="28C2383C"/>
    <w:rsid w:val="29302830"/>
    <w:rsid w:val="2966BA2F"/>
    <w:rsid w:val="2E1845F4"/>
    <w:rsid w:val="30C6FC70"/>
    <w:rsid w:val="315AF3EA"/>
    <w:rsid w:val="31A8E527"/>
    <w:rsid w:val="32B1732B"/>
    <w:rsid w:val="34DFD2F2"/>
    <w:rsid w:val="36336C7C"/>
    <w:rsid w:val="36605729"/>
    <w:rsid w:val="369878EE"/>
    <w:rsid w:val="394CAF00"/>
    <w:rsid w:val="3BF364D1"/>
    <w:rsid w:val="3E3B516F"/>
    <w:rsid w:val="3E3F23B5"/>
    <w:rsid w:val="3F2B98A1"/>
    <w:rsid w:val="3F5F9B1F"/>
    <w:rsid w:val="3FE88C3E"/>
    <w:rsid w:val="430F6792"/>
    <w:rsid w:val="4583C37A"/>
    <w:rsid w:val="45A2EE5F"/>
    <w:rsid w:val="46761C63"/>
    <w:rsid w:val="46DE58CB"/>
    <w:rsid w:val="48071BF9"/>
    <w:rsid w:val="4A3C9590"/>
    <w:rsid w:val="4AC8D7DD"/>
    <w:rsid w:val="4C492A46"/>
    <w:rsid w:val="4CAAE8A1"/>
    <w:rsid w:val="4CB23A88"/>
    <w:rsid w:val="4CFF98E9"/>
    <w:rsid w:val="4E796A5D"/>
    <w:rsid w:val="4F8B75BB"/>
    <w:rsid w:val="546C4893"/>
    <w:rsid w:val="54A06F63"/>
    <w:rsid w:val="5847038A"/>
    <w:rsid w:val="591B792B"/>
    <w:rsid w:val="59559A9C"/>
    <w:rsid w:val="5965D629"/>
    <w:rsid w:val="5AF62C42"/>
    <w:rsid w:val="5C7A4201"/>
    <w:rsid w:val="5D77A161"/>
    <w:rsid w:val="5F315C4B"/>
    <w:rsid w:val="60CCED3B"/>
    <w:rsid w:val="61179568"/>
    <w:rsid w:val="61243E7E"/>
    <w:rsid w:val="618C038B"/>
    <w:rsid w:val="61CD2C22"/>
    <w:rsid w:val="62B7A90C"/>
    <w:rsid w:val="6348F757"/>
    <w:rsid w:val="635B5BBB"/>
    <w:rsid w:val="639D164C"/>
    <w:rsid w:val="6633B530"/>
    <w:rsid w:val="684BBE75"/>
    <w:rsid w:val="692A7D21"/>
    <w:rsid w:val="69897072"/>
    <w:rsid w:val="6A4AC7BD"/>
    <w:rsid w:val="6B8E22EF"/>
    <w:rsid w:val="6C2B6824"/>
    <w:rsid w:val="6C7C55B0"/>
    <w:rsid w:val="6D2411D6"/>
    <w:rsid w:val="6D71946D"/>
    <w:rsid w:val="6DEDE460"/>
    <w:rsid w:val="6E78102A"/>
    <w:rsid w:val="7103B17B"/>
    <w:rsid w:val="722FB441"/>
    <w:rsid w:val="762C4A08"/>
    <w:rsid w:val="7658404C"/>
    <w:rsid w:val="765BC137"/>
    <w:rsid w:val="77BF8195"/>
    <w:rsid w:val="790CAEDB"/>
    <w:rsid w:val="7AC0ADDA"/>
    <w:rsid w:val="7B1C814B"/>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E9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2990D-6732-4265-8E11-0DBA6910E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2732</Words>
  <Characters>15027</Characters>
  <Application>Microsoft Office Word</Application>
  <DocSecurity>0</DocSecurity>
  <Lines>125</Lines>
  <Paragraphs>35</Paragraphs>
  <ScaleCrop>false</ScaleCrop>
  <Company>Ministerio de Hacienda y Crédito Público</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61</cp:revision>
  <dcterms:created xsi:type="dcterms:W3CDTF">2025-09-17T20:30:00Z</dcterms:created>
  <dcterms:modified xsi:type="dcterms:W3CDTF">2026-06-05T13:09:00Z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