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19FD" w14:textId="3F7E9A95" w:rsidR="00A74352" w:rsidRPr="00DD7470" w:rsidRDefault="00A74352" w:rsidP="00A202C6">
      <w:pPr>
        <w:spacing w:after="0" w:line="240" w:lineRule="auto"/>
        <w:jc w:val="center"/>
        <w:rPr>
          <w:b/>
          <w:bCs/>
          <w:sz w:val="24"/>
          <w:szCs w:val="24"/>
          <w:lang w:val="es-ES"/>
        </w:rPr>
      </w:pPr>
      <w:r w:rsidRPr="00DD7470">
        <w:rPr>
          <w:b/>
          <w:bCs/>
          <w:sz w:val="24"/>
          <w:szCs w:val="24"/>
          <w:lang w:val="es-ES"/>
        </w:rPr>
        <w:t xml:space="preserve"> </w:t>
      </w:r>
    </w:p>
    <w:p w14:paraId="308602B5" w14:textId="77777777" w:rsidR="00A202C6" w:rsidRPr="00DD7470" w:rsidRDefault="00A202C6" w:rsidP="00A202C6">
      <w:pPr>
        <w:spacing w:after="0" w:line="240" w:lineRule="auto"/>
        <w:jc w:val="center"/>
        <w:rPr>
          <w:rFonts w:ascii="Verdana" w:hAnsi="Verdana"/>
          <w:b/>
          <w:bCs/>
          <w:sz w:val="24"/>
          <w:szCs w:val="24"/>
          <w:lang w:val="es-ES"/>
        </w:rPr>
      </w:pPr>
    </w:p>
    <w:p w14:paraId="2022A4FC" w14:textId="77777777" w:rsidR="00A202C6" w:rsidRPr="00DD7470" w:rsidRDefault="00A202C6" w:rsidP="00A202C6">
      <w:pPr>
        <w:spacing w:after="0" w:line="240" w:lineRule="auto"/>
        <w:jc w:val="center"/>
        <w:rPr>
          <w:rFonts w:ascii="Verdana" w:hAnsi="Verdana"/>
          <w:b/>
          <w:bCs/>
          <w:sz w:val="24"/>
          <w:szCs w:val="24"/>
          <w:lang w:val="es-ES"/>
        </w:rPr>
      </w:pPr>
    </w:p>
    <w:p w14:paraId="42A633D7" w14:textId="77777777" w:rsidR="004D3DEA" w:rsidRPr="00DD7470" w:rsidRDefault="004D3DEA" w:rsidP="00A202C6">
      <w:pPr>
        <w:spacing w:after="0" w:line="240" w:lineRule="auto"/>
        <w:jc w:val="center"/>
        <w:rPr>
          <w:rFonts w:ascii="Verdana" w:hAnsi="Verdana"/>
          <w:b/>
          <w:bCs/>
          <w:sz w:val="24"/>
          <w:szCs w:val="24"/>
          <w:lang w:val="es-ES"/>
        </w:rPr>
      </w:pPr>
    </w:p>
    <w:p w14:paraId="61DA7AD5"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14E8D8E7" w14:textId="77777777" w:rsidR="00CC26DE" w:rsidRPr="00CC26DE" w:rsidRDefault="00CC26DE" w:rsidP="00CC26DE">
      <w:pPr>
        <w:spacing w:after="0" w:line="240" w:lineRule="auto"/>
        <w:jc w:val="center"/>
        <w:rPr>
          <w:rFonts w:ascii="Verdana" w:eastAsia="Verdana" w:hAnsi="Verdana" w:cs="Verdana"/>
          <w:b/>
          <w:bCs/>
          <w:sz w:val="34"/>
          <w:szCs w:val="34"/>
          <w:lang w:val="es-ES"/>
        </w:rPr>
      </w:pPr>
      <w:r w:rsidRPr="00CC26DE">
        <w:rPr>
          <w:rFonts w:ascii="Verdana" w:eastAsia="Verdana" w:hAnsi="Verdana" w:cs="Verdana"/>
          <w:b/>
          <w:bCs/>
          <w:sz w:val="34"/>
          <w:szCs w:val="34"/>
          <w:lang w:val="es-ES"/>
        </w:rPr>
        <w:t>MANUAL DE POLÍTICAS DE SEGURIDAD Y PRIVACIDAD DE</w:t>
      </w:r>
    </w:p>
    <w:p w14:paraId="0014AC17" w14:textId="43D5BFE1" w:rsidR="00E0063C" w:rsidRPr="00DD7470" w:rsidRDefault="00CC26DE" w:rsidP="00CC26DE">
      <w:pPr>
        <w:spacing w:after="0" w:line="240" w:lineRule="auto"/>
        <w:jc w:val="center"/>
        <w:rPr>
          <w:rFonts w:ascii="Verdana" w:eastAsia="Verdana" w:hAnsi="Verdana" w:cs="Verdana"/>
          <w:b/>
          <w:bCs/>
          <w:sz w:val="24"/>
          <w:szCs w:val="24"/>
          <w:lang w:val="es-ES"/>
        </w:rPr>
      </w:pPr>
      <w:r w:rsidRPr="00CC26DE">
        <w:rPr>
          <w:rFonts w:ascii="Verdana" w:eastAsia="Verdana" w:hAnsi="Verdana" w:cs="Verdana"/>
          <w:b/>
          <w:bCs/>
          <w:sz w:val="34"/>
          <w:szCs w:val="34"/>
          <w:lang w:val="es-ES"/>
        </w:rPr>
        <w:t>LA INFORMACIÓN</w:t>
      </w:r>
    </w:p>
    <w:p w14:paraId="136147B1" w14:textId="77777777" w:rsidR="00CC26DE" w:rsidRDefault="00CC26DE" w:rsidP="68F2A381">
      <w:pPr>
        <w:spacing w:after="0" w:line="240" w:lineRule="auto"/>
        <w:jc w:val="center"/>
        <w:rPr>
          <w:rFonts w:ascii="Verdana" w:eastAsia="Verdana" w:hAnsi="Verdana" w:cs="Verdana"/>
          <w:b/>
          <w:bCs/>
          <w:sz w:val="32"/>
          <w:szCs w:val="32"/>
          <w:lang w:val="es-ES"/>
        </w:rPr>
      </w:pPr>
    </w:p>
    <w:p w14:paraId="4C3FB2FD" w14:textId="4804DABF" w:rsidR="00823028" w:rsidRPr="00DD7470" w:rsidRDefault="00CC26DE" w:rsidP="68F2A381">
      <w:pPr>
        <w:spacing w:after="0" w:line="240" w:lineRule="auto"/>
        <w:jc w:val="center"/>
        <w:rPr>
          <w:rFonts w:ascii="Verdana" w:eastAsia="Verdana" w:hAnsi="Verdana" w:cs="Verdana"/>
          <w:b/>
          <w:bCs/>
          <w:sz w:val="32"/>
          <w:szCs w:val="32"/>
          <w:lang w:val="es-ES"/>
        </w:rPr>
      </w:pPr>
      <w:r>
        <w:rPr>
          <w:rFonts w:ascii="Verdana" w:eastAsia="Verdana" w:hAnsi="Verdana" w:cs="Verdana"/>
          <w:b/>
          <w:bCs/>
          <w:sz w:val="32"/>
          <w:szCs w:val="32"/>
          <w:lang w:val="es-ES"/>
        </w:rPr>
        <w:t>TE</w:t>
      </w:r>
      <w:r w:rsidR="00897470" w:rsidRPr="00DD7470">
        <w:rPr>
          <w:rFonts w:ascii="Verdana" w:eastAsia="Verdana" w:hAnsi="Verdana" w:cs="Verdana"/>
          <w:b/>
          <w:bCs/>
          <w:sz w:val="32"/>
          <w:szCs w:val="32"/>
          <w:lang w:val="es-ES"/>
        </w:rPr>
        <w:t>-</w:t>
      </w:r>
      <w:r w:rsidR="00107941" w:rsidRPr="00DD7470">
        <w:rPr>
          <w:rFonts w:ascii="Verdana" w:eastAsia="Verdana" w:hAnsi="Verdana" w:cs="Verdana"/>
          <w:b/>
          <w:bCs/>
          <w:sz w:val="32"/>
          <w:szCs w:val="32"/>
          <w:lang w:val="es-ES"/>
        </w:rPr>
        <w:t>DR-</w:t>
      </w:r>
      <w:r w:rsidR="00A60EAC">
        <w:rPr>
          <w:rFonts w:ascii="Verdana" w:eastAsia="Verdana" w:hAnsi="Verdana" w:cs="Verdana"/>
          <w:b/>
          <w:bCs/>
          <w:sz w:val="32"/>
          <w:szCs w:val="32"/>
          <w:lang w:val="es-ES"/>
        </w:rPr>
        <w:t>006</w:t>
      </w:r>
    </w:p>
    <w:p w14:paraId="467ACD3A" w14:textId="77777777" w:rsidR="005040C5" w:rsidRPr="00DD7470" w:rsidRDefault="005040C5" w:rsidP="68F2A381">
      <w:pPr>
        <w:spacing w:after="0" w:line="240" w:lineRule="auto"/>
        <w:jc w:val="center"/>
        <w:rPr>
          <w:rFonts w:ascii="Verdana" w:eastAsia="Verdana" w:hAnsi="Verdana" w:cs="Verdana"/>
          <w:b/>
          <w:bCs/>
          <w:sz w:val="24"/>
          <w:szCs w:val="24"/>
          <w:lang w:val="es-ES"/>
        </w:rPr>
      </w:pPr>
    </w:p>
    <w:p w14:paraId="20100209"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6C2EDDD"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1601DE45"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CDA2ED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58A7B0D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118236F7"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30F2151" w14:textId="5AA29A61" w:rsidR="005040C5" w:rsidRPr="00DD7470" w:rsidRDefault="005040C5" w:rsidP="68F2A381">
      <w:pPr>
        <w:spacing w:after="0" w:line="240" w:lineRule="auto"/>
        <w:jc w:val="center"/>
        <w:rPr>
          <w:rFonts w:ascii="Verdana" w:eastAsia="Verdana" w:hAnsi="Verdana" w:cs="Verdana"/>
          <w:b/>
          <w:bCs/>
          <w:sz w:val="32"/>
          <w:szCs w:val="32"/>
          <w:lang w:val="es-ES"/>
        </w:rPr>
      </w:pPr>
      <w:r w:rsidRPr="00DD7470">
        <w:rPr>
          <w:noProof/>
          <w:lang w:eastAsia="es-CO"/>
        </w:rPr>
        <w:drawing>
          <wp:inline distT="0" distB="0" distL="0" distR="0" wp14:anchorId="2B096616" wp14:editId="1FB1C237">
            <wp:extent cx="2579427" cy="157517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79427" cy="1575170"/>
                    </a:xfrm>
                    <a:prstGeom prst="rect">
                      <a:avLst/>
                    </a:prstGeom>
                  </pic:spPr>
                </pic:pic>
              </a:graphicData>
            </a:graphic>
          </wp:inline>
        </w:drawing>
      </w:r>
    </w:p>
    <w:p w14:paraId="2840961F" w14:textId="77777777" w:rsidR="00823028" w:rsidRPr="00DD7470" w:rsidRDefault="00823028" w:rsidP="68F2A381">
      <w:pPr>
        <w:spacing w:after="0" w:line="240" w:lineRule="auto"/>
        <w:jc w:val="center"/>
        <w:rPr>
          <w:rFonts w:ascii="Verdana" w:eastAsia="Verdana" w:hAnsi="Verdana" w:cs="Verdana"/>
          <w:b/>
          <w:bCs/>
          <w:sz w:val="32"/>
          <w:szCs w:val="32"/>
          <w:lang w:val="es-ES"/>
        </w:rPr>
      </w:pPr>
    </w:p>
    <w:p w14:paraId="4D11600B"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62B9FA3"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23B3C92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0FA6C35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42557370"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3B8EE6A"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3A831553" w14:textId="77777777" w:rsidR="00823028" w:rsidRPr="00DD7470" w:rsidRDefault="00823028" w:rsidP="68F2A381">
      <w:pPr>
        <w:spacing w:after="0" w:line="240" w:lineRule="auto"/>
        <w:jc w:val="center"/>
        <w:rPr>
          <w:rFonts w:ascii="Verdana" w:eastAsia="Verdana" w:hAnsi="Verdana" w:cs="Verdana"/>
          <w:b/>
          <w:bCs/>
          <w:sz w:val="14"/>
          <w:szCs w:val="14"/>
          <w:lang w:val="es-ES"/>
        </w:rPr>
      </w:pPr>
    </w:p>
    <w:p w14:paraId="2AB7E4CF" w14:textId="77777777" w:rsidR="00B65F21" w:rsidRPr="00DD7470" w:rsidRDefault="00B65F21"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Ministerio de Comercio, Industria y Turismo</w:t>
      </w:r>
    </w:p>
    <w:p w14:paraId="5D3470D0" w14:textId="3694855A" w:rsidR="2FAC17E4" w:rsidRPr="00DD7470" w:rsidRDefault="2FAC17E4"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Proceso</w:t>
      </w:r>
    </w:p>
    <w:p w14:paraId="63BD9B9C" w14:textId="66124074" w:rsidR="00B65F21" w:rsidRPr="00DD7470" w:rsidRDefault="0B17B70E" w:rsidP="68F2A381">
      <w:pPr>
        <w:spacing w:after="0" w:line="240" w:lineRule="auto"/>
        <w:jc w:val="center"/>
        <w:rPr>
          <w:rFonts w:ascii="Verdana" w:eastAsia="Verdana" w:hAnsi="Verdana" w:cs="Verdana"/>
          <w:b/>
          <w:bCs/>
          <w:sz w:val="32"/>
          <w:szCs w:val="32"/>
        </w:rPr>
      </w:pPr>
      <w:r w:rsidRPr="1F7BEF88">
        <w:rPr>
          <w:rFonts w:ascii="Verdana" w:eastAsia="Verdana" w:hAnsi="Verdana" w:cs="Verdana"/>
          <w:b/>
          <w:bCs/>
          <w:sz w:val="32"/>
          <w:szCs w:val="32"/>
        </w:rPr>
        <w:t>Junio</w:t>
      </w:r>
      <w:r w:rsidR="009A163B" w:rsidRPr="1F7BEF88">
        <w:rPr>
          <w:rFonts w:ascii="Verdana" w:eastAsia="Verdana" w:hAnsi="Verdana" w:cs="Verdana"/>
          <w:b/>
          <w:bCs/>
          <w:sz w:val="32"/>
          <w:szCs w:val="32"/>
        </w:rPr>
        <w:t xml:space="preserve"> - </w:t>
      </w:r>
      <w:r w:rsidR="7BF8FE37" w:rsidRPr="1F7BEF88">
        <w:rPr>
          <w:rFonts w:ascii="Verdana" w:eastAsia="Verdana" w:hAnsi="Verdana" w:cs="Verdana"/>
          <w:b/>
          <w:bCs/>
          <w:sz w:val="32"/>
          <w:szCs w:val="32"/>
        </w:rPr>
        <w:t>2026</w:t>
      </w:r>
    </w:p>
    <w:p w14:paraId="5208D96A" w14:textId="77777777" w:rsidR="001B29BA" w:rsidRPr="00DD7470" w:rsidRDefault="00B65F21" w:rsidP="68F2A381">
      <w:pPr>
        <w:spacing w:line="240" w:lineRule="auto"/>
        <w:rPr>
          <w:rFonts w:ascii="Verdana" w:eastAsia="Verdana" w:hAnsi="Verdana" w:cs="Verdana"/>
          <w:b/>
          <w:bCs/>
          <w:sz w:val="18"/>
          <w:szCs w:val="18"/>
        </w:rPr>
      </w:pPr>
      <w:r w:rsidRPr="00DD7470">
        <w:rPr>
          <w:rFonts w:ascii="Verdana" w:eastAsia="Verdana" w:hAnsi="Verdana" w:cs="Verdana"/>
          <w:b/>
          <w:bCs/>
          <w:sz w:val="18"/>
          <w:szCs w:val="18"/>
        </w:rPr>
        <w:br w:type="page"/>
      </w:r>
    </w:p>
    <w:sdt>
      <w:sdtPr>
        <w:rPr>
          <w:rFonts w:ascii="Verdana" w:eastAsia="Verdana" w:hAnsi="Verdana" w:cs="Verdana"/>
          <w:b/>
          <w:bCs/>
          <w:sz w:val="20"/>
          <w:szCs w:val="20"/>
          <w:lang w:val="es-ES"/>
        </w:rPr>
        <w:id w:val="57593888"/>
        <w:docPartObj>
          <w:docPartGallery w:val="Table of Contents"/>
          <w:docPartUnique/>
        </w:docPartObj>
      </w:sdtPr>
      <w:sdtEndPr>
        <w:rPr>
          <w:b w:val="0"/>
          <w:bCs w:val="0"/>
        </w:rPr>
      </w:sdtEndPr>
      <w:sdtContent>
        <w:p w14:paraId="60892E56" w14:textId="68BDA02F" w:rsidR="00A202C6" w:rsidRPr="00DD7470" w:rsidRDefault="00EB2EAD" w:rsidP="68F2A381">
          <w:pPr>
            <w:spacing w:line="240" w:lineRule="auto"/>
            <w:rPr>
              <w:rFonts w:ascii="Verdana" w:eastAsia="Verdana" w:hAnsi="Verdana" w:cs="Verdana"/>
              <w:b/>
              <w:bCs/>
              <w:sz w:val="20"/>
              <w:szCs w:val="20"/>
              <w:lang w:val="es-ES"/>
            </w:rPr>
          </w:pPr>
          <w:r>
            <w:rPr>
              <w:rFonts w:ascii="Verdana" w:eastAsia="Verdana" w:hAnsi="Verdana" w:cs="Verdana"/>
              <w:b/>
              <w:bCs/>
              <w:sz w:val="20"/>
              <w:szCs w:val="20"/>
              <w:lang w:val="es-ES"/>
            </w:rPr>
            <w:t>TABLA DE CONTENIDO</w:t>
          </w:r>
        </w:p>
        <w:p w14:paraId="2E6F2E1C" w14:textId="148E5777" w:rsidR="003A33E7" w:rsidRPr="003A33E7" w:rsidRDefault="009652CF">
          <w:pPr>
            <w:pStyle w:val="TDC1"/>
            <w:tabs>
              <w:tab w:val="left" w:pos="480"/>
              <w:tab w:val="right" w:leader="dot" w:pos="10790"/>
            </w:tabs>
            <w:rPr>
              <w:rFonts w:ascii="Verdana" w:eastAsiaTheme="minorEastAsia" w:hAnsi="Verdana"/>
              <w:noProof/>
              <w:sz w:val="16"/>
              <w:szCs w:val="16"/>
              <w:lang w:eastAsia="es-CO"/>
            </w:rPr>
          </w:pPr>
          <w:r w:rsidRPr="00EB2EAD">
            <w:rPr>
              <w:rFonts w:ascii="Verdana" w:hAnsi="Verdana"/>
              <w:sz w:val="20"/>
              <w:szCs w:val="20"/>
            </w:rPr>
            <w:fldChar w:fldCharType="begin"/>
          </w:r>
          <w:r w:rsidRPr="00EB2EAD">
            <w:rPr>
              <w:rFonts w:ascii="Verdana" w:hAnsi="Verdana"/>
              <w:sz w:val="20"/>
              <w:szCs w:val="20"/>
            </w:rPr>
            <w:instrText xml:space="preserve"> TOC \o "1-3" \h \z \u </w:instrText>
          </w:r>
          <w:r w:rsidRPr="00EB2EAD">
            <w:rPr>
              <w:rFonts w:ascii="Verdana" w:hAnsi="Verdana"/>
              <w:sz w:val="20"/>
              <w:szCs w:val="20"/>
            </w:rPr>
            <w:fldChar w:fldCharType="separate"/>
          </w:r>
          <w:hyperlink w:anchor="_Toc209443990" w:history="1">
            <w:r w:rsidR="003A33E7" w:rsidRPr="003A33E7">
              <w:rPr>
                <w:rStyle w:val="Hipervnculo"/>
                <w:rFonts w:ascii="Verdana" w:eastAsia="Verdana" w:hAnsi="Verdana" w:cs="Verdana"/>
                <w:noProof/>
                <w:sz w:val="16"/>
                <w:szCs w:val="16"/>
              </w:rPr>
              <w:t>1.</w:t>
            </w:r>
            <w:r w:rsidR="003A33E7" w:rsidRPr="003A33E7">
              <w:rPr>
                <w:rFonts w:ascii="Verdana" w:eastAsiaTheme="minorEastAsia" w:hAnsi="Verdana"/>
                <w:noProof/>
                <w:sz w:val="16"/>
                <w:szCs w:val="16"/>
                <w:lang w:eastAsia="es-CO"/>
              </w:rPr>
              <w:tab/>
            </w:r>
            <w:r w:rsidR="003A33E7" w:rsidRPr="003A33E7">
              <w:rPr>
                <w:rStyle w:val="Hipervnculo"/>
                <w:rFonts w:ascii="Verdana" w:eastAsia="Verdana" w:hAnsi="Verdana" w:cs="Verdana"/>
                <w:noProof/>
                <w:sz w:val="16"/>
                <w:szCs w:val="16"/>
              </w:rPr>
              <w:t>INTRODUCCIÓN</w:t>
            </w:r>
            <w:r w:rsidR="003A33E7" w:rsidRPr="003A33E7">
              <w:rPr>
                <w:rFonts w:ascii="Verdana" w:hAnsi="Verdana"/>
                <w:noProof/>
                <w:webHidden/>
                <w:sz w:val="16"/>
                <w:szCs w:val="16"/>
              </w:rPr>
              <w:tab/>
            </w:r>
            <w:r w:rsidR="003A33E7" w:rsidRPr="003A33E7">
              <w:rPr>
                <w:rFonts w:ascii="Verdana" w:hAnsi="Verdana"/>
                <w:noProof/>
                <w:webHidden/>
                <w:sz w:val="16"/>
                <w:szCs w:val="16"/>
              </w:rPr>
              <w:fldChar w:fldCharType="begin"/>
            </w:r>
            <w:r w:rsidR="003A33E7" w:rsidRPr="003A33E7">
              <w:rPr>
                <w:rFonts w:ascii="Verdana" w:hAnsi="Verdana"/>
                <w:noProof/>
                <w:webHidden/>
                <w:sz w:val="16"/>
                <w:szCs w:val="16"/>
              </w:rPr>
              <w:instrText xml:space="preserve"> PAGEREF _Toc209443990 \h </w:instrText>
            </w:r>
            <w:r w:rsidR="003A33E7" w:rsidRPr="003A33E7">
              <w:rPr>
                <w:rFonts w:ascii="Verdana" w:hAnsi="Verdana"/>
                <w:noProof/>
                <w:webHidden/>
                <w:sz w:val="16"/>
                <w:szCs w:val="16"/>
              </w:rPr>
            </w:r>
            <w:r w:rsidR="003A33E7" w:rsidRPr="003A33E7">
              <w:rPr>
                <w:rFonts w:ascii="Verdana" w:hAnsi="Verdana"/>
                <w:noProof/>
                <w:webHidden/>
                <w:sz w:val="16"/>
                <w:szCs w:val="16"/>
              </w:rPr>
              <w:fldChar w:fldCharType="separate"/>
            </w:r>
            <w:r w:rsidR="003A33E7" w:rsidRPr="003A33E7">
              <w:rPr>
                <w:rFonts w:ascii="Verdana" w:hAnsi="Verdana"/>
                <w:noProof/>
                <w:webHidden/>
                <w:sz w:val="16"/>
                <w:szCs w:val="16"/>
              </w:rPr>
              <w:t>5</w:t>
            </w:r>
            <w:r w:rsidR="003A33E7" w:rsidRPr="003A33E7">
              <w:rPr>
                <w:rFonts w:ascii="Verdana" w:hAnsi="Verdana"/>
                <w:noProof/>
                <w:webHidden/>
                <w:sz w:val="16"/>
                <w:szCs w:val="16"/>
              </w:rPr>
              <w:fldChar w:fldCharType="end"/>
            </w:r>
          </w:hyperlink>
        </w:p>
        <w:p w14:paraId="7A48C169" w14:textId="208C4701"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3991" w:history="1">
            <w:r w:rsidRPr="003A33E7">
              <w:rPr>
                <w:rStyle w:val="Hipervnculo"/>
                <w:rFonts w:ascii="Verdana" w:eastAsia="Verdana" w:hAnsi="Verdana" w:cs="Verdana"/>
                <w:noProof/>
                <w:sz w:val="16"/>
                <w:szCs w:val="16"/>
              </w:rPr>
              <w:t>1.1</w:t>
            </w:r>
            <w:r w:rsidRPr="003A33E7">
              <w:rPr>
                <w:rFonts w:ascii="Verdana" w:eastAsiaTheme="minorEastAsia" w:hAnsi="Verdana"/>
                <w:noProof/>
                <w:sz w:val="16"/>
                <w:szCs w:val="16"/>
                <w:lang w:eastAsia="es-CO"/>
              </w:rPr>
              <w:tab/>
            </w:r>
            <w:r w:rsidRPr="003A33E7">
              <w:rPr>
                <w:rStyle w:val="Hipervnculo"/>
                <w:rFonts w:ascii="Verdana" w:eastAsia="Verdana" w:hAnsi="Verdana" w:cs="Verdana"/>
                <w:noProof/>
                <w:sz w:val="16"/>
                <w:szCs w:val="16"/>
              </w:rPr>
              <w:t>OBJETIVO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6</w:t>
            </w:r>
            <w:r w:rsidRPr="003A33E7">
              <w:rPr>
                <w:rFonts w:ascii="Verdana" w:hAnsi="Verdana"/>
                <w:noProof/>
                <w:webHidden/>
                <w:sz w:val="16"/>
                <w:szCs w:val="16"/>
              </w:rPr>
              <w:fldChar w:fldCharType="end"/>
            </w:r>
          </w:hyperlink>
        </w:p>
        <w:p w14:paraId="5430BFCC" w14:textId="733FC85D"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3992" w:history="1">
            <w:r w:rsidRPr="003A33E7">
              <w:rPr>
                <w:rStyle w:val="Hipervnculo"/>
                <w:rFonts w:ascii="Verdana" w:hAnsi="Verdana"/>
                <w:noProof/>
                <w:sz w:val="16"/>
                <w:szCs w:val="16"/>
              </w:rPr>
              <w:t>1.2.</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ALCANCE</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6</w:t>
            </w:r>
            <w:r w:rsidRPr="003A33E7">
              <w:rPr>
                <w:rFonts w:ascii="Verdana" w:hAnsi="Verdana"/>
                <w:noProof/>
                <w:webHidden/>
                <w:sz w:val="16"/>
                <w:szCs w:val="16"/>
              </w:rPr>
              <w:fldChar w:fldCharType="end"/>
            </w:r>
          </w:hyperlink>
        </w:p>
        <w:p w14:paraId="6D3AC940" w14:textId="3D06CFB1"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3993" w:history="1">
            <w:r w:rsidRPr="003A33E7">
              <w:rPr>
                <w:rStyle w:val="Hipervnculo"/>
                <w:rFonts w:ascii="Verdana" w:eastAsia="Verdana" w:hAnsi="Verdana"/>
                <w:noProof/>
                <w:sz w:val="16"/>
                <w:szCs w:val="16"/>
              </w:rPr>
              <w:t>1.3. VIGENCIA, REVISIÓN Y ACTUALIZACIÓN DEL MANUAL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7</w:t>
            </w:r>
            <w:r w:rsidRPr="003A33E7">
              <w:rPr>
                <w:rFonts w:ascii="Verdana" w:hAnsi="Verdana"/>
                <w:noProof/>
                <w:webHidden/>
                <w:sz w:val="16"/>
                <w:szCs w:val="16"/>
              </w:rPr>
              <w:fldChar w:fldCharType="end"/>
            </w:r>
          </w:hyperlink>
        </w:p>
        <w:p w14:paraId="03479BC8" w14:textId="334A1810"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3994" w:history="1">
            <w:r w:rsidRPr="003A33E7">
              <w:rPr>
                <w:rStyle w:val="Hipervnculo"/>
                <w:rFonts w:ascii="Verdana" w:eastAsia="Verdana" w:hAnsi="Verdana"/>
                <w:noProof/>
                <w:sz w:val="16"/>
                <w:szCs w:val="16"/>
              </w:rPr>
              <w:t>1.4.</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TÉRMINOS Y DEFINICIONES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7</w:t>
            </w:r>
            <w:r w:rsidRPr="003A33E7">
              <w:rPr>
                <w:rFonts w:ascii="Verdana" w:hAnsi="Verdana"/>
                <w:noProof/>
                <w:webHidden/>
                <w:sz w:val="16"/>
                <w:szCs w:val="16"/>
              </w:rPr>
              <w:fldChar w:fldCharType="end"/>
            </w:r>
          </w:hyperlink>
        </w:p>
        <w:p w14:paraId="6D300120" w14:textId="0FB0043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3995" w:history="1">
            <w:r w:rsidRPr="003A33E7">
              <w:rPr>
                <w:rStyle w:val="Hipervnculo"/>
                <w:rFonts w:ascii="Verdana" w:eastAsia="Verdana" w:hAnsi="Verdana"/>
                <w:noProof/>
                <w:sz w:val="16"/>
                <w:szCs w:val="16"/>
              </w:rPr>
              <w:t>1. POLÍTICA DE SEGURIDAD Y PRIVACIDAD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7</w:t>
            </w:r>
            <w:r w:rsidRPr="003A33E7">
              <w:rPr>
                <w:rFonts w:ascii="Verdana" w:hAnsi="Verdana"/>
                <w:noProof/>
                <w:webHidden/>
                <w:sz w:val="16"/>
                <w:szCs w:val="16"/>
              </w:rPr>
              <w:fldChar w:fldCharType="end"/>
            </w:r>
          </w:hyperlink>
        </w:p>
        <w:p w14:paraId="65A80EAD" w14:textId="62501D37"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3996" w:history="1">
            <w:r w:rsidRPr="003A33E7">
              <w:rPr>
                <w:rStyle w:val="Hipervnculo"/>
                <w:rFonts w:ascii="Verdana" w:eastAsia="Verdana" w:hAnsi="Verdana"/>
                <w:noProof/>
                <w:sz w:val="16"/>
                <w:szCs w:val="16"/>
              </w:rPr>
              <w:t>1.1.</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POLÍTICA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7</w:t>
            </w:r>
            <w:r w:rsidRPr="003A33E7">
              <w:rPr>
                <w:rFonts w:ascii="Verdana" w:hAnsi="Verdana"/>
                <w:noProof/>
                <w:webHidden/>
                <w:sz w:val="16"/>
                <w:szCs w:val="16"/>
              </w:rPr>
              <w:fldChar w:fldCharType="end"/>
            </w:r>
          </w:hyperlink>
        </w:p>
        <w:p w14:paraId="7B4802E6" w14:textId="0E7DD3B8"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3997" w:history="1">
            <w:r w:rsidRPr="003A33E7">
              <w:rPr>
                <w:rStyle w:val="Hipervnculo"/>
                <w:rFonts w:ascii="Verdana" w:eastAsia="Verdana" w:hAnsi="Verdana"/>
                <w:noProof/>
                <w:sz w:val="16"/>
                <w:szCs w:val="16"/>
              </w:rPr>
              <w:t>1.2.</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OBJETIVOS DE LA POLÍTICA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8</w:t>
            </w:r>
            <w:r w:rsidRPr="003A33E7">
              <w:rPr>
                <w:rFonts w:ascii="Verdana" w:hAnsi="Verdana"/>
                <w:noProof/>
                <w:webHidden/>
                <w:sz w:val="16"/>
                <w:szCs w:val="16"/>
              </w:rPr>
              <w:fldChar w:fldCharType="end"/>
            </w:r>
          </w:hyperlink>
        </w:p>
        <w:p w14:paraId="14A41BA8" w14:textId="28A15294"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3998" w:history="1">
            <w:r w:rsidRPr="003A33E7">
              <w:rPr>
                <w:rStyle w:val="Hipervnculo"/>
                <w:rFonts w:ascii="Verdana" w:eastAsia="Verdana" w:hAnsi="Verdana"/>
                <w:noProof/>
                <w:sz w:val="16"/>
                <w:szCs w:val="16"/>
              </w:rPr>
              <w:t>1.3.</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COMPROMISO DE LA ALTA DIRECCIÓN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8</w:t>
            </w:r>
            <w:r w:rsidRPr="003A33E7">
              <w:rPr>
                <w:rFonts w:ascii="Verdana" w:hAnsi="Verdana"/>
                <w:noProof/>
                <w:webHidden/>
                <w:sz w:val="16"/>
                <w:szCs w:val="16"/>
              </w:rPr>
              <w:fldChar w:fldCharType="end"/>
            </w:r>
          </w:hyperlink>
        </w:p>
        <w:p w14:paraId="76C5B74C" w14:textId="57350353"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3999" w:history="1">
            <w:r w:rsidRPr="003A33E7">
              <w:rPr>
                <w:rStyle w:val="Hipervnculo"/>
                <w:rFonts w:ascii="Verdana" w:eastAsia="Verdana" w:hAnsi="Verdana"/>
                <w:noProof/>
                <w:sz w:val="16"/>
                <w:szCs w:val="16"/>
              </w:rPr>
              <w:t>1.4.</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ALCANCE DE LA SEGURIDAD Y PRIVACIDAD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_Toc209443999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8</w:t>
            </w:r>
            <w:r w:rsidRPr="003A33E7">
              <w:rPr>
                <w:rFonts w:ascii="Verdana" w:hAnsi="Verdana"/>
                <w:noProof/>
                <w:webHidden/>
                <w:sz w:val="16"/>
                <w:szCs w:val="16"/>
              </w:rPr>
              <w:fldChar w:fldCharType="end"/>
            </w:r>
          </w:hyperlink>
        </w:p>
        <w:p w14:paraId="1A15D273" w14:textId="10675B69"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4000" w:history="1">
            <w:r w:rsidRPr="003A33E7">
              <w:rPr>
                <w:rStyle w:val="Hipervnculo"/>
                <w:rFonts w:ascii="Verdana" w:eastAsia="Verdana" w:hAnsi="Verdana"/>
                <w:noProof/>
                <w:sz w:val="16"/>
                <w:szCs w:val="16"/>
              </w:rPr>
              <w:t>1.5.</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APLICABILIDAD</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9</w:t>
            </w:r>
            <w:r w:rsidRPr="003A33E7">
              <w:rPr>
                <w:rFonts w:ascii="Verdana" w:hAnsi="Verdana"/>
                <w:noProof/>
                <w:webHidden/>
                <w:sz w:val="16"/>
                <w:szCs w:val="16"/>
              </w:rPr>
              <w:fldChar w:fldCharType="end"/>
            </w:r>
          </w:hyperlink>
        </w:p>
        <w:p w14:paraId="523758B9" w14:textId="4125ECFC"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01" w:history="1">
            <w:r w:rsidRPr="003A33E7">
              <w:rPr>
                <w:rStyle w:val="Hipervnculo"/>
                <w:rFonts w:ascii="Verdana" w:eastAsia="Verdana" w:hAnsi="Verdana"/>
                <w:noProof/>
                <w:sz w:val="16"/>
                <w:szCs w:val="16"/>
              </w:rPr>
              <w:t>2. POLÍTICAS DE SEGURIDAD Y PRIVACIDAD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9</w:t>
            </w:r>
            <w:r w:rsidRPr="003A33E7">
              <w:rPr>
                <w:rFonts w:ascii="Verdana" w:hAnsi="Verdana"/>
                <w:noProof/>
                <w:webHidden/>
                <w:sz w:val="16"/>
                <w:szCs w:val="16"/>
              </w:rPr>
              <w:fldChar w:fldCharType="end"/>
            </w:r>
          </w:hyperlink>
        </w:p>
        <w:p w14:paraId="30538DF8" w14:textId="3B672A46"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4002" w:history="1">
            <w:r w:rsidRPr="003A33E7">
              <w:rPr>
                <w:rStyle w:val="Hipervnculo"/>
                <w:rFonts w:ascii="Verdana" w:eastAsia="Verdana" w:hAnsi="Verdana"/>
                <w:noProof/>
                <w:sz w:val="16"/>
                <w:szCs w:val="16"/>
              </w:rPr>
              <w:t>2.1.</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POLÍTICAS DE CONTROL ORGANIZACIONAL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9</w:t>
            </w:r>
            <w:r w:rsidRPr="003A33E7">
              <w:rPr>
                <w:rFonts w:ascii="Verdana" w:hAnsi="Verdana"/>
                <w:noProof/>
                <w:webHidden/>
                <w:sz w:val="16"/>
                <w:szCs w:val="16"/>
              </w:rPr>
              <w:fldChar w:fldCharType="end"/>
            </w:r>
          </w:hyperlink>
        </w:p>
        <w:p w14:paraId="107A37FE" w14:textId="0BF6CF55"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03" w:history="1">
            <w:r w:rsidRPr="003A33E7">
              <w:rPr>
                <w:rStyle w:val="Hipervnculo"/>
                <w:rFonts w:ascii="Verdana" w:eastAsia="Verdana" w:hAnsi="Verdana"/>
                <w:noProof/>
                <w:sz w:val="16"/>
                <w:szCs w:val="16"/>
              </w:rPr>
              <w:t>2.1.1.</w:t>
            </w:r>
            <w:r w:rsidRPr="003A33E7">
              <w:rPr>
                <w:rFonts w:ascii="Verdana" w:eastAsiaTheme="minorEastAsia" w:hAnsi="Verdana"/>
                <w:noProof/>
                <w:sz w:val="16"/>
                <w:szCs w:val="16"/>
                <w:lang w:eastAsia="es-CO"/>
              </w:rPr>
              <w:tab/>
            </w:r>
            <w:r w:rsidRPr="003A33E7">
              <w:rPr>
                <w:rStyle w:val="Hipervnculo"/>
                <w:rFonts w:ascii="Verdana" w:eastAsia="Verdana" w:hAnsi="Verdana"/>
                <w:noProof/>
                <w:sz w:val="16"/>
                <w:szCs w:val="16"/>
              </w:rPr>
              <w:t>Políticas para la seguridad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9</w:t>
            </w:r>
            <w:r w:rsidRPr="003A33E7">
              <w:rPr>
                <w:rFonts w:ascii="Verdana" w:hAnsi="Verdana"/>
                <w:noProof/>
                <w:webHidden/>
                <w:sz w:val="16"/>
                <w:szCs w:val="16"/>
              </w:rPr>
              <w:fldChar w:fldCharType="end"/>
            </w:r>
          </w:hyperlink>
        </w:p>
        <w:p w14:paraId="3BC2B708" w14:textId="4449461D"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04" w:history="1">
            <w:r w:rsidRPr="003A33E7">
              <w:rPr>
                <w:rStyle w:val="Hipervnculo"/>
                <w:rFonts w:ascii="Verdana" w:hAnsi="Verdana"/>
                <w:noProof/>
                <w:sz w:val="16"/>
                <w:szCs w:val="16"/>
              </w:rPr>
              <w:t>2.1.2.</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Organización de la seguridad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10</w:t>
            </w:r>
            <w:r w:rsidRPr="003A33E7">
              <w:rPr>
                <w:rFonts w:ascii="Verdana" w:hAnsi="Verdana"/>
                <w:noProof/>
                <w:webHidden/>
                <w:sz w:val="16"/>
                <w:szCs w:val="16"/>
              </w:rPr>
              <w:fldChar w:fldCharType="end"/>
            </w:r>
          </w:hyperlink>
        </w:p>
        <w:p w14:paraId="37F48ABE" w14:textId="6D6C9B03"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05" w:history="1">
            <w:r w:rsidRPr="003A33E7">
              <w:rPr>
                <w:rStyle w:val="Hipervnculo"/>
                <w:rFonts w:ascii="Verdana" w:hAnsi="Verdana"/>
                <w:noProof/>
                <w:sz w:val="16"/>
                <w:szCs w:val="16"/>
              </w:rPr>
              <w:t>2.1.2.1. Roles y Responsabilidades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11</w:t>
            </w:r>
            <w:r w:rsidRPr="003A33E7">
              <w:rPr>
                <w:rFonts w:ascii="Verdana" w:hAnsi="Verdana"/>
                <w:noProof/>
                <w:webHidden/>
                <w:sz w:val="16"/>
                <w:szCs w:val="16"/>
              </w:rPr>
              <w:fldChar w:fldCharType="end"/>
            </w:r>
          </w:hyperlink>
        </w:p>
        <w:p w14:paraId="3B7B76E3" w14:textId="2812B36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06" w:history="1">
            <w:r w:rsidRPr="003A33E7">
              <w:rPr>
                <w:rStyle w:val="Hipervnculo"/>
                <w:rFonts w:ascii="Verdana" w:hAnsi="Verdana"/>
                <w:noProof/>
                <w:sz w:val="16"/>
                <w:szCs w:val="16"/>
              </w:rPr>
              <w:t>2.1.2.2 Segregación de Deberes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11</w:t>
            </w:r>
            <w:r w:rsidRPr="003A33E7">
              <w:rPr>
                <w:rFonts w:ascii="Verdana" w:hAnsi="Verdana"/>
                <w:noProof/>
                <w:webHidden/>
                <w:sz w:val="16"/>
                <w:szCs w:val="16"/>
              </w:rPr>
              <w:fldChar w:fldCharType="end"/>
            </w:r>
          </w:hyperlink>
        </w:p>
        <w:p w14:paraId="0A8CB078" w14:textId="06DE2653"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07" w:history="1">
            <w:r w:rsidRPr="003A33E7">
              <w:rPr>
                <w:rStyle w:val="Hipervnculo"/>
                <w:rFonts w:ascii="Verdana" w:hAnsi="Verdana"/>
                <w:noProof/>
                <w:sz w:val="16"/>
                <w:szCs w:val="16"/>
              </w:rPr>
              <w:t>2.1.2.3. Responsabilidades de la Dirección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12</w:t>
            </w:r>
            <w:r w:rsidRPr="003A33E7">
              <w:rPr>
                <w:rFonts w:ascii="Verdana" w:hAnsi="Verdana"/>
                <w:noProof/>
                <w:webHidden/>
                <w:sz w:val="16"/>
                <w:szCs w:val="16"/>
              </w:rPr>
              <w:fldChar w:fldCharType="end"/>
            </w:r>
          </w:hyperlink>
        </w:p>
        <w:p w14:paraId="525AA271" w14:textId="6CED1670"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08" w:history="1">
            <w:r w:rsidRPr="003A33E7">
              <w:rPr>
                <w:rStyle w:val="Hipervnculo"/>
                <w:rFonts w:ascii="Verdana" w:hAnsi="Verdana"/>
                <w:noProof/>
                <w:sz w:val="16"/>
                <w:szCs w:val="16"/>
              </w:rPr>
              <w:t>2.1.2.4. Contacto con las Autoridades y Grupos de Interés Especial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12</w:t>
            </w:r>
            <w:r w:rsidRPr="003A33E7">
              <w:rPr>
                <w:rFonts w:ascii="Verdana" w:hAnsi="Verdana"/>
                <w:noProof/>
                <w:webHidden/>
                <w:sz w:val="16"/>
                <w:szCs w:val="16"/>
              </w:rPr>
              <w:fldChar w:fldCharType="end"/>
            </w:r>
          </w:hyperlink>
        </w:p>
        <w:p w14:paraId="7A16A163" w14:textId="56325752"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09" w:history="1">
            <w:r w:rsidRPr="003A33E7">
              <w:rPr>
                <w:rStyle w:val="Hipervnculo"/>
                <w:rFonts w:ascii="Verdana" w:hAnsi="Verdana"/>
                <w:noProof/>
                <w:sz w:val="16"/>
                <w:szCs w:val="16"/>
              </w:rPr>
              <w:t>2.1.3.</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Inteligencia de Amenazas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_Toc209444009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12</w:t>
            </w:r>
            <w:r w:rsidRPr="003A33E7">
              <w:rPr>
                <w:rFonts w:ascii="Verdana" w:hAnsi="Verdana"/>
                <w:noProof/>
                <w:webHidden/>
                <w:sz w:val="16"/>
                <w:szCs w:val="16"/>
              </w:rPr>
              <w:fldChar w:fldCharType="end"/>
            </w:r>
          </w:hyperlink>
        </w:p>
        <w:p w14:paraId="513A5916" w14:textId="712B41C9"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10" w:history="1">
            <w:r w:rsidRPr="003A33E7">
              <w:rPr>
                <w:rStyle w:val="Hipervnculo"/>
                <w:rFonts w:ascii="Verdana" w:hAnsi="Verdana"/>
                <w:noProof/>
                <w:sz w:val="16"/>
                <w:szCs w:val="16"/>
              </w:rPr>
              <w:t>2.1.4.</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Gestión de Proyectos de TI</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13</w:t>
            </w:r>
            <w:r w:rsidRPr="003A33E7">
              <w:rPr>
                <w:rFonts w:ascii="Verdana" w:hAnsi="Verdana"/>
                <w:noProof/>
                <w:webHidden/>
                <w:sz w:val="16"/>
                <w:szCs w:val="16"/>
              </w:rPr>
              <w:fldChar w:fldCharType="end"/>
            </w:r>
          </w:hyperlink>
        </w:p>
        <w:p w14:paraId="4678803A" w14:textId="25DFEFFA"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11" w:history="1">
            <w:r w:rsidRPr="003A33E7">
              <w:rPr>
                <w:rStyle w:val="Hipervnculo"/>
                <w:rFonts w:ascii="Verdana" w:hAnsi="Verdana"/>
                <w:noProof/>
                <w:sz w:val="16"/>
                <w:szCs w:val="16"/>
              </w:rPr>
              <w:t>2.1.5.</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Gestión de Activos de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13</w:t>
            </w:r>
            <w:r w:rsidRPr="003A33E7">
              <w:rPr>
                <w:rFonts w:ascii="Verdana" w:hAnsi="Verdana"/>
                <w:noProof/>
                <w:webHidden/>
                <w:sz w:val="16"/>
                <w:szCs w:val="16"/>
              </w:rPr>
              <w:fldChar w:fldCharType="end"/>
            </w:r>
          </w:hyperlink>
        </w:p>
        <w:p w14:paraId="17DC05BE" w14:textId="507CB6A6"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12" w:history="1">
            <w:r w:rsidRPr="003A33E7">
              <w:rPr>
                <w:rStyle w:val="Hipervnculo"/>
                <w:rFonts w:ascii="Verdana" w:hAnsi="Verdana"/>
                <w:noProof/>
                <w:sz w:val="16"/>
                <w:szCs w:val="16"/>
              </w:rPr>
              <w:t>2.1.5.1. Inventario de activos de información y otros activos asociados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14</w:t>
            </w:r>
            <w:r w:rsidRPr="003A33E7">
              <w:rPr>
                <w:rFonts w:ascii="Verdana" w:hAnsi="Verdana"/>
                <w:noProof/>
                <w:webHidden/>
                <w:sz w:val="16"/>
                <w:szCs w:val="16"/>
              </w:rPr>
              <w:fldChar w:fldCharType="end"/>
            </w:r>
          </w:hyperlink>
        </w:p>
        <w:p w14:paraId="6ED5073D" w14:textId="23690A0D"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13" w:history="1">
            <w:r w:rsidRPr="003A33E7">
              <w:rPr>
                <w:rStyle w:val="Hipervnculo"/>
                <w:rFonts w:ascii="Verdana" w:hAnsi="Verdana"/>
                <w:noProof/>
                <w:sz w:val="16"/>
                <w:szCs w:val="16"/>
              </w:rPr>
              <w:t>2.1.5.2. Uso aceptable de la información y otros activos asociados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15</w:t>
            </w:r>
            <w:r w:rsidRPr="003A33E7">
              <w:rPr>
                <w:rFonts w:ascii="Verdana" w:hAnsi="Verdana"/>
                <w:noProof/>
                <w:webHidden/>
                <w:sz w:val="16"/>
                <w:szCs w:val="16"/>
              </w:rPr>
              <w:fldChar w:fldCharType="end"/>
            </w:r>
          </w:hyperlink>
        </w:p>
        <w:p w14:paraId="7D83985B" w14:textId="6D24AFD7"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14" w:history="1">
            <w:r w:rsidRPr="003A33E7">
              <w:rPr>
                <w:rStyle w:val="Hipervnculo"/>
                <w:rFonts w:ascii="Verdana" w:hAnsi="Verdana"/>
                <w:noProof/>
                <w:sz w:val="16"/>
                <w:szCs w:val="16"/>
              </w:rPr>
              <w:t>2.1.5.3. Devolución de activos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16</w:t>
            </w:r>
            <w:r w:rsidRPr="003A33E7">
              <w:rPr>
                <w:rFonts w:ascii="Verdana" w:hAnsi="Verdana"/>
                <w:noProof/>
                <w:webHidden/>
                <w:sz w:val="16"/>
                <w:szCs w:val="16"/>
              </w:rPr>
              <w:fldChar w:fldCharType="end"/>
            </w:r>
          </w:hyperlink>
        </w:p>
        <w:p w14:paraId="3C78DC29" w14:textId="0935431B"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15" w:history="1">
            <w:r w:rsidRPr="003A33E7">
              <w:rPr>
                <w:rStyle w:val="Hipervnculo"/>
                <w:rFonts w:ascii="Verdana" w:hAnsi="Verdana"/>
                <w:noProof/>
                <w:sz w:val="16"/>
                <w:szCs w:val="16"/>
              </w:rPr>
              <w:t>2.1.5.4. Clasificación y Etiquetado de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16</w:t>
            </w:r>
            <w:r w:rsidRPr="003A33E7">
              <w:rPr>
                <w:rFonts w:ascii="Verdana" w:hAnsi="Verdana"/>
                <w:noProof/>
                <w:webHidden/>
                <w:sz w:val="16"/>
                <w:szCs w:val="16"/>
              </w:rPr>
              <w:fldChar w:fldCharType="end"/>
            </w:r>
          </w:hyperlink>
        </w:p>
        <w:p w14:paraId="03A2E98A" w14:textId="795C42D5"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16" w:history="1">
            <w:r w:rsidRPr="003A33E7">
              <w:rPr>
                <w:rStyle w:val="Hipervnculo"/>
                <w:rFonts w:ascii="Verdana" w:hAnsi="Verdana"/>
                <w:noProof/>
                <w:sz w:val="16"/>
                <w:szCs w:val="16"/>
              </w:rPr>
              <w:t>2.1.6.</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Transferencia de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17</w:t>
            </w:r>
            <w:r w:rsidRPr="003A33E7">
              <w:rPr>
                <w:rFonts w:ascii="Verdana" w:hAnsi="Verdana"/>
                <w:noProof/>
                <w:webHidden/>
                <w:sz w:val="16"/>
                <w:szCs w:val="16"/>
              </w:rPr>
              <w:fldChar w:fldCharType="end"/>
            </w:r>
          </w:hyperlink>
        </w:p>
        <w:p w14:paraId="1BE6020A" w14:textId="4738D10E"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17" w:history="1">
            <w:r w:rsidRPr="003A33E7">
              <w:rPr>
                <w:rStyle w:val="Hipervnculo"/>
                <w:rFonts w:ascii="Verdana" w:hAnsi="Verdana"/>
                <w:noProof/>
                <w:sz w:val="16"/>
                <w:szCs w:val="16"/>
              </w:rPr>
              <w:t>2.1.6.1. Información en medios físicos o electrónicos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18</w:t>
            </w:r>
            <w:r w:rsidRPr="003A33E7">
              <w:rPr>
                <w:rFonts w:ascii="Verdana" w:hAnsi="Verdana"/>
                <w:noProof/>
                <w:webHidden/>
                <w:sz w:val="16"/>
                <w:szCs w:val="16"/>
              </w:rPr>
              <w:fldChar w:fldCharType="end"/>
            </w:r>
          </w:hyperlink>
        </w:p>
        <w:p w14:paraId="61E9083B" w14:textId="73458659"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18" w:history="1">
            <w:r w:rsidRPr="003A33E7">
              <w:rPr>
                <w:rStyle w:val="Hipervnculo"/>
                <w:rFonts w:ascii="Verdana" w:hAnsi="Verdana"/>
                <w:noProof/>
                <w:sz w:val="16"/>
                <w:szCs w:val="16"/>
              </w:rPr>
              <w:t>2.1.6.2. Información en medios electrónicos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19</w:t>
            </w:r>
            <w:r w:rsidRPr="003A33E7">
              <w:rPr>
                <w:rFonts w:ascii="Verdana" w:hAnsi="Verdana"/>
                <w:noProof/>
                <w:webHidden/>
                <w:sz w:val="16"/>
                <w:szCs w:val="16"/>
              </w:rPr>
              <w:fldChar w:fldCharType="end"/>
            </w:r>
          </w:hyperlink>
        </w:p>
        <w:p w14:paraId="43EDAE07" w14:textId="27C4DDF1"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19" w:history="1">
            <w:r w:rsidRPr="003A33E7">
              <w:rPr>
                <w:rStyle w:val="Hipervnculo"/>
                <w:rFonts w:ascii="Verdana" w:hAnsi="Verdana"/>
                <w:noProof/>
                <w:sz w:val="16"/>
                <w:szCs w:val="16"/>
              </w:rPr>
              <w:t>2.1.7.</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Control de Accesos y Gestión de Contraseñas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_Toc209444019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19</w:t>
            </w:r>
            <w:r w:rsidRPr="003A33E7">
              <w:rPr>
                <w:rFonts w:ascii="Verdana" w:hAnsi="Verdana"/>
                <w:noProof/>
                <w:webHidden/>
                <w:sz w:val="16"/>
                <w:szCs w:val="16"/>
              </w:rPr>
              <w:fldChar w:fldCharType="end"/>
            </w:r>
          </w:hyperlink>
        </w:p>
        <w:p w14:paraId="103A2048" w14:textId="3019DE3D" w:rsidR="003A33E7" w:rsidRPr="003A33E7" w:rsidRDefault="003A33E7">
          <w:pPr>
            <w:pStyle w:val="TDC1"/>
            <w:tabs>
              <w:tab w:val="left" w:pos="1200"/>
              <w:tab w:val="right" w:leader="dot" w:pos="10790"/>
            </w:tabs>
            <w:rPr>
              <w:rFonts w:ascii="Verdana" w:eastAsiaTheme="minorEastAsia" w:hAnsi="Verdana"/>
              <w:noProof/>
              <w:sz w:val="16"/>
              <w:szCs w:val="16"/>
              <w:lang w:eastAsia="es-CO"/>
            </w:rPr>
          </w:pPr>
          <w:hyperlink w:anchor="_Toc209444020" w:history="1">
            <w:r w:rsidRPr="003A33E7">
              <w:rPr>
                <w:rStyle w:val="Hipervnculo"/>
                <w:rFonts w:ascii="Verdana" w:hAnsi="Verdana"/>
                <w:noProof/>
                <w:sz w:val="16"/>
                <w:szCs w:val="16"/>
              </w:rPr>
              <w:t>2.1.7.1.</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Política para el control de acceso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20</w:t>
            </w:r>
            <w:r w:rsidRPr="003A33E7">
              <w:rPr>
                <w:rFonts w:ascii="Verdana" w:hAnsi="Verdana"/>
                <w:noProof/>
                <w:webHidden/>
                <w:sz w:val="16"/>
                <w:szCs w:val="16"/>
              </w:rPr>
              <w:fldChar w:fldCharType="end"/>
            </w:r>
          </w:hyperlink>
        </w:p>
        <w:p w14:paraId="20F5268D" w14:textId="3546C1EC"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1" w:history="1">
            <w:r w:rsidRPr="003A33E7">
              <w:rPr>
                <w:rStyle w:val="Hipervnculo"/>
                <w:rFonts w:ascii="Verdana" w:hAnsi="Verdana"/>
                <w:noProof/>
                <w:sz w:val="16"/>
                <w:szCs w:val="16"/>
              </w:rPr>
              <w:t>2.1.7.2. Control de Accesos a redes y a servicios de red</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20</w:t>
            </w:r>
            <w:r w:rsidRPr="003A33E7">
              <w:rPr>
                <w:rFonts w:ascii="Verdana" w:hAnsi="Verdana"/>
                <w:noProof/>
                <w:webHidden/>
                <w:sz w:val="16"/>
                <w:szCs w:val="16"/>
              </w:rPr>
              <w:fldChar w:fldCharType="end"/>
            </w:r>
          </w:hyperlink>
        </w:p>
        <w:p w14:paraId="77D4B221" w14:textId="3323655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2" w:history="1">
            <w:r w:rsidRPr="003A33E7">
              <w:rPr>
                <w:rStyle w:val="Hipervnculo"/>
                <w:rFonts w:ascii="Verdana" w:hAnsi="Verdana"/>
                <w:noProof/>
                <w:sz w:val="16"/>
                <w:szCs w:val="16"/>
              </w:rPr>
              <w:t>2.1.7.3. Administración de cuentas de usuario y contraseñas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20</w:t>
            </w:r>
            <w:r w:rsidRPr="003A33E7">
              <w:rPr>
                <w:rFonts w:ascii="Verdana" w:hAnsi="Verdana"/>
                <w:noProof/>
                <w:webHidden/>
                <w:sz w:val="16"/>
                <w:szCs w:val="16"/>
              </w:rPr>
              <w:fldChar w:fldCharType="end"/>
            </w:r>
          </w:hyperlink>
        </w:p>
        <w:p w14:paraId="35C2A40F" w14:textId="7F0E6D3B"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3" w:history="1">
            <w:r w:rsidRPr="003A33E7">
              <w:rPr>
                <w:rStyle w:val="Hipervnculo"/>
                <w:rFonts w:ascii="Verdana" w:hAnsi="Verdana"/>
                <w:noProof/>
                <w:sz w:val="16"/>
                <w:szCs w:val="16"/>
              </w:rPr>
              <w:t>2.1.7.4. Gestión de Identidades - Autenticación de usuarios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21</w:t>
            </w:r>
            <w:r w:rsidRPr="003A33E7">
              <w:rPr>
                <w:rFonts w:ascii="Verdana" w:hAnsi="Verdana"/>
                <w:noProof/>
                <w:webHidden/>
                <w:sz w:val="16"/>
                <w:szCs w:val="16"/>
              </w:rPr>
              <w:fldChar w:fldCharType="end"/>
            </w:r>
          </w:hyperlink>
        </w:p>
        <w:p w14:paraId="071CA7E6" w14:textId="6D7FDB4D"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4" w:history="1">
            <w:r w:rsidRPr="003A33E7">
              <w:rPr>
                <w:rStyle w:val="Hipervnculo"/>
                <w:rFonts w:ascii="Verdana" w:hAnsi="Verdana"/>
                <w:noProof/>
                <w:sz w:val="16"/>
                <w:szCs w:val="16"/>
              </w:rPr>
              <w:t>2.1.7.5. Cancelación de cuentas usuario y deshabilitación de usuarios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22</w:t>
            </w:r>
            <w:r w:rsidRPr="003A33E7">
              <w:rPr>
                <w:rFonts w:ascii="Verdana" w:hAnsi="Verdana"/>
                <w:noProof/>
                <w:webHidden/>
                <w:sz w:val="16"/>
                <w:szCs w:val="16"/>
              </w:rPr>
              <w:fldChar w:fldCharType="end"/>
            </w:r>
          </w:hyperlink>
        </w:p>
        <w:p w14:paraId="7161CADD" w14:textId="59A2CFA5"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5" w:history="1">
            <w:r w:rsidRPr="003A33E7">
              <w:rPr>
                <w:rStyle w:val="Hipervnculo"/>
                <w:rFonts w:ascii="Verdana" w:hAnsi="Verdana"/>
                <w:noProof/>
                <w:sz w:val="16"/>
                <w:szCs w:val="16"/>
              </w:rPr>
              <w:t>2.1.8. Gestión de Proveedores de Servicios y Cadena de Suministro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22</w:t>
            </w:r>
            <w:r w:rsidRPr="003A33E7">
              <w:rPr>
                <w:rFonts w:ascii="Verdana" w:hAnsi="Verdana"/>
                <w:noProof/>
                <w:webHidden/>
                <w:sz w:val="16"/>
                <w:szCs w:val="16"/>
              </w:rPr>
              <w:fldChar w:fldCharType="end"/>
            </w:r>
          </w:hyperlink>
        </w:p>
        <w:p w14:paraId="4FB075D9" w14:textId="109854D7"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6" w:history="1">
            <w:r w:rsidRPr="003A33E7">
              <w:rPr>
                <w:rStyle w:val="Hipervnculo"/>
                <w:rFonts w:ascii="Verdana" w:hAnsi="Verdana"/>
                <w:noProof/>
                <w:sz w:val="16"/>
                <w:szCs w:val="16"/>
              </w:rPr>
              <w:t>2.1.8.1. Seguridad de la información con proveedores para la gestión contractual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22</w:t>
            </w:r>
            <w:r w:rsidRPr="003A33E7">
              <w:rPr>
                <w:rFonts w:ascii="Verdana" w:hAnsi="Verdana"/>
                <w:noProof/>
                <w:webHidden/>
                <w:sz w:val="16"/>
                <w:szCs w:val="16"/>
              </w:rPr>
              <w:fldChar w:fldCharType="end"/>
            </w:r>
          </w:hyperlink>
        </w:p>
        <w:p w14:paraId="3FA5DF86" w14:textId="4F75D2FB"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7" w:history="1">
            <w:r w:rsidRPr="003A33E7">
              <w:rPr>
                <w:rStyle w:val="Hipervnculo"/>
                <w:rFonts w:ascii="Verdana" w:hAnsi="Verdana"/>
                <w:noProof/>
                <w:sz w:val="16"/>
                <w:szCs w:val="16"/>
              </w:rPr>
              <w:t>2.1.8.2. Seguridad de la información con proveedores para recursos físicos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23</w:t>
            </w:r>
            <w:r w:rsidRPr="003A33E7">
              <w:rPr>
                <w:rFonts w:ascii="Verdana" w:hAnsi="Verdana"/>
                <w:noProof/>
                <w:webHidden/>
                <w:sz w:val="16"/>
                <w:szCs w:val="16"/>
              </w:rPr>
              <w:fldChar w:fldCharType="end"/>
            </w:r>
          </w:hyperlink>
        </w:p>
        <w:p w14:paraId="597CDB6A" w14:textId="087BEAA3"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8" w:history="1">
            <w:r w:rsidRPr="003A33E7">
              <w:rPr>
                <w:rStyle w:val="Hipervnculo"/>
                <w:rFonts w:ascii="Verdana" w:hAnsi="Verdana"/>
                <w:noProof/>
                <w:sz w:val="16"/>
                <w:szCs w:val="16"/>
              </w:rPr>
              <w:t>2.1.8.3. Seguridad de la información con proveedores para la gestión documental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23</w:t>
            </w:r>
            <w:r w:rsidRPr="003A33E7">
              <w:rPr>
                <w:rFonts w:ascii="Verdana" w:hAnsi="Verdana"/>
                <w:noProof/>
                <w:webHidden/>
                <w:sz w:val="16"/>
                <w:szCs w:val="16"/>
              </w:rPr>
              <w:fldChar w:fldCharType="end"/>
            </w:r>
          </w:hyperlink>
        </w:p>
        <w:p w14:paraId="25FA5324" w14:textId="3856509B"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29" w:history="1">
            <w:r w:rsidRPr="003A33E7">
              <w:rPr>
                <w:rStyle w:val="Hipervnculo"/>
                <w:rFonts w:ascii="Verdana" w:hAnsi="Verdana"/>
                <w:noProof/>
                <w:sz w:val="16"/>
                <w:szCs w:val="16"/>
              </w:rPr>
              <w:t>2.1.8.4. Seguridad de la información con proveedores para la gestión tecnológica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_Toc209444029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24</w:t>
            </w:r>
            <w:r w:rsidRPr="003A33E7">
              <w:rPr>
                <w:rFonts w:ascii="Verdana" w:hAnsi="Verdana"/>
                <w:noProof/>
                <w:webHidden/>
                <w:sz w:val="16"/>
                <w:szCs w:val="16"/>
              </w:rPr>
              <w:fldChar w:fldCharType="end"/>
            </w:r>
          </w:hyperlink>
        </w:p>
        <w:p w14:paraId="0F54598F" w14:textId="788D055E"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0" w:history="1">
            <w:r w:rsidRPr="003A33E7">
              <w:rPr>
                <w:rStyle w:val="Hipervnculo"/>
                <w:rFonts w:ascii="Verdana" w:hAnsi="Verdana"/>
                <w:noProof/>
                <w:sz w:val="16"/>
                <w:szCs w:val="16"/>
              </w:rPr>
              <w:t>2.1.8.5. Seguridad en la Cadena de Suministro de TIC</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24</w:t>
            </w:r>
            <w:r w:rsidRPr="003A33E7">
              <w:rPr>
                <w:rFonts w:ascii="Verdana" w:hAnsi="Verdana"/>
                <w:noProof/>
                <w:webHidden/>
                <w:sz w:val="16"/>
                <w:szCs w:val="16"/>
              </w:rPr>
              <w:fldChar w:fldCharType="end"/>
            </w:r>
          </w:hyperlink>
        </w:p>
        <w:p w14:paraId="31FC6F62" w14:textId="77547CCD"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1" w:history="1">
            <w:r w:rsidRPr="003A33E7">
              <w:rPr>
                <w:rStyle w:val="Hipervnculo"/>
                <w:rFonts w:ascii="Verdana" w:hAnsi="Verdana"/>
                <w:noProof/>
                <w:sz w:val="16"/>
                <w:szCs w:val="16"/>
              </w:rPr>
              <w:t>2.1.8.6. Uso de servicios en la nube</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24</w:t>
            </w:r>
            <w:r w:rsidRPr="003A33E7">
              <w:rPr>
                <w:rFonts w:ascii="Verdana" w:hAnsi="Verdana"/>
                <w:noProof/>
                <w:webHidden/>
                <w:sz w:val="16"/>
                <w:szCs w:val="16"/>
              </w:rPr>
              <w:fldChar w:fldCharType="end"/>
            </w:r>
          </w:hyperlink>
        </w:p>
        <w:p w14:paraId="3C49D16D" w14:textId="0C0354FB"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32" w:history="1">
            <w:r w:rsidRPr="003A33E7">
              <w:rPr>
                <w:rStyle w:val="Hipervnculo"/>
                <w:rFonts w:ascii="Verdana" w:hAnsi="Verdana"/>
                <w:noProof/>
                <w:sz w:val="16"/>
                <w:szCs w:val="16"/>
              </w:rPr>
              <w:t>2.1.9.</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Gestión de Incidentes de Seguridad y Privacidad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25</w:t>
            </w:r>
            <w:r w:rsidRPr="003A33E7">
              <w:rPr>
                <w:rFonts w:ascii="Verdana" w:hAnsi="Verdana"/>
                <w:noProof/>
                <w:webHidden/>
                <w:sz w:val="16"/>
                <w:szCs w:val="16"/>
              </w:rPr>
              <w:fldChar w:fldCharType="end"/>
            </w:r>
          </w:hyperlink>
        </w:p>
        <w:p w14:paraId="76F41FBB" w14:textId="041C2700"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3" w:history="1">
            <w:r w:rsidRPr="003A33E7">
              <w:rPr>
                <w:rStyle w:val="Hipervnculo"/>
                <w:rFonts w:ascii="Verdana" w:hAnsi="Verdana"/>
                <w:noProof/>
                <w:sz w:val="16"/>
                <w:szCs w:val="16"/>
              </w:rPr>
              <w:t>2.1.9.1. Respuestas a Incidentes y Aprendizaje</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26</w:t>
            </w:r>
            <w:r w:rsidRPr="003A33E7">
              <w:rPr>
                <w:rFonts w:ascii="Verdana" w:hAnsi="Verdana"/>
                <w:noProof/>
                <w:webHidden/>
                <w:sz w:val="16"/>
                <w:szCs w:val="16"/>
              </w:rPr>
              <w:fldChar w:fldCharType="end"/>
            </w:r>
          </w:hyperlink>
        </w:p>
        <w:p w14:paraId="0E7240AC" w14:textId="6EC62DE2"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4" w:history="1">
            <w:r w:rsidRPr="003A33E7">
              <w:rPr>
                <w:rStyle w:val="Hipervnculo"/>
                <w:rFonts w:ascii="Verdana" w:hAnsi="Verdana"/>
                <w:noProof/>
                <w:sz w:val="16"/>
                <w:szCs w:val="16"/>
              </w:rPr>
              <w:t>2.1.10. Gestión de la Continuidad Tecnológica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26</w:t>
            </w:r>
            <w:r w:rsidRPr="003A33E7">
              <w:rPr>
                <w:rFonts w:ascii="Verdana" w:hAnsi="Verdana"/>
                <w:noProof/>
                <w:webHidden/>
                <w:sz w:val="16"/>
                <w:szCs w:val="16"/>
              </w:rPr>
              <w:fldChar w:fldCharType="end"/>
            </w:r>
          </w:hyperlink>
        </w:p>
        <w:p w14:paraId="5027C426" w14:textId="4B9AC072"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5" w:history="1">
            <w:r w:rsidRPr="003A33E7">
              <w:rPr>
                <w:rStyle w:val="Hipervnculo"/>
                <w:rFonts w:ascii="Verdana" w:hAnsi="Verdana"/>
                <w:noProof/>
                <w:sz w:val="16"/>
                <w:szCs w:val="16"/>
              </w:rPr>
              <w:t>2.1.11. Cumplimiento de Requerimientos Normativos, Regulatorios y Auditoría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27</w:t>
            </w:r>
            <w:r w:rsidRPr="003A33E7">
              <w:rPr>
                <w:rFonts w:ascii="Verdana" w:hAnsi="Verdana"/>
                <w:noProof/>
                <w:webHidden/>
                <w:sz w:val="16"/>
                <w:szCs w:val="16"/>
              </w:rPr>
              <w:fldChar w:fldCharType="end"/>
            </w:r>
          </w:hyperlink>
        </w:p>
        <w:p w14:paraId="209CD274" w14:textId="427A84BE"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6" w:history="1">
            <w:r w:rsidRPr="003A33E7">
              <w:rPr>
                <w:rStyle w:val="Hipervnculo"/>
                <w:rFonts w:ascii="Verdana" w:hAnsi="Verdana"/>
                <w:noProof/>
                <w:sz w:val="16"/>
                <w:szCs w:val="16"/>
              </w:rPr>
              <w:t>2.1.11.1. Requisitos y cumplimiento de obligaciones legales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27</w:t>
            </w:r>
            <w:r w:rsidRPr="003A33E7">
              <w:rPr>
                <w:rFonts w:ascii="Verdana" w:hAnsi="Verdana"/>
                <w:noProof/>
                <w:webHidden/>
                <w:sz w:val="16"/>
                <w:szCs w:val="16"/>
              </w:rPr>
              <w:fldChar w:fldCharType="end"/>
            </w:r>
          </w:hyperlink>
        </w:p>
        <w:p w14:paraId="3B426E27" w14:textId="3D2D7C05"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7" w:history="1">
            <w:r w:rsidRPr="003A33E7">
              <w:rPr>
                <w:rStyle w:val="Hipervnculo"/>
                <w:rFonts w:ascii="Verdana" w:hAnsi="Verdana"/>
                <w:noProof/>
                <w:sz w:val="16"/>
                <w:szCs w:val="16"/>
              </w:rPr>
              <w:t>2.1.11.2. Derechos de propiedad intelectual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27</w:t>
            </w:r>
            <w:r w:rsidRPr="003A33E7">
              <w:rPr>
                <w:rFonts w:ascii="Verdana" w:hAnsi="Verdana"/>
                <w:noProof/>
                <w:webHidden/>
                <w:sz w:val="16"/>
                <w:szCs w:val="16"/>
              </w:rPr>
              <w:fldChar w:fldCharType="end"/>
            </w:r>
          </w:hyperlink>
        </w:p>
        <w:p w14:paraId="7E88A8FA" w14:textId="117CD8D5"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8" w:history="1">
            <w:r w:rsidRPr="003A33E7">
              <w:rPr>
                <w:rStyle w:val="Hipervnculo"/>
                <w:rFonts w:ascii="Verdana" w:hAnsi="Verdana"/>
                <w:noProof/>
                <w:sz w:val="16"/>
                <w:szCs w:val="16"/>
              </w:rPr>
              <w:t>2.1.11.3. Privacidad y protección de información de datos personales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28</w:t>
            </w:r>
            <w:r w:rsidRPr="003A33E7">
              <w:rPr>
                <w:rFonts w:ascii="Verdana" w:hAnsi="Verdana"/>
                <w:noProof/>
                <w:webHidden/>
                <w:sz w:val="16"/>
                <w:szCs w:val="16"/>
              </w:rPr>
              <w:fldChar w:fldCharType="end"/>
            </w:r>
          </w:hyperlink>
        </w:p>
        <w:p w14:paraId="5BC784B7" w14:textId="292F1767"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39" w:history="1">
            <w:r w:rsidRPr="003A33E7">
              <w:rPr>
                <w:rStyle w:val="Hipervnculo"/>
                <w:rFonts w:ascii="Verdana" w:hAnsi="Verdana"/>
                <w:noProof/>
                <w:sz w:val="16"/>
                <w:szCs w:val="16"/>
              </w:rPr>
              <w:t>2.1.11.4. Revisiones de seguridad y privacidad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_Toc209444039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28</w:t>
            </w:r>
            <w:r w:rsidRPr="003A33E7">
              <w:rPr>
                <w:rFonts w:ascii="Verdana" w:hAnsi="Verdana"/>
                <w:noProof/>
                <w:webHidden/>
                <w:sz w:val="16"/>
                <w:szCs w:val="16"/>
              </w:rPr>
              <w:fldChar w:fldCharType="end"/>
            </w:r>
          </w:hyperlink>
        </w:p>
        <w:p w14:paraId="103B511A" w14:textId="692A5507"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40" w:history="1">
            <w:r w:rsidRPr="003A33E7">
              <w:rPr>
                <w:rStyle w:val="Hipervnculo"/>
                <w:rFonts w:ascii="Verdana" w:hAnsi="Verdana"/>
                <w:noProof/>
                <w:sz w:val="16"/>
                <w:szCs w:val="16"/>
              </w:rPr>
              <w:t>2.1.11.5. Procedimientos operativos documentados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28</w:t>
            </w:r>
            <w:r w:rsidRPr="003A33E7">
              <w:rPr>
                <w:rFonts w:ascii="Verdana" w:hAnsi="Verdana"/>
                <w:noProof/>
                <w:webHidden/>
                <w:sz w:val="16"/>
                <w:szCs w:val="16"/>
              </w:rPr>
              <w:fldChar w:fldCharType="end"/>
            </w:r>
          </w:hyperlink>
        </w:p>
        <w:p w14:paraId="4EA30625" w14:textId="3FD36F0C"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41" w:history="1">
            <w:r w:rsidRPr="003A33E7">
              <w:rPr>
                <w:rStyle w:val="Hipervnculo"/>
                <w:rFonts w:ascii="Verdana" w:hAnsi="Verdana"/>
                <w:noProof/>
                <w:sz w:val="16"/>
                <w:szCs w:val="16"/>
              </w:rPr>
              <w:t>2.2. POLÍTICAS DE CONTROL DE PERSONAS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29</w:t>
            </w:r>
            <w:r w:rsidRPr="003A33E7">
              <w:rPr>
                <w:rFonts w:ascii="Verdana" w:hAnsi="Verdana"/>
                <w:noProof/>
                <w:webHidden/>
                <w:sz w:val="16"/>
                <w:szCs w:val="16"/>
              </w:rPr>
              <w:fldChar w:fldCharType="end"/>
            </w:r>
          </w:hyperlink>
        </w:p>
        <w:p w14:paraId="5F2FA004" w14:textId="21567E57"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42" w:history="1">
            <w:r w:rsidRPr="003A33E7">
              <w:rPr>
                <w:rStyle w:val="Hipervnculo"/>
                <w:rFonts w:ascii="Verdana" w:hAnsi="Verdana"/>
                <w:noProof/>
                <w:sz w:val="16"/>
                <w:szCs w:val="16"/>
              </w:rPr>
              <w:t>2.2.1.</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Seguridad del Recurso Humano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29</w:t>
            </w:r>
            <w:r w:rsidRPr="003A33E7">
              <w:rPr>
                <w:rFonts w:ascii="Verdana" w:hAnsi="Verdana"/>
                <w:noProof/>
                <w:webHidden/>
                <w:sz w:val="16"/>
                <w:szCs w:val="16"/>
              </w:rPr>
              <w:fldChar w:fldCharType="end"/>
            </w:r>
          </w:hyperlink>
        </w:p>
        <w:p w14:paraId="411AACD8" w14:textId="547F9396"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43" w:history="1">
            <w:r w:rsidRPr="003A33E7">
              <w:rPr>
                <w:rStyle w:val="Hipervnculo"/>
                <w:rFonts w:ascii="Verdana" w:hAnsi="Verdana"/>
                <w:noProof/>
                <w:sz w:val="16"/>
                <w:szCs w:val="16"/>
              </w:rPr>
              <w:t>2.2.1.1. Selección, Vinculación y Retiro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29</w:t>
            </w:r>
            <w:r w:rsidRPr="003A33E7">
              <w:rPr>
                <w:rFonts w:ascii="Verdana" w:hAnsi="Verdana"/>
                <w:noProof/>
                <w:webHidden/>
                <w:sz w:val="16"/>
                <w:szCs w:val="16"/>
              </w:rPr>
              <w:fldChar w:fldCharType="end"/>
            </w:r>
          </w:hyperlink>
        </w:p>
        <w:p w14:paraId="3765A9D2" w14:textId="6B5A6F10"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44" w:history="1">
            <w:r w:rsidRPr="003A33E7">
              <w:rPr>
                <w:rStyle w:val="Hipervnculo"/>
                <w:rFonts w:ascii="Verdana" w:hAnsi="Verdana"/>
                <w:noProof/>
                <w:sz w:val="16"/>
                <w:szCs w:val="16"/>
              </w:rPr>
              <w:t>2.2.1.2. Concientización en seguridad y privacidad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30</w:t>
            </w:r>
            <w:r w:rsidRPr="003A33E7">
              <w:rPr>
                <w:rFonts w:ascii="Verdana" w:hAnsi="Verdana"/>
                <w:noProof/>
                <w:webHidden/>
                <w:sz w:val="16"/>
                <w:szCs w:val="16"/>
              </w:rPr>
              <w:fldChar w:fldCharType="end"/>
            </w:r>
          </w:hyperlink>
        </w:p>
        <w:p w14:paraId="52309E7A" w14:textId="177E630C"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45" w:history="1">
            <w:r w:rsidRPr="003A33E7">
              <w:rPr>
                <w:rStyle w:val="Hipervnculo"/>
                <w:rFonts w:ascii="Verdana" w:hAnsi="Verdana"/>
                <w:noProof/>
                <w:sz w:val="16"/>
                <w:szCs w:val="16"/>
              </w:rPr>
              <w:t>2.2.1.3. Procesos disciplinarios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31</w:t>
            </w:r>
            <w:r w:rsidRPr="003A33E7">
              <w:rPr>
                <w:rFonts w:ascii="Verdana" w:hAnsi="Verdana"/>
                <w:noProof/>
                <w:webHidden/>
                <w:sz w:val="16"/>
                <w:szCs w:val="16"/>
              </w:rPr>
              <w:fldChar w:fldCharType="end"/>
            </w:r>
          </w:hyperlink>
        </w:p>
        <w:p w14:paraId="2E3C8936" w14:textId="37AE7E1C"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46" w:history="1">
            <w:r w:rsidRPr="003A33E7">
              <w:rPr>
                <w:rStyle w:val="Hipervnculo"/>
                <w:rFonts w:ascii="Verdana" w:hAnsi="Verdana"/>
                <w:noProof/>
                <w:sz w:val="16"/>
                <w:szCs w:val="16"/>
              </w:rPr>
              <w:t>2.2.2.</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 xml:space="preserve"> Acuerdos de Confidencialidad</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32</w:t>
            </w:r>
            <w:r w:rsidRPr="003A33E7">
              <w:rPr>
                <w:rFonts w:ascii="Verdana" w:hAnsi="Verdana"/>
                <w:noProof/>
                <w:webHidden/>
                <w:sz w:val="16"/>
                <w:szCs w:val="16"/>
              </w:rPr>
              <w:fldChar w:fldCharType="end"/>
            </w:r>
          </w:hyperlink>
        </w:p>
        <w:p w14:paraId="63689CC1" w14:textId="031C4524"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47" w:history="1">
            <w:r w:rsidRPr="003A33E7">
              <w:rPr>
                <w:rStyle w:val="Hipervnculo"/>
                <w:rFonts w:ascii="Verdana" w:hAnsi="Verdana"/>
                <w:noProof/>
                <w:sz w:val="16"/>
                <w:szCs w:val="16"/>
              </w:rPr>
              <w:t>2.2.3.</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Teletrabajo y trabajo remoto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32</w:t>
            </w:r>
            <w:r w:rsidRPr="003A33E7">
              <w:rPr>
                <w:rFonts w:ascii="Verdana" w:hAnsi="Verdana"/>
                <w:noProof/>
                <w:webHidden/>
                <w:sz w:val="16"/>
                <w:szCs w:val="16"/>
              </w:rPr>
              <w:fldChar w:fldCharType="end"/>
            </w:r>
          </w:hyperlink>
        </w:p>
        <w:p w14:paraId="3F528489" w14:textId="68F27A95"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48" w:history="1">
            <w:r w:rsidRPr="003A33E7">
              <w:rPr>
                <w:rStyle w:val="Hipervnculo"/>
                <w:rFonts w:ascii="Verdana" w:hAnsi="Verdana"/>
                <w:noProof/>
                <w:sz w:val="16"/>
                <w:szCs w:val="16"/>
              </w:rPr>
              <w:t>2.2.3.1. Teletrabajo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32</w:t>
            </w:r>
            <w:r w:rsidRPr="003A33E7">
              <w:rPr>
                <w:rFonts w:ascii="Verdana" w:hAnsi="Verdana"/>
                <w:noProof/>
                <w:webHidden/>
                <w:sz w:val="16"/>
                <w:szCs w:val="16"/>
              </w:rPr>
              <w:fldChar w:fldCharType="end"/>
            </w:r>
          </w:hyperlink>
        </w:p>
        <w:p w14:paraId="5BB34F3D" w14:textId="20C1D744"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49" w:history="1">
            <w:r w:rsidRPr="003A33E7">
              <w:rPr>
                <w:rStyle w:val="Hipervnculo"/>
                <w:rFonts w:ascii="Verdana" w:hAnsi="Verdana"/>
                <w:noProof/>
                <w:sz w:val="16"/>
                <w:szCs w:val="16"/>
              </w:rPr>
              <w:t>2.2.3.2. Trabajo con Acceso Remoto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_Toc209444049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33</w:t>
            </w:r>
            <w:r w:rsidRPr="003A33E7">
              <w:rPr>
                <w:rFonts w:ascii="Verdana" w:hAnsi="Verdana"/>
                <w:noProof/>
                <w:webHidden/>
                <w:sz w:val="16"/>
                <w:szCs w:val="16"/>
              </w:rPr>
              <w:fldChar w:fldCharType="end"/>
            </w:r>
          </w:hyperlink>
        </w:p>
        <w:p w14:paraId="08F3BE57" w14:textId="1984A735"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50" w:history="1">
            <w:r w:rsidRPr="003A33E7">
              <w:rPr>
                <w:rStyle w:val="Hipervnculo"/>
                <w:rFonts w:ascii="Verdana" w:hAnsi="Verdana"/>
                <w:noProof/>
                <w:sz w:val="16"/>
                <w:szCs w:val="16"/>
              </w:rPr>
              <w:t>2.2.3.3. Eventos de seguridad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33</w:t>
            </w:r>
            <w:r w:rsidRPr="003A33E7">
              <w:rPr>
                <w:rFonts w:ascii="Verdana" w:hAnsi="Verdana"/>
                <w:noProof/>
                <w:webHidden/>
                <w:sz w:val="16"/>
                <w:szCs w:val="16"/>
              </w:rPr>
              <w:fldChar w:fldCharType="end"/>
            </w:r>
          </w:hyperlink>
        </w:p>
        <w:p w14:paraId="09D9C7A8" w14:textId="1538B62D"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4051" w:history="1">
            <w:r w:rsidRPr="003A33E7">
              <w:rPr>
                <w:rStyle w:val="Hipervnculo"/>
                <w:rFonts w:ascii="Verdana" w:hAnsi="Verdana"/>
                <w:noProof/>
                <w:sz w:val="16"/>
                <w:szCs w:val="16"/>
              </w:rPr>
              <w:t>2.3.</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POLÍTICAS DE CONTROL FÍSICO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34</w:t>
            </w:r>
            <w:r w:rsidRPr="003A33E7">
              <w:rPr>
                <w:rFonts w:ascii="Verdana" w:hAnsi="Verdana"/>
                <w:noProof/>
                <w:webHidden/>
                <w:sz w:val="16"/>
                <w:szCs w:val="16"/>
              </w:rPr>
              <w:fldChar w:fldCharType="end"/>
            </w:r>
          </w:hyperlink>
        </w:p>
        <w:p w14:paraId="02CD266A" w14:textId="25FE624B"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52" w:history="1">
            <w:r w:rsidRPr="003A33E7">
              <w:rPr>
                <w:rStyle w:val="Hipervnculo"/>
                <w:rFonts w:ascii="Verdana" w:hAnsi="Verdana"/>
                <w:noProof/>
                <w:sz w:val="16"/>
                <w:szCs w:val="16"/>
              </w:rPr>
              <w:t>2.3.1.</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Seguridad Física y del Entorno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34</w:t>
            </w:r>
            <w:r w:rsidRPr="003A33E7">
              <w:rPr>
                <w:rFonts w:ascii="Verdana" w:hAnsi="Verdana"/>
                <w:noProof/>
                <w:webHidden/>
                <w:sz w:val="16"/>
                <w:szCs w:val="16"/>
              </w:rPr>
              <w:fldChar w:fldCharType="end"/>
            </w:r>
          </w:hyperlink>
        </w:p>
        <w:p w14:paraId="134774B2" w14:textId="424D6458"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53" w:history="1">
            <w:r w:rsidRPr="003A33E7">
              <w:rPr>
                <w:rStyle w:val="Hipervnculo"/>
                <w:rFonts w:ascii="Verdana" w:hAnsi="Verdana"/>
                <w:noProof/>
                <w:sz w:val="16"/>
                <w:szCs w:val="16"/>
              </w:rPr>
              <w:t>2.3.1.1. Acceso Físico y Autenticación personal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35</w:t>
            </w:r>
            <w:r w:rsidRPr="003A33E7">
              <w:rPr>
                <w:rFonts w:ascii="Verdana" w:hAnsi="Verdana"/>
                <w:noProof/>
                <w:webHidden/>
                <w:sz w:val="16"/>
                <w:szCs w:val="16"/>
              </w:rPr>
              <w:fldChar w:fldCharType="end"/>
            </w:r>
          </w:hyperlink>
        </w:p>
        <w:p w14:paraId="37548F62" w14:textId="1DF92699"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54" w:history="1">
            <w:r w:rsidRPr="003A33E7">
              <w:rPr>
                <w:rStyle w:val="Hipervnculo"/>
                <w:rFonts w:ascii="Verdana" w:hAnsi="Verdana"/>
                <w:noProof/>
                <w:sz w:val="16"/>
                <w:szCs w:val="16"/>
              </w:rPr>
              <w:t>2.3.1.2. Áreas Seguras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35</w:t>
            </w:r>
            <w:r w:rsidRPr="003A33E7">
              <w:rPr>
                <w:rFonts w:ascii="Verdana" w:hAnsi="Verdana"/>
                <w:noProof/>
                <w:webHidden/>
                <w:sz w:val="16"/>
                <w:szCs w:val="16"/>
              </w:rPr>
              <w:fldChar w:fldCharType="end"/>
            </w:r>
          </w:hyperlink>
        </w:p>
        <w:p w14:paraId="420D6E5B" w14:textId="17E07E1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55" w:history="1">
            <w:r w:rsidRPr="003A33E7">
              <w:rPr>
                <w:rStyle w:val="Hipervnculo"/>
                <w:rFonts w:ascii="Verdana" w:hAnsi="Verdana"/>
                <w:noProof/>
                <w:sz w:val="16"/>
                <w:szCs w:val="16"/>
              </w:rPr>
              <w:t>2.3.1.3. Seguridad Física y Ambiental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36</w:t>
            </w:r>
            <w:r w:rsidRPr="003A33E7">
              <w:rPr>
                <w:rFonts w:ascii="Verdana" w:hAnsi="Verdana"/>
                <w:noProof/>
                <w:webHidden/>
                <w:sz w:val="16"/>
                <w:szCs w:val="16"/>
              </w:rPr>
              <w:fldChar w:fldCharType="end"/>
            </w:r>
          </w:hyperlink>
        </w:p>
        <w:p w14:paraId="184F650A" w14:textId="67663A81"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56" w:history="1">
            <w:r w:rsidRPr="003A33E7">
              <w:rPr>
                <w:rStyle w:val="Hipervnculo"/>
                <w:rFonts w:ascii="Verdana" w:hAnsi="Verdana"/>
                <w:noProof/>
                <w:sz w:val="16"/>
                <w:szCs w:val="16"/>
              </w:rPr>
              <w:t>2.3.2.</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 xml:space="preserve"> Escritorio y Pantalla Limpia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36</w:t>
            </w:r>
            <w:r w:rsidRPr="003A33E7">
              <w:rPr>
                <w:rFonts w:ascii="Verdana" w:hAnsi="Verdana"/>
                <w:noProof/>
                <w:webHidden/>
                <w:sz w:val="16"/>
                <w:szCs w:val="16"/>
              </w:rPr>
              <w:fldChar w:fldCharType="end"/>
            </w:r>
          </w:hyperlink>
        </w:p>
        <w:p w14:paraId="38E3EB27" w14:textId="2E76A063"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57" w:history="1">
            <w:r w:rsidRPr="003A33E7">
              <w:rPr>
                <w:rStyle w:val="Hipervnculo"/>
                <w:rFonts w:ascii="Verdana" w:hAnsi="Verdana"/>
                <w:noProof/>
                <w:sz w:val="16"/>
                <w:szCs w:val="16"/>
              </w:rPr>
              <w:t>2.3.3.</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 xml:space="preserve"> Protección y Seguridad de Activos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37</w:t>
            </w:r>
            <w:r w:rsidRPr="003A33E7">
              <w:rPr>
                <w:rFonts w:ascii="Verdana" w:hAnsi="Verdana"/>
                <w:noProof/>
                <w:webHidden/>
                <w:sz w:val="16"/>
                <w:szCs w:val="16"/>
              </w:rPr>
              <w:fldChar w:fldCharType="end"/>
            </w:r>
          </w:hyperlink>
        </w:p>
        <w:p w14:paraId="1AC10BB1" w14:textId="7CD18206"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58" w:history="1">
            <w:r w:rsidRPr="003A33E7">
              <w:rPr>
                <w:rStyle w:val="Hipervnculo"/>
                <w:rFonts w:ascii="Verdana" w:hAnsi="Verdana"/>
                <w:noProof/>
                <w:sz w:val="16"/>
                <w:szCs w:val="16"/>
              </w:rPr>
              <w:t>2.3.3.1. Dispositivos móviles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37</w:t>
            </w:r>
            <w:r w:rsidRPr="003A33E7">
              <w:rPr>
                <w:rFonts w:ascii="Verdana" w:hAnsi="Verdana"/>
                <w:noProof/>
                <w:webHidden/>
                <w:sz w:val="16"/>
                <w:szCs w:val="16"/>
              </w:rPr>
              <w:fldChar w:fldCharType="end"/>
            </w:r>
          </w:hyperlink>
        </w:p>
        <w:p w14:paraId="7AEA3494" w14:textId="2CB94AD9"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59" w:history="1">
            <w:r w:rsidRPr="003A33E7">
              <w:rPr>
                <w:rStyle w:val="Hipervnculo"/>
                <w:rFonts w:ascii="Verdana" w:hAnsi="Verdana"/>
                <w:noProof/>
                <w:sz w:val="16"/>
                <w:szCs w:val="16"/>
              </w:rPr>
              <w:t>2.3.3.2. Manejo de la información en medios físicos y electrónicos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_Toc209444059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38</w:t>
            </w:r>
            <w:r w:rsidRPr="003A33E7">
              <w:rPr>
                <w:rFonts w:ascii="Verdana" w:hAnsi="Verdana"/>
                <w:noProof/>
                <w:webHidden/>
                <w:sz w:val="16"/>
                <w:szCs w:val="16"/>
              </w:rPr>
              <w:fldChar w:fldCharType="end"/>
            </w:r>
          </w:hyperlink>
        </w:p>
        <w:p w14:paraId="05F00336" w14:textId="52B35AAF"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60" w:history="1">
            <w:r w:rsidRPr="003A33E7">
              <w:rPr>
                <w:rStyle w:val="Hipervnculo"/>
                <w:rFonts w:ascii="Verdana" w:hAnsi="Verdana"/>
                <w:noProof/>
                <w:sz w:val="16"/>
                <w:szCs w:val="16"/>
              </w:rPr>
              <w:t>2.3.3.3. Uso y manejo de medios almacenamiento removibles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38</w:t>
            </w:r>
            <w:r w:rsidRPr="003A33E7">
              <w:rPr>
                <w:rFonts w:ascii="Verdana" w:hAnsi="Verdana"/>
                <w:noProof/>
                <w:webHidden/>
                <w:sz w:val="16"/>
                <w:szCs w:val="16"/>
              </w:rPr>
              <w:fldChar w:fldCharType="end"/>
            </w:r>
          </w:hyperlink>
        </w:p>
        <w:p w14:paraId="63B7E264" w14:textId="473E38D2"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61" w:history="1">
            <w:r w:rsidRPr="003A33E7">
              <w:rPr>
                <w:rStyle w:val="Hipervnculo"/>
                <w:rFonts w:ascii="Verdana" w:hAnsi="Verdana"/>
                <w:noProof/>
                <w:sz w:val="16"/>
                <w:szCs w:val="16"/>
              </w:rPr>
              <w:t>2.3.3.4. Uso y manejo de medios almacenamiento en nube</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39</w:t>
            </w:r>
            <w:r w:rsidRPr="003A33E7">
              <w:rPr>
                <w:rFonts w:ascii="Verdana" w:hAnsi="Verdana"/>
                <w:noProof/>
                <w:webHidden/>
                <w:sz w:val="16"/>
                <w:szCs w:val="16"/>
              </w:rPr>
              <w:fldChar w:fldCharType="end"/>
            </w:r>
          </w:hyperlink>
        </w:p>
        <w:p w14:paraId="207503E0" w14:textId="365B5C38"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62" w:history="1">
            <w:r w:rsidRPr="003A33E7">
              <w:rPr>
                <w:rStyle w:val="Hipervnculo"/>
                <w:rFonts w:ascii="Verdana" w:hAnsi="Verdana"/>
                <w:noProof/>
                <w:sz w:val="16"/>
                <w:szCs w:val="16"/>
              </w:rPr>
              <w:t>2.3.3.5. Suministro de Servicios Públicos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39</w:t>
            </w:r>
            <w:r w:rsidRPr="003A33E7">
              <w:rPr>
                <w:rFonts w:ascii="Verdana" w:hAnsi="Verdana"/>
                <w:noProof/>
                <w:webHidden/>
                <w:sz w:val="16"/>
                <w:szCs w:val="16"/>
              </w:rPr>
              <w:fldChar w:fldCharType="end"/>
            </w:r>
          </w:hyperlink>
        </w:p>
        <w:p w14:paraId="44227148" w14:textId="5E7E350C"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63" w:history="1">
            <w:r w:rsidRPr="003A33E7">
              <w:rPr>
                <w:rStyle w:val="Hipervnculo"/>
                <w:rFonts w:ascii="Verdana" w:hAnsi="Verdana"/>
                <w:noProof/>
                <w:sz w:val="16"/>
                <w:szCs w:val="16"/>
              </w:rPr>
              <w:t>2.3.4.</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 xml:space="preserve"> Protección y Seguridad de la Red y Equipos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39</w:t>
            </w:r>
            <w:r w:rsidRPr="003A33E7">
              <w:rPr>
                <w:rFonts w:ascii="Verdana" w:hAnsi="Verdana"/>
                <w:noProof/>
                <w:webHidden/>
                <w:sz w:val="16"/>
                <w:szCs w:val="16"/>
              </w:rPr>
              <w:fldChar w:fldCharType="end"/>
            </w:r>
          </w:hyperlink>
        </w:p>
        <w:p w14:paraId="7860A6E0" w14:textId="04DEC5BB"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64" w:history="1">
            <w:r w:rsidRPr="003A33E7">
              <w:rPr>
                <w:rStyle w:val="Hipervnculo"/>
                <w:rFonts w:ascii="Verdana" w:hAnsi="Verdana"/>
                <w:noProof/>
                <w:sz w:val="16"/>
                <w:szCs w:val="16"/>
              </w:rPr>
              <w:t>2.3.4.1. Controles de redes y seguridad de los servicios de red</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39</w:t>
            </w:r>
            <w:r w:rsidRPr="003A33E7">
              <w:rPr>
                <w:rFonts w:ascii="Verdana" w:hAnsi="Verdana"/>
                <w:noProof/>
                <w:webHidden/>
                <w:sz w:val="16"/>
                <w:szCs w:val="16"/>
              </w:rPr>
              <w:fldChar w:fldCharType="end"/>
            </w:r>
          </w:hyperlink>
        </w:p>
        <w:p w14:paraId="2EEEE9C5" w14:textId="4844A080"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65" w:history="1">
            <w:r w:rsidRPr="003A33E7">
              <w:rPr>
                <w:rStyle w:val="Hipervnculo"/>
                <w:rFonts w:ascii="Verdana" w:hAnsi="Verdana"/>
                <w:noProof/>
                <w:sz w:val="16"/>
                <w:szCs w:val="16"/>
              </w:rPr>
              <w:t>2.3.4.2. Mantenimiento preventivo y correctivo de equipos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40</w:t>
            </w:r>
            <w:r w:rsidRPr="003A33E7">
              <w:rPr>
                <w:rFonts w:ascii="Verdana" w:hAnsi="Verdana"/>
                <w:noProof/>
                <w:webHidden/>
                <w:sz w:val="16"/>
                <w:szCs w:val="16"/>
              </w:rPr>
              <w:fldChar w:fldCharType="end"/>
            </w:r>
          </w:hyperlink>
        </w:p>
        <w:p w14:paraId="1E8AF0ED" w14:textId="7E0E2D5C"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66" w:history="1">
            <w:r w:rsidRPr="003A33E7">
              <w:rPr>
                <w:rStyle w:val="Hipervnculo"/>
                <w:rFonts w:ascii="Verdana" w:hAnsi="Verdana"/>
                <w:noProof/>
                <w:sz w:val="16"/>
                <w:szCs w:val="16"/>
              </w:rPr>
              <w:t>2.3.4.3. Aseguramiento y reutilización de equipos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40</w:t>
            </w:r>
            <w:r w:rsidRPr="003A33E7">
              <w:rPr>
                <w:rFonts w:ascii="Verdana" w:hAnsi="Verdana"/>
                <w:noProof/>
                <w:webHidden/>
                <w:sz w:val="16"/>
                <w:szCs w:val="16"/>
              </w:rPr>
              <w:fldChar w:fldCharType="end"/>
            </w:r>
          </w:hyperlink>
        </w:p>
        <w:p w14:paraId="53497D14" w14:textId="732C8D8E" w:rsidR="003A33E7" w:rsidRPr="003A33E7" w:rsidRDefault="003A33E7">
          <w:pPr>
            <w:pStyle w:val="TDC1"/>
            <w:tabs>
              <w:tab w:val="left" w:pos="720"/>
              <w:tab w:val="right" w:leader="dot" w:pos="10790"/>
            </w:tabs>
            <w:rPr>
              <w:rFonts w:ascii="Verdana" w:eastAsiaTheme="minorEastAsia" w:hAnsi="Verdana"/>
              <w:noProof/>
              <w:sz w:val="16"/>
              <w:szCs w:val="16"/>
              <w:lang w:eastAsia="es-CO"/>
            </w:rPr>
          </w:pPr>
          <w:hyperlink w:anchor="_Toc209444067" w:history="1">
            <w:r w:rsidRPr="003A33E7">
              <w:rPr>
                <w:rStyle w:val="Hipervnculo"/>
                <w:rFonts w:ascii="Verdana" w:hAnsi="Verdana"/>
                <w:noProof/>
                <w:sz w:val="16"/>
                <w:szCs w:val="16"/>
              </w:rPr>
              <w:t>2.4.</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POLÍTICAS DE CONTROL TECNOLÓGICO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40</w:t>
            </w:r>
            <w:r w:rsidRPr="003A33E7">
              <w:rPr>
                <w:rFonts w:ascii="Verdana" w:hAnsi="Verdana"/>
                <w:noProof/>
                <w:webHidden/>
                <w:sz w:val="16"/>
                <w:szCs w:val="16"/>
              </w:rPr>
              <w:fldChar w:fldCharType="end"/>
            </w:r>
          </w:hyperlink>
        </w:p>
        <w:p w14:paraId="45503EF5" w14:textId="12174447"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68" w:history="1">
            <w:r w:rsidRPr="003A33E7">
              <w:rPr>
                <w:rStyle w:val="Hipervnculo"/>
                <w:rFonts w:ascii="Verdana" w:hAnsi="Verdana"/>
                <w:noProof/>
                <w:sz w:val="16"/>
                <w:szCs w:val="16"/>
              </w:rPr>
              <w:t>2.4.1.</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 xml:space="preserve"> Dispositivos de Usuario Final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40</w:t>
            </w:r>
            <w:r w:rsidRPr="003A33E7">
              <w:rPr>
                <w:rFonts w:ascii="Verdana" w:hAnsi="Verdana"/>
                <w:noProof/>
                <w:webHidden/>
                <w:sz w:val="16"/>
                <w:szCs w:val="16"/>
              </w:rPr>
              <w:fldChar w:fldCharType="end"/>
            </w:r>
          </w:hyperlink>
        </w:p>
        <w:p w14:paraId="328C1CEA" w14:textId="09023013"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69" w:history="1">
            <w:r w:rsidRPr="003A33E7">
              <w:rPr>
                <w:rStyle w:val="Hipervnculo"/>
                <w:rFonts w:ascii="Verdana" w:hAnsi="Verdana"/>
                <w:noProof/>
                <w:sz w:val="16"/>
                <w:szCs w:val="16"/>
              </w:rPr>
              <w:t>2.4.1.1. Dispositivos Institucionales de Usuario Final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_Toc209444069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41</w:t>
            </w:r>
            <w:r w:rsidRPr="003A33E7">
              <w:rPr>
                <w:rFonts w:ascii="Verdana" w:hAnsi="Verdana"/>
                <w:noProof/>
                <w:webHidden/>
                <w:sz w:val="16"/>
                <w:szCs w:val="16"/>
              </w:rPr>
              <w:fldChar w:fldCharType="end"/>
            </w:r>
          </w:hyperlink>
        </w:p>
        <w:p w14:paraId="443E03AA" w14:textId="4096B10E"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0" w:history="1">
            <w:r w:rsidRPr="003A33E7">
              <w:rPr>
                <w:rStyle w:val="Hipervnculo"/>
                <w:rFonts w:ascii="Verdana" w:hAnsi="Verdana"/>
                <w:noProof/>
                <w:sz w:val="16"/>
                <w:szCs w:val="16"/>
              </w:rPr>
              <w:t>2.4.1.2. Dispositivos No Institucionales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41</w:t>
            </w:r>
            <w:r w:rsidRPr="003A33E7">
              <w:rPr>
                <w:rFonts w:ascii="Verdana" w:hAnsi="Verdana"/>
                <w:noProof/>
                <w:webHidden/>
                <w:sz w:val="16"/>
                <w:szCs w:val="16"/>
              </w:rPr>
              <w:fldChar w:fldCharType="end"/>
            </w:r>
          </w:hyperlink>
        </w:p>
        <w:p w14:paraId="1A1F759D" w14:textId="2C93E3C4"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1" w:history="1">
            <w:r w:rsidRPr="003A33E7">
              <w:rPr>
                <w:rStyle w:val="Hipervnculo"/>
                <w:rFonts w:ascii="Verdana" w:hAnsi="Verdana"/>
                <w:noProof/>
                <w:sz w:val="16"/>
                <w:szCs w:val="16"/>
              </w:rPr>
              <w:t>2.4.1.3. Equipos institucionales fuera de las instalaciones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41</w:t>
            </w:r>
            <w:r w:rsidRPr="003A33E7">
              <w:rPr>
                <w:rFonts w:ascii="Verdana" w:hAnsi="Verdana"/>
                <w:noProof/>
                <w:webHidden/>
                <w:sz w:val="16"/>
                <w:szCs w:val="16"/>
              </w:rPr>
              <w:fldChar w:fldCharType="end"/>
            </w:r>
          </w:hyperlink>
        </w:p>
        <w:p w14:paraId="43EFCE3E" w14:textId="4481E1DD"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2" w:history="1">
            <w:r w:rsidRPr="003A33E7">
              <w:rPr>
                <w:rStyle w:val="Hipervnculo"/>
                <w:rFonts w:ascii="Verdana" w:hAnsi="Verdana"/>
                <w:noProof/>
                <w:sz w:val="16"/>
                <w:szCs w:val="16"/>
              </w:rPr>
              <w:t>2.4.1.4. Acceso a la información y Activos Tecnológicos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42</w:t>
            </w:r>
            <w:r w:rsidRPr="003A33E7">
              <w:rPr>
                <w:rFonts w:ascii="Verdana" w:hAnsi="Verdana"/>
                <w:noProof/>
                <w:webHidden/>
                <w:sz w:val="16"/>
                <w:szCs w:val="16"/>
              </w:rPr>
              <w:fldChar w:fldCharType="end"/>
            </w:r>
          </w:hyperlink>
        </w:p>
        <w:p w14:paraId="61C801EE" w14:textId="5B8E4892"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3" w:history="1">
            <w:r w:rsidRPr="003A33E7">
              <w:rPr>
                <w:rStyle w:val="Hipervnculo"/>
                <w:rFonts w:ascii="Verdana" w:hAnsi="Verdana"/>
                <w:noProof/>
                <w:sz w:val="16"/>
                <w:szCs w:val="16"/>
              </w:rPr>
              <w:t>2.4.1.5. Acceso a servicios tecnológicos transversales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42</w:t>
            </w:r>
            <w:r w:rsidRPr="003A33E7">
              <w:rPr>
                <w:rFonts w:ascii="Verdana" w:hAnsi="Verdana"/>
                <w:noProof/>
                <w:webHidden/>
                <w:sz w:val="16"/>
                <w:szCs w:val="16"/>
              </w:rPr>
              <w:fldChar w:fldCharType="end"/>
            </w:r>
          </w:hyperlink>
        </w:p>
        <w:p w14:paraId="50FEE665" w14:textId="43F0674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4" w:history="1">
            <w:r w:rsidRPr="003A33E7">
              <w:rPr>
                <w:rStyle w:val="Hipervnculo"/>
                <w:rFonts w:ascii="Verdana" w:hAnsi="Verdana"/>
                <w:noProof/>
                <w:sz w:val="16"/>
                <w:szCs w:val="16"/>
              </w:rPr>
              <w:t>2.4.1.6. Uso de recursos tecnológicos corporativos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43</w:t>
            </w:r>
            <w:r w:rsidRPr="003A33E7">
              <w:rPr>
                <w:rFonts w:ascii="Verdana" w:hAnsi="Verdana"/>
                <w:noProof/>
                <w:webHidden/>
                <w:sz w:val="16"/>
                <w:szCs w:val="16"/>
              </w:rPr>
              <w:fldChar w:fldCharType="end"/>
            </w:r>
          </w:hyperlink>
        </w:p>
        <w:p w14:paraId="5DD98FD9" w14:textId="2E7D0BE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5" w:history="1">
            <w:r w:rsidRPr="003A33E7">
              <w:rPr>
                <w:rStyle w:val="Hipervnculo"/>
                <w:rFonts w:ascii="Verdana" w:hAnsi="Verdana"/>
                <w:noProof/>
                <w:sz w:val="16"/>
                <w:szCs w:val="16"/>
              </w:rPr>
              <w:t>2.4.1.7. Internet</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44</w:t>
            </w:r>
            <w:r w:rsidRPr="003A33E7">
              <w:rPr>
                <w:rFonts w:ascii="Verdana" w:hAnsi="Verdana"/>
                <w:noProof/>
                <w:webHidden/>
                <w:sz w:val="16"/>
                <w:szCs w:val="16"/>
              </w:rPr>
              <w:fldChar w:fldCharType="end"/>
            </w:r>
          </w:hyperlink>
        </w:p>
        <w:p w14:paraId="7E706BE4" w14:textId="1B1D23DB"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6" w:history="1">
            <w:r w:rsidRPr="003A33E7">
              <w:rPr>
                <w:rStyle w:val="Hipervnculo"/>
                <w:rFonts w:ascii="Verdana" w:hAnsi="Verdana"/>
                <w:noProof/>
                <w:sz w:val="16"/>
                <w:szCs w:val="16"/>
              </w:rPr>
              <w:t>2.4.1.8. Control y acceso a código fuente, programas y licencias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45</w:t>
            </w:r>
            <w:r w:rsidRPr="003A33E7">
              <w:rPr>
                <w:rFonts w:ascii="Verdana" w:hAnsi="Verdana"/>
                <w:noProof/>
                <w:webHidden/>
                <w:sz w:val="16"/>
                <w:szCs w:val="16"/>
              </w:rPr>
              <w:fldChar w:fldCharType="end"/>
            </w:r>
          </w:hyperlink>
        </w:p>
        <w:p w14:paraId="39E817E5" w14:textId="28F29594" w:rsidR="003A33E7" w:rsidRPr="003A33E7" w:rsidRDefault="003A33E7">
          <w:pPr>
            <w:pStyle w:val="TDC1"/>
            <w:tabs>
              <w:tab w:val="left" w:pos="960"/>
              <w:tab w:val="right" w:leader="dot" w:pos="10790"/>
            </w:tabs>
            <w:rPr>
              <w:rFonts w:ascii="Verdana" w:eastAsiaTheme="minorEastAsia" w:hAnsi="Verdana"/>
              <w:noProof/>
              <w:sz w:val="16"/>
              <w:szCs w:val="16"/>
              <w:lang w:eastAsia="es-CO"/>
            </w:rPr>
          </w:pPr>
          <w:hyperlink w:anchor="_Toc209444077" w:history="1">
            <w:r w:rsidRPr="003A33E7">
              <w:rPr>
                <w:rStyle w:val="Hipervnculo"/>
                <w:rFonts w:ascii="Verdana" w:hAnsi="Verdana"/>
                <w:noProof/>
                <w:sz w:val="16"/>
                <w:szCs w:val="16"/>
              </w:rPr>
              <w:t>2.4.2.</w:t>
            </w:r>
            <w:r w:rsidRPr="003A33E7">
              <w:rPr>
                <w:rFonts w:ascii="Verdana" w:eastAsiaTheme="minorEastAsia" w:hAnsi="Verdana"/>
                <w:noProof/>
                <w:sz w:val="16"/>
                <w:szCs w:val="16"/>
                <w:lang w:eastAsia="es-CO"/>
              </w:rPr>
              <w:tab/>
            </w:r>
            <w:r w:rsidRPr="003A33E7">
              <w:rPr>
                <w:rStyle w:val="Hipervnculo"/>
                <w:rFonts w:ascii="Verdana" w:hAnsi="Verdana"/>
                <w:noProof/>
                <w:sz w:val="16"/>
                <w:szCs w:val="16"/>
              </w:rPr>
              <w:t xml:space="preserve"> Gestión de la capacidad tecnológica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45</w:t>
            </w:r>
            <w:r w:rsidRPr="003A33E7">
              <w:rPr>
                <w:rFonts w:ascii="Verdana" w:hAnsi="Verdana"/>
                <w:noProof/>
                <w:webHidden/>
                <w:sz w:val="16"/>
                <w:szCs w:val="16"/>
              </w:rPr>
              <w:fldChar w:fldCharType="end"/>
            </w:r>
          </w:hyperlink>
        </w:p>
        <w:p w14:paraId="17E96EA8" w14:textId="0F324418"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8" w:history="1">
            <w:r w:rsidRPr="003A33E7">
              <w:rPr>
                <w:rStyle w:val="Hipervnculo"/>
                <w:rFonts w:ascii="Verdana" w:hAnsi="Verdana"/>
                <w:noProof/>
                <w:sz w:val="16"/>
                <w:szCs w:val="16"/>
              </w:rPr>
              <w:t>2.4.3. Gestión de la capacidad tecnológica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46</w:t>
            </w:r>
            <w:r w:rsidRPr="003A33E7">
              <w:rPr>
                <w:rFonts w:ascii="Verdana" w:hAnsi="Verdana"/>
                <w:noProof/>
                <w:webHidden/>
                <w:sz w:val="16"/>
                <w:szCs w:val="16"/>
              </w:rPr>
              <w:fldChar w:fldCharType="end"/>
            </w:r>
          </w:hyperlink>
        </w:p>
        <w:p w14:paraId="7146DAED" w14:textId="21AE52F1"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79" w:history="1">
            <w:r w:rsidRPr="003A33E7">
              <w:rPr>
                <w:rStyle w:val="Hipervnculo"/>
                <w:rFonts w:ascii="Verdana" w:hAnsi="Verdana"/>
                <w:noProof/>
                <w:sz w:val="16"/>
                <w:szCs w:val="16"/>
              </w:rPr>
              <w:t>2.4.3.1. Capacidades de recursos tecnológicos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_Toc209444079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46</w:t>
            </w:r>
            <w:r w:rsidRPr="003A33E7">
              <w:rPr>
                <w:rFonts w:ascii="Verdana" w:hAnsi="Verdana"/>
                <w:noProof/>
                <w:webHidden/>
                <w:sz w:val="16"/>
                <w:szCs w:val="16"/>
              </w:rPr>
              <w:fldChar w:fldCharType="end"/>
            </w:r>
          </w:hyperlink>
        </w:p>
        <w:p w14:paraId="4649A345" w14:textId="1079C7B7"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0" w:history="1">
            <w:r w:rsidRPr="003A33E7">
              <w:rPr>
                <w:rStyle w:val="Hipervnculo"/>
                <w:rFonts w:ascii="Verdana" w:hAnsi="Verdana"/>
                <w:noProof/>
                <w:sz w:val="16"/>
                <w:szCs w:val="16"/>
              </w:rPr>
              <w:t>2.4.3.2. Protección contra códigos maliciosos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46</w:t>
            </w:r>
            <w:r w:rsidRPr="003A33E7">
              <w:rPr>
                <w:rFonts w:ascii="Verdana" w:hAnsi="Verdana"/>
                <w:noProof/>
                <w:webHidden/>
                <w:sz w:val="16"/>
                <w:szCs w:val="16"/>
              </w:rPr>
              <w:fldChar w:fldCharType="end"/>
            </w:r>
          </w:hyperlink>
        </w:p>
        <w:p w14:paraId="12095A92" w14:textId="3CF5958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1" w:history="1">
            <w:r w:rsidRPr="003A33E7">
              <w:rPr>
                <w:rStyle w:val="Hipervnculo"/>
                <w:rFonts w:ascii="Verdana" w:hAnsi="Verdana"/>
                <w:noProof/>
                <w:sz w:val="16"/>
                <w:szCs w:val="16"/>
              </w:rPr>
              <w:t>2.4.4. Gestión de Vulnerabilidades y Remediaciones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46</w:t>
            </w:r>
            <w:r w:rsidRPr="003A33E7">
              <w:rPr>
                <w:rFonts w:ascii="Verdana" w:hAnsi="Verdana"/>
                <w:noProof/>
                <w:webHidden/>
                <w:sz w:val="16"/>
                <w:szCs w:val="16"/>
              </w:rPr>
              <w:fldChar w:fldCharType="end"/>
            </w:r>
          </w:hyperlink>
        </w:p>
        <w:p w14:paraId="0BE457FA" w14:textId="474E695A"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2" w:history="1">
            <w:r w:rsidRPr="003A33E7">
              <w:rPr>
                <w:rStyle w:val="Hipervnculo"/>
                <w:rFonts w:ascii="Verdana" w:hAnsi="Verdana"/>
                <w:noProof/>
                <w:sz w:val="16"/>
                <w:szCs w:val="16"/>
              </w:rPr>
              <w:t>2.4.4.1. Evaluación de vulnerabilidades técnicas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47</w:t>
            </w:r>
            <w:r w:rsidRPr="003A33E7">
              <w:rPr>
                <w:rFonts w:ascii="Verdana" w:hAnsi="Verdana"/>
                <w:noProof/>
                <w:webHidden/>
                <w:sz w:val="16"/>
                <w:szCs w:val="16"/>
              </w:rPr>
              <w:fldChar w:fldCharType="end"/>
            </w:r>
          </w:hyperlink>
        </w:p>
        <w:p w14:paraId="520FC97E" w14:textId="1585F1AF"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3" w:history="1">
            <w:r w:rsidRPr="003A33E7">
              <w:rPr>
                <w:rStyle w:val="Hipervnculo"/>
                <w:rFonts w:ascii="Verdana" w:hAnsi="Verdana"/>
                <w:noProof/>
                <w:sz w:val="16"/>
                <w:szCs w:val="16"/>
              </w:rPr>
              <w:t>2.4.4.2. Evaluación de vulnerabilidades técnicas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47</w:t>
            </w:r>
            <w:r w:rsidRPr="003A33E7">
              <w:rPr>
                <w:rFonts w:ascii="Verdana" w:hAnsi="Verdana"/>
                <w:noProof/>
                <w:webHidden/>
                <w:sz w:val="16"/>
                <w:szCs w:val="16"/>
              </w:rPr>
              <w:fldChar w:fldCharType="end"/>
            </w:r>
          </w:hyperlink>
        </w:p>
        <w:p w14:paraId="42B1BF0A" w14:textId="57F0D0F6"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4" w:history="1">
            <w:r w:rsidRPr="003A33E7">
              <w:rPr>
                <w:rStyle w:val="Hipervnculo"/>
                <w:rFonts w:ascii="Verdana" w:hAnsi="Verdana"/>
                <w:noProof/>
                <w:sz w:val="16"/>
                <w:szCs w:val="16"/>
              </w:rPr>
              <w:t>2.4.4.3. Evaluación de sistemas, aplicaciones y sitios web</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47</w:t>
            </w:r>
            <w:r w:rsidRPr="003A33E7">
              <w:rPr>
                <w:rFonts w:ascii="Verdana" w:hAnsi="Verdana"/>
                <w:noProof/>
                <w:webHidden/>
                <w:sz w:val="16"/>
                <w:szCs w:val="16"/>
              </w:rPr>
              <w:fldChar w:fldCharType="end"/>
            </w:r>
          </w:hyperlink>
        </w:p>
        <w:p w14:paraId="37FABB6C" w14:textId="65AEEE5E"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5" w:history="1">
            <w:r w:rsidRPr="003A33E7">
              <w:rPr>
                <w:rStyle w:val="Hipervnculo"/>
                <w:rFonts w:ascii="Verdana" w:hAnsi="Verdana"/>
                <w:noProof/>
                <w:sz w:val="16"/>
                <w:szCs w:val="16"/>
              </w:rPr>
              <w:t>2.4.5. Configuración de servicios tecnológicos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47</w:t>
            </w:r>
            <w:r w:rsidRPr="003A33E7">
              <w:rPr>
                <w:rFonts w:ascii="Verdana" w:hAnsi="Verdana"/>
                <w:noProof/>
                <w:webHidden/>
                <w:sz w:val="16"/>
                <w:szCs w:val="16"/>
              </w:rPr>
              <w:fldChar w:fldCharType="end"/>
            </w:r>
          </w:hyperlink>
        </w:p>
        <w:p w14:paraId="28F50171" w14:textId="05FC791D"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6" w:history="1">
            <w:r w:rsidRPr="003A33E7">
              <w:rPr>
                <w:rStyle w:val="Hipervnculo"/>
                <w:rFonts w:ascii="Verdana" w:hAnsi="Verdana"/>
                <w:noProof/>
                <w:sz w:val="16"/>
                <w:szCs w:val="16"/>
              </w:rPr>
              <w:t>2.4.6. Criptografía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49</w:t>
            </w:r>
            <w:r w:rsidRPr="003A33E7">
              <w:rPr>
                <w:rFonts w:ascii="Verdana" w:hAnsi="Verdana"/>
                <w:noProof/>
                <w:webHidden/>
                <w:sz w:val="16"/>
                <w:szCs w:val="16"/>
              </w:rPr>
              <w:fldChar w:fldCharType="end"/>
            </w:r>
          </w:hyperlink>
        </w:p>
        <w:p w14:paraId="5A451268" w14:textId="58EFA93C"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7" w:history="1">
            <w:r w:rsidRPr="003A33E7">
              <w:rPr>
                <w:rStyle w:val="Hipervnculo"/>
                <w:rFonts w:ascii="Verdana" w:hAnsi="Verdana"/>
                <w:noProof/>
                <w:sz w:val="16"/>
                <w:szCs w:val="16"/>
              </w:rPr>
              <w:t>2.4.6.1. Política sobre el uso de controles criptográficos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_Toc209444087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49</w:t>
            </w:r>
            <w:r w:rsidRPr="003A33E7">
              <w:rPr>
                <w:rFonts w:ascii="Verdana" w:hAnsi="Verdana"/>
                <w:noProof/>
                <w:webHidden/>
                <w:sz w:val="16"/>
                <w:szCs w:val="16"/>
              </w:rPr>
              <w:fldChar w:fldCharType="end"/>
            </w:r>
          </w:hyperlink>
        </w:p>
        <w:p w14:paraId="26E00F20" w14:textId="0D984C3D"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8" w:history="1">
            <w:r w:rsidRPr="003A33E7">
              <w:rPr>
                <w:rStyle w:val="Hipervnculo"/>
                <w:rFonts w:ascii="Verdana" w:hAnsi="Verdana"/>
                <w:noProof/>
                <w:sz w:val="16"/>
                <w:szCs w:val="16"/>
              </w:rPr>
              <w:t>2.4.6.2. Gestión de certificados de firma digital</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_Toc209444088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49</w:t>
            </w:r>
            <w:r w:rsidRPr="003A33E7">
              <w:rPr>
                <w:rFonts w:ascii="Verdana" w:hAnsi="Verdana"/>
                <w:noProof/>
                <w:webHidden/>
                <w:sz w:val="16"/>
                <w:szCs w:val="16"/>
              </w:rPr>
              <w:fldChar w:fldCharType="end"/>
            </w:r>
          </w:hyperlink>
        </w:p>
        <w:p w14:paraId="7CB11550" w14:textId="03BBE2B7"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89" w:history="1">
            <w:r w:rsidRPr="003A33E7">
              <w:rPr>
                <w:rStyle w:val="Hipervnculo"/>
                <w:rFonts w:ascii="Verdana" w:hAnsi="Verdana"/>
                <w:noProof/>
                <w:sz w:val="16"/>
                <w:szCs w:val="16"/>
              </w:rPr>
              <w:t>2.4.6.3. Información encriptada</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_Toc209444089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50</w:t>
            </w:r>
            <w:r w:rsidRPr="003A33E7">
              <w:rPr>
                <w:rFonts w:ascii="Verdana" w:hAnsi="Verdana"/>
                <w:noProof/>
                <w:webHidden/>
                <w:sz w:val="16"/>
                <w:szCs w:val="16"/>
              </w:rPr>
              <w:fldChar w:fldCharType="end"/>
            </w:r>
          </w:hyperlink>
        </w:p>
        <w:p w14:paraId="308BA456" w14:textId="2E6A0CF0"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90" w:history="1">
            <w:r w:rsidRPr="003A33E7">
              <w:rPr>
                <w:rStyle w:val="Hipervnculo"/>
                <w:rFonts w:ascii="Verdana" w:hAnsi="Verdana"/>
                <w:noProof/>
                <w:sz w:val="16"/>
                <w:szCs w:val="16"/>
              </w:rPr>
              <w:t>2.4.7. Ambientes de desarrollo, pruebas y operación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_Toc209444090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50</w:t>
            </w:r>
            <w:r w:rsidRPr="003A33E7">
              <w:rPr>
                <w:rFonts w:ascii="Verdana" w:hAnsi="Verdana"/>
                <w:noProof/>
                <w:webHidden/>
                <w:sz w:val="16"/>
                <w:szCs w:val="16"/>
              </w:rPr>
              <w:fldChar w:fldCharType="end"/>
            </w:r>
          </w:hyperlink>
        </w:p>
        <w:p w14:paraId="782C3DE5" w14:textId="6900CD75"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91" w:history="1">
            <w:r w:rsidRPr="003A33E7">
              <w:rPr>
                <w:rStyle w:val="Hipervnculo"/>
                <w:rFonts w:ascii="Verdana" w:hAnsi="Verdana"/>
                <w:noProof/>
                <w:sz w:val="16"/>
                <w:szCs w:val="16"/>
              </w:rPr>
              <w:t>2.4.7.1. Entornos, Ambientes, capacidades y recursos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_Toc209444091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51</w:t>
            </w:r>
            <w:r w:rsidRPr="003A33E7">
              <w:rPr>
                <w:rFonts w:ascii="Verdana" w:hAnsi="Verdana"/>
                <w:noProof/>
                <w:webHidden/>
                <w:sz w:val="16"/>
                <w:szCs w:val="16"/>
              </w:rPr>
              <w:fldChar w:fldCharType="end"/>
            </w:r>
          </w:hyperlink>
        </w:p>
        <w:p w14:paraId="544F8568" w14:textId="7655B1DC"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92" w:history="1">
            <w:r w:rsidRPr="003A33E7">
              <w:rPr>
                <w:rStyle w:val="Hipervnculo"/>
                <w:rFonts w:ascii="Verdana" w:hAnsi="Verdana"/>
                <w:noProof/>
                <w:sz w:val="16"/>
                <w:szCs w:val="16"/>
              </w:rPr>
              <w:t>2.4.7.2. Aseguramiento de desarrollos de aplicación y sitios web</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_Toc209444092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51</w:t>
            </w:r>
            <w:r w:rsidRPr="003A33E7">
              <w:rPr>
                <w:rFonts w:ascii="Verdana" w:hAnsi="Verdana"/>
                <w:noProof/>
                <w:webHidden/>
                <w:sz w:val="16"/>
                <w:szCs w:val="16"/>
              </w:rPr>
              <w:fldChar w:fldCharType="end"/>
            </w:r>
          </w:hyperlink>
        </w:p>
        <w:p w14:paraId="09BDD381" w14:textId="0636D4A8"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93" w:history="1">
            <w:r w:rsidRPr="003A33E7">
              <w:rPr>
                <w:rStyle w:val="Hipervnculo"/>
                <w:rFonts w:ascii="Verdana" w:hAnsi="Verdana"/>
                <w:noProof/>
                <w:sz w:val="16"/>
                <w:szCs w:val="16"/>
              </w:rPr>
              <w:t>2.4.7.3. Servicios en entorno nube</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_Toc209444093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52</w:t>
            </w:r>
            <w:r w:rsidRPr="003A33E7">
              <w:rPr>
                <w:rFonts w:ascii="Verdana" w:hAnsi="Verdana"/>
                <w:noProof/>
                <w:webHidden/>
                <w:sz w:val="16"/>
                <w:szCs w:val="16"/>
              </w:rPr>
              <w:fldChar w:fldCharType="end"/>
            </w:r>
          </w:hyperlink>
        </w:p>
        <w:p w14:paraId="5267C4D8" w14:textId="1E824319"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94" w:history="1">
            <w:r w:rsidRPr="003A33E7">
              <w:rPr>
                <w:rStyle w:val="Hipervnculo"/>
                <w:rFonts w:ascii="Verdana" w:hAnsi="Verdana"/>
                <w:noProof/>
                <w:sz w:val="16"/>
                <w:szCs w:val="16"/>
              </w:rPr>
              <w:t>2.4.7.4. Gestión de cambios de tecnologías de la información</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_Toc209444094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52</w:t>
            </w:r>
            <w:r w:rsidRPr="003A33E7">
              <w:rPr>
                <w:rFonts w:ascii="Verdana" w:hAnsi="Verdana"/>
                <w:noProof/>
                <w:webHidden/>
                <w:sz w:val="16"/>
                <w:szCs w:val="16"/>
              </w:rPr>
              <w:fldChar w:fldCharType="end"/>
            </w:r>
          </w:hyperlink>
        </w:p>
        <w:p w14:paraId="71F76928" w14:textId="0273FA33" w:rsidR="003A33E7" w:rsidRPr="003A33E7" w:rsidRDefault="003A33E7">
          <w:pPr>
            <w:pStyle w:val="TDC1"/>
            <w:tabs>
              <w:tab w:val="right" w:leader="dot" w:pos="10790"/>
            </w:tabs>
            <w:rPr>
              <w:rFonts w:ascii="Verdana" w:eastAsiaTheme="minorEastAsia" w:hAnsi="Verdana"/>
              <w:noProof/>
              <w:sz w:val="16"/>
              <w:szCs w:val="16"/>
              <w:lang w:eastAsia="es-CO"/>
            </w:rPr>
          </w:pPr>
          <w:hyperlink w:anchor="_Toc209444095" w:history="1">
            <w:r w:rsidRPr="003A33E7">
              <w:rPr>
                <w:rStyle w:val="Hipervnculo"/>
                <w:rFonts w:ascii="Verdana" w:hAnsi="Verdana"/>
                <w:noProof/>
                <w:sz w:val="16"/>
                <w:szCs w:val="16"/>
              </w:rPr>
              <w:t>2.4.7.5. Logs y registros de eventos en el entorno tecnológico</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_Toc209444095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52</w:t>
            </w:r>
            <w:r w:rsidRPr="003A33E7">
              <w:rPr>
                <w:rFonts w:ascii="Verdana" w:hAnsi="Verdana"/>
                <w:noProof/>
                <w:webHidden/>
                <w:sz w:val="16"/>
                <w:szCs w:val="16"/>
              </w:rPr>
              <w:fldChar w:fldCharType="end"/>
            </w:r>
          </w:hyperlink>
        </w:p>
        <w:p w14:paraId="3B8A29CE" w14:textId="06B1062B" w:rsidR="003A33E7" w:rsidRDefault="003A33E7">
          <w:pPr>
            <w:pStyle w:val="TDC1"/>
            <w:tabs>
              <w:tab w:val="left" w:pos="720"/>
              <w:tab w:val="right" w:leader="dot" w:pos="10790"/>
            </w:tabs>
            <w:rPr>
              <w:rFonts w:eastAsiaTheme="minorEastAsia"/>
              <w:noProof/>
              <w:sz w:val="24"/>
              <w:szCs w:val="24"/>
              <w:lang w:eastAsia="es-CO"/>
            </w:rPr>
          </w:pPr>
          <w:hyperlink w:anchor="_Toc209444096" w:history="1">
            <w:r w:rsidRPr="003A33E7">
              <w:rPr>
                <w:rStyle w:val="Hipervnculo"/>
                <w:rFonts w:ascii="Verdana" w:eastAsia="Verdana" w:hAnsi="Verdana" w:cs="Verdana"/>
                <w:noProof/>
                <w:sz w:val="16"/>
                <w:szCs w:val="16"/>
              </w:rPr>
              <w:t>2.5</w:t>
            </w:r>
            <w:r w:rsidRPr="003A33E7">
              <w:rPr>
                <w:rFonts w:ascii="Verdana" w:eastAsiaTheme="minorEastAsia" w:hAnsi="Verdana"/>
                <w:noProof/>
                <w:sz w:val="16"/>
                <w:szCs w:val="16"/>
                <w:lang w:eastAsia="es-CO"/>
              </w:rPr>
              <w:tab/>
            </w:r>
            <w:r w:rsidRPr="003A33E7">
              <w:rPr>
                <w:rStyle w:val="Hipervnculo"/>
                <w:rFonts w:ascii="Verdana" w:eastAsia="Verdana" w:hAnsi="Verdana" w:cs="Verdana"/>
                <w:noProof/>
                <w:sz w:val="16"/>
                <w:szCs w:val="16"/>
              </w:rPr>
              <w:t>HISTORIAL DE CAMBIOS</w:t>
            </w:r>
            <w:r w:rsidRPr="003A33E7">
              <w:rPr>
                <w:rFonts w:ascii="Verdana" w:hAnsi="Verdana"/>
                <w:noProof/>
                <w:webHidden/>
                <w:sz w:val="16"/>
                <w:szCs w:val="16"/>
              </w:rPr>
              <w:tab/>
            </w:r>
            <w:r w:rsidRPr="003A33E7">
              <w:rPr>
                <w:rFonts w:ascii="Verdana" w:hAnsi="Verdana"/>
                <w:noProof/>
                <w:webHidden/>
                <w:sz w:val="16"/>
                <w:szCs w:val="16"/>
              </w:rPr>
              <w:fldChar w:fldCharType="begin"/>
            </w:r>
            <w:r w:rsidRPr="003A33E7">
              <w:rPr>
                <w:rFonts w:ascii="Verdana" w:hAnsi="Verdana"/>
                <w:noProof/>
                <w:webHidden/>
                <w:sz w:val="16"/>
                <w:szCs w:val="16"/>
              </w:rPr>
              <w:instrText xml:space="preserve"> PAGEREF _Toc209444096 \h </w:instrText>
            </w:r>
            <w:r w:rsidRPr="003A33E7">
              <w:rPr>
                <w:rFonts w:ascii="Verdana" w:hAnsi="Verdana"/>
                <w:noProof/>
                <w:webHidden/>
                <w:sz w:val="16"/>
                <w:szCs w:val="16"/>
              </w:rPr>
            </w:r>
            <w:r w:rsidRPr="003A33E7">
              <w:rPr>
                <w:rFonts w:ascii="Verdana" w:hAnsi="Verdana"/>
                <w:noProof/>
                <w:webHidden/>
                <w:sz w:val="16"/>
                <w:szCs w:val="16"/>
              </w:rPr>
              <w:fldChar w:fldCharType="separate"/>
            </w:r>
            <w:r w:rsidRPr="003A33E7">
              <w:rPr>
                <w:rFonts w:ascii="Verdana" w:hAnsi="Verdana"/>
                <w:noProof/>
                <w:webHidden/>
                <w:sz w:val="16"/>
                <w:szCs w:val="16"/>
              </w:rPr>
              <w:t>53</w:t>
            </w:r>
            <w:r w:rsidRPr="003A33E7">
              <w:rPr>
                <w:rFonts w:ascii="Verdana" w:hAnsi="Verdana"/>
                <w:noProof/>
                <w:webHidden/>
                <w:sz w:val="16"/>
                <w:szCs w:val="16"/>
              </w:rPr>
              <w:fldChar w:fldCharType="end"/>
            </w:r>
          </w:hyperlink>
        </w:p>
        <w:p w14:paraId="5B639D2F" w14:textId="3E728A7E" w:rsidR="00CC26DE" w:rsidRPr="00EB2EAD" w:rsidRDefault="009652CF" w:rsidP="00EB2EAD">
          <w:pPr>
            <w:spacing w:line="240" w:lineRule="auto"/>
            <w:rPr>
              <w:rFonts w:ascii="Verdana" w:eastAsia="Verdana" w:hAnsi="Verdana" w:cs="Verdana"/>
              <w:sz w:val="20"/>
              <w:szCs w:val="20"/>
            </w:rPr>
          </w:pPr>
          <w:r w:rsidRPr="00EB2EAD">
            <w:rPr>
              <w:rFonts w:ascii="Verdana" w:hAnsi="Verdana"/>
              <w:sz w:val="20"/>
              <w:szCs w:val="20"/>
              <w:lang w:val="es-ES"/>
            </w:rPr>
            <w:fldChar w:fldCharType="end"/>
          </w:r>
        </w:p>
      </w:sdtContent>
    </w:sdt>
    <w:p w14:paraId="45B4BA8E" w14:textId="2165DA4C" w:rsidR="00CC26DE" w:rsidRDefault="00CC26DE" w:rsidP="00655436">
      <w:pPr>
        <w:pStyle w:val="Ttulo1"/>
        <w:numPr>
          <w:ilvl w:val="0"/>
          <w:numId w:val="1"/>
        </w:numPr>
        <w:rPr>
          <w:rFonts w:ascii="Verdana" w:eastAsia="Verdana" w:hAnsi="Verdana" w:cs="Verdana"/>
          <w:b/>
          <w:bCs/>
          <w:color w:val="auto"/>
          <w:sz w:val="22"/>
          <w:szCs w:val="22"/>
        </w:rPr>
      </w:pPr>
      <w:bookmarkStart w:id="0" w:name="_Toc209443990"/>
      <w:r>
        <w:rPr>
          <w:rFonts w:ascii="Verdana" w:eastAsia="Verdana" w:hAnsi="Verdana" w:cs="Verdana"/>
          <w:b/>
          <w:bCs/>
          <w:color w:val="auto"/>
          <w:sz w:val="22"/>
          <w:szCs w:val="22"/>
        </w:rPr>
        <w:lastRenderedPageBreak/>
        <w:t>INTRODUCCIÓN</w:t>
      </w:r>
      <w:bookmarkEnd w:id="0"/>
    </w:p>
    <w:p w14:paraId="04669BCE" w14:textId="1440756C" w:rsidR="00CC26DE" w:rsidRPr="00CC26DE" w:rsidRDefault="00CC26DE" w:rsidP="00CC26DE">
      <w:pPr>
        <w:jc w:val="both"/>
        <w:rPr>
          <w:rFonts w:ascii="Verdana" w:hAnsi="Verdana"/>
        </w:rPr>
      </w:pPr>
      <w:r w:rsidRPr="00CC26DE">
        <w:rPr>
          <w:rFonts w:ascii="Verdana" w:hAnsi="Verdana"/>
        </w:rPr>
        <w:t>Las políticas establecidas e incluidas en este documento son un componente fundamental para la gestión en seguridad y privacidad de la información del Ministerio de Comercio, Industria y Turismo, e incorpora los controles para la seguridad y privacidad de información implementados a través de los procesos, políticas y directrices institucionales.</w:t>
      </w:r>
    </w:p>
    <w:p w14:paraId="7612F20C" w14:textId="2708B625" w:rsidR="00CC26DE" w:rsidRPr="00CC26DE" w:rsidRDefault="00CC26DE" w:rsidP="00CC26DE">
      <w:pPr>
        <w:jc w:val="both"/>
        <w:rPr>
          <w:rFonts w:ascii="Verdana" w:hAnsi="Verdana"/>
        </w:rPr>
      </w:pPr>
      <w:r w:rsidRPr="00CC26DE">
        <w:rPr>
          <w:rFonts w:ascii="Verdana" w:hAnsi="Verdana"/>
        </w:rPr>
        <w:t>Este documento es de propiedad del Ministerio y disponible para consulta de todos los interesados a través del sitio web institucional www.mincit.gov.co - Transparencia y Acceso a la Información Pública. La actualización del Manual de Políticas de Seguridad y Privacidad de Información se controla a través del Sistema Integrado de Gestión (en adelante SIG).</w:t>
      </w:r>
    </w:p>
    <w:p w14:paraId="4FDCB9B5" w14:textId="77777777" w:rsidR="00CC26DE" w:rsidRPr="00CC26DE" w:rsidRDefault="00CC26DE" w:rsidP="00CC26DE">
      <w:pPr>
        <w:jc w:val="both"/>
        <w:rPr>
          <w:rFonts w:ascii="Verdana" w:hAnsi="Verdana"/>
        </w:rPr>
      </w:pPr>
      <w:r w:rsidRPr="00CC26DE">
        <w:rPr>
          <w:rFonts w:ascii="Verdana" w:hAnsi="Verdana"/>
        </w:rPr>
        <w:t>Las políticas de seguridad y privacidad de la Información deberán ser conocidas, aceptadas y cumplidas por todos los funcionarios, pasantes, contratistas, proveedores, Entidades del Sector Comercio, Industria y Turismo, Entidades públicas y privadas, y demás partes interesadas que tengan interacción con la plataforma tecnológica y sistemas de Información o de manera física a sus instalaciones y documentación.</w:t>
      </w:r>
    </w:p>
    <w:p w14:paraId="19E87338" w14:textId="54A8EFF6" w:rsidR="00CC26DE" w:rsidRPr="00CC26DE" w:rsidRDefault="00CC26DE" w:rsidP="00CC26DE">
      <w:pPr>
        <w:jc w:val="both"/>
        <w:rPr>
          <w:rFonts w:ascii="Verdana" w:hAnsi="Verdana"/>
        </w:rPr>
      </w:pPr>
      <w:r w:rsidRPr="00CC26DE">
        <w:rPr>
          <w:rFonts w:ascii="Verdana" w:hAnsi="Verdana"/>
        </w:rPr>
        <w:t>En caso de incumplimiento en lo establecido en esta política por parte de funcionarios, pasantes, contratistas darán paso a la aplicación de las directrices internas para salvaguarda de la disponibilidad, confidencialidad e integridad de la información, sin perjuicio de la iniciación de instancias disciplinarias o contractuales a las que haya lugar.</w:t>
      </w:r>
    </w:p>
    <w:p w14:paraId="7232A693" w14:textId="1791F5B5" w:rsidR="00665072" w:rsidRDefault="00CC26DE" w:rsidP="00CC26DE">
      <w:pPr>
        <w:jc w:val="both"/>
        <w:rPr>
          <w:rFonts w:ascii="Verdana" w:hAnsi="Verdana"/>
        </w:rPr>
      </w:pPr>
      <w:r w:rsidRPr="00CC26DE">
        <w:rPr>
          <w:rFonts w:ascii="Verdana" w:hAnsi="Verdana"/>
        </w:rPr>
        <w:t>Para reportar un evento sospechoso o un incidente de seguridad o de privacidad de la información relacionado con las políticas aquí detalladas, el Ministerio ha dispuesto los correos electrónicos info@mincit.gov.co de contacto para ciudadanos y soportetecnico@mincit.gov.co a nivel institucional.</w:t>
      </w:r>
    </w:p>
    <w:p w14:paraId="3D996DCB" w14:textId="77777777" w:rsidR="000F0B36" w:rsidRDefault="000F0B36" w:rsidP="00CC26DE">
      <w:pPr>
        <w:jc w:val="both"/>
        <w:rPr>
          <w:rFonts w:ascii="Verdana" w:hAnsi="Verdana"/>
        </w:rPr>
      </w:pPr>
    </w:p>
    <w:p w14:paraId="5BC3F544" w14:textId="77777777" w:rsidR="000F0B36" w:rsidRDefault="000F0B36" w:rsidP="00CC26DE">
      <w:pPr>
        <w:jc w:val="both"/>
        <w:rPr>
          <w:rFonts w:ascii="Verdana" w:hAnsi="Verdana"/>
        </w:rPr>
      </w:pPr>
    </w:p>
    <w:p w14:paraId="64FA3FA9" w14:textId="77777777" w:rsidR="000F0B36" w:rsidRDefault="000F0B36" w:rsidP="00CC26DE">
      <w:pPr>
        <w:jc w:val="both"/>
        <w:rPr>
          <w:rFonts w:ascii="Verdana" w:hAnsi="Verdana"/>
        </w:rPr>
      </w:pPr>
    </w:p>
    <w:p w14:paraId="316EE81E" w14:textId="77777777" w:rsidR="000F0B36" w:rsidRDefault="000F0B36" w:rsidP="00CC26DE">
      <w:pPr>
        <w:jc w:val="both"/>
        <w:rPr>
          <w:rFonts w:ascii="Verdana" w:hAnsi="Verdana"/>
        </w:rPr>
      </w:pPr>
    </w:p>
    <w:p w14:paraId="4CF9434C" w14:textId="77777777" w:rsidR="000F0B36" w:rsidRDefault="000F0B36" w:rsidP="00CC26DE">
      <w:pPr>
        <w:jc w:val="both"/>
        <w:rPr>
          <w:rFonts w:ascii="Verdana" w:hAnsi="Verdana"/>
        </w:rPr>
      </w:pPr>
    </w:p>
    <w:p w14:paraId="7FE488E9" w14:textId="77777777" w:rsidR="000F0B36" w:rsidRDefault="000F0B36" w:rsidP="00CC26DE">
      <w:pPr>
        <w:jc w:val="both"/>
        <w:rPr>
          <w:rFonts w:ascii="Verdana" w:hAnsi="Verdana"/>
        </w:rPr>
      </w:pPr>
    </w:p>
    <w:p w14:paraId="3292A74E" w14:textId="77777777" w:rsidR="000F0B36" w:rsidRDefault="000F0B36" w:rsidP="00CC26DE">
      <w:pPr>
        <w:jc w:val="both"/>
        <w:rPr>
          <w:rFonts w:ascii="Verdana" w:hAnsi="Verdana"/>
        </w:rPr>
      </w:pPr>
    </w:p>
    <w:p w14:paraId="2985610F" w14:textId="77777777" w:rsidR="000F0B36" w:rsidRPr="00CC26DE" w:rsidRDefault="000F0B36" w:rsidP="00CC26DE">
      <w:pPr>
        <w:jc w:val="both"/>
        <w:rPr>
          <w:rFonts w:ascii="Verdana" w:hAnsi="Verdana"/>
        </w:rPr>
      </w:pPr>
    </w:p>
    <w:p w14:paraId="23620DA5" w14:textId="75807978" w:rsidR="00CC26DE" w:rsidRPr="00073824" w:rsidRDefault="00CC26DE" w:rsidP="006F31EE">
      <w:pPr>
        <w:pStyle w:val="Ttulo1"/>
        <w:numPr>
          <w:ilvl w:val="1"/>
          <w:numId w:val="14"/>
        </w:numPr>
        <w:ind w:left="709" w:hanging="709"/>
        <w:rPr>
          <w:rFonts w:ascii="Verdana" w:eastAsia="Verdana" w:hAnsi="Verdana" w:cs="Verdana"/>
          <w:b/>
          <w:bCs/>
          <w:color w:val="auto"/>
          <w:sz w:val="22"/>
          <w:szCs w:val="22"/>
        </w:rPr>
      </w:pPr>
      <w:bookmarkStart w:id="1" w:name="_Toc209443991"/>
      <w:r>
        <w:rPr>
          <w:rFonts w:ascii="Verdana" w:eastAsia="Verdana" w:hAnsi="Verdana" w:cs="Verdana"/>
          <w:b/>
          <w:bCs/>
          <w:color w:val="auto"/>
          <w:sz w:val="22"/>
          <w:szCs w:val="22"/>
        </w:rPr>
        <w:lastRenderedPageBreak/>
        <w:t>OBJETIVO</w:t>
      </w:r>
      <w:bookmarkEnd w:id="1"/>
    </w:p>
    <w:p w14:paraId="6894B5AE" w14:textId="3786010B" w:rsidR="00073824" w:rsidRPr="00073824" w:rsidRDefault="00CC26DE" w:rsidP="00073824">
      <w:pPr>
        <w:jc w:val="both"/>
        <w:rPr>
          <w:rFonts w:ascii="Verdana" w:hAnsi="Verdana"/>
        </w:rPr>
      </w:pPr>
      <w:r w:rsidRPr="00073824">
        <w:rPr>
          <w:rFonts w:ascii="Verdana" w:hAnsi="Verdana"/>
        </w:rPr>
        <w:t>Establecer y divulgar las Políticas de Seguridad y Privacidad de la Información del Ministerio de Comercio, Industria y Turismo a funcionarios, pasantes y contratistas, proveedores incluyendo personal suministrado por terceros que provean servicios al Ministerio, Entidades del Sector Comercio, Industria y Turismo, Entidades públicas y privadas y demás partes interesadas, esto con el fin de darlas a conocer para su respectivo cumplimiento.</w:t>
      </w:r>
    </w:p>
    <w:p w14:paraId="454CC6D7" w14:textId="2AE2C3F6" w:rsidR="00073824" w:rsidRPr="0087076D" w:rsidRDefault="00073824" w:rsidP="0087076D">
      <w:pPr>
        <w:pStyle w:val="Ttulo1"/>
        <w:rPr>
          <w:rFonts w:ascii="Verdana" w:hAnsi="Verdana"/>
          <w:b/>
          <w:bCs/>
          <w:color w:val="auto"/>
          <w:sz w:val="22"/>
          <w:szCs w:val="22"/>
        </w:rPr>
      </w:pPr>
      <w:bookmarkStart w:id="2" w:name="_Toc209443992"/>
      <w:r w:rsidRPr="0087076D">
        <w:rPr>
          <w:rFonts w:ascii="Verdana" w:hAnsi="Verdana"/>
          <w:b/>
          <w:bCs/>
          <w:color w:val="auto"/>
          <w:sz w:val="22"/>
          <w:szCs w:val="22"/>
        </w:rPr>
        <w:t>1.2.</w:t>
      </w:r>
      <w:r w:rsidRPr="0087076D">
        <w:rPr>
          <w:rFonts w:ascii="Verdana" w:hAnsi="Verdana"/>
          <w:b/>
          <w:bCs/>
          <w:color w:val="auto"/>
          <w:sz w:val="22"/>
          <w:szCs w:val="22"/>
        </w:rPr>
        <w:tab/>
        <w:t>ALCANCE</w:t>
      </w:r>
      <w:bookmarkEnd w:id="2"/>
    </w:p>
    <w:p w14:paraId="2D751274" w14:textId="77777777" w:rsidR="00073824" w:rsidRPr="00073824" w:rsidRDefault="00073824" w:rsidP="00073824">
      <w:pPr>
        <w:jc w:val="both"/>
        <w:rPr>
          <w:rFonts w:ascii="Verdana" w:hAnsi="Verdana"/>
        </w:rPr>
      </w:pPr>
      <w:r w:rsidRPr="00073824">
        <w:rPr>
          <w:rFonts w:ascii="Verdana" w:hAnsi="Verdana"/>
        </w:rPr>
        <w:t>Las políticas de seguridad y privacidad de la información son aplicables para todos los aspectos administrativos, técnicos, tecnológicos y de control que deben ser cumplidas por directivos, funcionarios, contratistas, pasantes, proveedores, Entidades del Sector comercio, industria y turismo, Entidades públicas y privadas, ciudadanos y demás partes interesadas, que cumplan con alguna de las siguientes condiciones:</w:t>
      </w:r>
    </w:p>
    <w:p w14:paraId="7F51B8A4" w14:textId="0DB2F43D" w:rsidR="00073824" w:rsidRPr="004D01F5" w:rsidRDefault="00073824" w:rsidP="00655436">
      <w:pPr>
        <w:pStyle w:val="Prrafodelista"/>
        <w:numPr>
          <w:ilvl w:val="0"/>
          <w:numId w:val="2"/>
        </w:numPr>
        <w:jc w:val="both"/>
        <w:rPr>
          <w:rFonts w:ascii="Verdana" w:hAnsi="Verdana"/>
        </w:rPr>
      </w:pPr>
      <w:r w:rsidRPr="004D01F5">
        <w:rPr>
          <w:rFonts w:ascii="Verdana" w:hAnsi="Verdana"/>
        </w:rPr>
        <w:t>Acceso a la información tanto física como lógica.</w:t>
      </w:r>
    </w:p>
    <w:p w14:paraId="7D2556DF" w14:textId="0893ABF0" w:rsidR="00073824" w:rsidRPr="004D01F5" w:rsidRDefault="00073824" w:rsidP="00655436">
      <w:pPr>
        <w:pStyle w:val="Prrafodelista"/>
        <w:numPr>
          <w:ilvl w:val="0"/>
          <w:numId w:val="2"/>
        </w:numPr>
        <w:jc w:val="both"/>
        <w:rPr>
          <w:rFonts w:ascii="Verdana" w:hAnsi="Verdana"/>
        </w:rPr>
      </w:pPr>
      <w:r w:rsidRPr="004D01F5">
        <w:rPr>
          <w:rFonts w:ascii="Verdana" w:hAnsi="Verdana"/>
        </w:rPr>
        <w:t>Ingreso de manera física a las instalaciones o lógica a través de la plataforma tecnológica de la Entidad.</w:t>
      </w:r>
    </w:p>
    <w:p w14:paraId="1C82AD6A" w14:textId="068A9F5E" w:rsidR="00073824" w:rsidRPr="004D01F5" w:rsidRDefault="00073824" w:rsidP="00655436">
      <w:pPr>
        <w:pStyle w:val="Prrafodelista"/>
        <w:numPr>
          <w:ilvl w:val="0"/>
          <w:numId w:val="2"/>
        </w:numPr>
        <w:jc w:val="both"/>
        <w:rPr>
          <w:rFonts w:ascii="Verdana" w:hAnsi="Verdana"/>
        </w:rPr>
      </w:pPr>
      <w:r w:rsidRPr="004D01F5">
        <w:rPr>
          <w:rFonts w:ascii="Verdana" w:hAnsi="Verdana"/>
        </w:rPr>
        <w:t>Uso de equipos informáticos y de telecomunicaciones conectados a la plataforma tecnológica.</w:t>
      </w:r>
    </w:p>
    <w:p w14:paraId="5C436D7C" w14:textId="0A3D636F" w:rsidR="00073824" w:rsidRPr="004D01F5" w:rsidRDefault="00073824" w:rsidP="00655436">
      <w:pPr>
        <w:pStyle w:val="Prrafodelista"/>
        <w:numPr>
          <w:ilvl w:val="0"/>
          <w:numId w:val="2"/>
        </w:numPr>
        <w:jc w:val="both"/>
        <w:rPr>
          <w:rFonts w:ascii="Verdana" w:hAnsi="Verdana"/>
        </w:rPr>
      </w:pPr>
      <w:r w:rsidRPr="004D01F5">
        <w:rPr>
          <w:rFonts w:ascii="Verdana" w:hAnsi="Verdana"/>
        </w:rPr>
        <w:t>Uso de los servicios informáticos dispuestos por la entidad a través de los canales digitales.</w:t>
      </w:r>
    </w:p>
    <w:p w14:paraId="4AA52B74" w14:textId="7D37209A" w:rsidR="68F2A381" w:rsidRPr="0087076D" w:rsidRDefault="00073824" w:rsidP="00655436">
      <w:pPr>
        <w:pStyle w:val="Prrafodelista"/>
        <w:numPr>
          <w:ilvl w:val="0"/>
          <w:numId w:val="2"/>
        </w:numPr>
        <w:jc w:val="both"/>
        <w:rPr>
          <w:rFonts w:ascii="Verdana" w:hAnsi="Verdana"/>
        </w:rPr>
      </w:pPr>
      <w:r w:rsidRPr="004D01F5">
        <w:rPr>
          <w:rFonts w:ascii="Verdana" w:hAnsi="Verdana"/>
        </w:rPr>
        <w:t>Diseño, construcción, pruebas, implementación o uso de herramientas tecnológicas o servicios informáticos dispuestos por la entidad para el desarrollo de sus funciones.</w:t>
      </w:r>
    </w:p>
    <w:p w14:paraId="54C4309E" w14:textId="6267231F" w:rsidR="004D01F5" w:rsidRPr="0087076D" w:rsidRDefault="004D01F5" w:rsidP="0087076D">
      <w:pPr>
        <w:pStyle w:val="Ttulo1"/>
        <w:rPr>
          <w:rFonts w:ascii="Verdana" w:eastAsia="Verdana" w:hAnsi="Verdana"/>
          <w:b/>
          <w:bCs/>
          <w:color w:val="auto"/>
          <w:sz w:val="22"/>
          <w:szCs w:val="22"/>
        </w:rPr>
      </w:pPr>
      <w:bookmarkStart w:id="3" w:name="_Toc209443993"/>
      <w:r w:rsidRPr="0087076D">
        <w:rPr>
          <w:rFonts w:ascii="Verdana" w:eastAsia="Verdana" w:hAnsi="Verdana"/>
          <w:b/>
          <w:bCs/>
          <w:color w:val="auto"/>
          <w:sz w:val="22"/>
          <w:szCs w:val="22"/>
        </w:rPr>
        <w:t>1.3.</w:t>
      </w:r>
      <w:r w:rsidR="0087076D" w:rsidRPr="0087076D">
        <w:rPr>
          <w:rFonts w:ascii="Verdana" w:eastAsia="Verdana" w:hAnsi="Verdana"/>
          <w:b/>
          <w:bCs/>
          <w:color w:val="auto"/>
          <w:sz w:val="22"/>
          <w:szCs w:val="22"/>
        </w:rPr>
        <w:t xml:space="preserve"> </w:t>
      </w:r>
      <w:r w:rsidRPr="0087076D">
        <w:rPr>
          <w:rFonts w:ascii="Verdana" w:eastAsia="Verdana" w:hAnsi="Verdana"/>
          <w:b/>
          <w:bCs/>
          <w:color w:val="auto"/>
          <w:sz w:val="22"/>
          <w:szCs w:val="22"/>
        </w:rPr>
        <w:t>VIGENCIA, REVISIÓN Y ACTUALIZACIÓN DEL MANUAL</w:t>
      </w:r>
      <w:bookmarkEnd w:id="3"/>
    </w:p>
    <w:p w14:paraId="058A0CBF" w14:textId="77777777" w:rsidR="004D01F5" w:rsidRPr="004D01F5" w:rsidRDefault="004D01F5" w:rsidP="004D01F5">
      <w:pPr>
        <w:spacing w:after="0" w:line="240" w:lineRule="auto"/>
        <w:rPr>
          <w:rFonts w:ascii="Verdana" w:eastAsia="Verdana" w:hAnsi="Verdana" w:cs="Verdana"/>
        </w:rPr>
      </w:pPr>
    </w:p>
    <w:p w14:paraId="53236B63" w14:textId="38A75E98"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La vigencia del Manual de Políticas de Seguridad y Privacidad de la Información aplica a partir de su aprobación por la Alta Dirección y publicación en el Sistema Integrado de Gestión y en el sitio web institucional www.mincit.gov.co - Transparencia y Acceso a la Información Pública.</w:t>
      </w:r>
      <w:r>
        <w:rPr>
          <w:rFonts w:ascii="Verdana" w:eastAsia="Verdana" w:hAnsi="Verdana" w:cs="Verdana"/>
        </w:rPr>
        <w:t xml:space="preserve"> </w:t>
      </w:r>
      <w:r w:rsidRPr="004D01F5">
        <w:rPr>
          <w:rFonts w:ascii="Verdana" w:eastAsia="Verdana" w:hAnsi="Verdana" w:cs="Verdana"/>
        </w:rPr>
        <w:t>La revisión del contenido del Manual deberá realizar periódicamente; como mínimo una vez al año o cuando se presenten:</w:t>
      </w:r>
    </w:p>
    <w:p w14:paraId="10DBA1FD" w14:textId="6BF72D69" w:rsidR="004D01F5" w:rsidRPr="004D01F5" w:rsidRDefault="004D01F5" w:rsidP="00655436">
      <w:pPr>
        <w:pStyle w:val="Prrafodelista"/>
        <w:numPr>
          <w:ilvl w:val="0"/>
          <w:numId w:val="3"/>
        </w:numPr>
        <w:spacing w:after="0" w:line="240" w:lineRule="auto"/>
        <w:jc w:val="both"/>
        <w:rPr>
          <w:rFonts w:ascii="Verdana" w:eastAsia="Verdana" w:hAnsi="Verdana" w:cs="Verdana"/>
        </w:rPr>
      </w:pPr>
      <w:r w:rsidRPr="004D01F5">
        <w:rPr>
          <w:rFonts w:ascii="Verdana" w:eastAsia="Verdana" w:hAnsi="Verdana" w:cs="Verdana"/>
        </w:rPr>
        <w:t>Cambios</w:t>
      </w:r>
      <w:r w:rsidRPr="004D01F5">
        <w:rPr>
          <w:rFonts w:ascii="Verdana" w:eastAsia="Verdana" w:hAnsi="Verdana" w:cs="Verdana"/>
        </w:rPr>
        <w:tab/>
        <w:t>organizacionales</w:t>
      </w:r>
      <w:r w:rsidRPr="004D01F5">
        <w:rPr>
          <w:rFonts w:ascii="Verdana" w:eastAsia="Verdana" w:hAnsi="Verdana" w:cs="Verdana"/>
        </w:rPr>
        <w:tab/>
        <w:t>relacionados</w:t>
      </w:r>
      <w:r w:rsidRPr="004D01F5">
        <w:rPr>
          <w:rFonts w:ascii="Verdana" w:eastAsia="Verdana" w:hAnsi="Verdana" w:cs="Verdana"/>
        </w:rPr>
        <w:tab/>
        <w:t>con</w:t>
      </w:r>
      <w:r w:rsidRPr="004D01F5">
        <w:rPr>
          <w:rFonts w:ascii="Verdana" w:eastAsia="Verdana" w:hAnsi="Verdana" w:cs="Verdana"/>
        </w:rPr>
        <w:tab/>
        <w:t>la</w:t>
      </w:r>
      <w:r w:rsidRPr="004D01F5">
        <w:rPr>
          <w:rFonts w:ascii="Verdana" w:eastAsia="Verdana" w:hAnsi="Verdana" w:cs="Verdana"/>
        </w:rPr>
        <w:tab/>
        <w:t>estructura</w:t>
      </w:r>
      <w:r w:rsidRPr="004D01F5">
        <w:rPr>
          <w:rFonts w:ascii="Verdana" w:eastAsia="Verdana" w:hAnsi="Verdana" w:cs="Verdana"/>
        </w:rPr>
        <w:tab/>
        <w:t>orgánica,</w:t>
      </w:r>
      <w:r w:rsidR="009C44BA">
        <w:rPr>
          <w:rFonts w:ascii="Verdana" w:eastAsia="Verdana" w:hAnsi="Verdana" w:cs="Verdana"/>
        </w:rPr>
        <w:t xml:space="preserve"> </w:t>
      </w:r>
      <w:r w:rsidRPr="004D01F5">
        <w:rPr>
          <w:rFonts w:ascii="Verdana" w:eastAsia="Verdana" w:hAnsi="Verdana" w:cs="Verdana"/>
        </w:rPr>
        <w:t>objetivos estratégicos o metas institucionales.</w:t>
      </w:r>
    </w:p>
    <w:p w14:paraId="54E22566" w14:textId="556CDFB8" w:rsidR="004D01F5" w:rsidRPr="004D01F5" w:rsidRDefault="004D01F5" w:rsidP="00655436">
      <w:pPr>
        <w:pStyle w:val="Prrafodelista"/>
        <w:numPr>
          <w:ilvl w:val="0"/>
          <w:numId w:val="3"/>
        </w:numPr>
        <w:spacing w:after="0" w:line="240" w:lineRule="auto"/>
        <w:jc w:val="both"/>
        <w:rPr>
          <w:rFonts w:ascii="Verdana" w:eastAsia="Verdana" w:hAnsi="Verdana" w:cs="Verdana"/>
        </w:rPr>
      </w:pPr>
      <w:r w:rsidRPr="004D01F5">
        <w:rPr>
          <w:rFonts w:ascii="Verdana" w:eastAsia="Verdana" w:hAnsi="Verdana" w:cs="Verdana"/>
        </w:rPr>
        <w:t>Cambios en el entorno operativo de los procesos institucionales.</w:t>
      </w:r>
    </w:p>
    <w:p w14:paraId="02C1A6A1" w14:textId="5043B87B" w:rsidR="004D01F5" w:rsidRPr="004D01F5" w:rsidRDefault="004D01F5" w:rsidP="00655436">
      <w:pPr>
        <w:pStyle w:val="Prrafodelista"/>
        <w:numPr>
          <w:ilvl w:val="0"/>
          <w:numId w:val="3"/>
        </w:numPr>
        <w:spacing w:after="0" w:line="240" w:lineRule="auto"/>
        <w:jc w:val="both"/>
        <w:rPr>
          <w:rFonts w:ascii="Verdana" w:eastAsia="Verdana" w:hAnsi="Verdana" w:cs="Verdana"/>
        </w:rPr>
      </w:pPr>
      <w:r w:rsidRPr="004D01F5">
        <w:rPr>
          <w:rFonts w:ascii="Verdana" w:eastAsia="Verdana" w:hAnsi="Verdana" w:cs="Verdana"/>
        </w:rPr>
        <w:t>Cambios en el entorno tecnológico de la entidad.</w:t>
      </w:r>
    </w:p>
    <w:p w14:paraId="5A222988" w14:textId="69C39D39" w:rsidR="004D01F5" w:rsidRPr="004D01F5" w:rsidRDefault="004D01F5" w:rsidP="00655436">
      <w:pPr>
        <w:pStyle w:val="Prrafodelista"/>
        <w:numPr>
          <w:ilvl w:val="0"/>
          <w:numId w:val="3"/>
        </w:numPr>
        <w:spacing w:after="0" w:line="240" w:lineRule="auto"/>
        <w:jc w:val="both"/>
        <w:rPr>
          <w:rFonts w:ascii="Verdana" w:eastAsia="Verdana" w:hAnsi="Verdana" w:cs="Verdana"/>
        </w:rPr>
      </w:pPr>
      <w:r w:rsidRPr="004D01F5">
        <w:rPr>
          <w:rFonts w:ascii="Verdana" w:eastAsia="Verdana" w:hAnsi="Verdana" w:cs="Verdana"/>
        </w:rPr>
        <w:t>Cambios en el entorno público y de la gestión administrativa de las instituciones.</w:t>
      </w:r>
    </w:p>
    <w:p w14:paraId="6BA02557" w14:textId="3C012EB3" w:rsidR="004D01F5" w:rsidRPr="004D01F5" w:rsidRDefault="004D01F5" w:rsidP="00655436">
      <w:pPr>
        <w:pStyle w:val="Prrafodelista"/>
        <w:numPr>
          <w:ilvl w:val="0"/>
          <w:numId w:val="3"/>
        </w:numPr>
        <w:spacing w:after="0" w:line="240" w:lineRule="auto"/>
        <w:jc w:val="both"/>
        <w:rPr>
          <w:rFonts w:ascii="Verdana" w:eastAsia="Verdana" w:hAnsi="Verdana" w:cs="Verdana"/>
        </w:rPr>
      </w:pPr>
      <w:r w:rsidRPr="004D01F5">
        <w:rPr>
          <w:rFonts w:ascii="Verdana" w:eastAsia="Verdana" w:hAnsi="Verdana" w:cs="Verdana"/>
        </w:rPr>
        <w:t>Cambios en el marco normativo o regulatorio interno y el que emita el Gobierno Nacional en materia de tecnologías de la información y comunicación, y que le sean aplicables a la gestión del Ministerio.</w:t>
      </w:r>
    </w:p>
    <w:p w14:paraId="79C570C4" w14:textId="26CC954F" w:rsidR="004D01F5" w:rsidRPr="004D01F5" w:rsidRDefault="004D01F5" w:rsidP="00655436">
      <w:pPr>
        <w:pStyle w:val="Prrafodelista"/>
        <w:numPr>
          <w:ilvl w:val="0"/>
          <w:numId w:val="3"/>
        </w:numPr>
        <w:spacing w:after="0" w:line="240" w:lineRule="auto"/>
        <w:jc w:val="both"/>
        <w:rPr>
          <w:rFonts w:ascii="Verdana" w:eastAsia="Verdana" w:hAnsi="Verdana" w:cs="Verdana"/>
        </w:rPr>
      </w:pPr>
      <w:r w:rsidRPr="004D01F5">
        <w:rPr>
          <w:rFonts w:ascii="Verdana" w:eastAsia="Verdana" w:hAnsi="Verdana" w:cs="Verdana"/>
        </w:rPr>
        <w:t>Cambios como resultado de la gestión de continuidad operativa de la institución.</w:t>
      </w:r>
    </w:p>
    <w:p w14:paraId="2799BC0A" w14:textId="16A3C6CA" w:rsidR="004D01F5" w:rsidRPr="00A60EAC" w:rsidRDefault="004D01F5" w:rsidP="004D01F5">
      <w:pPr>
        <w:pStyle w:val="Prrafodelista"/>
        <w:numPr>
          <w:ilvl w:val="0"/>
          <w:numId w:val="3"/>
        </w:numPr>
        <w:spacing w:after="0" w:line="240" w:lineRule="auto"/>
        <w:jc w:val="both"/>
        <w:rPr>
          <w:rFonts w:ascii="Verdana" w:eastAsia="Verdana" w:hAnsi="Verdana" w:cs="Verdana"/>
        </w:rPr>
      </w:pPr>
      <w:r w:rsidRPr="004D01F5">
        <w:rPr>
          <w:rFonts w:ascii="Verdana" w:eastAsia="Verdana" w:hAnsi="Verdana" w:cs="Verdana"/>
        </w:rPr>
        <w:lastRenderedPageBreak/>
        <w:t>Cualquier otro cambio que afecte o impacte en la seguridad y privacidad de la información del Ministerio.</w:t>
      </w:r>
    </w:p>
    <w:p w14:paraId="4FCFA0C0" w14:textId="77777777" w:rsidR="004D01F5" w:rsidRPr="0087076D" w:rsidRDefault="004D01F5" w:rsidP="0087076D">
      <w:pPr>
        <w:pStyle w:val="Ttulo1"/>
        <w:rPr>
          <w:rFonts w:ascii="Verdana" w:eastAsia="Verdana" w:hAnsi="Verdana"/>
          <w:b/>
          <w:bCs/>
          <w:color w:val="auto"/>
          <w:sz w:val="22"/>
          <w:szCs w:val="22"/>
        </w:rPr>
      </w:pPr>
      <w:bookmarkStart w:id="4" w:name="_Toc209443994"/>
      <w:r w:rsidRPr="0087076D">
        <w:rPr>
          <w:rFonts w:ascii="Verdana" w:eastAsia="Verdana" w:hAnsi="Verdana"/>
          <w:b/>
          <w:bCs/>
          <w:color w:val="auto"/>
          <w:sz w:val="22"/>
          <w:szCs w:val="22"/>
        </w:rPr>
        <w:t>1.4.</w:t>
      </w:r>
      <w:r w:rsidRPr="0087076D">
        <w:rPr>
          <w:rFonts w:ascii="Verdana" w:eastAsia="Verdana" w:hAnsi="Verdana"/>
          <w:b/>
          <w:bCs/>
          <w:color w:val="auto"/>
          <w:sz w:val="22"/>
          <w:szCs w:val="22"/>
        </w:rPr>
        <w:tab/>
        <w:t>TÉRMINOS Y DEFINICIONES</w:t>
      </w:r>
      <w:bookmarkEnd w:id="4"/>
    </w:p>
    <w:p w14:paraId="6B56CCC6" w14:textId="77777777" w:rsidR="004D01F5" w:rsidRPr="004D01F5" w:rsidRDefault="004D01F5" w:rsidP="004D01F5">
      <w:pPr>
        <w:spacing w:after="0" w:line="240" w:lineRule="auto"/>
        <w:rPr>
          <w:rFonts w:ascii="Verdana" w:eastAsia="Verdana" w:hAnsi="Verdana" w:cs="Verdana"/>
        </w:rPr>
      </w:pPr>
    </w:p>
    <w:p w14:paraId="2846375C" w14:textId="0749A58B" w:rsidR="004D01F5" w:rsidRDefault="004D01F5" w:rsidP="004D01F5">
      <w:pPr>
        <w:spacing w:after="0" w:line="240" w:lineRule="auto"/>
        <w:rPr>
          <w:rFonts w:ascii="Verdana" w:eastAsia="Verdana" w:hAnsi="Verdana" w:cs="Verdana"/>
        </w:rPr>
      </w:pPr>
      <w:r w:rsidRPr="004D01F5">
        <w:rPr>
          <w:rFonts w:ascii="Verdana" w:eastAsia="Verdana" w:hAnsi="Verdana" w:cs="Verdana"/>
        </w:rPr>
        <w:t>Se adoptan los términos y definiciones de la familia de normas técnica ISO 27000 vigentes, y de los estándares que se apliquen de acuerdo con el alcance de las políticas.</w:t>
      </w:r>
    </w:p>
    <w:p w14:paraId="6DE77074" w14:textId="77777777" w:rsidR="00665072" w:rsidRPr="00DD7470" w:rsidRDefault="00665072" w:rsidP="68F2A381">
      <w:pPr>
        <w:spacing w:after="0" w:line="240" w:lineRule="auto"/>
        <w:rPr>
          <w:rFonts w:ascii="Verdana" w:eastAsia="Verdana" w:hAnsi="Verdana" w:cs="Verdana"/>
          <w:b/>
          <w:bCs/>
          <w:sz w:val="18"/>
          <w:szCs w:val="18"/>
        </w:rPr>
      </w:pPr>
    </w:p>
    <w:p w14:paraId="0C20863C" w14:textId="3311982E" w:rsidR="004D01F5" w:rsidRPr="0087076D" w:rsidRDefault="0087076D" w:rsidP="0087076D">
      <w:pPr>
        <w:pStyle w:val="Ttulo1"/>
        <w:rPr>
          <w:rFonts w:ascii="Verdana" w:eastAsia="Verdana" w:hAnsi="Verdana"/>
          <w:b/>
          <w:bCs/>
          <w:color w:val="auto"/>
          <w:sz w:val="22"/>
          <w:szCs w:val="22"/>
        </w:rPr>
      </w:pPr>
      <w:bookmarkStart w:id="5" w:name="_Toc209443995"/>
      <w:r w:rsidRPr="0087076D">
        <w:rPr>
          <w:rFonts w:ascii="Verdana" w:eastAsia="Verdana" w:hAnsi="Verdana"/>
          <w:b/>
          <w:bCs/>
          <w:color w:val="auto"/>
          <w:sz w:val="22"/>
          <w:szCs w:val="22"/>
        </w:rPr>
        <w:t>1.</w:t>
      </w:r>
      <w:r w:rsidR="00EA2AD4">
        <w:rPr>
          <w:rFonts w:ascii="Verdana" w:eastAsia="Verdana" w:hAnsi="Verdana"/>
          <w:b/>
          <w:bCs/>
          <w:color w:val="auto"/>
          <w:sz w:val="22"/>
          <w:szCs w:val="22"/>
        </w:rPr>
        <w:t>5</w:t>
      </w:r>
      <w:r w:rsidRPr="0087076D">
        <w:rPr>
          <w:rFonts w:ascii="Verdana" w:eastAsia="Verdana" w:hAnsi="Verdana"/>
          <w:b/>
          <w:bCs/>
          <w:color w:val="auto"/>
          <w:sz w:val="22"/>
          <w:szCs w:val="22"/>
        </w:rPr>
        <w:t xml:space="preserve"> </w:t>
      </w:r>
      <w:r w:rsidR="004D01F5" w:rsidRPr="0087076D">
        <w:rPr>
          <w:rFonts w:ascii="Verdana" w:eastAsia="Verdana" w:hAnsi="Verdana"/>
          <w:b/>
          <w:bCs/>
          <w:color w:val="auto"/>
          <w:sz w:val="22"/>
          <w:szCs w:val="22"/>
        </w:rPr>
        <w:t>POLÍTICA DE SEGURIDAD Y PRIVACIDAD DE LA INFORMACIÓN</w:t>
      </w:r>
      <w:bookmarkEnd w:id="5"/>
    </w:p>
    <w:p w14:paraId="56CA5CCD" w14:textId="48C71DA5" w:rsidR="004D01F5" w:rsidRPr="0087076D" w:rsidRDefault="004D01F5" w:rsidP="0087076D">
      <w:pPr>
        <w:pStyle w:val="Ttulo1"/>
        <w:rPr>
          <w:rFonts w:ascii="Verdana" w:eastAsia="Verdana" w:hAnsi="Verdana"/>
          <w:b/>
          <w:bCs/>
          <w:color w:val="auto"/>
          <w:sz w:val="22"/>
          <w:szCs w:val="22"/>
        </w:rPr>
      </w:pPr>
      <w:bookmarkStart w:id="6" w:name="_Toc209443996"/>
      <w:r w:rsidRPr="0087076D">
        <w:rPr>
          <w:rFonts w:ascii="Verdana" w:eastAsia="Verdana" w:hAnsi="Verdana"/>
          <w:b/>
          <w:bCs/>
          <w:color w:val="auto"/>
          <w:sz w:val="22"/>
          <w:szCs w:val="22"/>
        </w:rPr>
        <w:t>1.</w:t>
      </w:r>
      <w:r w:rsidR="00EA2AD4">
        <w:rPr>
          <w:rFonts w:ascii="Verdana" w:eastAsia="Verdana" w:hAnsi="Verdana"/>
          <w:b/>
          <w:bCs/>
          <w:color w:val="auto"/>
          <w:sz w:val="22"/>
          <w:szCs w:val="22"/>
        </w:rPr>
        <w:t>5.</w:t>
      </w:r>
      <w:r w:rsidRPr="0087076D">
        <w:rPr>
          <w:rFonts w:ascii="Verdana" w:eastAsia="Verdana" w:hAnsi="Verdana"/>
          <w:b/>
          <w:bCs/>
          <w:color w:val="auto"/>
          <w:sz w:val="22"/>
          <w:szCs w:val="22"/>
        </w:rPr>
        <w:t>1</w:t>
      </w:r>
      <w:r w:rsidR="00EA2AD4">
        <w:rPr>
          <w:rFonts w:ascii="Verdana" w:eastAsia="Verdana" w:hAnsi="Verdana"/>
          <w:b/>
          <w:bCs/>
          <w:color w:val="auto"/>
          <w:sz w:val="22"/>
          <w:szCs w:val="22"/>
        </w:rPr>
        <w:t xml:space="preserve"> </w:t>
      </w:r>
      <w:r w:rsidRPr="0087076D">
        <w:rPr>
          <w:rFonts w:ascii="Verdana" w:eastAsia="Verdana" w:hAnsi="Verdana"/>
          <w:b/>
          <w:bCs/>
          <w:color w:val="auto"/>
          <w:sz w:val="22"/>
          <w:szCs w:val="22"/>
        </w:rPr>
        <w:tab/>
        <w:t>POLÍTICA</w:t>
      </w:r>
      <w:bookmarkEnd w:id="6"/>
    </w:p>
    <w:p w14:paraId="2C56F65F" w14:textId="77777777" w:rsidR="004D01F5" w:rsidRPr="004D01F5" w:rsidRDefault="004D01F5" w:rsidP="004D01F5">
      <w:pPr>
        <w:spacing w:after="0" w:line="240" w:lineRule="auto"/>
        <w:rPr>
          <w:rFonts w:ascii="Verdana" w:eastAsia="Verdana" w:hAnsi="Verdana" w:cs="Verdana"/>
        </w:rPr>
      </w:pPr>
    </w:p>
    <w:p w14:paraId="1F366272" w14:textId="77777777"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El Ministerio de Comercio, Industria y Turismo entendiendo la importancia de sus activos de información para el cumplimiento de su misión institucional está comprometido con la Seguridad y Privacidad de la Información mediante la implementación de políticas específicas para la seguridad de la información, ciberseguridad y protección de la privacidad, orientadas a proteger la confidencialidad, integridad y disponibilidad de los activos de información, en un entorno de confianza digital para el ejercicio de su misión con el Estado y los ciudadanos, acorde con el marco normativo de las Políticas de Gobierno y Seguridad Digital y las demás normas que apliquen, así como la reglamentación interna de sus procesos para el manejo de la información.</w:t>
      </w:r>
    </w:p>
    <w:p w14:paraId="28E57DAC" w14:textId="77777777" w:rsidR="004D01F5" w:rsidRPr="004D01F5" w:rsidRDefault="004D01F5" w:rsidP="004D01F5">
      <w:pPr>
        <w:spacing w:after="0" w:line="240" w:lineRule="auto"/>
        <w:rPr>
          <w:rFonts w:ascii="Verdana" w:eastAsia="Verdana" w:hAnsi="Verdana" w:cs="Verdana"/>
        </w:rPr>
      </w:pPr>
    </w:p>
    <w:p w14:paraId="0712F0E7" w14:textId="7D514295" w:rsidR="004D01F5" w:rsidRPr="0087076D" w:rsidRDefault="004D01F5" w:rsidP="0087076D">
      <w:pPr>
        <w:pStyle w:val="Ttulo1"/>
        <w:rPr>
          <w:rFonts w:ascii="Verdana" w:eastAsia="Verdana" w:hAnsi="Verdana"/>
          <w:b/>
          <w:bCs/>
          <w:color w:val="auto"/>
          <w:sz w:val="22"/>
          <w:szCs w:val="22"/>
        </w:rPr>
      </w:pPr>
      <w:bookmarkStart w:id="7" w:name="_Toc209443997"/>
      <w:r w:rsidRPr="0087076D">
        <w:rPr>
          <w:rFonts w:ascii="Verdana" w:eastAsia="Verdana" w:hAnsi="Verdana"/>
          <w:b/>
          <w:bCs/>
          <w:color w:val="auto"/>
          <w:sz w:val="22"/>
          <w:szCs w:val="22"/>
        </w:rPr>
        <w:t>1.</w:t>
      </w:r>
      <w:r w:rsidR="00EA2AD4">
        <w:rPr>
          <w:rFonts w:ascii="Verdana" w:eastAsia="Verdana" w:hAnsi="Verdana"/>
          <w:b/>
          <w:bCs/>
          <w:color w:val="auto"/>
          <w:sz w:val="22"/>
          <w:szCs w:val="22"/>
        </w:rPr>
        <w:t>5.</w:t>
      </w:r>
      <w:r w:rsidRPr="0087076D">
        <w:rPr>
          <w:rFonts w:ascii="Verdana" w:eastAsia="Verdana" w:hAnsi="Verdana"/>
          <w:b/>
          <w:bCs/>
          <w:color w:val="auto"/>
          <w:sz w:val="22"/>
          <w:szCs w:val="22"/>
        </w:rPr>
        <w:t>2</w:t>
      </w:r>
      <w:r w:rsidR="00EA2AD4">
        <w:rPr>
          <w:rFonts w:ascii="Verdana" w:eastAsia="Verdana" w:hAnsi="Verdana"/>
          <w:b/>
          <w:bCs/>
          <w:color w:val="auto"/>
          <w:sz w:val="22"/>
          <w:szCs w:val="22"/>
        </w:rPr>
        <w:t xml:space="preserve"> </w:t>
      </w:r>
      <w:r w:rsidRPr="0087076D">
        <w:rPr>
          <w:rFonts w:ascii="Verdana" w:eastAsia="Verdana" w:hAnsi="Verdana"/>
          <w:b/>
          <w:bCs/>
          <w:color w:val="auto"/>
          <w:sz w:val="22"/>
          <w:szCs w:val="22"/>
        </w:rPr>
        <w:tab/>
        <w:t>OBJETIVOS DE LA POLÍTICA</w:t>
      </w:r>
      <w:bookmarkEnd w:id="7"/>
    </w:p>
    <w:p w14:paraId="3A60534E" w14:textId="77777777" w:rsidR="004D01F5" w:rsidRPr="004D01F5" w:rsidRDefault="004D01F5" w:rsidP="004D01F5">
      <w:pPr>
        <w:spacing w:after="0" w:line="240" w:lineRule="auto"/>
        <w:rPr>
          <w:rFonts w:ascii="Verdana" w:eastAsia="Verdana" w:hAnsi="Verdana" w:cs="Verdana"/>
        </w:rPr>
      </w:pPr>
    </w:p>
    <w:p w14:paraId="17EB4DB0" w14:textId="28C696D8"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El Ministerio de Comercio, Industria y Turismo en su propósito de dar cumplimiento con la Política de Seguridad y Privacidad de la Información, establece los siguientes objetivos:</w:t>
      </w:r>
    </w:p>
    <w:p w14:paraId="39102032" w14:textId="4D216077"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w:t>
      </w:r>
      <w:r>
        <w:rPr>
          <w:rFonts w:ascii="Verdana" w:eastAsia="Verdana" w:hAnsi="Verdana" w:cs="Verdana"/>
        </w:rPr>
        <w:t xml:space="preserve"> </w:t>
      </w:r>
      <w:r w:rsidRPr="004D01F5">
        <w:rPr>
          <w:rFonts w:ascii="Verdana" w:eastAsia="Verdana" w:hAnsi="Verdana" w:cs="Verdana"/>
        </w:rPr>
        <w:t>Definir las directrices y políticas de seguridad y privacidad con el fin de salvaguardar los activos de información y protección de los datos personales en los procesos del Ministerio.</w:t>
      </w:r>
    </w:p>
    <w:p w14:paraId="3AAFEE0A" w14:textId="0B979D93"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w:t>
      </w:r>
      <w:r>
        <w:rPr>
          <w:rFonts w:ascii="Verdana" w:eastAsia="Verdana" w:hAnsi="Verdana" w:cs="Verdana"/>
        </w:rPr>
        <w:t xml:space="preserve"> </w:t>
      </w:r>
      <w:r w:rsidRPr="004D01F5">
        <w:rPr>
          <w:rFonts w:ascii="Verdana" w:eastAsia="Verdana" w:hAnsi="Verdana" w:cs="Verdana"/>
        </w:rPr>
        <w:t>Promover el manejo responsable de los activos de información de la Entidad.</w:t>
      </w:r>
    </w:p>
    <w:p w14:paraId="0A4BC13D" w14:textId="75D52EDD"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w:t>
      </w:r>
      <w:r>
        <w:rPr>
          <w:rFonts w:ascii="Verdana" w:eastAsia="Verdana" w:hAnsi="Verdana" w:cs="Verdana"/>
        </w:rPr>
        <w:t xml:space="preserve"> </w:t>
      </w:r>
      <w:r w:rsidRPr="004D01F5">
        <w:rPr>
          <w:rFonts w:ascii="Verdana" w:eastAsia="Verdana" w:hAnsi="Verdana" w:cs="Verdana"/>
        </w:rPr>
        <w:t>Evaluar el nivel de madurez y de eficacia de la gestión de la seguridad y privacidad de la información, mediante la mejorar continua de la seguridad y privacidad de la información, como resultado las evaluaciones internas, revisiones y aplicación de buenas prácticas en materia de seguridad de la información y protección de datos.</w:t>
      </w:r>
    </w:p>
    <w:p w14:paraId="338B30A7" w14:textId="77777777" w:rsidR="004D01F5" w:rsidRDefault="004D01F5" w:rsidP="004D01F5">
      <w:pPr>
        <w:spacing w:after="0" w:line="240" w:lineRule="auto"/>
        <w:rPr>
          <w:rFonts w:ascii="Verdana" w:eastAsia="Verdana" w:hAnsi="Verdana" w:cs="Verdana"/>
        </w:rPr>
      </w:pPr>
    </w:p>
    <w:p w14:paraId="1EE684F0" w14:textId="77777777" w:rsidR="00EB2EAD" w:rsidRPr="004D01F5" w:rsidRDefault="00EB2EAD" w:rsidP="004D01F5">
      <w:pPr>
        <w:spacing w:after="0" w:line="240" w:lineRule="auto"/>
        <w:rPr>
          <w:rFonts w:ascii="Verdana" w:eastAsia="Verdana" w:hAnsi="Verdana" w:cs="Verdana"/>
        </w:rPr>
      </w:pPr>
    </w:p>
    <w:p w14:paraId="7DD64A6F" w14:textId="70C4E780" w:rsidR="004D01F5" w:rsidRPr="005A1FA5" w:rsidRDefault="004D01F5" w:rsidP="005A1FA5">
      <w:pPr>
        <w:pStyle w:val="Ttulo1"/>
        <w:rPr>
          <w:rFonts w:ascii="Verdana" w:eastAsia="Verdana" w:hAnsi="Verdana"/>
          <w:b/>
          <w:bCs/>
          <w:color w:val="auto"/>
          <w:sz w:val="22"/>
          <w:szCs w:val="22"/>
        </w:rPr>
      </w:pPr>
      <w:bookmarkStart w:id="8" w:name="_Toc209443998"/>
      <w:r w:rsidRPr="005A1FA5">
        <w:rPr>
          <w:rFonts w:ascii="Verdana" w:eastAsia="Verdana" w:hAnsi="Verdana"/>
          <w:b/>
          <w:bCs/>
          <w:color w:val="auto"/>
          <w:sz w:val="22"/>
          <w:szCs w:val="22"/>
        </w:rPr>
        <w:t>1.</w:t>
      </w:r>
      <w:r w:rsidR="00EA2AD4">
        <w:rPr>
          <w:rFonts w:ascii="Verdana" w:eastAsia="Verdana" w:hAnsi="Verdana"/>
          <w:b/>
          <w:bCs/>
          <w:color w:val="auto"/>
          <w:sz w:val="22"/>
          <w:szCs w:val="22"/>
        </w:rPr>
        <w:t xml:space="preserve">5.3 </w:t>
      </w:r>
      <w:r w:rsidRPr="005A1FA5">
        <w:rPr>
          <w:rFonts w:ascii="Verdana" w:eastAsia="Verdana" w:hAnsi="Verdana"/>
          <w:b/>
          <w:bCs/>
          <w:color w:val="auto"/>
          <w:sz w:val="22"/>
          <w:szCs w:val="22"/>
        </w:rPr>
        <w:t>COMPROMISO DE LA ALTA DIRECCIÓN</w:t>
      </w:r>
      <w:bookmarkEnd w:id="8"/>
    </w:p>
    <w:p w14:paraId="20F28760" w14:textId="77777777" w:rsidR="004D01F5" w:rsidRPr="004D01F5" w:rsidRDefault="004D01F5" w:rsidP="004D01F5">
      <w:pPr>
        <w:spacing w:after="0" w:line="240" w:lineRule="auto"/>
        <w:rPr>
          <w:rFonts w:ascii="Verdana" w:eastAsia="Verdana" w:hAnsi="Verdana" w:cs="Verdana"/>
        </w:rPr>
      </w:pPr>
    </w:p>
    <w:p w14:paraId="13403BE1" w14:textId="77777777" w:rsidR="004D01F5" w:rsidRDefault="004D01F5" w:rsidP="004D01F5">
      <w:pPr>
        <w:spacing w:after="0" w:line="240" w:lineRule="auto"/>
        <w:rPr>
          <w:rFonts w:ascii="Verdana" w:eastAsia="Verdana" w:hAnsi="Verdana" w:cs="Verdana"/>
        </w:rPr>
      </w:pPr>
      <w:r w:rsidRPr="004D01F5">
        <w:rPr>
          <w:rFonts w:ascii="Verdana" w:eastAsia="Verdana" w:hAnsi="Verdana" w:cs="Verdana"/>
        </w:rPr>
        <w:t>La Alta Dirección del Ministerio está comprometida en:</w:t>
      </w:r>
    </w:p>
    <w:p w14:paraId="3BDDA585" w14:textId="77777777" w:rsidR="004D01F5" w:rsidRPr="004D01F5" w:rsidRDefault="004D01F5" w:rsidP="004D01F5">
      <w:pPr>
        <w:spacing w:after="0" w:line="240" w:lineRule="auto"/>
        <w:rPr>
          <w:rFonts w:ascii="Verdana" w:eastAsia="Verdana" w:hAnsi="Verdana" w:cs="Verdana"/>
        </w:rPr>
      </w:pPr>
    </w:p>
    <w:p w14:paraId="2245DD97" w14:textId="58E13914" w:rsidR="004D01F5" w:rsidRPr="004D01F5" w:rsidRDefault="004D01F5" w:rsidP="004D01F5">
      <w:pPr>
        <w:spacing w:after="0" w:line="240" w:lineRule="auto"/>
        <w:rPr>
          <w:rFonts w:ascii="Verdana" w:eastAsia="Verdana" w:hAnsi="Verdana" w:cs="Verdana"/>
        </w:rPr>
      </w:pPr>
      <w:r w:rsidRPr="004D01F5">
        <w:rPr>
          <w:rFonts w:ascii="Verdana" w:eastAsia="Verdana" w:hAnsi="Verdana" w:cs="Verdana"/>
        </w:rPr>
        <w:t>•</w:t>
      </w:r>
      <w:r>
        <w:rPr>
          <w:rFonts w:ascii="Verdana" w:eastAsia="Verdana" w:hAnsi="Verdana" w:cs="Verdana"/>
        </w:rPr>
        <w:t xml:space="preserve"> </w:t>
      </w:r>
      <w:r w:rsidRPr="004D01F5">
        <w:rPr>
          <w:rFonts w:ascii="Verdana" w:eastAsia="Verdana" w:hAnsi="Verdana" w:cs="Verdana"/>
        </w:rPr>
        <w:t>Apoyar y liderar La implementación, mantenimiento y mejora de la Seguridad y Privacidad de la Información;</w:t>
      </w:r>
    </w:p>
    <w:p w14:paraId="6D529BD5" w14:textId="52BFBAE9" w:rsidR="004D01F5" w:rsidRPr="004D01F5" w:rsidRDefault="004D01F5" w:rsidP="004D01F5">
      <w:pPr>
        <w:spacing w:after="0" w:line="240" w:lineRule="auto"/>
        <w:rPr>
          <w:rFonts w:ascii="Verdana" w:eastAsia="Verdana" w:hAnsi="Verdana" w:cs="Verdana"/>
        </w:rPr>
      </w:pPr>
      <w:r w:rsidRPr="004D01F5">
        <w:rPr>
          <w:rFonts w:ascii="Verdana" w:eastAsia="Verdana" w:hAnsi="Verdana" w:cs="Verdana"/>
        </w:rPr>
        <w:t>•</w:t>
      </w:r>
      <w:r>
        <w:rPr>
          <w:rFonts w:ascii="Verdana" w:eastAsia="Verdana" w:hAnsi="Verdana" w:cs="Verdana"/>
        </w:rPr>
        <w:t xml:space="preserve"> R</w:t>
      </w:r>
      <w:r w:rsidRPr="004D01F5">
        <w:rPr>
          <w:rFonts w:ascii="Verdana" w:eastAsia="Verdana" w:hAnsi="Verdana" w:cs="Verdana"/>
        </w:rPr>
        <w:t>evisar de manera periódica la Política Seguridad y Privacidad de la Información para que sea acorde con los lineamientos en la materia y la gestión institucional.</w:t>
      </w:r>
    </w:p>
    <w:p w14:paraId="15311A24" w14:textId="5EC2B554" w:rsidR="004D01F5" w:rsidRPr="004D01F5" w:rsidRDefault="004D01F5" w:rsidP="004D01F5">
      <w:pPr>
        <w:spacing w:after="0" w:line="240" w:lineRule="auto"/>
        <w:rPr>
          <w:rFonts w:ascii="Verdana" w:eastAsia="Verdana" w:hAnsi="Verdana" w:cs="Verdana"/>
        </w:rPr>
      </w:pPr>
      <w:r w:rsidRPr="004D01F5">
        <w:rPr>
          <w:rFonts w:ascii="Verdana" w:eastAsia="Verdana" w:hAnsi="Verdana" w:cs="Verdana"/>
        </w:rPr>
        <w:t>•</w:t>
      </w:r>
      <w:r>
        <w:rPr>
          <w:rFonts w:ascii="Verdana" w:eastAsia="Verdana" w:hAnsi="Verdana" w:cs="Verdana"/>
        </w:rPr>
        <w:t xml:space="preserve"> </w:t>
      </w:r>
      <w:r w:rsidRPr="004D01F5">
        <w:rPr>
          <w:rFonts w:ascii="Verdana" w:eastAsia="Verdana" w:hAnsi="Verdana" w:cs="Verdana"/>
        </w:rPr>
        <w:t>Garantizar los recursos necesarios (tecnológicos y talento humano calificado) para implementar y mantener la Seguridad y Privacidad de la Información;</w:t>
      </w:r>
    </w:p>
    <w:p w14:paraId="17C48FF4" w14:textId="6CA71426" w:rsidR="004D01F5" w:rsidRPr="004D01F5" w:rsidRDefault="004D01F5" w:rsidP="004D01F5">
      <w:pPr>
        <w:spacing w:after="0" w:line="240" w:lineRule="auto"/>
        <w:rPr>
          <w:rFonts w:ascii="Verdana" w:eastAsia="Verdana" w:hAnsi="Verdana" w:cs="Verdana"/>
        </w:rPr>
      </w:pPr>
      <w:r w:rsidRPr="004D01F5">
        <w:rPr>
          <w:rFonts w:ascii="Verdana" w:eastAsia="Verdana" w:hAnsi="Verdana" w:cs="Verdana"/>
        </w:rPr>
        <w:t>•</w:t>
      </w:r>
      <w:r>
        <w:rPr>
          <w:rFonts w:ascii="Verdana" w:eastAsia="Verdana" w:hAnsi="Verdana" w:cs="Verdana"/>
        </w:rPr>
        <w:t xml:space="preserve"> </w:t>
      </w:r>
      <w:r w:rsidRPr="004D01F5">
        <w:rPr>
          <w:rFonts w:ascii="Verdana" w:eastAsia="Verdana" w:hAnsi="Verdana" w:cs="Verdana"/>
        </w:rPr>
        <w:t>Articular con los procesos institucionales la seguridad y Privacidad de la Información;</w:t>
      </w:r>
    </w:p>
    <w:p w14:paraId="399DBD9F" w14:textId="089F5762" w:rsidR="004D01F5" w:rsidRPr="004D01F5" w:rsidRDefault="004D01F5" w:rsidP="004D01F5">
      <w:pPr>
        <w:spacing w:after="0" w:line="240" w:lineRule="auto"/>
        <w:rPr>
          <w:rFonts w:ascii="Verdana" w:eastAsia="Verdana" w:hAnsi="Verdana" w:cs="Verdana"/>
        </w:rPr>
      </w:pPr>
      <w:r w:rsidRPr="004D01F5">
        <w:rPr>
          <w:rFonts w:ascii="Verdana" w:eastAsia="Verdana" w:hAnsi="Verdana" w:cs="Verdana"/>
        </w:rPr>
        <w:t>•</w:t>
      </w:r>
      <w:r>
        <w:rPr>
          <w:rFonts w:ascii="Verdana" w:eastAsia="Verdana" w:hAnsi="Verdana" w:cs="Verdana"/>
        </w:rPr>
        <w:t xml:space="preserve"> </w:t>
      </w:r>
      <w:r w:rsidRPr="004D01F5">
        <w:rPr>
          <w:rFonts w:ascii="Verdana" w:eastAsia="Verdana" w:hAnsi="Verdana" w:cs="Verdana"/>
        </w:rPr>
        <w:t>Implementar los controles tecnológicos necesarios para la protección de los activos de información y reducir la materialización riesgos.</w:t>
      </w:r>
    </w:p>
    <w:p w14:paraId="73804B6F" w14:textId="7CF3A1FA" w:rsidR="004D01F5" w:rsidRPr="005A1FA5" w:rsidRDefault="004D01F5" w:rsidP="005A1FA5">
      <w:pPr>
        <w:pStyle w:val="Ttulo1"/>
        <w:rPr>
          <w:rFonts w:ascii="Verdana" w:eastAsia="Verdana" w:hAnsi="Verdana"/>
          <w:b/>
          <w:bCs/>
          <w:color w:val="auto"/>
          <w:sz w:val="22"/>
          <w:szCs w:val="22"/>
        </w:rPr>
      </w:pPr>
      <w:bookmarkStart w:id="9" w:name="_Toc209443999"/>
      <w:r w:rsidRPr="005A1FA5">
        <w:rPr>
          <w:rFonts w:ascii="Verdana" w:eastAsia="Verdana" w:hAnsi="Verdana"/>
          <w:b/>
          <w:bCs/>
          <w:color w:val="auto"/>
          <w:sz w:val="22"/>
          <w:szCs w:val="22"/>
        </w:rPr>
        <w:t>1.</w:t>
      </w:r>
      <w:r w:rsidR="00EA2AD4">
        <w:rPr>
          <w:rFonts w:ascii="Verdana" w:eastAsia="Verdana" w:hAnsi="Verdana"/>
          <w:b/>
          <w:bCs/>
          <w:color w:val="auto"/>
          <w:sz w:val="22"/>
          <w:szCs w:val="22"/>
        </w:rPr>
        <w:t>5.</w:t>
      </w:r>
      <w:r w:rsidRPr="005A1FA5">
        <w:rPr>
          <w:rFonts w:ascii="Verdana" w:eastAsia="Verdana" w:hAnsi="Verdana"/>
          <w:b/>
          <w:bCs/>
          <w:color w:val="auto"/>
          <w:sz w:val="22"/>
          <w:szCs w:val="22"/>
        </w:rPr>
        <w:t>4</w:t>
      </w:r>
      <w:r w:rsidRPr="005A1FA5">
        <w:rPr>
          <w:rFonts w:ascii="Verdana" w:eastAsia="Verdana" w:hAnsi="Verdana"/>
          <w:b/>
          <w:bCs/>
          <w:color w:val="auto"/>
          <w:sz w:val="22"/>
          <w:szCs w:val="22"/>
        </w:rPr>
        <w:tab/>
        <w:t>ALCANCE DE LA SEGURIDAD Y PRIVACIDAD DE LA INFORMACIÓN</w:t>
      </w:r>
      <w:bookmarkEnd w:id="9"/>
    </w:p>
    <w:p w14:paraId="1BDAD6E4" w14:textId="77777777" w:rsidR="004D01F5" w:rsidRPr="004D01F5" w:rsidRDefault="004D01F5" w:rsidP="004D01F5">
      <w:pPr>
        <w:spacing w:after="0" w:line="240" w:lineRule="auto"/>
        <w:rPr>
          <w:rFonts w:ascii="Verdana" w:eastAsia="Verdana" w:hAnsi="Verdana" w:cs="Verdana"/>
        </w:rPr>
      </w:pPr>
    </w:p>
    <w:p w14:paraId="31DC0856" w14:textId="3545386A" w:rsidR="004D01F5" w:rsidRPr="004D01F5" w:rsidRDefault="004D01F5" w:rsidP="00EB2EAD">
      <w:pPr>
        <w:spacing w:after="0" w:line="240" w:lineRule="auto"/>
        <w:jc w:val="both"/>
        <w:rPr>
          <w:rFonts w:ascii="Verdana" w:eastAsia="Verdana" w:hAnsi="Verdana" w:cs="Verdana"/>
        </w:rPr>
      </w:pPr>
      <w:r w:rsidRPr="004D01F5">
        <w:rPr>
          <w:rFonts w:ascii="Verdana" w:eastAsia="Verdana" w:hAnsi="Verdana" w:cs="Verdana"/>
        </w:rPr>
        <w:t>La Política de Seguridad y Privacidad de la Información comprende a todos los procesos institucionales y activos de información, y aplica para todos los funcionarios, contratistas y terceros, conforme a los lineamientos de las Políticas de Gobierno y Seguridad Digital y requisitos interna para el manejo de la información de los procesos.</w:t>
      </w:r>
    </w:p>
    <w:p w14:paraId="613898B7" w14:textId="2999E809" w:rsidR="004D01F5" w:rsidRPr="005A1FA5" w:rsidRDefault="004D01F5" w:rsidP="005A1FA5">
      <w:pPr>
        <w:pStyle w:val="Ttulo1"/>
        <w:rPr>
          <w:rFonts w:ascii="Verdana" w:eastAsia="Verdana" w:hAnsi="Verdana"/>
          <w:b/>
          <w:bCs/>
          <w:color w:val="auto"/>
          <w:sz w:val="22"/>
          <w:szCs w:val="22"/>
        </w:rPr>
      </w:pPr>
      <w:bookmarkStart w:id="10" w:name="_Toc209444000"/>
      <w:r w:rsidRPr="005A1FA5">
        <w:rPr>
          <w:rFonts w:ascii="Verdana" w:eastAsia="Verdana" w:hAnsi="Verdana"/>
          <w:b/>
          <w:bCs/>
          <w:color w:val="auto"/>
          <w:sz w:val="22"/>
          <w:szCs w:val="22"/>
        </w:rPr>
        <w:t>1.5.</w:t>
      </w:r>
      <w:r w:rsidR="00EA2AD4">
        <w:rPr>
          <w:rFonts w:ascii="Verdana" w:eastAsia="Verdana" w:hAnsi="Verdana"/>
          <w:b/>
          <w:bCs/>
          <w:color w:val="auto"/>
          <w:sz w:val="22"/>
          <w:szCs w:val="22"/>
        </w:rPr>
        <w:t>5</w:t>
      </w:r>
      <w:r w:rsidRPr="005A1FA5">
        <w:rPr>
          <w:rFonts w:ascii="Verdana" w:eastAsia="Verdana" w:hAnsi="Verdana"/>
          <w:b/>
          <w:bCs/>
          <w:color w:val="auto"/>
          <w:sz w:val="22"/>
          <w:szCs w:val="22"/>
        </w:rPr>
        <w:tab/>
        <w:t>APLICABILIDAD</w:t>
      </w:r>
      <w:bookmarkEnd w:id="10"/>
    </w:p>
    <w:p w14:paraId="53479DA3" w14:textId="77777777" w:rsidR="004D01F5" w:rsidRPr="004D01F5" w:rsidRDefault="004D01F5" w:rsidP="004D01F5">
      <w:pPr>
        <w:spacing w:after="0" w:line="240" w:lineRule="auto"/>
        <w:rPr>
          <w:rFonts w:ascii="Verdana" w:eastAsia="Verdana" w:hAnsi="Verdana" w:cs="Verdana"/>
        </w:rPr>
      </w:pPr>
    </w:p>
    <w:p w14:paraId="7D776B66" w14:textId="77777777"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La Política de Seguridad y Privacidad de la Información, sus objetivos, manuales, procedimientos y documentos derivados o complementarios aplican a todos los procesos institucionales, servidores públicos, contratistas y terceros del Ministerio de Comercio, Industria y Turismo.</w:t>
      </w:r>
    </w:p>
    <w:p w14:paraId="69602B8D" w14:textId="77777777" w:rsidR="004D01F5" w:rsidRPr="004D01F5" w:rsidRDefault="004D01F5" w:rsidP="004D01F5">
      <w:pPr>
        <w:spacing w:after="0" w:line="240" w:lineRule="auto"/>
        <w:jc w:val="both"/>
        <w:rPr>
          <w:rFonts w:ascii="Verdana" w:eastAsia="Verdana" w:hAnsi="Verdana" w:cs="Verdana"/>
        </w:rPr>
      </w:pPr>
    </w:p>
    <w:p w14:paraId="13D35613" w14:textId="7F989FD7" w:rsid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El incumplimiento de la Política de Seguridad y Privacidad de la Información y/o de sus lineamientos derivados, traerá consigo, las responsabilidades y consecuencias legales que apliquen a la normativa del Ministerio de Comercio, Industria y Turismo.</w:t>
      </w:r>
    </w:p>
    <w:p w14:paraId="3C60803F" w14:textId="4D0B5DDF" w:rsidR="004D01F5" w:rsidRPr="005A1FA5" w:rsidRDefault="004D01F5" w:rsidP="005A1FA5">
      <w:pPr>
        <w:pStyle w:val="Ttulo1"/>
        <w:rPr>
          <w:rFonts w:ascii="Verdana" w:eastAsia="Verdana" w:hAnsi="Verdana"/>
          <w:b/>
          <w:bCs/>
          <w:color w:val="auto"/>
          <w:sz w:val="22"/>
          <w:szCs w:val="22"/>
        </w:rPr>
      </w:pPr>
      <w:bookmarkStart w:id="11" w:name="_Toc209444001"/>
      <w:r w:rsidRPr="005A1FA5">
        <w:rPr>
          <w:rFonts w:ascii="Verdana" w:eastAsia="Verdana" w:hAnsi="Verdana"/>
          <w:b/>
          <w:bCs/>
          <w:color w:val="auto"/>
          <w:sz w:val="22"/>
          <w:szCs w:val="22"/>
        </w:rPr>
        <w:t>2. POLÍTICAS DE SEGURIDAD Y PRIVACIDAD DE LA INFORMACIÓN</w:t>
      </w:r>
      <w:bookmarkEnd w:id="11"/>
    </w:p>
    <w:p w14:paraId="5D24C195" w14:textId="77777777" w:rsidR="004D01F5" w:rsidRPr="004D01F5" w:rsidRDefault="004D01F5" w:rsidP="004D01F5">
      <w:pPr>
        <w:spacing w:after="0" w:line="240" w:lineRule="auto"/>
        <w:jc w:val="both"/>
        <w:rPr>
          <w:rFonts w:ascii="Verdana" w:eastAsia="Verdana" w:hAnsi="Verdana" w:cs="Verdana"/>
        </w:rPr>
      </w:pPr>
    </w:p>
    <w:p w14:paraId="66236305" w14:textId="77777777" w:rsidR="004D01F5" w:rsidRPr="004D01F5" w:rsidRDefault="004D01F5" w:rsidP="004D01F5">
      <w:pPr>
        <w:spacing w:after="0" w:line="240" w:lineRule="auto"/>
        <w:jc w:val="both"/>
        <w:rPr>
          <w:rFonts w:ascii="Verdana" w:eastAsia="Verdana" w:hAnsi="Verdana" w:cs="Verdana"/>
        </w:rPr>
      </w:pPr>
      <w:r w:rsidRPr="004D01F5">
        <w:rPr>
          <w:rFonts w:ascii="Verdana" w:eastAsia="Verdana" w:hAnsi="Verdana" w:cs="Verdana"/>
        </w:rPr>
        <w:t>La Política general de seguridad y privacidad de la información del Ministerio de Comercio, Industria y Turismo establece el compromiso de asegurar la salvaguarda de la información institucional, implementando los mecanismos y controles adecuados para garantizar su confidencialidad, integridad, disponibilidad y privacidad de la información, con el fin de mantener la continuidad de las operaciones del Ministerio. Los mecanismos y controles implementados responden al alcance de las políticas específicas y su aplicación a nivel institucional.</w:t>
      </w:r>
    </w:p>
    <w:p w14:paraId="769A9440" w14:textId="77777777" w:rsidR="004D01F5" w:rsidRPr="004D01F5" w:rsidRDefault="004D01F5" w:rsidP="004D01F5">
      <w:pPr>
        <w:spacing w:after="0" w:line="240" w:lineRule="auto"/>
        <w:jc w:val="both"/>
        <w:rPr>
          <w:rFonts w:ascii="Verdana" w:eastAsia="Verdana" w:hAnsi="Verdana" w:cs="Verdana"/>
        </w:rPr>
      </w:pPr>
    </w:p>
    <w:p w14:paraId="748803AE" w14:textId="0FF1B389" w:rsidR="004D01F5" w:rsidRPr="005A1FA5" w:rsidRDefault="004D01F5" w:rsidP="005A1FA5">
      <w:pPr>
        <w:pStyle w:val="Ttulo1"/>
        <w:rPr>
          <w:rFonts w:ascii="Verdana" w:eastAsia="Verdana" w:hAnsi="Verdana"/>
          <w:b/>
          <w:bCs/>
          <w:color w:val="auto"/>
          <w:sz w:val="22"/>
          <w:szCs w:val="22"/>
        </w:rPr>
      </w:pPr>
      <w:bookmarkStart w:id="12" w:name="_Toc209444002"/>
      <w:r w:rsidRPr="005A1FA5">
        <w:rPr>
          <w:rFonts w:ascii="Verdana" w:eastAsia="Verdana" w:hAnsi="Verdana"/>
          <w:b/>
          <w:bCs/>
          <w:color w:val="auto"/>
          <w:sz w:val="22"/>
          <w:szCs w:val="22"/>
        </w:rPr>
        <w:lastRenderedPageBreak/>
        <w:t>2.1.</w:t>
      </w:r>
      <w:r w:rsidRPr="005A1FA5">
        <w:rPr>
          <w:rFonts w:ascii="Verdana" w:eastAsia="Verdana" w:hAnsi="Verdana"/>
          <w:b/>
          <w:bCs/>
          <w:color w:val="auto"/>
          <w:sz w:val="22"/>
          <w:szCs w:val="22"/>
        </w:rPr>
        <w:tab/>
        <w:t>POLÍTICAS DE CONTROL ORGANIZACIONAL</w:t>
      </w:r>
      <w:bookmarkEnd w:id="12"/>
    </w:p>
    <w:p w14:paraId="025FC11C" w14:textId="2102185C" w:rsidR="004D01F5" w:rsidRPr="005A1FA5" w:rsidRDefault="004D01F5" w:rsidP="005A1FA5">
      <w:pPr>
        <w:pStyle w:val="Ttulo1"/>
        <w:rPr>
          <w:rFonts w:ascii="Verdana" w:eastAsia="Verdana" w:hAnsi="Verdana"/>
          <w:b/>
          <w:bCs/>
          <w:sz w:val="22"/>
          <w:szCs w:val="22"/>
        </w:rPr>
      </w:pPr>
      <w:bookmarkStart w:id="13" w:name="_Toc209444003"/>
      <w:r w:rsidRPr="005A1FA5">
        <w:rPr>
          <w:rFonts w:ascii="Verdana" w:eastAsia="Verdana" w:hAnsi="Verdana"/>
          <w:b/>
          <w:bCs/>
          <w:color w:val="auto"/>
          <w:sz w:val="22"/>
          <w:szCs w:val="22"/>
        </w:rPr>
        <w:t>2.1.1.</w:t>
      </w:r>
      <w:r w:rsidRPr="005A1FA5">
        <w:rPr>
          <w:rFonts w:ascii="Verdana" w:eastAsia="Verdana" w:hAnsi="Verdana"/>
          <w:b/>
          <w:bCs/>
          <w:color w:val="auto"/>
          <w:sz w:val="22"/>
          <w:szCs w:val="22"/>
        </w:rPr>
        <w:tab/>
        <w:t>Políticas para la seguridad de la información</w:t>
      </w:r>
      <w:bookmarkEnd w:id="13"/>
    </w:p>
    <w:p w14:paraId="722BEC74" w14:textId="77777777" w:rsidR="00665072" w:rsidRDefault="00665072" w:rsidP="00665072">
      <w:pPr>
        <w:spacing w:after="0" w:line="240" w:lineRule="auto"/>
        <w:rPr>
          <w:rFonts w:ascii="Verdana" w:hAnsi="Verdana"/>
        </w:rPr>
      </w:pPr>
    </w:p>
    <w:p w14:paraId="7EFC8AD1" w14:textId="697B1A42" w:rsidR="004D01F5" w:rsidRDefault="004D01F5" w:rsidP="004D01F5">
      <w:pPr>
        <w:spacing w:after="0" w:line="240" w:lineRule="auto"/>
        <w:jc w:val="center"/>
        <w:rPr>
          <w:rFonts w:ascii="Verdana" w:hAnsi="Verdana"/>
        </w:rPr>
      </w:pPr>
      <w:r w:rsidRPr="004D01F5">
        <w:rPr>
          <w:rFonts w:ascii="Verdana" w:hAnsi="Verdana"/>
          <w:noProof/>
        </w:rPr>
        <w:drawing>
          <wp:inline distT="0" distB="0" distL="0" distR="0" wp14:anchorId="32AB48C5" wp14:editId="70136B88">
            <wp:extent cx="5477639" cy="657317"/>
            <wp:effectExtent l="0" t="0" r="0" b="9525"/>
            <wp:docPr id="1827683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83603" name=""/>
                    <pic:cNvPicPr/>
                  </pic:nvPicPr>
                  <pic:blipFill>
                    <a:blip r:embed="rId12"/>
                    <a:stretch>
                      <a:fillRect/>
                    </a:stretch>
                  </pic:blipFill>
                  <pic:spPr>
                    <a:xfrm>
                      <a:off x="0" y="0"/>
                      <a:ext cx="5477639" cy="657317"/>
                    </a:xfrm>
                    <a:prstGeom prst="rect">
                      <a:avLst/>
                    </a:prstGeom>
                  </pic:spPr>
                </pic:pic>
              </a:graphicData>
            </a:graphic>
          </wp:inline>
        </w:drawing>
      </w:r>
    </w:p>
    <w:p w14:paraId="29B5D0D8" w14:textId="77777777" w:rsidR="004D01F5" w:rsidRDefault="004D01F5" w:rsidP="00665072">
      <w:pPr>
        <w:spacing w:after="0" w:line="240" w:lineRule="auto"/>
        <w:rPr>
          <w:rFonts w:ascii="Verdana" w:hAnsi="Verdana"/>
        </w:rPr>
      </w:pPr>
    </w:p>
    <w:p w14:paraId="1E6A8750" w14:textId="77777777" w:rsidR="004D01F5" w:rsidRPr="004D01F5" w:rsidRDefault="004D01F5" w:rsidP="004D01F5">
      <w:pPr>
        <w:spacing w:after="0" w:line="240" w:lineRule="auto"/>
        <w:jc w:val="both"/>
        <w:rPr>
          <w:rFonts w:ascii="Verdana" w:hAnsi="Verdana"/>
        </w:rPr>
      </w:pPr>
      <w:r w:rsidRPr="004D01F5">
        <w:rPr>
          <w:rFonts w:ascii="Verdana" w:hAnsi="Verdana"/>
        </w:rPr>
        <w:t>Para el cumplimiento de la Política de Seguridad y Privacidad de la información se debe partir del Decreto 210 de 2003 y sus decretos reglamentarios que determinan la Estructura Orgánica del Ministerio, sus funciones y alcance de gestión mediante las cuales se establecen las políticas, lineamiento y manuales institucionales que tienen relación con la seguridad de la información y protección de datos, que se relacionan a continuación:</w:t>
      </w:r>
    </w:p>
    <w:p w14:paraId="77D5BD42" w14:textId="77777777" w:rsidR="004D01F5" w:rsidRPr="004D01F5" w:rsidRDefault="004D01F5" w:rsidP="004D01F5">
      <w:pPr>
        <w:spacing w:after="0" w:line="240" w:lineRule="auto"/>
        <w:rPr>
          <w:rFonts w:ascii="Verdana" w:hAnsi="Verdana"/>
        </w:rPr>
      </w:pPr>
    </w:p>
    <w:p w14:paraId="5DCA8BD4" w14:textId="4CC455ED"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Políticas del Modelo Integrado de Planeación y Gestión (MIPG)</w:t>
      </w:r>
    </w:p>
    <w:p w14:paraId="3E6331C9" w14:textId="4BD4A1BE"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Política y Metodología para la Administración de Riesgos y Oportunidades</w:t>
      </w:r>
    </w:p>
    <w:p w14:paraId="7E79C9D4" w14:textId="3D4938AF"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Política de Gestión de Documentos Electrónicos</w:t>
      </w:r>
    </w:p>
    <w:p w14:paraId="2140B3BE" w14:textId="3A2950DA"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Política Institucional de Servicio al Ciudadano</w:t>
      </w:r>
    </w:p>
    <w:p w14:paraId="4A3C3EE3" w14:textId="1725C853"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Política de Participación Ciudadana</w:t>
      </w:r>
    </w:p>
    <w:p w14:paraId="04457385" w14:textId="77ADF273"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Política de Operación Contable</w:t>
      </w:r>
    </w:p>
    <w:p w14:paraId="776D5BC0" w14:textId="6388DBCA"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Política de Información y Comunicación</w:t>
      </w:r>
    </w:p>
    <w:p w14:paraId="3965DBEC" w14:textId="79B281E1"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de Funciones Manual específico de funciones y competencias laborales MinCIT</w:t>
      </w:r>
    </w:p>
    <w:p w14:paraId="13B2BA4A" w14:textId="7E05A6BF"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Manuales de contratación del MinCIT</w:t>
      </w:r>
    </w:p>
    <w:p w14:paraId="4AA15C49" w14:textId="200D1DD7"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de Políticas Contables</w:t>
      </w:r>
    </w:p>
    <w:p w14:paraId="2B5E273A" w14:textId="25F93107"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de Protección de Datos Personales</w:t>
      </w:r>
    </w:p>
    <w:p w14:paraId="56139337" w14:textId="57267386"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de Caracterización de Usuarios MinCIT</w:t>
      </w:r>
    </w:p>
    <w:p w14:paraId="48039932" w14:textId="786E0ADF"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de Supervisión de Patrimonios Autónomos</w:t>
      </w:r>
    </w:p>
    <w:p w14:paraId="4D18E270" w14:textId="1E6E21D2"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Operativo del Modelo Integrado de Planeación y Gestión</w:t>
      </w:r>
    </w:p>
    <w:p w14:paraId="4EB3C345" w14:textId="5A7B183A" w:rsidR="004D01F5" w:rsidRP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Operativo del Sistema Integrado de Gestión</w:t>
      </w:r>
    </w:p>
    <w:p w14:paraId="1067C65B" w14:textId="7A74CF71" w:rsidR="004D01F5" w:rsidRDefault="004D01F5" w:rsidP="004D01F5">
      <w:pPr>
        <w:spacing w:after="0" w:line="240" w:lineRule="auto"/>
        <w:rPr>
          <w:rFonts w:ascii="Verdana" w:hAnsi="Verdana"/>
        </w:rPr>
      </w:pPr>
      <w:r w:rsidRPr="004D01F5">
        <w:rPr>
          <w:rFonts w:ascii="Verdana" w:hAnsi="Verdana"/>
        </w:rPr>
        <w:t>•</w:t>
      </w:r>
      <w:r>
        <w:rPr>
          <w:rFonts w:ascii="Verdana" w:hAnsi="Verdana"/>
        </w:rPr>
        <w:t xml:space="preserve"> </w:t>
      </w:r>
      <w:r w:rsidRPr="004D01F5">
        <w:rPr>
          <w:rFonts w:ascii="Verdana" w:hAnsi="Verdana"/>
        </w:rPr>
        <w:t>Manual - Guía de Lenguaje Claro</w:t>
      </w:r>
    </w:p>
    <w:p w14:paraId="58F009D9" w14:textId="77777777" w:rsidR="004D01F5" w:rsidRDefault="004D01F5" w:rsidP="00665072">
      <w:pPr>
        <w:spacing w:after="0" w:line="240" w:lineRule="auto"/>
        <w:rPr>
          <w:rFonts w:ascii="Verdana" w:hAnsi="Verdana"/>
        </w:rPr>
      </w:pPr>
    </w:p>
    <w:p w14:paraId="2DEB5900" w14:textId="77777777" w:rsidR="00EB2EAD" w:rsidRDefault="00EB2EAD" w:rsidP="00665072">
      <w:pPr>
        <w:spacing w:after="0" w:line="240" w:lineRule="auto"/>
        <w:rPr>
          <w:rFonts w:ascii="Verdana" w:hAnsi="Verdana"/>
        </w:rPr>
      </w:pPr>
    </w:p>
    <w:p w14:paraId="096F839B" w14:textId="77777777" w:rsidR="00EB2EAD" w:rsidRDefault="00EB2EAD" w:rsidP="00665072">
      <w:pPr>
        <w:spacing w:after="0" w:line="240" w:lineRule="auto"/>
        <w:rPr>
          <w:rFonts w:ascii="Verdana" w:hAnsi="Verdana"/>
        </w:rPr>
      </w:pPr>
    </w:p>
    <w:p w14:paraId="676A7BD6" w14:textId="77777777" w:rsidR="00EB2EAD" w:rsidRDefault="00EB2EAD" w:rsidP="00665072">
      <w:pPr>
        <w:spacing w:after="0" w:line="240" w:lineRule="auto"/>
        <w:rPr>
          <w:rFonts w:ascii="Verdana" w:hAnsi="Verdana"/>
        </w:rPr>
      </w:pPr>
    </w:p>
    <w:p w14:paraId="70FBB523" w14:textId="77777777" w:rsidR="00EB2EAD" w:rsidRDefault="00EB2EAD" w:rsidP="00665072">
      <w:pPr>
        <w:spacing w:after="0" w:line="240" w:lineRule="auto"/>
        <w:rPr>
          <w:rFonts w:ascii="Verdana" w:hAnsi="Verdana"/>
        </w:rPr>
      </w:pPr>
    </w:p>
    <w:p w14:paraId="38718CC6" w14:textId="77777777" w:rsidR="00EB2EAD" w:rsidRDefault="00EB2EAD" w:rsidP="00665072">
      <w:pPr>
        <w:spacing w:after="0" w:line="240" w:lineRule="auto"/>
        <w:rPr>
          <w:rFonts w:ascii="Verdana" w:hAnsi="Verdana"/>
        </w:rPr>
      </w:pPr>
    </w:p>
    <w:p w14:paraId="2519F73F" w14:textId="77777777" w:rsidR="00EB2EAD" w:rsidRDefault="00EB2EAD" w:rsidP="00665072">
      <w:pPr>
        <w:spacing w:after="0" w:line="240" w:lineRule="auto"/>
        <w:rPr>
          <w:rFonts w:ascii="Verdana" w:hAnsi="Verdana"/>
        </w:rPr>
      </w:pPr>
    </w:p>
    <w:p w14:paraId="51FDEC8B" w14:textId="77777777" w:rsidR="00EB2EAD" w:rsidRDefault="00EB2EAD" w:rsidP="00665072">
      <w:pPr>
        <w:spacing w:after="0" w:line="240" w:lineRule="auto"/>
        <w:rPr>
          <w:rFonts w:ascii="Verdana" w:hAnsi="Verdana"/>
        </w:rPr>
      </w:pPr>
    </w:p>
    <w:p w14:paraId="798F2532" w14:textId="1CED778C" w:rsidR="004D01F5" w:rsidRPr="005A1FA5" w:rsidRDefault="004D01F5" w:rsidP="005A1FA5">
      <w:pPr>
        <w:pStyle w:val="Ttulo1"/>
        <w:rPr>
          <w:rFonts w:ascii="Verdana" w:hAnsi="Verdana"/>
          <w:b/>
          <w:bCs/>
          <w:sz w:val="22"/>
          <w:szCs w:val="22"/>
        </w:rPr>
      </w:pPr>
      <w:bookmarkStart w:id="14" w:name="_Toc209444004"/>
      <w:r w:rsidRPr="005A1FA5">
        <w:rPr>
          <w:rFonts w:ascii="Verdana" w:hAnsi="Verdana"/>
          <w:b/>
          <w:bCs/>
          <w:color w:val="auto"/>
          <w:sz w:val="22"/>
          <w:szCs w:val="22"/>
        </w:rPr>
        <w:lastRenderedPageBreak/>
        <w:t>2.1.2.</w:t>
      </w:r>
      <w:r w:rsidRPr="005A1FA5">
        <w:rPr>
          <w:rFonts w:ascii="Verdana" w:hAnsi="Verdana"/>
          <w:b/>
          <w:bCs/>
          <w:color w:val="auto"/>
          <w:sz w:val="22"/>
          <w:szCs w:val="22"/>
        </w:rPr>
        <w:tab/>
        <w:t>Organización de la seguridad de la información</w:t>
      </w:r>
      <w:bookmarkEnd w:id="14"/>
    </w:p>
    <w:p w14:paraId="3554EDB9" w14:textId="77777777" w:rsidR="004D01F5" w:rsidRDefault="004D01F5" w:rsidP="00665072">
      <w:pPr>
        <w:spacing w:after="0" w:line="240" w:lineRule="auto"/>
        <w:rPr>
          <w:rFonts w:ascii="Verdana" w:hAnsi="Verdana"/>
        </w:rPr>
      </w:pPr>
    </w:p>
    <w:p w14:paraId="73DD13FF" w14:textId="1053CAD0" w:rsidR="004D01F5" w:rsidRDefault="004D01F5" w:rsidP="004D01F5">
      <w:pPr>
        <w:spacing w:after="0" w:line="240" w:lineRule="auto"/>
        <w:jc w:val="center"/>
        <w:rPr>
          <w:rFonts w:ascii="Verdana" w:hAnsi="Verdana"/>
        </w:rPr>
      </w:pPr>
      <w:r w:rsidRPr="004D01F5">
        <w:rPr>
          <w:rFonts w:ascii="Verdana" w:hAnsi="Verdana"/>
          <w:noProof/>
        </w:rPr>
        <w:drawing>
          <wp:inline distT="0" distB="0" distL="0" distR="0" wp14:anchorId="79985710" wp14:editId="5C902FA2">
            <wp:extent cx="5458587" cy="2038635"/>
            <wp:effectExtent l="0" t="0" r="0" b="0"/>
            <wp:docPr id="87868147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1476" name="Imagen 1" descr="Interfaz de usuario gráfica, Texto, Aplicación, Correo electrónico&#10;&#10;El contenido generado por IA puede ser incorrecto."/>
                    <pic:cNvPicPr/>
                  </pic:nvPicPr>
                  <pic:blipFill>
                    <a:blip r:embed="rId13"/>
                    <a:stretch>
                      <a:fillRect/>
                    </a:stretch>
                  </pic:blipFill>
                  <pic:spPr>
                    <a:xfrm>
                      <a:off x="0" y="0"/>
                      <a:ext cx="5458587" cy="2038635"/>
                    </a:xfrm>
                    <a:prstGeom prst="rect">
                      <a:avLst/>
                    </a:prstGeom>
                  </pic:spPr>
                </pic:pic>
              </a:graphicData>
            </a:graphic>
          </wp:inline>
        </w:drawing>
      </w:r>
    </w:p>
    <w:p w14:paraId="2AD60447" w14:textId="77777777" w:rsidR="004D01F5" w:rsidRDefault="004D01F5" w:rsidP="004D01F5">
      <w:pPr>
        <w:spacing w:after="0" w:line="240" w:lineRule="auto"/>
        <w:jc w:val="center"/>
        <w:rPr>
          <w:rFonts w:ascii="Verdana" w:hAnsi="Verdana"/>
        </w:rPr>
      </w:pPr>
    </w:p>
    <w:p w14:paraId="398F697D" w14:textId="3D65C6D4" w:rsidR="004D01F5" w:rsidRPr="005A1FA5" w:rsidRDefault="004D01F5" w:rsidP="005A1FA5">
      <w:pPr>
        <w:pStyle w:val="Ttulo1"/>
        <w:rPr>
          <w:rFonts w:ascii="Verdana" w:hAnsi="Verdana"/>
          <w:b/>
          <w:bCs/>
          <w:color w:val="auto"/>
          <w:sz w:val="22"/>
          <w:szCs w:val="22"/>
        </w:rPr>
      </w:pPr>
      <w:bookmarkStart w:id="15" w:name="_Toc209444005"/>
      <w:r w:rsidRPr="005A1FA5">
        <w:rPr>
          <w:rFonts w:ascii="Verdana" w:hAnsi="Verdana"/>
          <w:b/>
          <w:bCs/>
          <w:color w:val="auto"/>
          <w:sz w:val="22"/>
          <w:szCs w:val="22"/>
        </w:rPr>
        <w:t>2.1.2.1. Roles y Responsabilidades</w:t>
      </w:r>
      <w:bookmarkEnd w:id="15"/>
    </w:p>
    <w:p w14:paraId="4DCEAB6A" w14:textId="77777777" w:rsidR="004D01F5" w:rsidRPr="004D01F5" w:rsidRDefault="004D01F5" w:rsidP="004D01F5">
      <w:pPr>
        <w:spacing w:after="0" w:line="240" w:lineRule="auto"/>
        <w:jc w:val="both"/>
        <w:rPr>
          <w:rFonts w:ascii="Verdana" w:hAnsi="Verdana"/>
        </w:rPr>
      </w:pPr>
    </w:p>
    <w:p w14:paraId="0C92D488" w14:textId="77777777" w:rsidR="004D01F5" w:rsidRPr="004D01F5" w:rsidRDefault="004D01F5" w:rsidP="004D01F5">
      <w:pPr>
        <w:spacing w:after="0" w:line="240" w:lineRule="auto"/>
        <w:jc w:val="both"/>
        <w:rPr>
          <w:rFonts w:ascii="Verdana" w:hAnsi="Verdana"/>
        </w:rPr>
      </w:pPr>
      <w:r w:rsidRPr="004D01F5">
        <w:rPr>
          <w:rFonts w:ascii="Verdana" w:hAnsi="Verdana"/>
        </w:rPr>
        <w:t>El Ministerio de Comercio, Industria y Turismo - MinCIT define los roles y responsabilidades para la implementación de la Seguridad y Privacidad de la Información conforme con los lineamientos del Modelo Seguridad y Privacidad de la Información de la Política de Gobierno Digital y lineamientos de la Política de Seguridad Digital.</w:t>
      </w:r>
    </w:p>
    <w:p w14:paraId="1D4671CC" w14:textId="7C760AF0" w:rsidR="004D01F5" w:rsidRPr="004D01F5" w:rsidRDefault="004D01F5" w:rsidP="004D01F5">
      <w:pPr>
        <w:spacing w:after="0" w:line="240" w:lineRule="auto"/>
        <w:jc w:val="both"/>
        <w:rPr>
          <w:rFonts w:ascii="Verdana" w:hAnsi="Verdana"/>
        </w:rPr>
      </w:pPr>
      <w:r w:rsidRPr="004D01F5">
        <w:rPr>
          <w:rFonts w:ascii="Verdana" w:hAnsi="Verdana"/>
        </w:rPr>
        <w:t>Las decisiones sobre las Políticas de Seguridad y Privacidad de la Información son tomadas por el Comité Institucional de Desempeño.</w:t>
      </w:r>
    </w:p>
    <w:p w14:paraId="5272D6B4" w14:textId="095E5988" w:rsidR="004D01F5" w:rsidRPr="005A1FA5" w:rsidRDefault="005A1FA5" w:rsidP="005A1FA5">
      <w:pPr>
        <w:pStyle w:val="Ttulo1"/>
        <w:rPr>
          <w:rFonts w:ascii="Verdana" w:hAnsi="Verdana"/>
          <w:b/>
          <w:bCs/>
          <w:color w:val="auto"/>
          <w:sz w:val="22"/>
          <w:szCs w:val="22"/>
        </w:rPr>
      </w:pPr>
      <w:bookmarkStart w:id="16" w:name="_Toc209444006"/>
      <w:r>
        <w:rPr>
          <w:rFonts w:ascii="Verdana" w:hAnsi="Verdana"/>
          <w:b/>
          <w:bCs/>
          <w:color w:val="auto"/>
          <w:sz w:val="22"/>
          <w:szCs w:val="22"/>
        </w:rPr>
        <w:t xml:space="preserve">2.1.2.2 </w:t>
      </w:r>
      <w:r w:rsidR="004D01F5" w:rsidRPr="005A1FA5">
        <w:rPr>
          <w:rFonts w:ascii="Verdana" w:hAnsi="Verdana"/>
          <w:b/>
          <w:bCs/>
          <w:color w:val="auto"/>
          <w:sz w:val="22"/>
          <w:szCs w:val="22"/>
        </w:rPr>
        <w:t>Segregación de Deberes</w:t>
      </w:r>
      <w:bookmarkEnd w:id="16"/>
    </w:p>
    <w:p w14:paraId="1AA38A0A" w14:textId="77777777" w:rsidR="004D01F5" w:rsidRPr="004D01F5" w:rsidRDefault="004D01F5" w:rsidP="004D01F5">
      <w:pPr>
        <w:spacing w:after="0" w:line="240" w:lineRule="auto"/>
        <w:jc w:val="both"/>
        <w:rPr>
          <w:rFonts w:ascii="Verdana" w:hAnsi="Verdana"/>
        </w:rPr>
      </w:pPr>
    </w:p>
    <w:p w14:paraId="0EF36286" w14:textId="77777777" w:rsidR="004D01F5" w:rsidRPr="004D01F5" w:rsidRDefault="004D01F5" w:rsidP="004D01F5">
      <w:pPr>
        <w:spacing w:after="0" w:line="240" w:lineRule="auto"/>
        <w:jc w:val="both"/>
        <w:rPr>
          <w:rFonts w:ascii="Verdana" w:hAnsi="Verdana"/>
        </w:rPr>
      </w:pPr>
      <w:r w:rsidRPr="004D01F5">
        <w:rPr>
          <w:rFonts w:ascii="Verdana" w:hAnsi="Verdana"/>
        </w:rPr>
        <w:t>La separación de deberes define los roles, responsabilidades y niveles de autoridad de la seguridad y privacidad de la información a través de:</w:t>
      </w:r>
    </w:p>
    <w:p w14:paraId="2A176DB2" w14:textId="77777777" w:rsidR="004D01F5" w:rsidRPr="004D01F5" w:rsidRDefault="004D01F5" w:rsidP="004D01F5">
      <w:pPr>
        <w:spacing w:after="0" w:line="240" w:lineRule="auto"/>
        <w:jc w:val="both"/>
        <w:rPr>
          <w:rFonts w:ascii="Verdana" w:hAnsi="Verdana"/>
        </w:rPr>
      </w:pPr>
    </w:p>
    <w:p w14:paraId="5FD81649" w14:textId="3CA5557E" w:rsidR="004D01F5" w:rsidRDefault="004D01F5" w:rsidP="004D01F5">
      <w:pPr>
        <w:spacing w:after="0" w:line="240" w:lineRule="auto"/>
        <w:jc w:val="both"/>
        <w:rPr>
          <w:rFonts w:ascii="Verdana" w:hAnsi="Verdana"/>
        </w:rPr>
      </w:pPr>
      <w:r>
        <w:rPr>
          <w:rFonts w:ascii="Verdana" w:hAnsi="Verdana"/>
        </w:rPr>
        <w:t xml:space="preserve">- </w:t>
      </w:r>
      <w:r w:rsidRPr="004D01F5">
        <w:rPr>
          <w:rFonts w:ascii="Verdana" w:hAnsi="Verdana"/>
          <w:b/>
          <w:bCs/>
        </w:rPr>
        <w:t>Manual de Funciones y Competencias Laborales</w:t>
      </w:r>
    </w:p>
    <w:p w14:paraId="1001EAA6" w14:textId="77777777" w:rsidR="004D01F5" w:rsidRPr="004D01F5" w:rsidRDefault="004D01F5" w:rsidP="004D01F5">
      <w:pPr>
        <w:spacing w:after="0" w:line="240" w:lineRule="auto"/>
        <w:jc w:val="both"/>
        <w:rPr>
          <w:rFonts w:ascii="Verdana" w:hAnsi="Verdana"/>
        </w:rPr>
      </w:pPr>
    </w:p>
    <w:p w14:paraId="7FDBD970" w14:textId="77777777" w:rsidR="004D01F5" w:rsidRPr="004D01F5" w:rsidRDefault="004D01F5" w:rsidP="004D01F5">
      <w:pPr>
        <w:spacing w:after="0" w:line="240" w:lineRule="auto"/>
        <w:jc w:val="both"/>
        <w:rPr>
          <w:rFonts w:ascii="Verdana" w:hAnsi="Verdana"/>
        </w:rPr>
      </w:pPr>
      <w:r w:rsidRPr="004D01F5">
        <w:rPr>
          <w:rFonts w:ascii="Verdana" w:hAnsi="Verdana"/>
        </w:rPr>
        <w:t>La Gestión del Talento Humano asegura que la planta de personal sea vinculada atendiendo los requerimientos funcionales de los procesos institucionales acorde con los requerimientos funcionales de las áreas:</w:t>
      </w:r>
    </w:p>
    <w:p w14:paraId="3031A59C" w14:textId="77777777" w:rsidR="004D01F5" w:rsidRPr="004D01F5" w:rsidRDefault="004D01F5" w:rsidP="004D01F5">
      <w:pPr>
        <w:spacing w:after="0" w:line="240" w:lineRule="auto"/>
        <w:jc w:val="both"/>
        <w:rPr>
          <w:rFonts w:ascii="Verdana" w:hAnsi="Verdana"/>
        </w:rPr>
      </w:pPr>
    </w:p>
    <w:p w14:paraId="7BAB1853" w14:textId="1E376649" w:rsidR="004D01F5" w:rsidRDefault="004D01F5" w:rsidP="004D01F5">
      <w:pPr>
        <w:spacing w:after="0" w:line="240" w:lineRule="auto"/>
        <w:jc w:val="both"/>
        <w:rPr>
          <w:rFonts w:ascii="Verdana" w:hAnsi="Verdana"/>
        </w:rPr>
      </w:pPr>
      <w:r>
        <w:rPr>
          <w:rFonts w:ascii="Verdana" w:hAnsi="Verdana"/>
        </w:rPr>
        <w:t xml:space="preserve">- </w:t>
      </w:r>
      <w:r w:rsidRPr="004D01F5">
        <w:rPr>
          <w:rFonts w:ascii="Verdana" w:hAnsi="Verdana"/>
        </w:rPr>
        <w:t>El personal de la Entidad que realiza labores funcionales sobre la información, la infraestructura física o tecnológica, sean estas críticas o no, no pueden tener a su cargo labores de administración técnica, sobre la plataforma tecnológica (servidores, redes y comunicaciones o servicios tecnológicos y de aplicación).</w:t>
      </w:r>
    </w:p>
    <w:p w14:paraId="331B0385" w14:textId="77777777" w:rsidR="004D01F5" w:rsidRPr="004D01F5" w:rsidRDefault="004D01F5" w:rsidP="004D01F5">
      <w:pPr>
        <w:spacing w:after="0" w:line="240" w:lineRule="auto"/>
        <w:jc w:val="both"/>
        <w:rPr>
          <w:rFonts w:ascii="Verdana" w:hAnsi="Verdana"/>
        </w:rPr>
      </w:pPr>
    </w:p>
    <w:p w14:paraId="6DD1335E" w14:textId="73D59435" w:rsidR="004D01F5" w:rsidRPr="004D01F5" w:rsidRDefault="004D01F5" w:rsidP="004D01F5">
      <w:pPr>
        <w:spacing w:after="0" w:line="240" w:lineRule="auto"/>
        <w:jc w:val="both"/>
        <w:rPr>
          <w:rFonts w:ascii="Verdana" w:hAnsi="Verdana"/>
        </w:rPr>
      </w:pPr>
      <w:r w:rsidRPr="004D01F5">
        <w:rPr>
          <w:rFonts w:ascii="Verdana" w:hAnsi="Verdana"/>
        </w:rPr>
        <w:lastRenderedPageBreak/>
        <w:t>-</w:t>
      </w:r>
      <w:r>
        <w:rPr>
          <w:rFonts w:ascii="Verdana" w:hAnsi="Verdana"/>
        </w:rPr>
        <w:t xml:space="preserve"> </w:t>
      </w:r>
      <w:r w:rsidRPr="004D01F5">
        <w:rPr>
          <w:rFonts w:ascii="Verdana" w:hAnsi="Verdana"/>
        </w:rPr>
        <w:t>El personal funcional de la Oficina de Sistemas de Información (OSI) no debe tener decisión sobre los datos que se procesan en los sistemas de información de la entidad.</w:t>
      </w:r>
    </w:p>
    <w:p w14:paraId="2B2CDED6" w14:textId="6E3AA9BE" w:rsidR="004D01F5" w:rsidRPr="004D01F5" w:rsidRDefault="004D01F5" w:rsidP="004D01F5">
      <w:pPr>
        <w:spacing w:after="0" w:line="240" w:lineRule="auto"/>
        <w:jc w:val="both"/>
        <w:rPr>
          <w:rFonts w:ascii="Verdana" w:hAnsi="Verdana"/>
        </w:rPr>
      </w:pPr>
      <w:r w:rsidRPr="004D01F5">
        <w:rPr>
          <w:rFonts w:ascii="Verdana" w:hAnsi="Verdana"/>
        </w:rPr>
        <w:t xml:space="preserve"> </w:t>
      </w:r>
    </w:p>
    <w:p w14:paraId="736D9387" w14:textId="0E8E2B9F" w:rsidR="004D01F5" w:rsidRDefault="004D01F5" w:rsidP="004D01F5">
      <w:pPr>
        <w:spacing w:after="0" w:line="240" w:lineRule="auto"/>
        <w:jc w:val="both"/>
        <w:rPr>
          <w:rFonts w:ascii="Verdana" w:hAnsi="Verdana"/>
          <w:b/>
          <w:bCs/>
        </w:rPr>
      </w:pPr>
      <w:r w:rsidRPr="004D01F5">
        <w:rPr>
          <w:rFonts w:ascii="Verdana" w:hAnsi="Verdana"/>
          <w:b/>
          <w:bCs/>
        </w:rPr>
        <w:t>- Manual de Contratación del Ministerio</w:t>
      </w:r>
    </w:p>
    <w:p w14:paraId="5F54C204" w14:textId="77777777" w:rsidR="004D01F5" w:rsidRPr="004D01F5" w:rsidRDefault="004D01F5" w:rsidP="004D01F5">
      <w:pPr>
        <w:spacing w:after="0" w:line="240" w:lineRule="auto"/>
        <w:jc w:val="both"/>
        <w:rPr>
          <w:rFonts w:ascii="Verdana" w:hAnsi="Verdana"/>
          <w:b/>
          <w:bCs/>
        </w:rPr>
      </w:pPr>
    </w:p>
    <w:p w14:paraId="4DC18F70" w14:textId="77777777" w:rsidR="004D01F5" w:rsidRPr="004D01F5" w:rsidRDefault="004D01F5" w:rsidP="004D01F5">
      <w:pPr>
        <w:spacing w:after="0" w:line="240" w:lineRule="auto"/>
        <w:jc w:val="both"/>
        <w:rPr>
          <w:rFonts w:ascii="Verdana" w:hAnsi="Verdana"/>
        </w:rPr>
      </w:pPr>
      <w:r w:rsidRPr="004D01F5">
        <w:rPr>
          <w:rFonts w:ascii="Verdana" w:hAnsi="Verdana"/>
        </w:rPr>
        <w:t>La Gestión Contractual asegura que la adquisición de bienes y servicios para apoyo a la gestión institucional se lleve a cabo en coordinación con los procesos y el Plan Anual de Adquisiciones:</w:t>
      </w:r>
    </w:p>
    <w:p w14:paraId="242ED5BC" w14:textId="77777777" w:rsidR="004D01F5" w:rsidRDefault="004D01F5" w:rsidP="004D01F5">
      <w:pPr>
        <w:spacing w:after="0" w:line="240" w:lineRule="auto"/>
        <w:jc w:val="both"/>
        <w:rPr>
          <w:rFonts w:ascii="Verdana" w:hAnsi="Verdana"/>
        </w:rPr>
      </w:pPr>
    </w:p>
    <w:p w14:paraId="009CA0C9" w14:textId="3A0D1D6E" w:rsidR="004D01F5" w:rsidRDefault="004D01F5" w:rsidP="004D01F5">
      <w:pPr>
        <w:spacing w:after="0" w:line="240" w:lineRule="auto"/>
        <w:jc w:val="both"/>
        <w:rPr>
          <w:rFonts w:ascii="Verdana" w:hAnsi="Verdana"/>
        </w:rPr>
      </w:pPr>
      <w:r w:rsidRPr="004D01F5">
        <w:rPr>
          <w:rFonts w:ascii="Verdana" w:hAnsi="Verdana"/>
        </w:rPr>
        <w:t>El personal contratista y proveedores de servicios de tecnologías de información y comunicación, consultorías y asesorías, seguridad y vigilancia, mantenimiento áreas físicas y seguros, tendrá acceso a la información y sistemas de información requeridos en el marco de su objeto contractual.</w:t>
      </w:r>
    </w:p>
    <w:p w14:paraId="75C9C80F" w14:textId="77777777" w:rsidR="004D01F5" w:rsidRPr="004D01F5" w:rsidRDefault="004D01F5" w:rsidP="004D01F5">
      <w:pPr>
        <w:spacing w:after="0" w:line="240" w:lineRule="auto"/>
        <w:jc w:val="both"/>
        <w:rPr>
          <w:rFonts w:ascii="Verdana" w:hAnsi="Verdana"/>
        </w:rPr>
      </w:pPr>
    </w:p>
    <w:p w14:paraId="535DF384" w14:textId="4A053937" w:rsidR="004D01F5" w:rsidRPr="004D01F5" w:rsidRDefault="004D01F5" w:rsidP="004D01F5">
      <w:pPr>
        <w:spacing w:after="0" w:line="240" w:lineRule="auto"/>
        <w:jc w:val="both"/>
        <w:rPr>
          <w:rFonts w:ascii="Verdana" w:hAnsi="Verdana"/>
        </w:rPr>
      </w:pPr>
      <w:r w:rsidRPr="004D01F5">
        <w:rPr>
          <w:rFonts w:ascii="Verdana" w:hAnsi="Verdana"/>
        </w:rPr>
        <w:t>Los Supervisiones de contratos deben asegurar que la información y los accesos físicos y lógicos requeridos por contratistas y proveedores sean coordinados con las áreas pertinentes.</w:t>
      </w:r>
    </w:p>
    <w:p w14:paraId="5653DF50" w14:textId="4C93B4EC" w:rsidR="004D01F5" w:rsidRPr="00D22E51" w:rsidRDefault="004D01F5" w:rsidP="00D22E51">
      <w:pPr>
        <w:pStyle w:val="Ttulo1"/>
        <w:rPr>
          <w:rFonts w:ascii="Verdana" w:hAnsi="Verdana"/>
          <w:b/>
          <w:bCs/>
          <w:color w:val="auto"/>
          <w:sz w:val="22"/>
          <w:szCs w:val="22"/>
        </w:rPr>
      </w:pPr>
      <w:bookmarkStart w:id="17" w:name="_Toc209444007"/>
      <w:r w:rsidRPr="00D22E51">
        <w:rPr>
          <w:rFonts w:ascii="Verdana" w:hAnsi="Verdana"/>
          <w:b/>
          <w:bCs/>
          <w:color w:val="auto"/>
          <w:sz w:val="22"/>
          <w:szCs w:val="22"/>
        </w:rPr>
        <w:t>2.1.2.3.</w:t>
      </w:r>
      <w:r w:rsidR="00D22E51" w:rsidRPr="00D22E51">
        <w:rPr>
          <w:rFonts w:ascii="Verdana" w:hAnsi="Verdana"/>
          <w:b/>
          <w:bCs/>
          <w:color w:val="auto"/>
          <w:sz w:val="22"/>
          <w:szCs w:val="22"/>
        </w:rPr>
        <w:t xml:space="preserve"> </w:t>
      </w:r>
      <w:r w:rsidRPr="00D22E51">
        <w:rPr>
          <w:rFonts w:ascii="Verdana" w:hAnsi="Verdana"/>
          <w:b/>
          <w:bCs/>
          <w:color w:val="auto"/>
          <w:sz w:val="22"/>
          <w:szCs w:val="22"/>
        </w:rPr>
        <w:t>Responsabilidades de la Dirección</w:t>
      </w:r>
      <w:bookmarkEnd w:id="17"/>
    </w:p>
    <w:p w14:paraId="6AAAE5D0" w14:textId="77777777" w:rsidR="004D01F5" w:rsidRPr="004D01F5" w:rsidRDefault="004D01F5" w:rsidP="004D01F5">
      <w:pPr>
        <w:spacing w:after="0" w:line="240" w:lineRule="auto"/>
        <w:jc w:val="both"/>
        <w:rPr>
          <w:rFonts w:ascii="Verdana" w:hAnsi="Verdana"/>
        </w:rPr>
      </w:pPr>
    </w:p>
    <w:p w14:paraId="393F5007" w14:textId="3EBEF24D" w:rsidR="004D01F5" w:rsidRPr="004D01F5" w:rsidRDefault="004D01F5" w:rsidP="004D01F5">
      <w:pPr>
        <w:spacing w:after="0" w:line="240" w:lineRule="auto"/>
        <w:jc w:val="both"/>
        <w:rPr>
          <w:rFonts w:ascii="Verdana" w:hAnsi="Verdana"/>
        </w:rPr>
      </w:pPr>
      <w:r w:rsidRPr="004D01F5">
        <w:rPr>
          <w:rFonts w:ascii="Verdana" w:hAnsi="Verdana"/>
        </w:rPr>
        <w:t>•</w:t>
      </w:r>
      <w:r>
        <w:rPr>
          <w:rFonts w:ascii="Verdana" w:hAnsi="Verdana"/>
        </w:rPr>
        <w:t xml:space="preserve"> </w:t>
      </w:r>
      <w:r w:rsidRPr="004D01F5">
        <w:rPr>
          <w:rFonts w:ascii="Verdana" w:hAnsi="Verdana"/>
        </w:rPr>
        <w:t>Comité Institucional de Gestión y Desempeño (CIGD)</w:t>
      </w:r>
    </w:p>
    <w:p w14:paraId="4CEDF2DC" w14:textId="77777777" w:rsidR="004D01F5" w:rsidRPr="004D01F5" w:rsidRDefault="004D01F5" w:rsidP="004D01F5">
      <w:pPr>
        <w:spacing w:after="0" w:line="240" w:lineRule="auto"/>
        <w:jc w:val="both"/>
        <w:rPr>
          <w:rFonts w:ascii="Verdana" w:hAnsi="Verdana"/>
        </w:rPr>
      </w:pPr>
      <w:r w:rsidRPr="004D01F5">
        <w:rPr>
          <w:rFonts w:ascii="Verdana" w:hAnsi="Verdana"/>
        </w:rPr>
        <w:t>La Alta Dirección representada en el CIGD asegura que se implementen los requisitos establecidos en la Política de Gobierno Digital, orientando la gestión y recursos de la seguridad y privacidad de la información en la Entidad y Sector Comercio, Industria y Turismo acorde con el alcance sectorial.</w:t>
      </w:r>
    </w:p>
    <w:p w14:paraId="5F8AC55A" w14:textId="77777777" w:rsidR="004D01F5" w:rsidRPr="004D01F5" w:rsidRDefault="004D01F5" w:rsidP="004D01F5">
      <w:pPr>
        <w:spacing w:after="0" w:line="240" w:lineRule="auto"/>
        <w:jc w:val="both"/>
        <w:rPr>
          <w:rFonts w:ascii="Verdana" w:hAnsi="Verdana"/>
        </w:rPr>
      </w:pPr>
    </w:p>
    <w:p w14:paraId="69C1E8F5" w14:textId="5B0E04B8" w:rsidR="004D01F5" w:rsidRPr="004D01F5" w:rsidRDefault="004D01F5" w:rsidP="004D01F5">
      <w:pPr>
        <w:spacing w:after="0" w:line="240" w:lineRule="auto"/>
        <w:jc w:val="both"/>
        <w:rPr>
          <w:rFonts w:ascii="Verdana" w:hAnsi="Verdana"/>
        </w:rPr>
      </w:pPr>
      <w:r w:rsidRPr="004D01F5">
        <w:rPr>
          <w:rFonts w:ascii="Verdana" w:hAnsi="Verdana"/>
        </w:rPr>
        <w:t>•</w:t>
      </w:r>
      <w:r>
        <w:rPr>
          <w:rFonts w:ascii="Verdana" w:hAnsi="Verdana"/>
        </w:rPr>
        <w:t xml:space="preserve"> </w:t>
      </w:r>
      <w:r w:rsidRPr="004D01F5">
        <w:rPr>
          <w:rFonts w:ascii="Verdana" w:hAnsi="Verdana"/>
        </w:rPr>
        <w:t>Comité Institucional de Control Interno (CICI)</w:t>
      </w:r>
    </w:p>
    <w:p w14:paraId="2274585D" w14:textId="7976CC63" w:rsidR="004D01F5" w:rsidRPr="004D01F5" w:rsidRDefault="004D01F5" w:rsidP="004D01F5">
      <w:pPr>
        <w:spacing w:after="0" w:line="240" w:lineRule="auto"/>
        <w:jc w:val="both"/>
        <w:rPr>
          <w:rFonts w:ascii="Verdana" w:hAnsi="Verdana"/>
        </w:rPr>
      </w:pPr>
      <w:r w:rsidRPr="004D01F5">
        <w:rPr>
          <w:rFonts w:ascii="Verdana" w:hAnsi="Verdana"/>
        </w:rPr>
        <w:t>La Alta Dirección representada en el CICI evalúa la gestión institucional en la implementación de controles para la mitigación de riesgos de seguridad de la información, protección de datos y seguridad digital acorde con el alcance de la gestión tecnológica y demás procesos institucionales.</w:t>
      </w:r>
    </w:p>
    <w:p w14:paraId="62D761BE" w14:textId="09F188D0" w:rsidR="004D01F5" w:rsidRPr="00D22E51" w:rsidRDefault="004D01F5" w:rsidP="00D22E51">
      <w:pPr>
        <w:pStyle w:val="Ttulo1"/>
        <w:rPr>
          <w:rFonts w:ascii="Verdana" w:hAnsi="Verdana"/>
          <w:b/>
          <w:bCs/>
          <w:color w:val="auto"/>
          <w:sz w:val="22"/>
          <w:szCs w:val="22"/>
        </w:rPr>
      </w:pPr>
      <w:bookmarkStart w:id="18" w:name="_Toc209444008"/>
      <w:r w:rsidRPr="00D22E51">
        <w:rPr>
          <w:rFonts w:ascii="Verdana" w:hAnsi="Verdana"/>
          <w:b/>
          <w:bCs/>
          <w:color w:val="auto"/>
          <w:sz w:val="22"/>
          <w:szCs w:val="22"/>
        </w:rPr>
        <w:t>2.1.2.4. Contacto con las Autoridades y Grupos de Interés Especial</w:t>
      </w:r>
      <w:bookmarkEnd w:id="18"/>
    </w:p>
    <w:p w14:paraId="443973C1" w14:textId="77777777" w:rsidR="004D01F5" w:rsidRDefault="004D01F5" w:rsidP="004D01F5">
      <w:pPr>
        <w:spacing w:after="0" w:line="240" w:lineRule="auto"/>
        <w:jc w:val="both"/>
      </w:pPr>
    </w:p>
    <w:p w14:paraId="0ABAADBF" w14:textId="7AC72092" w:rsidR="004D01F5" w:rsidRDefault="004D01F5" w:rsidP="004D01F5">
      <w:pPr>
        <w:spacing w:after="0" w:line="240" w:lineRule="auto"/>
        <w:jc w:val="both"/>
        <w:rPr>
          <w:rFonts w:ascii="Verdana" w:hAnsi="Verdana"/>
        </w:rPr>
      </w:pPr>
      <w:r w:rsidRPr="004D01F5">
        <w:rPr>
          <w:rFonts w:ascii="Verdana" w:hAnsi="Verdana"/>
        </w:rPr>
        <w:t>El Ministerio acorde con la estrategia de seguridad digital del Estado y con el fin de asegurar la disponibilidad, integridad, confidencialidad y privacidad de los activos de información de la entidad o del sector acorde con el alcance sectorial, mantiene contacto con autoridades cibernéticas y grupos de interés especial mediante los canales de contacto público o chats sectoriales establecidos, y designa a la Jefe de la Oficina La Oficina de Sistemas de Información para articular y coordinar las actividades o acciones que se requieren en materia de seguridad de la información, ciberseguridad y seguridad digital.</w:t>
      </w:r>
    </w:p>
    <w:p w14:paraId="63DABED0" w14:textId="77777777" w:rsidR="004D01F5" w:rsidRDefault="004D01F5" w:rsidP="00665072">
      <w:pPr>
        <w:spacing w:after="0" w:line="240" w:lineRule="auto"/>
        <w:rPr>
          <w:rFonts w:ascii="Verdana" w:hAnsi="Verdana"/>
        </w:rPr>
      </w:pPr>
    </w:p>
    <w:p w14:paraId="5C190E3B" w14:textId="77777777" w:rsidR="00D22E51" w:rsidRDefault="00D22E51" w:rsidP="00665072">
      <w:pPr>
        <w:spacing w:after="0" w:line="240" w:lineRule="auto"/>
        <w:rPr>
          <w:rFonts w:ascii="Verdana" w:hAnsi="Verdana"/>
        </w:rPr>
      </w:pPr>
    </w:p>
    <w:p w14:paraId="6A99E19A" w14:textId="77777777" w:rsidR="00D22E51" w:rsidRDefault="00D22E51" w:rsidP="00665072">
      <w:pPr>
        <w:spacing w:after="0" w:line="240" w:lineRule="auto"/>
        <w:rPr>
          <w:rFonts w:ascii="Verdana" w:hAnsi="Verdana"/>
        </w:rPr>
      </w:pPr>
    </w:p>
    <w:p w14:paraId="7A96A434" w14:textId="77777777" w:rsidR="00D22E51" w:rsidRDefault="00D22E51" w:rsidP="00665072">
      <w:pPr>
        <w:spacing w:after="0" w:line="240" w:lineRule="auto"/>
        <w:rPr>
          <w:rFonts w:ascii="Verdana" w:hAnsi="Verdana"/>
        </w:rPr>
      </w:pPr>
    </w:p>
    <w:p w14:paraId="5ADBB04F" w14:textId="77777777" w:rsidR="00D22E51" w:rsidRDefault="00D22E51" w:rsidP="00665072">
      <w:pPr>
        <w:spacing w:after="0" w:line="240" w:lineRule="auto"/>
        <w:rPr>
          <w:rFonts w:ascii="Verdana" w:hAnsi="Verdana"/>
        </w:rPr>
      </w:pPr>
    </w:p>
    <w:p w14:paraId="2F666055" w14:textId="03FE8A19" w:rsidR="004D01F5" w:rsidRPr="00D22E51" w:rsidRDefault="004D01F5" w:rsidP="00D22E51">
      <w:pPr>
        <w:pStyle w:val="Ttulo1"/>
        <w:rPr>
          <w:rFonts w:ascii="Verdana" w:hAnsi="Verdana"/>
          <w:b/>
          <w:bCs/>
          <w:color w:val="auto"/>
          <w:sz w:val="22"/>
          <w:szCs w:val="22"/>
        </w:rPr>
      </w:pPr>
      <w:bookmarkStart w:id="19" w:name="_Toc209444009"/>
      <w:r w:rsidRPr="00D22E51">
        <w:rPr>
          <w:rFonts w:ascii="Verdana" w:hAnsi="Verdana"/>
          <w:b/>
          <w:bCs/>
          <w:color w:val="auto"/>
          <w:sz w:val="22"/>
          <w:szCs w:val="22"/>
        </w:rPr>
        <w:lastRenderedPageBreak/>
        <w:t>2.1.3.</w:t>
      </w:r>
      <w:r w:rsidRPr="00D22E51">
        <w:rPr>
          <w:rFonts w:ascii="Verdana" w:hAnsi="Verdana"/>
          <w:b/>
          <w:bCs/>
          <w:color w:val="auto"/>
          <w:sz w:val="22"/>
          <w:szCs w:val="22"/>
        </w:rPr>
        <w:tab/>
        <w:t>Inteligencia de Amenazas</w:t>
      </w:r>
      <w:bookmarkEnd w:id="19"/>
    </w:p>
    <w:p w14:paraId="2C246094" w14:textId="77777777" w:rsidR="004D01F5" w:rsidRDefault="004D01F5" w:rsidP="00665072">
      <w:pPr>
        <w:spacing w:after="0" w:line="240" w:lineRule="auto"/>
        <w:rPr>
          <w:rFonts w:ascii="Verdana" w:hAnsi="Verdana"/>
          <w:b/>
          <w:bCs/>
        </w:rPr>
      </w:pPr>
    </w:p>
    <w:p w14:paraId="02A4A845" w14:textId="2BBDA52D" w:rsidR="004D01F5" w:rsidRPr="004D01F5" w:rsidRDefault="0093268A" w:rsidP="0093268A">
      <w:pPr>
        <w:spacing w:after="0" w:line="240" w:lineRule="auto"/>
        <w:jc w:val="center"/>
        <w:rPr>
          <w:rFonts w:ascii="Verdana" w:hAnsi="Verdana"/>
          <w:b/>
          <w:bCs/>
        </w:rPr>
      </w:pPr>
      <w:r w:rsidRPr="0093268A">
        <w:rPr>
          <w:rFonts w:ascii="Verdana" w:hAnsi="Verdana"/>
          <w:b/>
          <w:bCs/>
          <w:noProof/>
        </w:rPr>
        <w:drawing>
          <wp:inline distT="0" distB="0" distL="0" distR="0" wp14:anchorId="25766872" wp14:editId="4A91A0A0">
            <wp:extent cx="5677692" cy="428685"/>
            <wp:effectExtent l="0" t="0" r="0" b="9525"/>
            <wp:docPr id="145675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54084" name=""/>
                    <pic:cNvPicPr/>
                  </pic:nvPicPr>
                  <pic:blipFill>
                    <a:blip r:embed="rId14"/>
                    <a:stretch>
                      <a:fillRect/>
                    </a:stretch>
                  </pic:blipFill>
                  <pic:spPr>
                    <a:xfrm>
                      <a:off x="0" y="0"/>
                      <a:ext cx="5677692" cy="428685"/>
                    </a:xfrm>
                    <a:prstGeom prst="rect">
                      <a:avLst/>
                    </a:prstGeom>
                  </pic:spPr>
                </pic:pic>
              </a:graphicData>
            </a:graphic>
          </wp:inline>
        </w:drawing>
      </w:r>
    </w:p>
    <w:p w14:paraId="49C2003C" w14:textId="77777777" w:rsidR="004D01F5" w:rsidRDefault="004D01F5" w:rsidP="00665072">
      <w:pPr>
        <w:spacing w:after="0" w:line="240" w:lineRule="auto"/>
        <w:rPr>
          <w:rFonts w:ascii="Verdana" w:hAnsi="Verdana"/>
        </w:rPr>
      </w:pPr>
    </w:p>
    <w:p w14:paraId="5DF680ED" w14:textId="77777777" w:rsidR="0093268A" w:rsidRDefault="0093268A" w:rsidP="00665072">
      <w:pPr>
        <w:spacing w:after="0" w:line="240" w:lineRule="auto"/>
        <w:rPr>
          <w:rFonts w:ascii="Verdana" w:hAnsi="Verdana"/>
        </w:rPr>
      </w:pPr>
    </w:p>
    <w:p w14:paraId="53237022" w14:textId="64758278" w:rsidR="0093268A" w:rsidRPr="0093268A" w:rsidRDefault="0093268A" w:rsidP="0093268A">
      <w:pPr>
        <w:spacing w:after="0" w:line="240" w:lineRule="auto"/>
        <w:jc w:val="both"/>
        <w:rPr>
          <w:rFonts w:ascii="Verdana" w:hAnsi="Verdana"/>
        </w:rPr>
      </w:pPr>
      <w:r w:rsidRPr="0093268A">
        <w:rPr>
          <w:rFonts w:ascii="Verdana" w:hAnsi="Verdana"/>
        </w:rPr>
        <w:t>El Ministerio a través de la Oficina de Sistemas de Información gestiona los servicios y plataforma tecnológica para contar en tiempo real con el monitoreo de la infraestructura y servicios tecnológicos, gestionar eventos, incidentes y vulnerabilidades, implementar</w:t>
      </w:r>
      <w:r>
        <w:rPr>
          <w:rFonts w:ascii="Verdana" w:hAnsi="Verdana"/>
        </w:rPr>
        <w:t xml:space="preserve"> </w:t>
      </w:r>
      <w:r w:rsidRPr="0093268A">
        <w:rPr>
          <w:rFonts w:ascii="Verdana" w:hAnsi="Verdana"/>
        </w:rPr>
        <w:t>remediaciones que permitan asegurar la disponibilidad, integridad, confidencialidad y privacidad de los activos de información de la entidad o del sector acorde con el alcance sectorial.</w:t>
      </w:r>
    </w:p>
    <w:p w14:paraId="1191AD22" w14:textId="77777777" w:rsidR="0093268A" w:rsidRPr="0093268A" w:rsidRDefault="0093268A" w:rsidP="0093268A">
      <w:pPr>
        <w:spacing w:after="0" w:line="240" w:lineRule="auto"/>
        <w:jc w:val="both"/>
        <w:rPr>
          <w:rFonts w:ascii="Verdana" w:hAnsi="Verdana"/>
        </w:rPr>
      </w:pPr>
    </w:p>
    <w:p w14:paraId="1CABB098" w14:textId="77777777" w:rsidR="0093268A" w:rsidRPr="0093268A" w:rsidRDefault="0093268A" w:rsidP="0093268A">
      <w:pPr>
        <w:spacing w:after="0" w:line="240" w:lineRule="auto"/>
        <w:jc w:val="both"/>
        <w:rPr>
          <w:rFonts w:ascii="Verdana" w:hAnsi="Verdana"/>
        </w:rPr>
      </w:pPr>
      <w:r w:rsidRPr="0093268A">
        <w:rPr>
          <w:rFonts w:ascii="Verdana" w:hAnsi="Verdana"/>
        </w:rPr>
        <w:t>El PETI – Plan Estratégico de Tecnologías de Información incorpora las iniciativas en materia de seguridad digital y el PAA – Plan Anual de Adquisiciones incorpora la programación de la adquisición de los bienes y servicios acorde con las necesidades de hardware, software, licencias y personal.</w:t>
      </w:r>
    </w:p>
    <w:p w14:paraId="01A27663" w14:textId="77777777" w:rsidR="0093268A" w:rsidRPr="0093268A" w:rsidRDefault="0093268A" w:rsidP="0093268A">
      <w:pPr>
        <w:spacing w:after="0" w:line="240" w:lineRule="auto"/>
        <w:jc w:val="both"/>
        <w:rPr>
          <w:rFonts w:ascii="Verdana" w:hAnsi="Verdana"/>
        </w:rPr>
      </w:pPr>
    </w:p>
    <w:p w14:paraId="54C8E8F2" w14:textId="298AE4EF" w:rsidR="004D01F5" w:rsidRDefault="0093268A" w:rsidP="00EB2EAD">
      <w:pPr>
        <w:spacing w:after="0" w:line="240" w:lineRule="auto"/>
        <w:jc w:val="both"/>
        <w:rPr>
          <w:rFonts w:ascii="Verdana" w:hAnsi="Verdana"/>
        </w:rPr>
      </w:pPr>
      <w:r w:rsidRPr="0093268A">
        <w:rPr>
          <w:rFonts w:ascii="Verdana" w:hAnsi="Verdana"/>
        </w:rPr>
        <w:t>La Supervisión contractual verifica que los bienes y servicios adquiridos cumplan con los ANS –Acuerdos de Servicios pactados.</w:t>
      </w:r>
    </w:p>
    <w:p w14:paraId="42D9D459" w14:textId="05B8E795" w:rsidR="004D01F5" w:rsidRPr="00D22E51" w:rsidRDefault="0093268A" w:rsidP="00D22E51">
      <w:pPr>
        <w:pStyle w:val="Ttulo1"/>
        <w:rPr>
          <w:rFonts w:ascii="Verdana" w:hAnsi="Verdana"/>
          <w:b/>
          <w:bCs/>
          <w:color w:val="auto"/>
          <w:sz w:val="22"/>
          <w:szCs w:val="22"/>
        </w:rPr>
      </w:pPr>
      <w:bookmarkStart w:id="20" w:name="_Toc209444010"/>
      <w:r w:rsidRPr="00D22E51">
        <w:rPr>
          <w:rFonts w:ascii="Verdana" w:hAnsi="Verdana"/>
          <w:b/>
          <w:bCs/>
          <w:color w:val="auto"/>
          <w:sz w:val="22"/>
          <w:szCs w:val="22"/>
        </w:rPr>
        <w:t>2.1.4.</w:t>
      </w:r>
      <w:r w:rsidRPr="00D22E51">
        <w:rPr>
          <w:rFonts w:ascii="Verdana" w:hAnsi="Verdana"/>
          <w:b/>
          <w:bCs/>
          <w:color w:val="auto"/>
          <w:sz w:val="22"/>
          <w:szCs w:val="22"/>
        </w:rPr>
        <w:tab/>
        <w:t>Gestión de Proyectos de TI</w:t>
      </w:r>
      <w:bookmarkEnd w:id="20"/>
    </w:p>
    <w:p w14:paraId="4F0087A6" w14:textId="77777777" w:rsidR="004D01F5" w:rsidRDefault="004D01F5" w:rsidP="00665072">
      <w:pPr>
        <w:spacing w:after="0" w:line="240" w:lineRule="auto"/>
        <w:rPr>
          <w:rFonts w:ascii="Verdana" w:hAnsi="Verdana"/>
        </w:rPr>
      </w:pPr>
    </w:p>
    <w:p w14:paraId="38CDA7B4" w14:textId="49E02BC3" w:rsidR="004D01F5" w:rsidRDefault="0093268A" w:rsidP="0093268A">
      <w:pPr>
        <w:spacing w:after="0" w:line="240" w:lineRule="auto"/>
        <w:jc w:val="center"/>
        <w:rPr>
          <w:rFonts w:ascii="Verdana" w:hAnsi="Verdana"/>
        </w:rPr>
      </w:pPr>
      <w:r w:rsidRPr="0093268A">
        <w:rPr>
          <w:rFonts w:ascii="Verdana" w:hAnsi="Verdana"/>
          <w:noProof/>
        </w:rPr>
        <w:drawing>
          <wp:inline distT="0" distB="0" distL="0" distR="0" wp14:anchorId="37FBAE02" wp14:editId="4D4F5838">
            <wp:extent cx="5525271" cy="581106"/>
            <wp:effectExtent l="0" t="0" r="0" b="9525"/>
            <wp:docPr id="1870780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80863" name=""/>
                    <pic:cNvPicPr/>
                  </pic:nvPicPr>
                  <pic:blipFill>
                    <a:blip r:embed="rId15"/>
                    <a:stretch>
                      <a:fillRect/>
                    </a:stretch>
                  </pic:blipFill>
                  <pic:spPr>
                    <a:xfrm>
                      <a:off x="0" y="0"/>
                      <a:ext cx="5525271" cy="581106"/>
                    </a:xfrm>
                    <a:prstGeom prst="rect">
                      <a:avLst/>
                    </a:prstGeom>
                  </pic:spPr>
                </pic:pic>
              </a:graphicData>
            </a:graphic>
          </wp:inline>
        </w:drawing>
      </w:r>
    </w:p>
    <w:p w14:paraId="09B64A11" w14:textId="77777777" w:rsidR="0093268A" w:rsidRDefault="0093268A" w:rsidP="0093268A">
      <w:pPr>
        <w:spacing w:after="0" w:line="240" w:lineRule="auto"/>
        <w:jc w:val="center"/>
        <w:rPr>
          <w:rFonts w:ascii="Verdana" w:hAnsi="Verdana"/>
        </w:rPr>
      </w:pPr>
    </w:p>
    <w:p w14:paraId="34970BCE" w14:textId="77777777" w:rsidR="0093268A" w:rsidRPr="0093268A" w:rsidRDefault="0093268A" w:rsidP="0093268A">
      <w:pPr>
        <w:spacing w:after="0" w:line="240" w:lineRule="auto"/>
        <w:jc w:val="both"/>
        <w:rPr>
          <w:rFonts w:ascii="Verdana" w:hAnsi="Verdana"/>
        </w:rPr>
      </w:pPr>
      <w:r w:rsidRPr="0093268A">
        <w:rPr>
          <w:rFonts w:ascii="Verdana" w:hAnsi="Verdana"/>
        </w:rPr>
        <w:t>La gestión de tecnológica establece la estrategia de Tecnologías de la Información acorde con el entorno de gobierno, institucional y sectorial, para el efecto:</w:t>
      </w:r>
    </w:p>
    <w:p w14:paraId="21ACAB17" w14:textId="77777777" w:rsidR="0093268A" w:rsidRPr="0093268A" w:rsidRDefault="0093268A" w:rsidP="0093268A">
      <w:pPr>
        <w:spacing w:after="0" w:line="240" w:lineRule="auto"/>
        <w:jc w:val="both"/>
        <w:rPr>
          <w:rFonts w:ascii="Verdana" w:hAnsi="Verdana"/>
        </w:rPr>
      </w:pPr>
    </w:p>
    <w:p w14:paraId="782C4F3E" w14:textId="62D359CA"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Articula la Estrategia Institucional con la gestión tecnológica.</w:t>
      </w:r>
    </w:p>
    <w:p w14:paraId="56E8FF13" w14:textId="6B2A298B"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Implementa el PETI Plan Estratégico de Tecnologías de la Información.</w:t>
      </w:r>
    </w:p>
    <w:p w14:paraId="438E57FD" w14:textId="55DEAA11"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Evalúa los Proyectos Institucionales con alcance tecnológico.</w:t>
      </w:r>
    </w:p>
    <w:p w14:paraId="46D267D1" w14:textId="622CA470"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Incorpora los requisitos de seguridad y privacidad de la información, ciberseguridad y de seguridad digital requeridos para los proyectos.</w:t>
      </w:r>
    </w:p>
    <w:p w14:paraId="10E58DC7" w14:textId="42453CE1"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Evalúa los riesgos que puedan impactar la confidencialidad, privacidad, integridad y disponibilidad de la información de la Entidad, del sector o de procesos intersectoriales.</w:t>
      </w:r>
    </w:p>
    <w:p w14:paraId="1E8F4C8C" w14:textId="517CBE65" w:rsidR="0093268A" w:rsidRDefault="0093268A" w:rsidP="0093268A">
      <w:pPr>
        <w:spacing w:after="0" w:line="240" w:lineRule="auto"/>
        <w:jc w:val="both"/>
        <w:rPr>
          <w:rFonts w:ascii="Verdana" w:hAnsi="Verdana"/>
        </w:rPr>
      </w:pPr>
      <w:r w:rsidRPr="0093268A">
        <w:rPr>
          <w:rFonts w:ascii="Verdana" w:hAnsi="Verdana"/>
        </w:rPr>
        <w:t>El PETI incorpora las iniciativas de proyectos institucionales o de articulación sectorial o intersectorial en los cuales se determina los requerimientos y recursos para su desarrollo e implementación de componentes tecnológicos (infraestructura tecnológica, software, hardware, almacenamiento, personal, seguridad digital, etc.).</w:t>
      </w:r>
    </w:p>
    <w:p w14:paraId="691E098B" w14:textId="77777777" w:rsidR="004D01F5" w:rsidRDefault="004D01F5" w:rsidP="00665072">
      <w:pPr>
        <w:spacing w:after="0" w:line="240" w:lineRule="auto"/>
        <w:rPr>
          <w:rFonts w:ascii="Verdana" w:hAnsi="Verdana"/>
        </w:rPr>
      </w:pPr>
    </w:p>
    <w:p w14:paraId="64834378" w14:textId="53997D6E" w:rsidR="004D01F5" w:rsidRPr="00D22E51" w:rsidRDefault="0093268A" w:rsidP="00D22E51">
      <w:pPr>
        <w:pStyle w:val="Ttulo1"/>
        <w:rPr>
          <w:rFonts w:ascii="Verdana" w:hAnsi="Verdana"/>
          <w:b/>
          <w:bCs/>
          <w:color w:val="auto"/>
          <w:sz w:val="22"/>
          <w:szCs w:val="22"/>
        </w:rPr>
      </w:pPr>
      <w:bookmarkStart w:id="21" w:name="_Toc209444011"/>
      <w:r w:rsidRPr="00D22E51">
        <w:rPr>
          <w:rFonts w:ascii="Verdana" w:hAnsi="Verdana"/>
          <w:b/>
          <w:bCs/>
          <w:color w:val="auto"/>
          <w:sz w:val="22"/>
          <w:szCs w:val="22"/>
        </w:rPr>
        <w:lastRenderedPageBreak/>
        <w:t>2.1.5.</w:t>
      </w:r>
      <w:r w:rsidRPr="00D22E51">
        <w:rPr>
          <w:rFonts w:ascii="Verdana" w:hAnsi="Verdana"/>
          <w:b/>
          <w:bCs/>
          <w:color w:val="auto"/>
          <w:sz w:val="22"/>
          <w:szCs w:val="22"/>
        </w:rPr>
        <w:tab/>
        <w:t>Gestión de Activos de Información</w:t>
      </w:r>
      <w:bookmarkEnd w:id="21"/>
    </w:p>
    <w:p w14:paraId="5D66629A" w14:textId="77777777" w:rsidR="004D01F5" w:rsidRDefault="004D01F5" w:rsidP="00665072">
      <w:pPr>
        <w:spacing w:after="0" w:line="240" w:lineRule="auto"/>
        <w:rPr>
          <w:rFonts w:ascii="Verdana" w:hAnsi="Verdana"/>
        </w:rPr>
      </w:pPr>
    </w:p>
    <w:p w14:paraId="57C3C8F0" w14:textId="7481DADC" w:rsidR="004D01F5" w:rsidRDefault="0093268A" w:rsidP="0093268A">
      <w:pPr>
        <w:spacing w:after="0" w:line="240" w:lineRule="auto"/>
        <w:jc w:val="center"/>
        <w:rPr>
          <w:rFonts w:ascii="Verdana" w:hAnsi="Verdana"/>
        </w:rPr>
      </w:pPr>
      <w:r w:rsidRPr="0093268A">
        <w:rPr>
          <w:rFonts w:ascii="Verdana" w:hAnsi="Verdana"/>
          <w:noProof/>
        </w:rPr>
        <w:drawing>
          <wp:inline distT="0" distB="0" distL="0" distR="0" wp14:anchorId="34B61824" wp14:editId="1B694336">
            <wp:extent cx="5439534" cy="1057423"/>
            <wp:effectExtent l="0" t="0" r="0" b="9525"/>
            <wp:docPr id="544651109"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51109" name="Imagen 1" descr="Interfaz de usuario gráfica, Texto&#10;&#10;El contenido generado por IA puede ser incorrecto."/>
                    <pic:cNvPicPr/>
                  </pic:nvPicPr>
                  <pic:blipFill>
                    <a:blip r:embed="rId16"/>
                    <a:stretch>
                      <a:fillRect/>
                    </a:stretch>
                  </pic:blipFill>
                  <pic:spPr>
                    <a:xfrm>
                      <a:off x="0" y="0"/>
                      <a:ext cx="5439534" cy="1057423"/>
                    </a:xfrm>
                    <a:prstGeom prst="rect">
                      <a:avLst/>
                    </a:prstGeom>
                  </pic:spPr>
                </pic:pic>
              </a:graphicData>
            </a:graphic>
          </wp:inline>
        </w:drawing>
      </w:r>
    </w:p>
    <w:p w14:paraId="413E7FFE" w14:textId="77777777" w:rsidR="0093268A" w:rsidRDefault="0093268A" w:rsidP="0093268A">
      <w:pPr>
        <w:spacing w:after="0" w:line="240" w:lineRule="auto"/>
        <w:jc w:val="center"/>
        <w:rPr>
          <w:rFonts w:ascii="Verdana" w:hAnsi="Verdana"/>
        </w:rPr>
      </w:pPr>
    </w:p>
    <w:p w14:paraId="111CBAEB" w14:textId="589A97A6" w:rsidR="0093268A" w:rsidRDefault="0093268A" w:rsidP="0093268A">
      <w:pPr>
        <w:spacing w:after="0" w:line="240" w:lineRule="auto"/>
        <w:jc w:val="both"/>
        <w:rPr>
          <w:rFonts w:ascii="Verdana" w:hAnsi="Verdana"/>
        </w:rPr>
      </w:pPr>
      <w:r w:rsidRPr="0093268A">
        <w:rPr>
          <w:rFonts w:ascii="Verdana" w:hAnsi="Verdana"/>
        </w:rPr>
        <w:t>El MinCIT cuenta los lineamientos y procedimientos para gestionar los activos requeridos por los procesos para el manejo de la información gestionada de manera física, digital o electrónica y de uso de funcionarios, contratistas y/o proveedores.</w:t>
      </w:r>
    </w:p>
    <w:p w14:paraId="3879481A" w14:textId="77AB794A" w:rsidR="0093268A" w:rsidRPr="006C1916" w:rsidRDefault="0093268A" w:rsidP="006C1916">
      <w:pPr>
        <w:pStyle w:val="Ttulo1"/>
        <w:rPr>
          <w:rFonts w:ascii="Verdana" w:hAnsi="Verdana"/>
          <w:b/>
          <w:bCs/>
          <w:color w:val="auto"/>
          <w:sz w:val="22"/>
          <w:szCs w:val="22"/>
        </w:rPr>
      </w:pPr>
      <w:bookmarkStart w:id="22" w:name="_Toc209444012"/>
      <w:r w:rsidRPr="006C1916">
        <w:rPr>
          <w:rFonts w:ascii="Verdana" w:hAnsi="Verdana"/>
          <w:b/>
          <w:bCs/>
          <w:color w:val="auto"/>
          <w:sz w:val="22"/>
          <w:szCs w:val="22"/>
        </w:rPr>
        <w:t>2.1.5.1. Inventario de activos de información y otros activos asociados</w:t>
      </w:r>
      <w:bookmarkEnd w:id="22"/>
    </w:p>
    <w:p w14:paraId="030114CC" w14:textId="77777777" w:rsidR="0093268A" w:rsidRPr="0093268A" w:rsidRDefault="0093268A" w:rsidP="0093268A">
      <w:pPr>
        <w:spacing w:after="0" w:line="240" w:lineRule="auto"/>
        <w:jc w:val="both"/>
        <w:rPr>
          <w:rFonts w:ascii="Verdana" w:hAnsi="Verdana"/>
        </w:rPr>
      </w:pPr>
    </w:p>
    <w:p w14:paraId="1FCFD694" w14:textId="77777777" w:rsidR="0093268A" w:rsidRPr="0093268A" w:rsidRDefault="0093268A" w:rsidP="0093268A">
      <w:pPr>
        <w:spacing w:after="0" w:line="240" w:lineRule="auto"/>
        <w:jc w:val="both"/>
        <w:rPr>
          <w:rFonts w:ascii="Verdana" w:hAnsi="Verdana"/>
        </w:rPr>
      </w:pPr>
      <w:r w:rsidRPr="0093268A">
        <w:rPr>
          <w:rFonts w:ascii="Verdana" w:hAnsi="Verdana"/>
        </w:rPr>
        <w:t>Todo el personal del Ministerio sin importar su tipo de vinculación debe mantener periódicamente actualizado y al momento de su retiro de la Entidad los inventarios de bienes, archivos documentales, de activos de información o cualquier otro inventario que se genere en desarrollo de las funciones o de los objetos contractuales, que informe sobre el uso, manejo, disposición de la información institucional y componentes tecnológicos asociados.</w:t>
      </w:r>
    </w:p>
    <w:p w14:paraId="0367AA09" w14:textId="77777777" w:rsidR="0093268A" w:rsidRPr="0093268A" w:rsidRDefault="0093268A" w:rsidP="0093268A">
      <w:pPr>
        <w:spacing w:after="0" w:line="240" w:lineRule="auto"/>
        <w:jc w:val="both"/>
        <w:rPr>
          <w:rFonts w:ascii="Verdana" w:hAnsi="Verdana"/>
        </w:rPr>
      </w:pPr>
    </w:p>
    <w:p w14:paraId="3AF2CC93" w14:textId="77777777" w:rsidR="0093268A" w:rsidRPr="0093268A" w:rsidRDefault="0093268A" w:rsidP="0093268A">
      <w:pPr>
        <w:spacing w:after="0" w:line="240" w:lineRule="auto"/>
        <w:jc w:val="both"/>
        <w:rPr>
          <w:rFonts w:ascii="Verdana" w:hAnsi="Verdana"/>
        </w:rPr>
      </w:pPr>
      <w:r w:rsidRPr="0093268A">
        <w:rPr>
          <w:rFonts w:ascii="Verdana" w:hAnsi="Verdana"/>
        </w:rPr>
        <w:t>Los inventarios que informan sobre activos de información institucionales son:</w:t>
      </w:r>
    </w:p>
    <w:p w14:paraId="0F9EEAD0" w14:textId="77777777" w:rsidR="0093268A" w:rsidRPr="0093268A" w:rsidRDefault="0093268A" w:rsidP="0093268A">
      <w:pPr>
        <w:spacing w:after="0" w:line="240" w:lineRule="auto"/>
        <w:jc w:val="both"/>
        <w:rPr>
          <w:rFonts w:ascii="Verdana" w:hAnsi="Verdana"/>
        </w:rPr>
      </w:pPr>
    </w:p>
    <w:p w14:paraId="5EA2E502" w14:textId="59AD6B1F"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Inventario de Bienes Institucionales, relaciona los bienes de hardware, software, físicos, y se actualizan conforme con las directrices y procedimientos de la Gestión Recursos Físicos.</w:t>
      </w:r>
    </w:p>
    <w:p w14:paraId="2A386774" w14:textId="523F5CA8"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Inventario Documental, relaciona los registros documentales de archivo valorados por el área o documentos finales por valorar, conforme con las directrices y procedimientos de la Gestión Documental y la TRD – Tabla de Retención Documental del proceso y área ejecutora de la función u objeto contractual.</w:t>
      </w:r>
    </w:p>
    <w:p w14:paraId="11360B8C" w14:textId="379DF352" w:rsid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Inventario de Activos de Información de Seguridad y Privacidad de la información, relaciona los activos por proceso conforme con las directrices y procedimientos de la Gestión de TI y el documento Guía Activos de Información.</w:t>
      </w:r>
    </w:p>
    <w:p w14:paraId="6500043F" w14:textId="77777777" w:rsidR="0093268A" w:rsidRPr="0093268A" w:rsidRDefault="0093268A" w:rsidP="0093268A">
      <w:pPr>
        <w:spacing w:after="0" w:line="240" w:lineRule="auto"/>
        <w:jc w:val="both"/>
        <w:rPr>
          <w:rFonts w:ascii="Verdana" w:hAnsi="Verdana"/>
        </w:rPr>
      </w:pPr>
    </w:p>
    <w:p w14:paraId="6165A46B" w14:textId="40745812" w:rsidR="0093268A" w:rsidRPr="0093268A" w:rsidRDefault="0093268A" w:rsidP="00655436">
      <w:pPr>
        <w:pStyle w:val="Prrafodelista"/>
        <w:numPr>
          <w:ilvl w:val="0"/>
          <w:numId w:val="4"/>
        </w:numPr>
        <w:spacing w:after="0" w:line="240" w:lineRule="auto"/>
        <w:jc w:val="both"/>
        <w:rPr>
          <w:rFonts w:ascii="Verdana" w:hAnsi="Verdana"/>
          <w:b/>
          <w:bCs/>
        </w:rPr>
      </w:pPr>
      <w:r w:rsidRPr="0093268A">
        <w:rPr>
          <w:rFonts w:ascii="Verdana" w:hAnsi="Verdana"/>
          <w:b/>
          <w:bCs/>
        </w:rPr>
        <w:t>Propiedad de los activos de información</w:t>
      </w:r>
    </w:p>
    <w:p w14:paraId="114DE80B" w14:textId="77777777" w:rsidR="0093268A" w:rsidRPr="0093268A" w:rsidRDefault="0093268A" w:rsidP="0093268A">
      <w:pPr>
        <w:spacing w:after="0" w:line="240" w:lineRule="auto"/>
        <w:jc w:val="both"/>
        <w:rPr>
          <w:rFonts w:ascii="Verdana" w:hAnsi="Verdana"/>
        </w:rPr>
      </w:pPr>
    </w:p>
    <w:p w14:paraId="13617D4F" w14:textId="77777777" w:rsidR="0093268A" w:rsidRPr="0093268A" w:rsidRDefault="0093268A" w:rsidP="0093268A">
      <w:pPr>
        <w:spacing w:after="0" w:line="240" w:lineRule="auto"/>
        <w:jc w:val="both"/>
        <w:rPr>
          <w:rFonts w:ascii="Verdana" w:hAnsi="Verdana"/>
        </w:rPr>
      </w:pPr>
      <w:r w:rsidRPr="0093268A">
        <w:rPr>
          <w:rFonts w:ascii="Verdana" w:hAnsi="Verdana"/>
        </w:rPr>
        <w:t>Todos los Activos de Información deben tener un propietario o responsable asociado.</w:t>
      </w:r>
    </w:p>
    <w:p w14:paraId="1E10EA69" w14:textId="77777777" w:rsidR="0093268A" w:rsidRPr="0093268A" w:rsidRDefault="0093268A" w:rsidP="0093268A">
      <w:pPr>
        <w:spacing w:after="0" w:line="240" w:lineRule="auto"/>
        <w:jc w:val="both"/>
        <w:rPr>
          <w:rFonts w:ascii="Verdana" w:hAnsi="Verdana"/>
        </w:rPr>
      </w:pPr>
    </w:p>
    <w:p w14:paraId="09FD8627" w14:textId="77777777" w:rsidR="0093268A" w:rsidRPr="0093268A" w:rsidRDefault="0093268A" w:rsidP="0093268A">
      <w:pPr>
        <w:spacing w:after="0" w:line="240" w:lineRule="auto"/>
        <w:jc w:val="both"/>
        <w:rPr>
          <w:rFonts w:ascii="Verdana" w:hAnsi="Verdana"/>
        </w:rPr>
      </w:pPr>
      <w:r w:rsidRPr="0093268A">
        <w:rPr>
          <w:rFonts w:ascii="Verdana" w:hAnsi="Verdana"/>
        </w:rPr>
        <w:t>Los Propietarios son los Líderes de los Procesos Institucionales y Supervisores contractuales.</w:t>
      </w:r>
    </w:p>
    <w:p w14:paraId="5E104EFF" w14:textId="77777777" w:rsidR="0093268A" w:rsidRPr="0093268A" w:rsidRDefault="0093268A" w:rsidP="0093268A">
      <w:pPr>
        <w:spacing w:after="0" w:line="240" w:lineRule="auto"/>
        <w:jc w:val="both"/>
        <w:rPr>
          <w:rFonts w:ascii="Verdana" w:hAnsi="Verdana"/>
        </w:rPr>
      </w:pPr>
    </w:p>
    <w:p w14:paraId="2A9F8344" w14:textId="271E5A28" w:rsidR="0093268A" w:rsidRPr="0093268A" w:rsidRDefault="0093268A" w:rsidP="0093268A">
      <w:pPr>
        <w:spacing w:after="0" w:line="240" w:lineRule="auto"/>
        <w:jc w:val="both"/>
        <w:rPr>
          <w:rFonts w:ascii="Verdana" w:hAnsi="Verdana"/>
        </w:rPr>
      </w:pPr>
      <w:r w:rsidRPr="0093268A">
        <w:rPr>
          <w:rFonts w:ascii="Verdana" w:hAnsi="Verdana"/>
        </w:rPr>
        <w:t>Los Propietarios de los activos de información en cualquiera de sus tipos y disposición física o digital o electrónica son responsables de:</w:t>
      </w:r>
    </w:p>
    <w:p w14:paraId="447B8D9C" w14:textId="0CE62A3A" w:rsidR="0093268A" w:rsidRPr="0093268A" w:rsidRDefault="0093268A" w:rsidP="0093268A">
      <w:pPr>
        <w:spacing w:after="0" w:line="240" w:lineRule="auto"/>
        <w:jc w:val="both"/>
        <w:rPr>
          <w:rFonts w:ascii="Verdana" w:hAnsi="Verdana"/>
        </w:rPr>
      </w:pPr>
      <w:r w:rsidRPr="0093268A">
        <w:rPr>
          <w:rFonts w:ascii="Verdana" w:hAnsi="Verdana"/>
        </w:rPr>
        <w:lastRenderedPageBreak/>
        <w:t>•</w:t>
      </w:r>
      <w:r>
        <w:rPr>
          <w:rFonts w:ascii="Verdana" w:hAnsi="Verdana"/>
        </w:rPr>
        <w:t xml:space="preserve"> </w:t>
      </w:r>
      <w:r w:rsidRPr="0093268A">
        <w:rPr>
          <w:rFonts w:ascii="Verdana" w:hAnsi="Verdana"/>
        </w:rPr>
        <w:t>Identificar, clasificar y actualizar los activos de información (hardware, software, información, de alojamiento y de imagen) relacionados con la información de sus respectivos procesos y áreas acorde con las directrices y requerimientos de actualización periódica de la gestión de recursos físicos, gestión documental y gestión tecnológica.</w:t>
      </w:r>
    </w:p>
    <w:p w14:paraId="52F48591" w14:textId="04ED9E36"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Garantizar que se documenten los controles apropiados para guardar la confidencialidad, integridad, privacidad y disponibilidad de los activos de información y componentes tecnológicos asociados.</w:t>
      </w:r>
    </w:p>
    <w:p w14:paraId="025C63ED" w14:textId="77777777" w:rsidR="0093268A" w:rsidRDefault="0093268A" w:rsidP="0093268A">
      <w:pPr>
        <w:spacing w:after="0" w:line="240" w:lineRule="auto"/>
        <w:jc w:val="both"/>
        <w:rPr>
          <w:rFonts w:ascii="Verdana" w:hAnsi="Verdana"/>
        </w:rPr>
      </w:pPr>
    </w:p>
    <w:p w14:paraId="09B4FB19" w14:textId="091EEC50" w:rsidR="0093268A" w:rsidRPr="0093268A" w:rsidRDefault="0093268A" w:rsidP="00655436">
      <w:pPr>
        <w:pStyle w:val="Prrafodelista"/>
        <w:numPr>
          <w:ilvl w:val="0"/>
          <w:numId w:val="5"/>
        </w:numPr>
        <w:spacing w:after="0" w:line="240" w:lineRule="auto"/>
        <w:jc w:val="both"/>
        <w:rPr>
          <w:rFonts w:ascii="Verdana" w:hAnsi="Verdana"/>
          <w:b/>
          <w:bCs/>
        </w:rPr>
      </w:pPr>
      <w:r w:rsidRPr="0093268A">
        <w:rPr>
          <w:rFonts w:ascii="Verdana" w:hAnsi="Verdana"/>
          <w:b/>
          <w:bCs/>
        </w:rPr>
        <w:t>Custodios de los activos de información</w:t>
      </w:r>
    </w:p>
    <w:p w14:paraId="0FDC15CE" w14:textId="77777777" w:rsidR="0093268A" w:rsidRPr="0093268A" w:rsidRDefault="0093268A" w:rsidP="0093268A">
      <w:pPr>
        <w:spacing w:after="0" w:line="240" w:lineRule="auto"/>
        <w:jc w:val="both"/>
        <w:rPr>
          <w:rFonts w:ascii="Verdana" w:hAnsi="Verdana"/>
        </w:rPr>
      </w:pPr>
    </w:p>
    <w:p w14:paraId="176B0F28" w14:textId="128A8155" w:rsidR="0093268A" w:rsidRPr="0093268A" w:rsidRDefault="0093268A" w:rsidP="0093268A">
      <w:pPr>
        <w:spacing w:after="0" w:line="240" w:lineRule="auto"/>
        <w:jc w:val="both"/>
        <w:rPr>
          <w:rFonts w:ascii="Verdana" w:hAnsi="Verdana"/>
        </w:rPr>
      </w:pPr>
      <w:r w:rsidRPr="0093268A">
        <w:rPr>
          <w:rFonts w:ascii="Verdana" w:hAnsi="Verdana"/>
        </w:rPr>
        <w:t>Todo el personal del Ministerio sin importar su tipo de vinculación es Custodio de activos de información y son responsables del adecuado uso, manejo y disposición de la información en los medios previstos por la entidad para su procesamiento,</w:t>
      </w:r>
      <w:r>
        <w:rPr>
          <w:rFonts w:ascii="Verdana" w:hAnsi="Verdana"/>
        </w:rPr>
        <w:t xml:space="preserve"> </w:t>
      </w:r>
      <w:r w:rsidRPr="0093268A">
        <w:rPr>
          <w:rFonts w:ascii="Verdana" w:hAnsi="Verdana"/>
        </w:rPr>
        <w:t>almacenamiento y disposición final, así como el acceso a los componentes tecnológicos asociados con la información.</w:t>
      </w:r>
    </w:p>
    <w:p w14:paraId="353D007B" w14:textId="77777777" w:rsidR="0093268A" w:rsidRDefault="0093268A" w:rsidP="0093268A">
      <w:pPr>
        <w:spacing w:after="0" w:line="240" w:lineRule="auto"/>
        <w:jc w:val="both"/>
        <w:rPr>
          <w:rFonts w:ascii="Verdana" w:hAnsi="Verdana"/>
        </w:rPr>
      </w:pPr>
    </w:p>
    <w:p w14:paraId="22434520" w14:textId="5E6DCC21" w:rsidR="0093268A" w:rsidRPr="0093268A" w:rsidRDefault="0093268A" w:rsidP="00655436">
      <w:pPr>
        <w:pStyle w:val="Prrafodelista"/>
        <w:numPr>
          <w:ilvl w:val="0"/>
          <w:numId w:val="6"/>
        </w:numPr>
        <w:spacing w:after="0" w:line="240" w:lineRule="auto"/>
        <w:jc w:val="both"/>
        <w:rPr>
          <w:rFonts w:ascii="Verdana" w:hAnsi="Verdana"/>
          <w:b/>
          <w:bCs/>
        </w:rPr>
      </w:pPr>
      <w:r w:rsidRPr="0093268A">
        <w:rPr>
          <w:rFonts w:ascii="Verdana" w:hAnsi="Verdana"/>
          <w:b/>
          <w:bCs/>
        </w:rPr>
        <w:t>Usuarios de los activos de información</w:t>
      </w:r>
    </w:p>
    <w:p w14:paraId="6D782C5A" w14:textId="77777777" w:rsidR="0093268A" w:rsidRPr="0093268A" w:rsidRDefault="0093268A" w:rsidP="0093268A">
      <w:pPr>
        <w:spacing w:after="0" w:line="240" w:lineRule="auto"/>
        <w:jc w:val="both"/>
        <w:rPr>
          <w:rFonts w:ascii="Verdana" w:hAnsi="Verdana"/>
        </w:rPr>
      </w:pPr>
    </w:p>
    <w:p w14:paraId="6188B5A3" w14:textId="39DDACED" w:rsidR="0093268A" w:rsidRPr="0093268A" w:rsidRDefault="0093268A" w:rsidP="0093268A">
      <w:pPr>
        <w:spacing w:after="0" w:line="240" w:lineRule="auto"/>
        <w:jc w:val="both"/>
        <w:rPr>
          <w:rFonts w:ascii="Verdana" w:hAnsi="Verdana"/>
        </w:rPr>
      </w:pPr>
      <w:r w:rsidRPr="0093268A">
        <w:rPr>
          <w:rFonts w:ascii="Verdana" w:hAnsi="Verdana"/>
        </w:rPr>
        <w:t>Todo el personal del Ministerio sin importar su tipo de vinculación es Custodio de la información y de los componentes tecnológicos o en medios de almacenamiento físico o virtuales asociados a la información y a los cuales tengan acceso físico, digital o electrónico para su procesamiento, uso, manejo y disposición en los medios de almacenamiento o archivo previstos por la entidad.</w:t>
      </w:r>
    </w:p>
    <w:p w14:paraId="169D54E3" w14:textId="0D06B3AB" w:rsidR="0093268A" w:rsidRPr="006C1916" w:rsidRDefault="0093268A" w:rsidP="006C1916">
      <w:pPr>
        <w:pStyle w:val="Ttulo1"/>
        <w:rPr>
          <w:rFonts w:ascii="Verdana" w:hAnsi="Verdana"/>
          <w:b/>
          <w:bCs/>
          <w:color w:val="auto"/>
          <w:sz w:val="22"/>
          <w:szCs w:val="22"/>
        </w:rPr>
      </w:pPr>
      <w:bookmarkStart w:id="23" w:name="_Toc209444013"/>
      <w:r w:rsidRPr="006C1916">
        <w:rPr>
          <w:rFonts w:ascii="Verdana" w:hAnsi="Verdana"/>
          <w:b/>
          <w:bCs/>
          <w:color w:val="auto"/>
          <w:sz w:val="22"/>
          <w:szCs w:val="22"/>
        </w:rPr>
        <w:t>2.1.5.2. Uso aceptable de la información y otros activos asociados</w:t>
      </w:r>
      <w:bookmarkEnd w:id="23"/>
    </w:p>
    <w:p w14:paraId="2CCE35DF" w14:textId="77777777" w:rsidR="0093268A" w:rsidRPr="0093268A" w:rsidRDefault="0093268A" w:rsidP="0093268A">
      <w:pPr>
        <w:spacing w:after="0" w:line="240" w:lineRule="auto"/>
        <w:jc w:val="both"/>
        <w:rPr>
          <w:rFonts w:ascii="Verdana" w:hAnsi="Verdana"/>
        </w:rPr>
      </w:pPr>
    </w:p>
    <w:p w14:paraId="7DF588B2" w14:textId="77777777" w:rsidR="0093268A" w:rsidRPr="0093268A" w:rsidRDefault="0093268A" w:rsidP="0093268A">
      <w:pPr>
        <w:spacing w:after="0" w:line="240" w:lineRule="auto"/>
        <w:jc w:val="both"/>
        <w:rPr>
          <w:rFonts w:ascii="Verdana" w:hAnsi="Verdana"/>
        </w:rPr>
      </w:pPr>
      <w:r w:rsidRPr="0093268A">
        <w:rPr>
          <w:rFonts w:ascii="Verdana" w:hAnsi="Verdana"/>
        </w:rPr>
        <w:t>Toda la información del Ministerio sin importar el tipo de soporte (físico, digital o electrónica) debe ser procesada y almacenada en los medios físicos o tecnológicos previstos por la entidad de acuerdo con su nivel de clasificación, de manera que se protejan las propiedades de confidencialidad, privacidad, integridad y disponibilidad.</w:t>
      </w:r>
    </w:p>
    <w:p w14:paraId="4F8A08F4" w14:textId="77777777" w:rsidR="0093268A" w:rsidRPr="0093268A" w:rsidRDefault="0093268A" w:rsidP="0093268A">
      <w:pPr>
        <w:spacing w:after="0" w:line="240" w:lineRule="auto"/>
        <w:jc w:val="both"/>
        <w:rPr>
          <w:rFonts w:ascii="Verdana" w:hAnsi="Verdana"/>
        </w:rPr>
      </w:pPr>
      <w:r w:rsidRPr="0093268A">
        <w:rPr>
          <w:rFonts w:ascii="Verdana" w:hAnsi="Verdana"/>
        </w:rPr>
        <w:t>El personal de la Entidad independiente del tipo de vinculación deberá tener en cuenta para el uso adecuado de los activos de información y otros activos asociados (hardware, software, almacenamiento en nube, equipos de comunicación móvil e instalaciones físicas):</w:t>
      </w:r>
    </w:p>
    <w:p w14:paraId="27B2FAE7" w14:textId="77777777" w:rsidR="0093268A" w:rsidRDefault="0093268A" w:rsidP="0093268A">
      <w:pPr>
        <w:spacing w:after="0" w:line="240" w:lineRule="auto"/>
        <w:jc w:val="both"/>
        <w:rPr>
          <w:rFonts w:ascii="Verdana" w:hAnsi="Verdana"/>
        </w:rPr>
      </w:pPr>
    </w:p>
    <w:p w14:paraId="028AAA02" w14:textId="5F71B17D" w:rsidR="0093268A" w:rsidRPr="0093268A" w:rsidRDefault="0093268A" w:rsidP="0093268A">
      <w:pPr>
        <w:spacing w:after="0" w:line="240" w:lineRule="auto"/>
        <w:jc w:val="both"/>
        <w:rPr>
          <w:rFonts w:ascii="Verdana" w:hAnsi="Verdana"/>
        </w:rPr>
      </w:pPr>
      <w:r w:rsidRPr="0093268A">
        <w:rPr>
          <w:rFonts w:ascii="Verdana" w:hAnsi="Verdana"/>
        </w:rPr>
        <w:t>i.</w:t>
      </w:r>
      <w:r>
        <w:rPr>
          <w:rFonts w:ascii="Verdana" w:hAnsi="Verdana"/>
        </w:rPr>
        <w:t xml:space="preserve"> </w:t>
      </w:r>
      <w:r w:rsidRPr="0093268A">
        <w:rPr>
          <w:rFonts w:ascii="Verdana" w:hAnsi="Verdana"/>
        </w:rPr>
        <w:t>No realizar cambios en la configuración del hardware o software de los equipos (computadores, portátiles, tablets o equipos de comunicación de red, telefónica o móvil) o de licencias de software de programas o aplicativos asignados para el desarrollo de sus funciones o del objeto contractual.</w:t>
      </w:r>
    </w:p>
    <w:p w14:paraId="688E57ED" w14:textId="77777777" w:rsidR="004D01F5" w:rsidRDefault="004D01F5" w:rsidP="00665072">
      <w:pPr>
        <w:spacing w:after="0" w:line="240" w:lineRule="auto"/>
        <w:rPr>
          <w:rFonts w:ascii="Verdana" w:hAnsi="Verdana"/>
        </w:rPr>
      </w:pPr>
    </w:p>
    <w:p w14:paraId="42682B85" w14:textId="2696983B" w:rsidR="004D01F5" w:rsidRDefault="0093268A" w:rsidP="0093268A">
      <w:pPr>
        <w:spacing w:after="0" w:line="240" w:lineRule="auto"/>
        <w:jc w:val="center"/>
        <w:rPr>
          <w:rFonts w:ascii="Verdana" w:hAnsi="Verdana"/>
        </w:rPr>
      </w:pPr>
      <w:r w:rsidRPr="0093268A">
        <w:rPr>
          <w:rFonts w:ascii="Verdana" w:hAnsi="Verdana"/>
          <w:noProof/>
        </w:rPr>
        <w:lastRenderedPageBreak/>
        <w:drawing>
          <wp:inline distT="0" distB="0" distL="0" distR="0" wp14:anchorId="7A5ACC0C" wp14:editId="508AC7A0">
            <wp:extent cx="5382376" cy="2629267"/>
            <wp:effectExtent l="0" t="0" r="8890" b="0"/>
            <wp:docPr id="92957699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76995" name="Imagen 1" descr="Texto&#10;&#10;El contenido generado por IA puede ser incorrecto."/>
                    <pic:cNvPicPr/>
                  </pic:nvPicPr>
                  <pic:blipFill>
                    <a:blip r:embed="rId17"/>
                    <a:stretch>
                      <a:fillRect/>
                    </a:stretch>
                  </pic:blipFill>
                  <pic:spPr>
                    <a:xfrm>
                      <a:off x="0" y="0"/>
                      <a:ext cx="5382376" cy="2629267"/>
                    </a:xfrm>
                    <a:prstGeom prst="rect">
                      <a:avLst/>
                    </a:prstGeom>
                  </pic:spPr>
                </pic:pic>
              </a:graphicData>
            </a:graphic>
          </wp:inline>
        </w:drawing>
      </w:r>
    </w:p>
    <w:p w14:paraId="191F02E8" w14:textId="77777777" w:rsidR="0093268A" w:rsidRDefault="0093268A" w:rsidP="0093268A">
      <w:pPr>
        <w:spacing w:after="0" w:line="240" w:lineRule="auto"/>
        <w:jc w:val="center"/>
        <w:rPr>
          <w:rFonts w:ascii="Verdana" w:hAnsi="Verdana"/>
        </w:rPr>
      </w:pPr>
    </w:p>
    <w:p w14:paraId="2426A2AA" w14:textId="7FC56D75" w:rsidR="0093268A" w:rsidRDefault="0093268A" w:rsidP="0093268A">
      <w:pPr>
        <w:spacing w:after="0" w:line="240" w:lineRule="auto"/>
        <w:jc w:val="both"/>
        <w:rPr>
          <w:rFonts w:ascii="Verdana" w:hAnsi="Verdana"/>
        </w:rPr>
      </w:pPr>
      <w:proofErr w:type="spellStart"/>
      <w:r w:rsidRPr="0093268A">
        <w:rPr>
          <w:rFonts w:ascii="Verdana" w:hAnsi="Verdana"/>
        </w:rPr>
        <w:t>ii</w:t>
      </w:r>
      <w:proofErr w:type="spellEnd"/>
      <w:r w:rsidRPr="0093268A">
        <w:rPr>
          <w:rFonts w:ascii="Verdana" w:hAnsi="Verdana"/>
        </w:rPr>
        <w:t>.</w:t>
      </w:r>
      <w:r>
        <w:rPr>
          <w:rFonts w:ascii="Verdana" w:hAnsi="Verdana"/>
        </w:rPr>
        <w:t xml:space="preserve"> </w:t>
      </w:r>
      <w:r w:rsidRPr="0093268A">
        <w:rPr>
          <w:rFonts w:ascii="Verdana" w:hAnsi="Verdana"/>
        </w:rPr>
        <w:t>No realizar cambios en los registros documentales de archivo valorados o finales asociados con la TRD independientemente de su formato (físico, digital o electrónico)</w:t>
      </w:r>
      <w:r>
        <w:rPr>
          <w:rFonts w:ascii="Verdana" w:hAnsi="Verdana"/>
        </w:rPr>
        <w:t xml:space="preserve"> </w:t>
      </w:r>
      <w:r w:rsidRPr="0093268A">
        <w:rPr>
          <w:rFonts w:ascii="Verdana" w:hAnsi="Verdana"/>
        </w:rPr>
        <w:t>y su disposición de archivo en áreas de gestión o en Archivo Central o Bodegas Documentales en el Grupo de Gestión Documental.</w:t>
      </w:r>
    </w:p>
    <w:p w14:paraId="63B17116" w14:textId="77777777" w:rsidR="0093268A" w:rsidRDefault="0093268A" w:rsidP="0093268A">
      <w:pPr>
        <w:spacing w:after="0" w:line="240" w:lineRule="auto"/>
        <w:jc w:val="both"/>
        <w:rPr>
          <w:rFonts w:ascii="Verdana" w:hAnsi="Verdana"/>
        </w:rPr>
      </w:pPr>
    </w:p>
    <w:p w14:paraId="6D1B71F8" w14:textId="1A542F52" w:rsidR="0093268A" w:rsidRDefault="0093268A" w:rsidP="0093268A">
      <w:pPr>
        <w:spacing w:after="0" w:line="240" w:lineRule="auto"/>
        <w:jc w:val="center"/>
        <w:rPr>
          <w:rFonts w:ascii="Verdana" w:hAnsi="Verdana"/>
        </w:rPr>
      </w:pPr>
      <w:r w:rsidRPr="0093268A">
        <w:rPr>
          <w:rFonts w:ascii="Verdana" w:hAnsi="Verdana"/>
          <w:noProof/>
        </w:rPr>
        <w:drawing>
          <wp:inline distT="0" distB="0" distL="0" distR="0" wp14:anchorId="2AA82060" wp14:editId="537BA9FC">
            <wp:extent cx="5344271" cy="1914792"/>
            <wp:effectExtent l="0" t="0" r="8890" b="9525"/>
            <wp:docPr id="124945521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55218" name="Imagen 1" descr="Texto&#10;&#10;El contenido generado por IA puede ser incorrecto."/>
                    <pic:cNvPicPr/>
                  </pic:nvPicPr>
                  <pic:blipFill>
                    <a:blip r:embed="rId18"/>
                    <a:stretch>
                      <a:fillRect/>
                    </a:stretch>
                  </pic:blipFill>
                  <pic:spPr>
                    <a:xfrm>
                      <a:off x="0" y="0"/>
                      <a:ext cx="5344271" cy="1914792"/>
                    </a:xfrm>
                    <a:prstGeom prst="rect">
                      <a:avLst/>
                    </a:prstGeom>
                  </pic:spPr>
                </pic:pic>
              </a:graphicData>
            </a:graphic>
          </wp:inline>
        </w:drawing>
      </w:r>
    </w:p>
    <w:p w14:paraId="6FC03517" w14:textId="77777777" w:rsidR="0093268A" w:rsidRDefault="0093268A" w:rsidP="0093268A">
      <w:pPr>
        <w:spacing w:after="0" w:line="240" w:lineRule="auto"/>
        <w:jc w:val="center"/>
        <w:rPr>
          <w:rFonts w:ascii="Verdana" w:hAnsi="Verdana"/>
        </w:rPr>
      </w:pPr>
    </w:p>
    <w:p w14:paraId="15A848ED" w14:textId="77777777" w:rsidR="0093268A" w:rsidRPr="0093268A" w:rsidRDefault="0093268A" w:rsidP="0093268A">
      <w:pPr>
        <w:spacing w:after="0" w:line="240" w:lineRule="auto"/>
        <w:jc w:val="both"/>
        <w:rPr>
          <w:rFonts w:ascii="Verdana" w:hAnsi="Verdana"/>
        </w:rPr>
      </w:pPr>
      <w:proofErr w:type="spellStart"/>
      <w:r w:rsidRPr="0093268A">
        <w:rPr>
          <w:rFonts w:ascii="Verdana" w:hAnsi="Verdana"/>
        </w:rPr>
        <w:t>iii</w:t>
      </w:r>
      <w:proofErr w:type="spellEnd"/>
      <w:r w:rsidRPr="0093268A">
        <w:rPr>
          <w:rFonts w:ascii="Verdana" w:hAnsi="Verdana"/>
        </w:rPr>
        <w:t>.</w:t>
      </w:r>
      <w:r w:rsidRPr="0093268A">
        <w:rPr>
          <w:rFonts w:ascii="Verdana" w:hAnsi="Verdana"/>
        </w:rPr>
        <w:tab/>
        <w:t>Cumplir con los controles físicos y tecnológicos establecidos por la Entidad para la salvaguarda de la información:</w:t>
      </w:r>
    </w:p>
    <w:p w14:paraId="740271EE" w14:textId="77777777" w:rsidR="0093268A" w:rsidRPr="0093268A" w:rsidRDefault="0093268A" w:rsidP="0093268A">
      <w:pPr>
        <w:spacing w:after="0" w:line="240" w:lineRule="auto"/>
        <w:jc w:val="both"/>
        <w:rPr>
          <w:rFonts w:ascii="Verdana" w:hAnsi="Verdana"/>
        </w:rPr>
      </w:pPr>
    </w:p>
    <w:p w14:paraId="1CD99C64" w14:textId="6A72410E"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En equipos institucionales o personales utilizados por el personal del Ministerio sin importar su tipo de vinculación, que se encuentre en las oficinas de la entidad o autorizados en trabajo remoto.</w:t>
      </w:r>
    </w:p>
    <w:p w14:paraId="63517594" w14:textId="1752C535"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En áreas de archivo y áreas restringidas del Ministerio.</w:t>
      </w:r>
    </w:p>
    <w:p w14:paraId="47189305" w14:textId="6B005AFD"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Para el acceso, manejo y protección de la información física y digital.</w:t>
      </w:r>
    </w:p>
    <w:p w14:paraId="0E97035B" w14:textId="73811ED5" w:rsid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Para el acceso a los servicios de aplicación y sitios web dentro o fuera de la entidad.</w:t>
      </w:r>
    </w:p>
    <w:p w14:paraId="0AB7B4A3" w14:textId="77777777" w:rsidR="0093268A" w:rsidRDefault="0093268A" w:rsidP="0093268A">
      <w:pPr>
        <w:spacing w:after="0" w:line="240" w:lineRule="auto"/>
        <w:jc w:val="both"/>
        <w:rPr>
          <w:rFonts w:ascii="Verdana" w:hAnsi="Verdana"/>
        </w:rPr>
      </w:pPr>
    </w:p>
    <w:p w14:paraId="474F1FD8" w14:textId="18F4592C" w:rsidR="0093268A" w:rsidRPr="00484106" w:rsidRDefault="0093268A" w:rsidP="00484106">
      <w:pPr>
        <w:pStyle w:val="Ttulo1"/>
        <w:rPr>
          <w:rFonts w:ascii="Verdana" w:hAnsi="Verdana"/>
          <w:b/>
          <w:bCs/>
          <w:color w:val="auto"/>
          <w:sz w:val="22"/>
          <w:szCs w:val="22"/>
        </w:rPr>
      </w:pPr>
      <w:bookmarkStart w:id="24" w:name="_Toc209444014"/>
      <w:r w:rsidRPr="00484106">
        <w:rPr>
          <w:rFonts w:ascii="Verdana" w:hAnsi="Verdana"/>
          <w:b/>
          <w:bCs/>
          <w:color w:val="auto"/>
          <w:sz w:val="22"/>
          <w:szCs w:val="22"/>
        </w:rPr>
        <w:lastRenderedPageBreak/>
        <w:t>2.1.5.3. Devolución de activos</w:t>
      </w:r>
      <w:bookmarkEnd w:id="24"/>
    </w:p>
    <w:p w14:paraId="418577A3" w14:textId="77777777" w:rsidR="0093268A" w:rsidRPr="0093268A" w:rsidRDefault="0093268A" w:rsidP="0093268A">
      <w:pPr>
        <w:spacing w:after="0" w:line="240" w:lineRule="auto"/>
        <w:jc w:val="both"/>
        <w:rPr>
          <w:rFonts w:ascii="Verdana" w:hAnsi="Verdana"/>
        </w:rPr>
      </w:pPr>
    </w:p>
    <w:p w14:paraId="384B7DB5" w14:textId="77777777" w:rsidR="0093268A" w:rsidRPr="0093268A" w:rsidRDefault="0093268A" w:rsidP="0093268A">
      <w:pPr>
        <w:spacing w:after="0" w:line="240" w:lineRule="auto"/>
        <w:jc w:val="both"/>
        <w:rPr>
          <w:rFonts w:ascii="Verdana" w:hAnsi="Verdana"/>
        </w:rPr>
      </w:pPr>
      <w:r w:rsidRPr="0093268A">
        <w:rPr>
          <w:rFonts w:ascii="Verdana" w:hAnsi="Verdana"/>
        </w:rPr>
        <w:t>El personal de la Entidad independiente del tipo de vinculación al finalizar su vinculación laboral o contrato deben hacer entrega de los activos de información y otros activos asociados con la información conforme con los procedimientos de la gestión de recursos físicos, gestión documental y gestión tecnológica:</w:t>
      </w:r>
    </w:p>
    <w:p w14:paraId="43226C42" w14:textId="3561030E"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Computadores, portátiles, tablets y medios de almacenamiento,</w:t>
      </w:r>
    </w:p>
    <w:p w14:paraId="1AA00236" w14:textId="6A0CBBE0"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Registros documentales de archivo y demás documentos generados en desarrollo de las funciones y el objecto contractual.</w:t>
      </w:r>
    </w:p>
    <w:p w14:paraId="07818A1E" w14:textId="10B06153"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Accesos a la red, aplicativos o servicios corporativos como correo electrónico, almacenamiento en nube, tokens o dispositivos de firma digital.</w:t>
      </w:r>
    </w:p>
    <w:p w14:paraId="75B849BE" w14:textId="47A33D8F" w:rsidR="004D01F5" w:rsidRDefault="0093268A" w:rsidP="00484106">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Equipos de comunicación móvil, tarjetas de acceso a instalaciones físicas, y demás activos suministrados para el desarrollo de las funciones o del objeto contractual y los ANS – acuerdos de nivel de servicio.</w:t>
      </w:r>
    </w:p>
    <w:p w14:paraId="10BECAC2" w14:textId="5F07432D" w:rsidR="004D01F5" w:rsidRPr="00484106" w:rsidRDefault="0093268A" w:rsidP="00484106">
      <w:pPr>
        <w:pStyle w:val="Ttulo1"/>
        <w:rPr>
          <w:rFonts w:ascii="Verdana" w:hAnsi="Verdana"/>
          <w:b/>
          <w:bCs/>
          <w:color w:val="auto"/>
          <w:sz w:val="22"/>
          <w:szCs w:val="22"/>
        </w:rPr>
      </w:pPr>
      <w:bookmarkStart w:id="25" w:name="_Toc209444015"/>
      <w:r w:rsidRPr="00484106">
        <w:rPr>
          <w:rFonts w:ascii="Verdana" w:hAnsi="Verdana"/>
          <w:b/>
          <w:bCs/>
          <w:color w:val="auto"/>
          <w:sz w:val="22"/>
          <w:szCs w:val="22"/>
        </w:rPr>
        <w:t>2.1.5.4. Clasificación y Etiquetado de Información</w:t>
      </w:r>
      <w:bookmarkEnd w:id="25"/>
    </w:p>
    <w:p w14:paraId="50A1EDF6" w14:textId="77777777" w:rsidR="0093268A" w:rsidRDefault="0093268A" w:rsidP="00665072">
      <w:pPr>
        <w:spacing w:after="0" w:line="240" w:lineRule="auto"/>
        <w:rPr>
          <w:rFonts w:ascii="Verdana" w:hAnsi="Verdana"/>
          <w:b/>
          <w:bCs/>
        </w:rPr>
      </w:pPr>
    </w:p>
    <w:p w14:paraId="761F5E7F" w14:textId="4D642E62" w:rsidR="0093268A" w:rsidRDefault="0093268A" w:rsidP="0093268A">
      <w:pPr>
        <w:spacing w:after="0" w:line="240" w:lineRule="auto"/>
        <w:jc w:val="center"/>
        <w:rPr>
          <w:rFonts w:ascii="Verdana" w:hAnsi="Verdana"/>
        </w:rPr>
      </w:pPr>
      <w:r w:rsidRPr="0093268A">
        <w:rPr>
          <w:rFonts w:ascii="Verdana" w:hAnsi="Verdana"/>
          <w:noProof/>
        </w:rPr>
        <w:drawing>
          <wp:inline distT="0" distB="0" distL="0" distR="0" wp14:anchorId="2BA96533" wp14:editId="7B07CB66">
            <wp:extent cx="5439534" cy="876422"/>
            <wp:effectExtent l="0" t="0" r="8890" b="0"/>
            <wp:docPr id="193657097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70972" name="Imagen 1" descr="Texto&#10;&#10;El contenido generado por IA puede ser incorrecto."/>
                    <pic:cNvPicPr/>
                  </pic:nvPicPr>
                  <pic:blipFill>
                    <a:blip r:embed="rId19"/>
                    <a:stretch>
                      <a:fillRect/>
                    </a:stretch>
                  </pic:blipFill>
                  <pic:spPr>
                    <a:xfrm>
                      <a:off x="0" y="0"/>
                      <a:ext cx="5439534" cy="876422"/>
                    </a:xfrm>
                    <a:prstGeom prst="rect">
                      <a:avLst/>
                    </a:prstGeom>
                  </pic:spPr>
                </pic:pic>
              </a:graphicData>
            </a:graphic>
          </wp:inline>
        </w:drawing>
      </w:r>
    </w:p>
    <w:p w14:paraId="19377F84" w14:textId="77777777" w:rsidR="0093268A" w:rsidRDefault="0093268A" w:rsidP="0093268A">
      <w:pPr>
        <w:spacing w:after="0" w:line="240" w:lineRule="auto"/>
        <w:jc w:val="center"/>
        <w:rPr>
          <w:rFonts w:ascii="Verdana" w:hAnsi="Verdana"/>
        </w:rPr>
      </w:pPr>
    </w:p>
    <w:p w14:paraId="3EE55D82" w14:textId="5F760329" w:rsidR="0093268A" w:rsidRDefault="0093268A" w:rsidP="0093268A">
      <w:pPr>
        <w:spacing w:after="0" w:line="240" w:lineRule="auto"/>
        <w:jc w:val="both"/>
        <w:rPr>
          <w:rFonts w:ascii="Verdana" w:hAnsi="Verdana"/>
        </w:rPr>
      </w:pPr>
      <w:r w:rsidRPr="0093268A">
        <w:rPr>
          <w:rFonts w:ascii="Verdana" w:hAnsi="Verdana"/>
        </w:rPr>
        <w:t>Toda información que se encuentre bajo responsabilidad del Ministerio debe ser identificada, clasificada y documentada acorde con los lineamientos de la AGN – Archivo General de la Nación y de transparencia y acceso a la información, las directrices y procedimientos del Sistema de Gestión Documental institucional.</w:t>
      </w:r>
    </w:p>
    <w:p w14:paraId="4DFD7995" w14:textId="77777777" w:rsidR="0093268A" w:rsidRDefault="0093268A" w:rsidP="0093268A">
      <w:pPr>
        <w:spacing w:after="0" w:line="240" w:lineRule="auto"/>
        <w:jc w:val="both"/>
        <w:rPr>
          <w:rFonts w:ascii="Verdana" w:hAnsi="Verdana"/>
        </w:rPr>
      </w:pPr>
    </w:p>
    <w:p w14:paraId="5498E5E2" w14:textId="1FB61A27" w:rsidR="0093268A" w:rsidRDefault="0093268A" w:rsidP="0093268A">
      <w:pPr>
        <w:spacing w:after="0" w:line="240" w:lineRule="auto"/>
        <w:jc w:val="center"/>
        <w:rPr>
          <w:rFonts w:ascii="Verdana" w:hAnsi="Verdana"/>
        </w:rPr>
      </w:pPr>
      <w:r w:rsidRPr="0093268A">
        <w:rPr>
          <w:rFonts w:ascii="Verdana" w:hAnsi="Verdana"/>
          <w:noProof/>
        </w:rPr>
        <w:drawing>
          <wp:inline distT="0" distB="0" distL="0" distR="0" wp14:anchorId="28160AFC" wp14:editId="4E81C90E">
            <wp:extent cx="5591955" cy="1638529"/>
            <wp:effectExtent l="0" t="0" r="0" b="0"/>
            <wp:docPr id="15167850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8504" name="Imagen 1" descr="Texto&#10;&#10;El contenido generado por IA puede ser incorrecto."/>
                    <pic:cNvPicPr/>
                  </pic:nvPicPr>
                  <pic:blipFill>
                    <a:blip r:embed="rId20"/>
                    <a:stretch>
                      <a:fillRect/>
                    </a:stretch>
                  </pic:blipFill>
                  <pic:spPr>
                    <a:xfrm>
                      <a:off x="0" y="0"/>
                      <a:ext cx="5591955" cy="1638529"/>
                    </a:xfrm>
                    <a:prstGeom prst="rect">
                      <a:avLst/>
                    </a:prstGeom>
                  </pic:spPr>
                </pic:pic>
              </a:graphicData>
            </a:graphic>
          </wp:inline>
        </w:drawing>
      </w:r>
    </w:p>
    <w:p w14:paraId="143D8C1E" w14:textId="77777777" w:rsidR="0093268A" w:rsidRDefault="0093268A" w:rsidP="0093268A">
      <w:pPr>
        <w:spacing w:after="0" w:line="240" w:lineRule="auto"/>
        <w:jc w:val="center"/>
        <w:rPr>
          <w:rFonts w:ascii="Verdana" w:hAnsi="Verdana"/>
        </w:rPr>
      </w:pPr>
    </w:p>
    <w:p w14:paraId="47278287" w14:textId="6F96A072" w:rsidR="0093268A" w:rsidRPr="00484106" w:rsidRDefault="0093268A" w:rsidP="00484106">
      <w:pPr>
        <w:pStyle w:val="Ttulo1"/>
        <w:rPr>
          <w:rFonts w:ascii="Verdana" w:hAnsi="Verdana"/>
          <w:b/>
          <w:bCs/>
          <w:color w:val="auto"/>
          <w:sz w:val="22"/>
          <w:szCs w:val="22"/>
        </w:rPr>
      </w:pPr>
      <w:bookmarkStart w:id="26" w:name="_Toc209444016"/>
      <w:r w:rsidRPr="00484106">
        <w:rPr>
          <w:rFonts w:ascii="Verdana" w:hAnsi="Verdana"/>
          <w:b/>
          <w:bCs/>
          <w:color w:val="auto"/>
          <w:sz w:val="22"/>
          <w:szCs w:val="22"/>
        </w:rPr>
        <w:lastRenderedPageBreak/>
        <w:t>2.1.6.</w:t>
      </w:r>
      <w:r w:rsidRPr="00484106">
        <w:rPr>
          <w:rFonts w:ascii="Verdana" w:hAnsi="Verdana"/>
          <w:b/>
          <w:bCs/>
          <w:color w:val="auto"/>
          <w:sz w:val="22"/>
          <w:szCs w:val="22"/>
        </w:rPr>
        <w:tab/>
        <w:t>Transferencia de Información</w:t>
      </w:r>
      <w:bookmarkEnd w:id="26"/>
    </w:p>
    <w:p w14:paraId="3A5B2E65" w14:textId="77777777" w:rsidR="0093268A" w:rsidRDefault="0093268A" w:rsidP="0093268A">
      <w:pPr>
        <w:spacing w:after="0" w:line="240" w:lineRule="auto"/>
        <w:jc w:val="both"/>
        <w:rPr>
          <w:rFonts w:ascii="Verdana" w:hAnsi="Verdana"/>
        </w:rPr>
      </w:pPr>
    </w:p>
    <w:p w14:paraId="0C97C73E" w14:textId="708829DC" w:rsidR="0093268A" w:rsidRDefault="0093268A" w:rsidP="0093268A">
      <w:pPr>
        <w:spacing w:after="0" w:line="240" w:lineRule="auto"/>
        <w:jc w:val="center"/>
        <w:rPr>
          <w:rFonts w:ascii="Verdana" w:hAnsi="Verdana"/>
        </w:rPr>
      </w:pPr>
      <w:r w:rsidRPr="0093268A">
        <w:rPr>
          <w:rFonts w:ascii="Verdana" w:hAnsi="Verdana"/>
          <w:noProof/>
        </w:rPr>
        <w:drawing>
          <wp:inline distT="0" distB="0" distL="0" distR="0" wp14:anchorId="32BADE19" wp14:editId="156A6262">
            <wp:extent cx="5458587" cy="676369"/>
            <wp:effectExtent l="0" t="0" r="8890" b="9525"/>
            <wp:docPr id="7447131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316" name="Imagen 1" descr="Interfaz de usuario gráfica, Texto, Aplicación&#10;&#10;El contenido generado por IA puede ser incorrecto."/>
                    <pic:cNvPicPr/>
                  </pic:nvPicPr>
                  <pic:blipFill>
                    <a:blip r:embed="rId21"/>
                    <a:stretch>
                      <a:fillRect/>
                    </a:stretch>
                  </pic:blipFill>
                  <pic:spPr>
                    <a:xfrm>
                      <a:off x="0" y="0"/>
                      <a:ext cx="5458587" cy="676369"/>
                    </a:xfrm>
                    <a:prstGeom prst="rect">
                      <a:avLst/>
                    </a:prstGeom>
                  </pic:spPr>
                </pic:pic>
              </a:graphicData>
            </a:graphic>
          </wp:inline>
        </w:drawing>
      </w:r>
    </w:p>
    <w:p w14:paraId="7CFA80EB" w14:textId="77777777" w:rsidR="0093268A" w:rsidRDefault="0093268A" w:rsidP="0093268A">
      <w:pPr>
        <w:spacing w:after="0" w:line="240" w:lineRule="auto"/>
        <w:jc w:val="center"/>
        <w:rPr>
          <w:rFonts w:ascii="Verdana" w:hAnsi="Verdana"/>
        </w:rPr>
      </w:pPr>
    </w:p>
    <w:p w14:paraId="4E97216D" w14:textId="02688E38" w:rsidR="0093268A" w:rsidRDefault="0093268A" w:rsidP="0093268A">
      <w:pPr>
        <w:spacing w:after="0" w:line="240" w:lineRule="auto"/>
        <w:jc w:val="both"/>
        <w:rPr>
          <w:rFonts w:ascii="Verdana" w:hAnsi="Verdana"/>
        </w:rPr>
      </w:pPr>
      <w:r w:rsidRPr="0093268A">
        <w:rPr>
          <w:rFonts w:ascii="Verdana" w:hAnsi="Verdana"/>
        </w:rPr>
        <w:t>El Ministerio como propietario y custodio de la información (física, digital y electrónica) generada como resultado del desarrollo de las funciones institucionales y objetos contractuales, se reserva el derecho de su conservación o destrucción, dependiendo del nivel de criticidad definida y preservación histórica de la información acorde con los lineamientos de la AGN y directrices del Comité Institucional de Gestión y Desempeño en lo referente a la Gestión Documental.</w:t>
      </w:r>
    </w:p>
    <w:p w14:paraId="195B4C68" w14:textId="77777777" w:rsidR="0093268A" w:rsidRPr="0093268A" w:rsidRDefault="0093268A" w:rsidP="0093268A">
      <w:pPr>
        <w:spacing w:after="0" w:line="240" w:lineRule="auto"/>
        <w:jc w:val="both"/>
        <w:rPr>
          <w:rFonts w:ascii="Verdana" w:hAnsi="Verdana"/>
        </w:rPr>
      </w:pPr>
    </w:p>
    <w:p w14:paraId="16EA25FF" w14:textId="77777777" w:rsidR="0093268A" w:rsidRDefault="0093268A" w:rsidP="0093268A">
      <w:pPr>
        <w:spacing w:after="0" w:line="240" w:lineRule="auto"/>
        <w:jc w:val="both"/>
        <w:rPr>
          <w:rFonts w:ascii="Verdana" w:hAnsi="Verdana"/>
        </w:rPr>
      </w:pPr>
      <w:r w:rsidRPr="0093268A">
        <w:rPr>
          <w:rFonts w:ascii="Verdana" w:hAnsi="Verdana"/>
        </w:rPr>
        <w:t>Para la transferencia y transporte de información del Ministerio a otras entidades o partes interesadas internas o externas se realiza acorde con su clasificación y aprobación del Propietario del activo de Información, las condiciones de presentación y medios de entrega de transferencia o transporte.</w:t>
      </w:r>
    </w:p>
    <w:p w14:paraId="2D761393" w14:textId="77777777" w:rsidR="0093268A" w:rsidRPr="0093268A" w:rsidRDefault="0093268A" w:rsidP="0093268A">
      <w:pPr>
        <w:spacing w:after="0" w:line="240" w:lineRule="auto"/>
        <w:jc w:val="both"/>
        <w:rPr>
          <w:rFonts w:ascii="Verdana" w:hAnsi="Verdana"/>
        </w:rPr>
      </w:pPr>
    </w:p>
    <w:p w14:paraId="5378F906" w14:textId="285416CB" w:rsidR="0093268A" w:rsidRPr="0093268A" w:rsidRDefault="0093268A" w:rsidP="0093268A">
      <w:pPr>
        <w:spacing w:after="0" w:line="240" w:lineRule="auto"/>
        <w:jc w:val="both"/>
        <w:rPr>
          <w:rFonts w:ascii="Verdana" w:hAnsi="Verdana"/>
        </w:rPr>
      </w:pPr>
      <w:r w:rsidRPr="0093268A">
        <w:rPr>
          <w:rFonts w:ascii="Verdana" w:hAnsi="Verdana"/>
        </w:rPr>
        <w:t>La transferencia o transporte de información sensible o crítica deberá estar plenamente justificada y contar con la suscripción de un “Acuerdo de Confidencialidad”, que detalle el objeto de la salida de información, el medio de transferencia y/o transporte, y uso final.</w:t>
      </w:r>
    </w:p>
    <w:p w14:paraId="62F64CB2" w14:textId="78E26218" w:rsidR="0093268A" w:rsidRPr="005B62E7" w:rsidRDefault="0093268A" w:rsidP="005B62E7">
      <w:pPr>
        <w:pStyle w:val="Ttulo1"/>
        <w:rPr>
          <w:rFonts w:ascii="Verdana" w:hAnsi="Verdana"/>
          <w:b/>
          <w:bCs/>
          <w:sz w:val="22"/>
          <w:szCs w:val="22"/>
        </w:rPr>
      </w:pPr>
      <w:bookmarkStart w:id="27" w:name="_Toc209444017"/>
      <w:r w:rsidRPr="005B62E7">
        <w:rPr>
          <w:rFonts w:ascii="Verdana" w:hAnsi="Verdana"/>
          <w:b/>
          <w:bCs/>
          <w:color w:val="auto"/>
          <w:sz w:val="22"/>
          <w:szCs w:val="22"/>
        </w:rPr>
        <w:t>2.1.6.1. Información en medios físicos o electrónicos</w:t>
      </w:r>
      <w:bookmarkEnd w:id="27"/>
    </w:p>
    <w:p w14:paraId="1FBA2CC6" w14:textId="1FDA352C" w:rsidR="0093268A" w:rsidRPr="0093268A" w:rsidRDefault="0093268A" w:rsidP="0093268A">
      <w:pPr>
        <w:spacing w:after="0" w:line="240" w:lineRule="auto"/>
        <w:jc w:val="both"/>
        <w:rPr>
          <w:rFonts w:ascii="Verdana" w:hAnsi="Verdana"/>
        </w:rPr>
      </w:pPr>
      <w:r w:rsidRPr="0093268A">
        <w:rPr>
          <w:rFonts w:ascii="Verdana" w:hAnsi="Verdana"/>
        </w:rPr>
        <w:t xml:space="preserve"> </w:t>
      </w:r>
    </w:p>
    <w:p w14:paraId="44547362" w14:textId="77777777" w:rsidR="0093268A" w:rsidRPr="0093268A" w:rsidRDefault="0093268A" w:rsidP="0093268A">
      <w:pPr>
        <w:spacing w:after="0" w:line="240" w:lineRule="auto"/>
        <w:jc w:val="both"/>
        <w:rPr>
          <w:rFonts w:ascii="Verdana" w:hAnsi="Verdana"/>
        </w:rPr>
      </w:pPr>
      <w:r w:rsidRPr="0093268A">
        <w:rPr>
          <w:rFonts w:ascii="Verdana" w:hAnsi="Verdana"/>
        </w:rPr>
        <w:t>Para la información impresa o en medios físicos, con respecto a su acceso, uso, transporte, almacenamiento y disposición final, se aplican las directrices del Comité Institucional de Gestión y Desempeño en lo referente a la Gestión Documental y los procedimientos del proceso Gestión Documental.</w:t>
      </w:r>
    </w:p>
    <w:p w14:paraId="76DB4D11" w14:textId="77777777" w:rsidR="0093268A" w:rsidRPr="0093268A" w:rsidRDefault="0093268A" w:rsidP="0093268A">
      <w:pPr>
        <w:spacing w:after="0" w:line="240" w:lineRule="auto"/>
        <w:jc w:val="both"/>
        <w:rPr>
          <w:rFonts w:ascii="Verdana" w:hAnsi="Verdana"/>
        </w:rPr>
      </w:pPr>
    </w:p>
    <w:p w14:paraId="5628768B" w14:textId="76160CC2" w:rsid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Grupo de Gestión Documental, acorde con los lineamientos de la AGN – Archivo General de la Nación, las directrices y procedimientos del Sistema de Gestión Documental institucional es el área encargada de:</w:t>
      </w:r>
    </w:p>
    <w:p w14:paraId="5B1D541B" w14:textId="77777777" w:rsidR="00DB4FC9" w:rsidRPr="0093268A" w:rsidRDefault="00DB4FC9" w:rsidP="0093268A">
      <w:pPr>
        <w:spacing w:after="0" w:line="240" w:lineRule="auto"/>
        <w:jc w:val="both"/>
        <w:rPr>
          <w:rFonts w:ascii="Verdana" w:hAnsi="Verdana"/>
        </w:rPr>
      </w:pPr>
    </w:p>
    <w:p w14:paraId="69588597" w14:textId="299A62B8"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 xml:space="preserve">Programa y coordina las Transferencias Primarias de los registros documentales de archivo acorde con las </w:t>
      </w:r>
      <w:proofErr w:type="spellStart"/>
      <w:r w:rsidRPr="0093268A">
        <w:rPr>
          <w:rFonts w:ascii="Verdana" w:hAnsi="Verdana"/>
        </w:rPr>
        <w:t>TRDs</w:t>
      </w:r>
      <w:proofErr w:type="spellEnd"/>
      <w:r w:rsidRPr="0093268A">
        <w:rPr>
          <w:rFonts w:ascii="Verdana" w:hAnsi="Verdana"/>
        </w:rPr>
        <w:t xml:space="preserve"> para su control y salvaguarda en el archivo central, y realizar las transferencias secundarias al AGN de los documentos de archivo que han cumplido sus tiempos de retención para su preservación histórica.</w:t>
      </w:r>
    </w:p>
    <w:p w14:paraId="0409DC8F" w14:textId="3938F2B9"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Coordina con la Oficina de Sistemas de Información los medios o mecanismos para el transmisión o transporte de información – documentos digitales - en medio de almacenamiento externos o canales electrónicos a interesados internos o externos.</w:t>
      </w:r>
    </w:p>
    <w:p w14:paraId="095F003E" w14:textId="05DB5D14"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Coordina con el Grupo Administrativa el transporte de medios de almacenamiento de registros documentales a instalaciones del ministerio o entrega a otras entidades o interesados autorizados.</w:t>
      </w:r>
    </w:p>
    <w:p w14:paraId="1C98F709" w14:textId="328D2C73" w:rsidR="0093268A" w:rsidRPr="0093268A" w:rsidRDefault="0093268A" w:rsidP="0093268A">
      <w:pPr>
        <w:spacing w:after="0" w:line="240" w:lineRule="auto"/>
        <w:jc w:val="both"/>
        <w:rPr>
          <w:rFonts w:ascii="Verdana" w:hAnsi="Verdana"/>
        </w:rPr>
      </w:pPr>
      <w:r w:rsidRPr="0093268A">
        <w:rPr>
          <w:rFonts w:ascii="Verdana" w:hAnsi="Verdana"/>
        </w:rPr>
        <w:lastRenderedPageBreak/>
        <w:t>-</w:t>
      </w:r>
      <w:r>
        <w:rPr>
          <w:rFonts w:ascii="Verdana" w:hAnsi="Verdana"/>
        </w:rPr>
        <w:t xml:space="preserve"> </w:t>
      </w:r>
      <w:r w:rsidRPr="0093268A">
        <w:rPr>
          <w:rFonts w:ascii="Verdana" w:hAnsi="Verdana"/>
        </w:rPr>
        <w:t>Coordina y verifica con los proveedores de los servicios de correspondencia y encomienda él envió de documentos de archivo o información del Ministerio con destino usuarios externos y partes interesadas, por los canales físicos o digitales contratados.</w:t>
      </w:r>
    </w:p>
    <w:p w14:paraId="3349C3B3" w14:textId="77777777" w:rsidR="0093268A" w:rsidRPr="0093268A" w:rsidRDefault="0093268A" w:rsidP="0093268A">
      <w:pPr>
        <w:spacing w:after="0" w:line="240" w:lineRule="auto"/>
        <w:jc w:val="both"/>
        <w:rPr>
          <w:rFonts w:ascii="Verdana" w:hAnsi="Verdana"/>
        </w:rPr>
      </w:pPr>
    </w:p>
    <w:p w14:paraId="2FE5830B" w14:textId="2802A8E9"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Grupo Administrativa, conforme los procedimientos de la Gestión de Recursos Físicos, es el área encargada de:</w:t>
      </w:r>
    </w:p>
    <w:p w14:paraId="12E10EBF" w14:textId="77777777" w:rsidR="0093268A" w:rsidRPr="0093268A" w:rsidRDefault="0093268A" w:rsidP="0093268A">
      <w:pPr>
        <w:spacing w:after="0" w:line="240" w:lineRule="auto"/>
        <w:jc w:val="both"/>
        <w:rPr>
          <w:rFonts w:ascii="Verdana" w:hAnsi="Verdana"/>
        </w:rPr>
      </w:pPr>
    </w:p>
    <w:p w14:paraId="5EFF6F61" w14:textId="4A5F0657"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Opera las bodegas para el almacenamiento, conservación, control y manejo de los archivos y material documental del Ministerio en coordinación con el Grupo de Gestión Documental, y del suministro de bienes de consumo y devolutivos.</w:t>
      </w:r>
    </w:p>
    <w:p w14:paraId="0860CCB6" w14:textId="513B5458"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Coordina la entrega de los medios para el transporte de archivos y material documental del Ministerio en coordinación con el Grupo de Gestión Documental y/</w:t>
      </w:r>
      <w:proofErr w:type="spellStart"/>
      <w:r w:rsidRPr="0093268A">
        <w:rPr>
          <w:rFonts w:ascii="Verdana" w:hAnsi="Verdana"/>
        </w:rPr>
        <w:t>o</w:t>
      </w:r>
      <w:proofErr w:type="spellEnd"/>
      <w:r w:rsidRPr="0093268A">
        <w:rPr>
          <w:rFonts w:ascii="Verdana" w:hAnsi="Verdana"/>
        </w:rPr>
        <w:t xml:space="preserve"> Oficina Sistemas de Información acorde con los requerimientos específicos de transporte de información y las condiciones de transporte pactadas con el proveedor del servicio.</w:t>
      </w:r>
    </w:p>
    <w:p w14:paraId="76A315CB" w14:textId="77777777" w:rsidR="00DB4FC9" w:rsidRDefault="00DB4FC9" w:rsidP="0093268A">
      <w:pPr>
        <w:spacing w:after="0" w:line="240" w:lineRule="auto"/>
        <w:jc w:val="both"/>
        <w:rPr>
          <w:rFonts w:ascii="Verdana" w:hAnsi="Verdana"/>
        </w:rPr>
      </w:pPr>
    </w:p>
    <w:p w14:paraId="049A07E3" w14:textId="34E60037" w:rsidR="0093268A" w:rsidRPr="0093268A" w:rsidRDefault="0093268A" w:rsidP="0093268A">
      <w:pPr>
        <w:spacing w:after="0" w:line="240" w:lineRule="auto"/>
        <w:jc w:val="both"/>
        <w:rPr>
          <w:rFonts w:ascii="Verdana" w:hAnsi="Verdana"/>
        </w:rPr>
      </w:pPr>
      <w:r w:rsidRPr="0093268A">
        <w:rPr>
          <w:rFonts w:ascii="Verdana" w:hAnsi="Verdana"/>
        </w:rPr>
        <w:t>Personal del Ministerio, para la gestión de la información en medios de almacenamiento en nube institucional, computadores, portátiles, discos duros u otros activos a cargo del personal de la entidad:</w:t>
      </w:r>
    </w:p>
    <w:p w14:paraId="242D318F" w14:textId="77777777" w:rsidR="0093268A" w:rsidRPr="0093268A" w:rsidRDefault="0093268A" w:rsidP="0093268A">
      <w:pPr>
        <w:spacing w:after="0" w:line="240" w:lineRule="auto"/>
        <w:jc w:val="both"/>
        <w:rPr>
          <w:rFonts w:ascii="Verdana" w:hAnsi="Verdana"/>
        </w:rPr>
      </w:pPr>
    </w:p>
    <w:p w14:paraId="74D30739" w14:textId="06380D7A"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Se compromete a mantener y salvaguardar la información contenida en el mismo, atendiendo las directrices para el ingreso o retiro de activos institucionales o personales, uso adecuado y protección de equipos fuera de las instalaciones de la entidad y copias de respaldo de la información en los medios de almacenamiento asignados por el Ministerio para la transferencia de información.</w:t>
      </w:r>
    </w:p>
    <w:p w14:paraId="1AD3B1B8" w14:textId="22B91FC9" w:rsidR="0093268A" w:rsidRPr="0093268A" w:rsidRDefault="0093268A" w:rsidP="0093268A">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Hará entrega o transferencia de la información al Grupo de Gestión Documental acorde con la TRD del área y proceso en el cual desarrollo sus funciones u objeto contractual.</w:t>
      </w:r>
    </w:p>
    <w:p w14:paraId="1600F6D1" w14:textId="5B9C8288" w:rsidR="00DB4FC9" w:rsidRPr="00DB4FC9" w:rsidRDefault="0093268A" w:rsidP="00EB2EAD">
      <w:pPr>
        <w:spacing w:after="0" w:line="240" w:lineRule="auto"/>
        <w:jc w:val="both"/>
        <w:rPr>
          <w:rFonts w:ascii="Verdana" w:hAnsi="Verdana"/>
        </w:rPr>
      </w:pPr>
      <w:r w:rsidRPr="0093268A">
        <w:rPr>
          <w:rFonts w:ascii="Verdana" w:hAnsi="Verdana"/>
        </w:rPr>
        <w:t>-</w:t>
      </w:r>
      <w:r>
        <w:rPr>
          <w:rFonts w:ascii="Verdana" w:hAnsi="Verdana"/>
        </w:rPr>
        <w:t xml:space="preserve"> </w:t>
      </w:r>
      <w:r w:rsidRPr="0093268A">
        <w:rPr>
          <w:rFonts w:ascii="Verdana" w:hAnsi="Verdana"/>
        </w:rPr>
        <w:t>Hará entrega o devolución de los equipos y de más activos asignados, de acuerdo con el procedimiento Administración y Control de Bienes Devolutivos y de Consumo, y el documento Guía para el Manejo Administrativo de los Bienes de Propiedad de la Nación.</w:t>
      </w:r>
    </w:p>
    <w:p w14:paraId="3E097037" w14:textId="63E8FC9B" w:rsidR="00DB4FC9" w:rsidRPr="005B62E7" w:rsidRDefault="00DB4FC9" w:rsidP="005B62E7">
      <w:pPr>
        <w:pStyle w:val="Ttulo1"/>
        <w:rPr>
          <w:rFonts w:ascii="Verdana" w:hAnsi="Verdana"/>
          <w:b/>
          <w:bCs/>
          <w:color w:val="auto"/>
          <w:sz w:val="22"/>
          <w:szCs w:val="22"/>
        </w:rPr>
      </w:pPr>
      <w:bookmarkStart w:id="28" w:name="_Toc209444018"/>
      <w:r w:rsidRPr="005B62E7">
        <w:rPr>
          <w:rFonts w:ascii="Verdana" w:hAnsi="Verdana"/>
          <w:b/>
          <w:bCs/>
          <w:color w:val="auto"/>
          <w:sz w:val="22"/>
          <w:szCs w:val="22"/>
        </w:rPr>
        <w:t>2.1.6.2. Información en medios electrónicos</w:t>
      </w:r>
      <w:bookmarkEnd w:id="28"/>
    </w:p>
    <w:p w14:paraId="7B98C579" w14:textId="77777777" w:rsidR="00DB4FC9" w:rsidRPr="00DB4FC9" w:rsidRDefault="00DB4FC9" w:rsidP="00DB4FC9">
      <w:pPr>
        <w:spacing w:after="0" w:line="240" w:lineRule="auto"/>
        <w:rPr>
          <w:rFonts w:ascii="Verdana" w:hAnsi="Verdana"/>
        </w:rPr>
      </w:pPr>
    </w:p>
    <w:p w14:paraId="0B22C1FB" w14:textId="77777777" w:rsidR="00DB4FC9" w:rsidRPr="00DB4FC9" w:rsidRDefault="00DB4FC9" w:rsidP="00DB4FC9">
      <w:pPr>
        <w:spacing w:after="0" w:line="240" w:lineRule="auto"/>
        <w:rPr>
          <w:rFonts w:ascii="Verdana" w:hAnsi="Verdana"/>
        </w:rPr>
      </w:pPr>
      <w:r w:rsidRPr="00DB4FC9">
        <w:rPr>
          <w:rFonts w:ascii="Verdana" w:hAnsi="Verdana"/>
        </w:rPr>
        <w:t>Para la información soportada en medios electrónicos de propiedad del Ministerio, el personal de la Entidad independiente del tipo de vinculación es responsable de:</w:t>
      </w:r>
    </w:p>
    <w:p w14:paraId="4F785F0C" w14:textId="77777777" w:rsidR="00DB4FC9" w:rsidRPr="00DB4FC9" w:rsidRDefault="00DB4FC9" w:rsidP="00DB4FC9">
      <w:pPr>
        <w:spacing w:after="0" w:line="240" w:lineRule="auto"/>
        <w:rPr>
          <w:rFonts w:ascii="Verdana" w:hAnsi="Verdana"/>
        </w:rPr>
      </w:pPr>
    </w:p>
    <w:p w14:paraId="57E33749" w14:textId="4BE8AEEA"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Mantener actualizado el inventario de activos de información que identifique los propietarios y usuarios, el nivel de custodia y la criticidad de estos.</w:t>
      </w:r>
    </w:p>
    <w:p w14:paraId="42CCC2E3" w14:textId="4BF3BC74"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Para la información soportada en registros documentales de archivo aplicar la clasificación y etiquetado acorde con nivel de criticidad y los lineamientos de conservación o destrucción de información del proceso Gestión Documental.</w:t>
      </w:r>
    </w:p>
    <w:p w14:paraId="4AE0C7B7" w14:textId="3C89870F" w:rsidR="00DB4FC9" w:rsidRPr="00DB4FC9" w:rsidRDefault="00DB4FC9" w:rsidP="00EB2EAD">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 xml:space="preserve">La Oficina de Sistemas de Información es el área autorizada para aplicar técnicas de borrado seguro de medios de almacenamiento electrónico como parte del servicio de mantenimiento </w:t>
      </w:r>
      <w:r w:rsidRPr="00DB4FC9">
        <w:rPr>
          <w:rFonts w:ascii="Verdana" w:hAnsi="Verdana"/>
        </w:rPr>
        <w:lastRenderedPageBreak/>
        <w:t>preventivo y correctivo en equipos de usuario final institucionales y administración de servidores, así mismo coordina la disposición final de los medios a fin de asegurar la privacidad de la información.</w:t>
      </w:r>
    </w:p>
    <w:p w14:paraId="64EC1D67" w14:textId="2C5A9FB5" w:rsidR="004D01F5" w:rsidRPr="005B62E7" w:rsidRDefault="00DB4FC9" w:rsidP="005B62E7">
      <w:pPr>
        <w:pStyle w:val="Ttulo1"/>
        <w:rPr>
          <w:rFonts w:ascii="Verdana" w:hAnsi="Verdana"/>
          <w:b/>
          <w:bCs/>
          <w:color w:val="auto"/>
          <w:sz w:val="22"/>
          <w:szCs w:val="22"/>
        </w:rPr>
      </w:pPr>
      <w:bookmarkStart w:id="29" w:name="_Toc209444019"/>
      <w:r w:rsidRPr="005B62E7">
        <w:rPr>
          <w:rFonts w:ascii="Verdana" w:hAnsi="Verdana"/>
          <w:b/>
          <w:bCs/>
          <w:color w:val="auto"/>
          <w:sz w:val="22"/>
          <w:szCs w:val="22"/>
        </w:rPr>
        <w:t>2.1.7.</w:t>
      </w:r>
      <w:r w:rsidRPr="005B62E7">
        <w:rPr>
          <w:rFonts w:ascii="Verdana" w:hAnsi="Verdana"/>
          <w:b/>
          <w:bCs/>
          <w:color w:val="auto"/>
          <w:sz w:val="22"/>
          <w:szCs w:val="22"/>
        </w:rPr>
        <w:tab/>
        <w:t>Control de Accesos y Gestión de Contraseñas</w:t>
      </w:r>
      <w:bookmarkEnd w:id="29"/>
    </w:p>
    <w:p w14:paraId="4C66B434" w14:textId="77777777" w:rsidR="00DB4FC9" w:rsidRDefault="00DB4FC9" w:rsidP="00DB4FC9">
      <w:pPr>
        <w:spacing w:after="0" w:line="240" w:lineRule="auto"/>
        <w:rPr>
          <w:rFonts w:ascii="Verdana" w:hAnsi="Verdana"/>
          <w:b/>
          <w:bCs/>
        </w:rPr>
      </w:pPr>
    </w:p>
    <w:p w14:paraId="1ACC08D3" w14:textId="48589B86" w:rsidR="00DB4FC9" w:rsidRDefault="00DB4FC9" w:rsidP="00EB2EAD">
      <w:pPr>
        <w:spacing w:after="0" w:line="240" w:lineRule="auto"/>
        <w:jc w:val="center"/>
        <w:rPr>
          <w:rFonts w:ascii="Verdana" w:hAnsi="Verdana"/>
          <w:b/>
          <w:bCs/>
        </w:rPr>
      </w:pPr>
      <w:r w:rsidRPr="00DB4FC9">
        <w:rPr>
          <w:rFonts w:ascii="Verdana" w:hAnsi="Verdana"/>
          <w:b/>
          <w:bCs/>
          <w:noProof/>
        </w:rPr>
        <w:drawing>
          <wp:inline distT="0" distB="0" distL="0" distR="0" wp14:anchorId="23CD10C6" wp14:editId="0D094058">
            <wp:extent cx="5487166" cy="1933845"/>
            <wp:effectExtent l="0" t="0" r="0" b="9525"/>
            <wp:docPr id="474087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7325" name=""/>
                    <pic:cNvPicPr/>
                  </pic:nvPicPr>
                  <pic:blipFill>
                    <a:blip r:embed="rId22"/>
                    <a:stretch>
                      <a:fillRect/>
                    </a:stretch>
                  </pic:blipFill>
                  <pic:spPr>
                    <a:xfrm>
                      <a:off x="0" y="0"/>
                      <a:ext cx="5487166" cy="1933845"/>
                    </a:xfrm>
                    <a:prstGeom prst="rect">
                      <a:avLst/>
                    </a:prstGeom>
                  </pic:spPr>
                </pic:pic>
              </a:graphicData>
            </a:graphic>
          </wp:inline>
        </w:drawing>
      </w:r>
    </w:p>
    <w:p w14:paraId="33C39144" w14:textId="77777777" w:rsidR="00DB4FC9" w:rsidRPr="005B62E7" w:rsidRDefault="00DB4FC9" w:rsidP="005B62E7">
      <w:pPr>
        <w:pStyle w:val="Ttulo1"/>
        <w:rPr>
          <w:rFonts w:ascii="Verdana" w:hAnsi="Verdana"/>
          <w:b/>
          <w:bCs/>
          <w:color w:val="auto"/>
          <w:sz w:val="22"/>
          <w:szCs w:val="22"/>
        </w:rPr>
      </w:pPr>
      <w:bookmarkStart w:id="30" w:name="_Toc209444020"/>
      <w:r w:rsidRPr="005B62E7">
        <w:rPr>
          <w:rFonts w:ascii="Verdana" w:hAnsi="Verdana"/>
          <w:b/>
          <w:bCs/>
          <w:color w:val="auto"/>
          <w:sz w:val="22"/>
          <w:szCs w:val="22"/>
        </w:rPr>
        <w:t>2.1.7.1.</w:t>
      </w:r>
      <w:r w:rsidRPr="005B62E7">
        <w:rPr>
          <w:rFonts w:ascii="Verdana" w:hAnsi="Verdana"/>
          <w:b/>
          <w:bCs/>
          <w:color w:val="auto"/>
          <w:sz w:val="22"/>
          <w:szCs w:val="22"/>
        </w:rPr>
        <w:tab/>
        <w:t>Política para el control de acceso</w:t>
      </w:r>
      <w:bookmarkEnd w:id="30"/>
    </w:p>
    <w:p w14:paraId="70A8AFBF" w14:textId="77777777" w:rsidR="00DB4FC9" w:rsidRPr="00DB4FC9" w:rsidRDefault="00DB4FC9" w:rsidP="00DB4FC9">
      <w:pPr>
        <w:spacing w:after="0" w:line="240" w:lineRule="auto"/>
        <w:jc w:val="both"/>
        <w:rPr>
          <w:rFonts w:ascii="Verdana" w:hAnsi="Verdana"/>
          <w:b/>
          <w:bCs/>
        </w:rPr>
      </w:pPr>
    </w:p>
    <w:p w14:paraId="126B2E9F" w14:textId="77777777" w:rsidR="00DB4FC9" w:rsidRDefault="00DB4FC9" w:rsidP="00DB4FC9">
      <w:pPr>
        <w:spacing w:after="0" w:line="240" w:lineRule="auto"/>
        <w:jc w:val="both"/>
        <w:rPr>
          <w:rFonts w:ascii="Verdana" w:hAnsi="Verdana"/>
        </w:rPr>
      </w:pPr>
      <w:r w:rsidRPr="00DB4FC9">
        <w:rPr>
          <w:rFonts w:ascii="Verdana" w:hAnsi="Verdana"/>
        </w:rPr>
        <w:t>El Ministerio implementa la gestión de accesos físicos y lógicos del personal de la entidad conforme al perfil de acceso establecidos para el ingreso, permanencia y retiro de las instalaciones físicas comunes y restringidas de equipos, vehículos y bienes de la entidad o bajo su custodia, así como del personal de proveedores de servicios tecnológico, logísticos, de transporte u otro específico, que se encuentren autorizados para realizar ingreso, instalación, mantenimiento o retiro de equipos de comunicaciones, servidores, equipos de usuario final y dispositivos, o cualquier otro bien o elemento o componente físico y/o tecnológico.</w:t>
      </w:r>
    </w:p>
    <w:p w14:paraId="0EF164A1" w14:textId="77777777" w:rsidR="00DB4FC9" w:rsidRPr="00DB4FC9" w:rsidRDefault="00DB4FC9" w:rsidP="00DB4FC9">
      <w:pPr>
        <w:spacing w:after="0" w:line="240" w:lineRule="auto"/>
        <w:jc w:val="both"/>
        <w:rPr>
          <w:rFonts w:ascii="Verdana" w:hAnsi="Verdana"/>
        </w:rPr>
      </w:pPr>
    </w:p>
    <w:p w14:paraId="34E84388" w14:textId="77777777" w:rsidR="00DB4FC9" w:rsidRPr="00DB4FC9" w:rsidRDefault="00DB4FC9" w:rsidP="00DB4FC9">
      <w:pPr>
        <w:spacing w:after="0" w:line="240" w:lineRule="auto"/>
        <w:jc w:val="both"/>
        <w:rPr>
          <w:rFonts w:ascii="Verdana" w:hAnsi="Verdana"/>
        </w:rPr>
      </w:pPr>
      <w:r w:rsidRPr="00DB4FC9">
        <w:rPr>
          <w:rFonts w:ascii="Verdana" w:hAnsi="Verdana"/>
        </w:rPr>
        <w:t>El ingreso al Ministerio se realiza mediante:</w:t>
      </w:r>
    </w:p>
    <w:p w14:paraId="38DF66D3" w14:textId="669C0D67" w:rsidR="00DB4FC9" w:rsidRPr="00DB4FC9" w:rsidRDefault="00DB4FC9" w:rsidP="00DB4FC9">
      <w:pPr>
        <w:spacing w:after="0" w:line="240" w:lineRule="auto"/>
        <w:jc w:val="both"/>
        <w:rPr>
          <w:rFonts w:ascii="Verdana" w:hAnsi="Verdana"/>
        </w:rPr>
      </w:pPr>
      <w:r w:rsidRPr="00DB4FC9">
        <w:rPr>
          <w:rFonts w:ascii="Verdana" w:hAnsi="Verdana"/>
        </w:rPr>
        <w:t xml:space="preserve"> </w:t>
      </w:r>
    </w:p>
    <w:p w14:paraId="6D78837E" w14:textId="05DB51E0" w:rsid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Acceso a las áreas de oficina, bodegas, áreas restringidas</w:t>
      </w:r>
    </w:p>
    <w:p w14:paraId="2329AEEE" w14:textId="77777777" w:rsidR="00DB4FC9" w:rsidRPr="00DB4FC9" w:rsidRDefault="00DB4FC9" w:rsidP="00DB4FC9">
      <w:pPr>
        <w:spacing w:after="0" w:line="240" w:lineRule="auto"/>
        <w:jc w:val="both"/>
        <w:rPr>
          <w:rFonts w:ascii="Verdana" w:hAnsi="Verdana"/>
        </w:rPr>
      </w:pPr>
    </w:p>
    <w:p w14:paraId="4359669E" w14:textId="77777777" w:rsidR="00DB4FC9" w:rsidRDefault="00DB4FC9" w:rsidP="00DB4FC9">
      <w:pPr>
        <w:spacing w:after="0" w:line="240" w:lineRule="auto"/>
        <w:jc w:val="both"/>
        <w:rPr>
          <w:rFonts w:ascii="Verdana" w:hAnsi="Verdana"/>
        </w:rPr>
      </w:pPr>
      <w:r w:rsidRPr="00DB4FC9">
        <w:rPr>
          <w:rFonts w:ascii="Verdana" w:hAnsi="Verdana"/>
        </w:rPr>
        <w:t>Con tarjeta de proximidad para funcionarios, pasantes, contratistas, proveedores y partes interesadas, previa autorización del Grupo Administrativa; o mediante autorización ante el Grupo Administrativa para el ingreso temporal o eventual de personal acorde con las necesidades institucionales. Ver: Políticas de Control Físico.</w:t>
      </w:r>
    </w:p>
    <w:p w14:paraId="61691A30" w14:textId="77777777" w:rsidR="00DB4FC9" w:rsidRPr="00DB4FC9" w:rsidRDefault="00DB4FC9" w:rsidP="00DB4FC9">
      <w:pPr>
        <w:spacing w:after="0" w:line="240" w:lineRule="auto"/>
        <w:jc w:val="both"/>
        <w:rPr>
          <w:rFonts w:ascii="Verdana" w:hAnsi="Verdana"/>
        </w:rPr>
      </w:pPr>
    </w:p>
    <w:p w14:paraId="57C2A053" w14:textId="40251EF7" w:rsid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Acceso a la plataforma tecnológica y servicios corporativas (correo electrónico, internet, aplicación y sitios web y almacenamientos)</w:t>
      </w:r>
    </w:p>
    <w:p w14:paraId="15D6E20D" w14:textId="77777777" w:rsidR="00DB4FC9" w:rsidRPr="00DB4FC9" w:rsidRDefault="00DB4FC9" w:rsidP="00DB4FC9">
      <w:pPr>
        <w:spacing w:after="0" w:line="240" w:lineRule="auto"/>
        <w:jc w:val="both"/>
        <w:rPr>
          <w:rFonts w:ascii="Verdana" w:hAnsi="Verdana"/>
        </w:rPr>
      </w:pPr>
    </w:p>
    <w:p w14:paraId="3001FA96" w14:textId="19408764" w:rsidR="00DB4FC9" w:rsidRPr="005B62E7" w:rsidRDefault="00DB4FC9" w:rsidP="005B62E7">
      <w:pPr>
        <w:spacing w:after="0" w:line="240" w:lineRule="auto"/>
        <w:jc w:val="both"/>
        <w:rPr>
          <w:rFonts w:ascii="Verdana" w:hAnsi="Verdana"/>
        </w:rPr>
      </w:pPr>
      <w:r w:rsidRPr="00DB4FC9">
        <w:rPr>
          <w:rFonts w:ascii="Verdana" w:hAnsi="Verdana"/>
        </w:rPr>
        <w:lastRenderedPageBreak/>
        <w:t>Con usuario y contraseña entregada por la Oficina por la Oficina de Sistemas de Información a funcionarios, pasantes, contratistas, proveedores y partes interesadas.</w:t>
      </w:r>
    </w:p>
    <w:p w14:paraId="56F72BCD" w14:textId="0514F0C5" w:rsidR="00DB4FC9" w:rsidRPr="005B62E7" w:rsidRDefault="00DB4FC9" w:rsidP="005B62E7">
      <w:pPr>
        <w:pStyle w:val="Ttulo1"/>
        <w:rPr>
          <w:rFonts w:ascii="Verdana" w:hAnsi="Verdana"/>
          <w:b/>
          <w:bCs/>
          <w:color w:val="auto"/>
          <w:sz w:val="22"/>
          <w:szCs w:val="22"/>
        </w:rPr>
      </w:pPr>
      <w:bookmarkStart w:id="31" w:name="_Toc209444021"/>
      <w:r w:rsidRPr="005B62E7">
        <w:rPr>
          <w:rFonts w:ascii="Verdana" w:hAnsi="Verdana"/>
          <w:b/>
          <w:bCs/>
          <w:color w:val="auto"/>
          <w:sz w:val="22"/>
          <w:szCs w:val="22"/>
        </w:rPr>
        <w:t>2.1.7.2. Control de Accesos a redes y a servicios de red</w:t>
      </w:r>
      <w:bookmarkEnd w:id="31"/>
    </w:p>
    <w:p w14:paraId="6358331C" w14:textId="77777777" w:rsidR="00DB4FC9" w:rsidRPr="00DB4FC9" w:rsidRDefault="00DB4FC9" w:rsidP="00DB4FC9">
      <w:pPr>
        <w:spacing w:after="0" w:line="240" w:lineRule="auto"/>
        <w:jc w:val="both"/>
        <w:rPr>
          <w:rFonts w:ascii="Verdana" w:hAnsi="Verdana"/>
        </w:rPr>
      </w:pPr>
    </w:p>
    <w:p w14:paraId="49AD98A1" w14:textId="77777777" w:rsidR="00DB4FC9" w:rsidRPr="00DB4FC9" w:rsidRDefault="00DB4FC9" w:rsidP="00DB4FC9">
      <w:pPr>
        <w:spacing w:after="0" w:line="240" w:lineRule="auto"/>
        <w:jc w:val="both"/>
        <w:rPr>
          <w:rFonts w:ascii="Verdana" w:hAnsi="Verdana"/>
        </w:rPr>
      </w:pPr>
      <w:r w:rsidRPr="00DB4FC9">
        <w:rPr>
          <w:rFonts w:ascii="Verdana" w:hAnsi="Verdana"/>
        </w:rPr>
        <w:t>El acceso a la red de datos del MinCIT se realiza con el nombre de usuario y contraseña asignados por la Oficina de Sistemas de Información a funcionarios, pasantes, contratistas y proveedores o partes interesadas quienes deben proteger y no compartir sus credenciales de acceso a la red y servicios de red (correo electrónico, red inalámbrica, aplicaciones, entre servicios tecnológicos) que le son conferidos de acuerdo con su perfil.</w:t>
      </w:r>
    </w:p>
    <w:p w14:paraId="23C54210" w14:textId="77777777" w:rsidR="00DB4FC9" w:rsidRPr="00DB4FC9" w:rsidRDefault="00DB4FC9" w:rsidP="00DB4FC9">
      <w:pPr>
        <w:spacing w:after="0" w:line="240" w:lineRule="auto"/>
        <w:jc w:val="both"/>
        <w:rPr>
          <w:rFonts w:ascii="Verdana" w:hAnsi="Verdana"/>
        </w:rPr>
      </w:pPr>
    </w:p>
    <w:p w14:paraId="283FF1DE" w14:textId="37A4C8C4" w:rsidR="00DB4FC9" w:rsidRPr="00DB4FC9" w:rsidRDefault="00DB4FC9" w:rsidP="00DB4FC9">
      <w:pPr>
        <w:spacing w:after="0" w:line="240" w:lineRule="auto"/>
        <w:jc w:val="both"/>
        <w:rPr>
          <w:rFonts w:ascii="Verdana" w:hAnsi="Verdana"/>
        </w:rPr>
      </w:pPr>
      <w:r w:rsidRPr="00DB4FC9">
        <w:rPr>
          <w:rFonts w:ascii="Verdana" w:hAnsi="Verdana"/>
        </w:rPr>
        <w:t>El personal del Ministerio es responsable del usuario y contraseña asignados, así como del acceso a la plataforma corporativa y servicios de aplicación y sitios web a los cuales se autorizada su conexión, y deben notificar a la Oficina de Sistemas de Información cuando se sospeche su uso por terceras personas.</w:t>
      </w:r>
    </w:p>
    <w:p w14:paraId="382EA1D3" w14:textId="4338FD1D" w:rsidR="00DB4FC9" w:rsidRPr="005B62E7" w:rsidRDefault="00DB4FC9" w:rsidP="005B62E7">
      <w:pPr>
        <w:pStyle w:val="Ttulo1"/>
        <w:rPr>
          <w:rFonts w:ascii="Verdana" w:hAnsi="Verdana"/>
          <w:b/>
          <w:bCs/>
          <w:color w:val="auto"/>
          <w:sz w:val="22"/>
          <w:szCs w:val="22"/>
        </w:rPr>
      </w:pPr>
      <w:bookmarkStart w:id="32" w:name="_Toc209444022"/>
      <w:r w:rsidRPr="005B62E7">
        <w:rPr>
          <w:rFonts w:ascii="Verdana" w:hAnsi="Verdana"/>
          <w:b/>
          <w:bCs/>
          <w:color w:val="auto"/>
          <w:sz w:val="22"/>
          <w:szCs w:val="22"/>
        </w:rPr>
        <w:t>2.1.7.3. Administración de cuentas de usuario y contraseñas</w:t>
      </w:r>
      <w:bookmarkEnd w:id="32"/>
    </w:p>
    <w:p w14:paraId="7002DCC3" w14:textId="77777777" w:rsidR="00DB4FC9" w:rsidRPr="00DB4FC9" w:rsidRDefault="00DB4FC9" w:rsidP="00DB4FC9">
      <w:pPr>
        <w:spacing w:after="0" w:line="240" w:lineRule="auto"/>
        <w:jc w:val="both"/>
        <w:rPr>
          <w:rFonts w:ascii="Verdana" w:hAnsi="Verdana"/>
        </w:rPr>
      </w:pPr>
    </w:p>
    <w:p w14:paraId="38DC1F20" w14:textId="77777777" w:rsidR="00DB4FC9" w:rsidRPr="00DB4FC9" w:rsidRDefault="00DB4FC9" w:rsidP="00DB4FC9">
      <w:pPr>
        <w:spacing w:after="0" w:line="240" w:lineRule="auto"/>
        <w:jc w:val="both"/>
        <w:rPr>
          <w:rFonts w:ascii="Verdana" w:hAnsi="Verdana"/>
        </w:rPr>
      </w:pPr>
      <w:r w:rsidRPr="00DB4FC9">
        <w:rPr>
          <w:rFonts w:ascii="Verdana" w:hAnsi="Verdana"/>
        </w:rPr>
        <w:t>La Oficina de Sistemas de Información administra la asignación y revocatoria de cuentas de usuario y contraseñas asignadas a funcionarios, pasantes, contratistas, proveedores o partes interesadas; aplica el procedimiento Accesos a Servicios de TI que especifica la metodología para nombrar las cuentas de usuario y establecer las contraseñas (</w:t>
      </w:r>
      <w:proofErr w:type="gramStart"/>
      <w:r w:rsidRPr="00DB4FC9">
        <w:rPr>
          <w:rFonts w:ascii="Verdana" w:hAnsi="Verdana"/>
        </w:rPr>
        <w:t>password</w:t>
      </w:r>
      <w:proofErr w:type="gramEnd"/>
      <w:r w:rsidRPr="00DB4FC9">
        <w:rPr>
          <w:rFonts w:ascii="Verdana" w:hAnsi="Verdana"/>
        </w:rPr>
        <w:t>).</w:t>
      </w:r>
    </w:p>
    <w:p w14:paraId="6FA2D2E2" w14:textId="77777777" w:rsidR="00DB4FC9" w:rsidRPr="00DB4FC9" w:rsidRDefault="00DB4FC9" w:rsidP="00DB4FC9">
      <w:pPr>
        <w:spacing w:after="0" w:line="240" w:lineRule="auto"/>
        <w:jc w:val="both"/>
        <w:rPr>
          <w:rFonts w:ascii="Verdana" w:hAnsi="Verdana"/>
        </w:rPr>
      </w:pPr>
      <w:r w:rsidRPr="00DB4FC9">
        <w:rPr>
          <w:rFonts w:ascii="Verdana" w:hAnsi="Verdana"/>
        </w:rPr>
        <w:t>Así mismo se precisa que las cuentas de usuario y contraseñas:</w:t>
      </w:r>
    </w:p>
    <w:p w14:paraId="54811426" w14:textId="77777777" w:rsidR="00DB4FC9" w:rsidRPr="00DB4FC9" w:rsidRDefault="00DB4FC9" w:rsidP="00DB4FC9">
      <w:pPr>
        <w:spacing w:after="0" w:line="240" w:lineRule="auto"/>
        <w:jc w:val="both"/>
        <w:rPr>
          <w:rFonts w:ascii="Verdana" w:hAnsi="Verdana"/>
        </w:rPr>
      </w:pPr>
    </w:p>
    <w:p w14:paraId="76EECCF1" w14:textId="1A06524B"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Se establecen de acuerdo con los estándares y directrices definidas por la Oficina de Sistemas de Información, con el propósito de asegurar la identidad y acceso a las diferentes plataformas corporativas.</w:t>
      </w:r>
    </w:p>
    <w:p w14:paraId="42394345" w14:textId="49540D5C"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Son de uso personal e intransferible y por ningún motivo se deben compartirse con otros usuarios o terceros no autorizados.</w:t>
      </w:r>
    </w:p>
    <w:p w14:paraId="29D68283" w14:textId="3C22C14A"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No deben ser reveladas por vía telefónica, correo electrónico, o ser escritas en ningún medio, excepto cuando son entregadas en custodia, previa autorización del Jefe inmediato del funcionario o contratista y de la Oficina de Sistemas de Información.</w:t>
      </w:r>
    </w:p>
    <w:p w14:paraId="6CEB0889" w14:textId="4A78000C"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No se debe habilitar la opción “recordar clave en este equipo”, que ofrecen los programas o aplicaciones o navegadores web, esto con el fin de limitar el acceso a los aplicativos a personas no autorizadas, especialmente en entornos de trabajo remoto con autorización a la plataforma tecnológica y aplicativos o sistemas de información de la entidad.</w:t>
      </w:r>
    </w:p>
    <w:p w14:paraId="0FB35587" w14:textId="68FF2A2A"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Cualquier sospecha de uso no autorizado del usuario y contraseña asignados se debe reportar al correo electrónico soportetecnico@mincit.gov.co.</w:t>
      </w:r>
    </w:p>
    <w:p w14:paraId="6DE4C2EE" w14:textId="77777777" w:rsidR="00DB4FC9" w:rsidRPr="00DB4FC9" w:rsidRDefault="00DB4FC9" w:rsidP="00DB4FC9">
      <w:pPr>
        <w:spacing w:after="0" w:line="240" w:lineRule="auto"/>
        <w:jc w:val="both"/>
        <w:rPr>
          <w:rFonts w:ascii="Verdana" w:hAnsi="Verdana"/>
        </w:rPr>
      </w:pPr>
    </w:p>
    <w:p w14:paraId="7C1708B6" w14:textId="21DDB7A8" w:rsidR="00DB4FC9" w:rsidRPr="005B62E7" w:rsidRDefault="00DB4FC9" w:rsidP="005B62E7">
      <w:pPr>
        <w:pStyle w:val="Ttulo1"/>
        <w:rPr>
          <w:rFonts w:ascii="Verdana" w:hAnsi="Verdana"/>
          <w:b/>
          <w:bCs/>
          <w:color w:val="auto"/>
          <w:sz w:val="22"/>
          <w:szCs w:val="22"/>
        </w:rPr>
      </w:pPr>
      <w:bookmarkStart w:id="33" w:name="_Toc209444023"/>
      <w:r w:rsidRPr="005B62E7">
        <w:rPr>
          <w:rFonts w:ascii="Verdana" w:hAnsi="Verdana"/>
          <w:b/>
          <w:bCs/>
          <w:color w:val="auto"/>
          <w:sz w:val="22"/>
          <w:szCs w:val="22"/>
        </w:rPr>
        <w:lastRenderedPageBreak/>
        <w:t>2.1.7.4. Gestión de Identidades - Autenticación de usuarios</w:t>
      </w:r>
      <w:bookmarkEnd w:id="33"/>
    </w:p>
    <w:p w14:paraId="1AB62FD2" w14:textId="77777777" w:rsidR="00DB4FC9" w:rsidRPr="00DB4FC9" w:rsidRDefault="00DB4FC9" w:rsidP="00DB4FC9">
      <w:pPr>
        <w:spacing w:after="0" w:line="240" w:lineRule="auto"/>
        <w:jc w:val="both"/>
        <w:rPr>
          <w:rFonts w:ascii="Verdana" w:hAnsi="Verdana"/>
        </w:rPr>
      </w:pPr>
    </w:p>
    <w:p w14:paraId="5A554EF3" w14:textId="77777777" w:rsidR="00DB4FC9" w:rsidRPr="00DB4FC9" w:rsidRDefault="00DB4FC9" w:rsidP="00DB4FC9">
      <w:pPr>
        <w:spacing w:after="0" w:line="240" w:lineRule="auto"/>
        <w:jc w:val="both"/>
        <w:rPr>
          <w:rFonts w:ascii="Verdana" w:hAnsi="Verdana"/>
        </w:rPr>
      </w:pPr>
      <w:r w:rsidRPr="00DB4FC9">
        <w:rPr>
          <w:rFonts w:ascii="Verdana" w:hAnsi="Verdana"/>
        </w:rPr>
        <w:t>La Oficina de Sistemas de Información asignará un nombre de usuario, una contraseña y una cuenta de correo electrónico a funcionarios, pasantes, contratistas o proveedores o partes interesadas, previa autorización de:</w:t>
      </w:r>
    </w:p>
    <w:p w14:paraId="15C29AF2" w14:textId="6BFE2619"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El Grupo de Talento Humano, al ingreso del funcionario y pasante.</w:t>
      </w:r>
    </w:p>
    <w:p w14:paraId="65BEE125" w14:textId="2F1BE991"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El Grupo de Contratos para los contratistas y proveedores indicando la fecha de inicio y fecha de terminación del contrato y actividad específica.</w:t>
      </w:r>
    </w:p>
    <w:p w14:paraId="66D04139" w14:textId="05724755"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Los Supervisores de los contratistas o proveedores que requieran tener acceso a la red del ministerio como parte del desarrollo de su objeto contractual.</w:t>
      </w:r>
    </w:p>
    <w:p w14:paraId="5E63206A" w14:textId="5545A473"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Jefes del área – Ministro, Viceministro, Director, Subdirector o Coordinador de Grupo para la solicitud de acceso:</w:t>
      </w:r>
    </w:p>
    <w:p w14:paraId="1BDF7440" w14:textId="26E63914"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Como invitado temporal a la red del ministerio por parte de terceros o partes interesadas en desarrollo de actividades relacionadas con la gestión institucional.</w:t>
      </w:r>
    </w:p>
    <w:p w14:paraId="667B8ABF" w14:textId="53117CCB" w:rsidR="00DB4FC9" w:rsidRPr="00DB4FC9" w:rsidRDefault="00DB4FC9" w:rsidP="00DB4FC9">
      <w:pPr>
        <w:spacing w:after="0" w:line="240" w:lineRule="auto"/>
        <w:jc w:val="both"/>
        <w:rPr>
          <w:rFonts w:ascii="Verdana" w:hAnsi="Verdana"/>
        </w:rPr>
      </w:pPr>
      <w:r w:rsidRPr="00DB4FC9">
        <w:rPr>
          <w:rFonts w:ascii="Verdana" w:hAnsi="Verdana"/>
        </w:rPr>
        <w:t>-</w:t>
      </w:r>
      <w:r>
        <w:rPr>
          <w:rFonts w:ascii="Verdana" w:hAnsi="Verdana"/>
        </w:rPr>
        <w:t xml:space="preserve"> </w:t>
      </w:r>
      <w:r w:rsidRPr="00DB4FC9">
        <w:rPr>
          <w:rFonts w:ascii="Verdana" w:hAnsi="Verdana"/>
        </w:rPr>
        <w:t>A personal del área para el acceso a plataformas corporativas.</w:t>
      </w:r>
    </w:p>
    <w:p w14:paraId="2C86B6E0" w14:textId="77777777" w:rsidR="00DB4FC9" w:rsidRPr="00DB4FC9" w:rsidRDefault="00DB4FC9" w:rsidP="00DB4FC9">
      <w:pPr>
        <w:spacing w:after="0" w:line="240" w:lineRule="auto"/>
        <w:jc w:val="both"/>
        <w:rPr>
          <w:rFonts w:ascii="Verdana" w:hAnsi="Verdana"/>
        </w:rPr>
      </w:pPr>
    </w:p>
    <w:p w14:paraId="31E4FC00" w14:textId="47228205" w:rsidR="00DB4FC9" w:rsidRDefault="00DB4FC9" w:rsidP="00DB4FC9">
      <w:pPr>
        <w:spacing w:after="0" w:line="240" w:lineRule="auto"/>
        <w:jc w:val="both"/>
        <w:rPr>
          <w:rFonts w:ascii="Verdana" w:hAnsi="Verdana"/>
        </w:rPr>
      </w:pPr>
      <w:r w:rsidRPr="00DB4FC9">
        <w:rPr>
          <w:rFonts w:ascii="Verdana" w:hAnsi="Verdana"/>
        </w:rPr>
        <w:t>Para el caso de usuarios y contraseñas de acceso a plataformas no institucionales para el registro de información institucional, el Jefe área y usuarios del área son responsables del uso y manejo de dichas credenciales.</w:t>
      </w:r>
    </w:p>
    <w:p w14:paraId="09C78B88" w14:textId="77777777" w:rsidR="00DB4FC9" w:rsidRDefault="00DB4FC9" w:rsidP="00DB4FC9">
      <w:pPr>
        <w:spacing w:after="0" w:line="240" w:lineRule="auto"/>
        <w:jc w:val="both"/>
        <w:rPr>
          <w:rFonts w:ascii="Verdana" w:hAnsi="Verdana"/>
        </w:rPr>
      </w:pPr>
    </w:p>
    <w:p w14:paraId="22EF9517" w14:textId="080AFD4F" w:rsidR="00DB4FC9" w:rsidRPr="00EB2EAD" w:rsidRDefault="00DB4FC9" w:rsidP="00EB2EAD">
      <w:pPr>
        <w:spacing w:after="0" w:line="240" w:lineRule="auto"/>
        <w:jc w:val="center"/>
        <w:rPr>
          <w:rFonts w:ascii="Verdana" w:hAnsi="Verdana"/>
        </w:rPr>
      </w:pPr>
      <w:r w:rsidRPr="00DB4FC9">
        <w:rPr>
          <w:rFonts w:ascii="Verdana" w:hAnsi="Verdana"/>
          <w:noProof/>
        </w:rPr>
        <w:drawing>
          <wp:inline distT="0" distB="0" distL="0" distR="0" wp14:anchorId="4521C4FA" wp14:editId="0644E6C5">
            <wp:extent cx="5544324" cy="1362265"/>
            <wp:effectExtent l="0" t="0" r="0" b="9525"/>
            <wp:docPr id="36694411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44116" name="Imagen 1" descr="Texto&#10;&#10;El contenido generado por IA puede ser incorrecto."/>
                    <pic:cNvPicPr/>
                  </pic:nvPicPr>
                  <pic:blipFill>
                    <a:blip r:embed="rId23"/>
                    <a:stretch>
                      <a:fillRect/>
                    </a:stretch>
                  </pic:blipFill>
                  <pic:spPr>
                    <a:xfrm>
                      <a:off x="0" y="0"/>
                      <a:ext cx="5544324" cy="1362265"/>
                    </a:xfrm>
                    <a:prstGeom prst="rect">
                      <a:avLst/>
                    </a:prstGeom>
                  </pic:spPr>
                </pic:pic>
              </a:graphicData>
            </a:graphic>
          </wp:inline>
        </w:drawing>
      </w:r>
    </w:p>
    <w:p w14:paraId="4FDFDB85" w14:textId="7C1F6A26" w:rsidR="00DB4FC9" w:rsidRPr="005B62E7" w:rsidRDefault="00DB4FC9" w:rsidP="005B62E7">
      <w:pPr>
        <w:pStyle w:val="Ttulo1"/>
        <w:rPr>
          <w:rFonts w:ascii="Verdana" w:hAnsi="Verdana"/>
          <w:b/>
          <w:bCs/>
          <w:color w:val="auto"/>
          <w:sz w:val="22"/>
          <w:szCs w:val="22"/>
        </w:rPr>
      </w:pPr>
      <w:bookmarkStart w:id="34" w:name="_Toc209444024"/>
      <w:r w:rsidRPr="005B62E7">
        <w:rPr>
          <w:rFonts w:ascii="Verdana" w:hAnsi="Verdana"/>
          <w:b/>
          <w:bCs/>
          <w:color w:val="auto"/>
          <w:sz w:val="22"/>
          <w:szCs w:val="22"/>
        </w:rPr>
        <w:t>2.1.7.5. Cancelación de cuentas usuario y deshabilitación de usuarios</w:t>
      </w:r>
      <w:bookmarkEnd w:id="34"/>
    </w:p>
    <w:p w14:paraId="7249FD53" w14:textId="77777777" w:rsidR="00DB4FC9" w:rsidRPr="00DB4FC9" w:rsidRDefault="00DB4FC9" w:rsidP="00DB4FC9">
      <w:pPr>
        <w:spacing w:after="0" w:line="240" w:lineRule="auto"/>
        <w:jc w:val="both"/>
        <w:rPr>
          <w:rFonts w:ascii="Verdana" w:hAnsi="Verdana"/>
        </w:rPr>
      </w:pPr>
    </w:p>
    <w:p w14:paraId="59F54E64" w14:textId="77777777" w:rsidR="00DB4FC9" w:rsidRPr="00DB4FC9" w:rsidRDefault="00DB4FC9" w:rsidP="00DB4FC9">
      <w:pPr>
        <w:spacing w:after="0" w:line="240" w:lineRule="auto"/>
        <w:jc w:val="both"/>
        <w:rPr>
          <w:rFonts w:ascii="Verdana" w:hAnsi="Verdana"/>
        </w:rPr>
      </w:pPr>
      <w:r w:rsidRPr="00DB4FC9">
        <w:rPr>
          <w:rFonts w:ascii="Verdana" w:hAnsi="Verdana"/>
        </w:rPr>
        <w:t>La Oficina de Sistemas de Información procederá a deshabilitar o inactivar la cuenta de usuario institucional y/o el usuario de acceso a servicios de aplicación o sitios web asignada a funcionarios, pasantes, contratistas o proveedores o partes interesadas, previa confirmación de desvinculación del personal, por parte del Grupo de Talento Humano o del Grupo de Contratos. Para usuarios invitados, el acceso a la red de datos se establecerá como “Invitado” y se mantendrá activo máximo 8 horas hábiles, y se deshabilitará con la confirmación del retiro del visitante por el área solicitante.</w:t>
      </w:r>
    </w:p>
    <w:p w14:paraId="32CD25CD" w14:textId="77777777" w:rsidR="00DB4FC9" w:rsidRPr="00DB4FC9" w:rsidRDefault="00DB4FC9" w:rsidP="00DB4FC9">
      <w:pPr>
        <w:spacing w:after="0" w:line="240" w:lineRule="auto"/>
        <w:jc w:val="both"/>
        <w:rPr>
          <w:rFonts w:ascii="Verdana" w:hAnsi="Verdana"/>
        </w:rPr>
      </w:pPr>
    </w:p>
    <w:p w14:paraId="58DE6617" w14:textId="66FF5459" w:rsidR="00DB4FC9" w:rsidRPr="005B62E7" w:rsidRDefault="00DB4FC9" w:rsidP="005B62E7">
      <w:pPr>
        <w:pStyle w:val="Ttulo1"/>
        <w:rPr>
          <w:rFonts w:ascii="Verdana" w:hAnsi="Verdana"/>
          <w:b/>
          <w:bCs/>
          <w:color w:val="auto"/>
          <w:sz w:val="22"/>
          <w:szCs w:val="22"/>
        </w:rPr>
      </w:pPr>
      <w:bookmarkStart w:id="35" w:name="_Toc209444025"/>
      <w:r w:rsidRPr="005B62E7">
        <w:rPr>
          <w:rFonts w:ascii="Verdana" w:hAnsi="Verdana"/>
          <w:b/>
          <w:bCs/>
          <w:color w:val="auto"/>
          <w:sz w:val="22"/>
          <w:szCs w:val="22"/>
        </w:rPr>
        <w:lastRenderedPageBreak/>
        <w:t>2.1.8. Gestión de Proveedores de Servicios y Cadena de Suministro</w:t>
      </w:r>
      <w:bookmarkEnd w:id="35"/>
    </w:p>
    <w:p w14:paraId="20B7C403" w14:textId="77777777" w:rsidR="005B62E7" w:rsidRDefault="005B62E7" w:rsidP="00DB4FC9">
      <w:pPr>
        <w:spacing w:after="0" w:line="240" w:lineRule="auto"/>
        <w:jc w:val="both"/>
        <w:rPr>
          <w:rFonts w:ascii="Verdana" w:hAnsi="Verdana"/>
          <w:b/>
          <w:bCs/>
        </w:rPr>
      </w:pPr>
    </w:p>
    <w:p w14:paraId="51C5374D" w14:textId="78F0009A" w:rsidR="00DB4FC9" w:rsidRDefault="00DB4FC9" w:rsidP="00DB4FC9">
      <w:pPr>
        <w:spacing w:after="0" w:line="240" w:lineRule="auto"/>
        <w:jc w:val="center"/>
        <w:rPr>
          <w:rFonts w:ascii="Verdana" w:hAnsi="Verdana"/>
          <w:b/>
          <w:bCs/>
        </w:rPr>
      </w:pPr>
      <w:r w:rsidRPr="00DB4FC9">
        <w:rPr>
          <w:rFonts w:ascii="Verdana" w:hAnsi="Verdana"/>
          <w:b/>
          <w:bCs/>
          <w:noProof/>
        </w:rPr>
        <w:drawing>
          <wp:inline distT="0" distB="0" distL="0" distR="0" wp14:anchorId="6D838B86" wp14:editId="260A8916">
            <wp:extent cx="3945789" cy="1600200"/>
            <wp:effectExtent l="0" t="0" r="0" b="0"/>
            <wp:docPr id="617478075"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78075" name="Imagen 1" descr="Imagen que contiene Texto&#10;&#10;El contenido generado por IA puede ser incorrecto."/>
                    <pic:cNvPicPr/>
                  </pic:nvPicPr>
                  <pic:blipFill rotWithShape="1">
                    <a:blip r:embed="rId24"/>
                    <a:srcRect b="49569"/>
                    <a:stretch>
                      <a:fillRect/>
                    </a:stretch>
                  </pic:blipFill>
                  <pic:spPr bwMode="auto">
                    <a:xfrm>
                      <a:off x="0" y="0"/>
                      <a:ext cx="4004405" cy="1623971"/>
                    </a:xfrm>
                    <a:prstGeom prst="rect">
                      <a:avLst/>
                    </a:prstGeom>
                    <a:ln>
                      <a:noFill/>
                    </a:ln>
                    <a:extLst>
                      <a:ext uri="{53640926-AAD7-44D8-BBD7-CCE9431645EC}">
                        <a14:shadowObscured xmlns:a14="http://schemas.microsoft.com/office/drawing/2010/main"/>
                      </a:ext>
                    </a:extLst>
                  </pic:spPr>
                </pic:pic>
              </a:graphicData>
            </a:graphic>
          </wp:inline>
        </w:drawing>
      </w:r>
    </w:p>
    <w:p w14:paraId="7FBEACFA" w14:textId="77777777" w:rsidR="005B62E7" w:rsidRDefault="005B62E7" w:rsidP="00DB4FC9">
      <w:pPr>
        <w:spacing w:after="0" w:line="240" w:lineRule="auto"/>
        <w:jc w:val="center"/>
        <w:rPr>
          <w:rFonts w:ascii="Verdana" w:hAnsi="Verdana"/>
          <w:b/>
          <w:bCs/>
        </w:rPr>
      </w:pPr>
    </w:p>
    <w:p w14:paraId="0B466983" w14:textId="1601D3B0" w:rsidR="00DB4FC9" w:rsidRPr="005B62E7" w:rsidRDefault="00DB4FC9" w:rsidP="005B62E7">
      <w:pPr>
        <w:pStyle w:val="Ttulo1"/>
        <w:rPr>
          <w:rFonts w:ascii="Verdana" w:hAnsi="Verdana"/>
          <w:b/>
          <w:bCs/>
          <w:color w:val="auto"/>
          <w:sz w:val="22"/>
          <w:szCs w:val="22"/>
        </w:rPr>
      </w:pPr>
      <w:bookmarkStart w:id="36" w:name="_Toc209444026"/>
      <w:r w:rsidRPr="005B62E7">
        <w:rPr>
          <w:rFonts w:ascii="Verdana" w:hAnsi="Verdana"/>
          <w:b/>
          <w:bCs/>
          <w:color w:val="auto"/>
          <w:sz w:val="22"/>
          <w:szCs w:val="22"/>
        </w:rPr>
        <w:t>2.1.8.1.</w:t>
      </w:r>
      <w:r w:rsidR="00AA0906" w:rsidRPr="005B62E7">
        <w:rPr>
          <w:rFonts w:ascii="Verdana" w:hAnsi="Verdana"/>
          <w:b/>
          <w:bCs/>
          <w:color w:val="auto"/>
          <w:sz w:val="22"/>
          <w:szCs w:val="22"/>
        </w:rPr>
        <w:t xml:space="preserve"> </w:t>
      </w:r>
      <w:r w:rsidRPr="005B62E7">
        <w:rPr>
          <w:rFonts w:ascii="Verdana" w:hAnsi="Verdana"/>
          <w:b/>
          <w:bCs/>
          <w:color w:val="auto"/>
          <w:sz w:val="22"/>
          <w:szCs w:val="22"/>
        </w:rPr>
        <w:t>Seguridad de la información con proveedores para la gestión contractual</w:t>
      </w:r>
      <w:bookmarkEnd w:id="36"/>
    </w:p>
    <w:p w14:paraId="274A8754" w14:textId="77777777" w:rsidR="00DB4FC9" w:rsidRPr="00DB4FC9" w:rsidRDefault="00DB4FC9" w:rsidP="00DB4FC9">
      <w:pPr>
        <w:spacing w:after="0" w:line="240" w:lineRule="auto"/>
        <w:jc w:val="both"/>
        <w:rPr>
          <w:rFonts w:ascii="Verdana" w:hAnsi="Verdana"/>
        </w:rPr>
      </w:pPr>
    </w:p>
    <w:p w14:paraId="713678F4" w14:textId="77777777" w:rsidR="00DB4FC9" w:rsidRDefault="00DB4FC9" w:rsidP="00DB4FC9">
      <w:pPr>
        <w:spacing w:after="0" w:line="240" w:lineRule="auto"/>
        <w:jc w:val="both"/>
        <w:rPr>
          <w:rFonts w:ascii="Verdana" w:hAnsi="Verdana"/>
        </w:rPr>
      </w:pPr>
      <w:r w:rsidRPr="00DB4FC9">
        <w:rPr>
          <w:rFonts w:ascii="Verdana" w:hAnsi="Verdana"/>
        </w:rPr>
        <w:t>El Grupo de Contratos del Ministerio como parte de la gestión contractual:</w:t>
      </w:r>
    </w:p>
    <w:p w14:paraId="40C4C3AB" w14:textId="77777777" w:rsidR="00DB4FC9" w:rsidRDefault="00DB4FC9" w:rsidP="00DB4FC9">
      <w:pPr>
        <w:spacing w:after="0" w:line="240" w:lineRule="auto"/>
        <w:jc w:val="both"/>
        <w:rPr>
          <w:rFonts w:ascii="Verdana" w:hAnsi="Verdana"/>
        </w:rPr>
      </w:pPr>
    </w:p>
    <w:p w14:paraId="51CB27DE" w14:textId="5F6258F0" w:rsidR="00DB4FC9" w:rsidRPr="00DB4FC9" w:rsidRDefault="00DB4FC9" w:rsidP="00655436">
      <w:pPr>
        <w:pStyle w:val="Prrafodelista"/>
        <w:numPr>
          <w:ilvl w:val="1"/>
          <w:numId w:val="7"/>
        </w:numPr>
        <w:spacing w:after="0" w:line="240" w:lineRule="auto"/>
        <w:ind w:left="284" w:hanging="284"/>
        <w:jc w:val="both"/>
        <w:rPr>
          <w:rFonts w:ascii="Verdana" w:hAnsi="Verdana"/>
        </w:rPr>
      </w:pPr>
      <w:r w:rsidRPr="00DB4FC9">
        <w:rPr>
          <w:rFonts w:ascii="Verdana" w:hAnsi="Verdana"/>
        </w:rPr>
        <w:t>Coordina con las áreas los procesos de contratación para la adquisición del bien o servicio, fijando las especificaciones técnicas que debe cumplir los proveedores interesados en suministrar el bien y/o servicio, así como los recursos de personal, bienes, servicios e información que deben cumplir los acuerdos de nivel de servicio.</w:t>
      </w:r>
    </w:p>
    <w:p w14:paraId="79C559F8" w14:textId="48F7A49E" w:rsidR="00DB4FC9" w:rsidRPr="00DB4FC9" w:rsidRDefault="00DB4FC9" w:rsidP="00655436">
      <w:pPr>
        <w:pStyle w:val="Prrafodelista"/>
        <w:numPr>
          <w:ilvl w:val="1"/>
          <w:numId w:val="7"/>
        </w:numPr>
        <w:spacing w:after="0" w:line="240" w:lineRule="auto"/>
        <w:ind w:left="284" w:hanging="284"/>
        <w:jc w:val="both"/>
        <w:rPr>
          <w:rFonts w:ascii="Verdana" w:hAnsi="Verdana"/>
        </w:rPr>
      </w:pPr>
      <w:r w:rsidRPr="00DB4FC9">
        <w:rPr>
          <w:rFonts w:ascii="Verdana" w:hAnsi="Verdana"/>
        </w:rPr>
        <w:t>Verifica que los procesos de contratación se adelanten acorde con los lineamientos de la ANCP y los proveedores se encuentren registrados en el sistema de información de Colombia Compra Eficiente -</w:t>
      </w:r>
      <w:proofErr w:type="spellStart"/>
      <w:r w:rsidRPr="00DB4FC9">
        <w:rPr>
          <w:rFonts w:ascii="Verdana" w:hAnsi="Verdana"/>
        </w:rPr>
        <w:t>Secop</w:t>
      </w:r>
      <w:proofErr w:type="spellEnd"/>
      <w:r w:rsidRPr="00DB4FC9">
        <w:rPr>
          <w:rFonts w:ascii="Verdana" w:hAnsi="Verdana"/>
        </w:rPr>
        <w:t>, así mismo cumplan con los requisitos legales, económicos, de experiencia y técnicos para suministrar el bien o servicio.</w:t>
      </w:r>
    </w:p>
    <w:p w14:paraId="231975A2" w14:textId="17C0397C" w:rsidR="00DB4FC9" w:rsidRPr="00DB4FC9" w:rsidRDefault="00DB4FC9" w:rsidP="00655436">
      <w:pPr>
        <w:pStyle w:val="Prrafodelista"/>
        <w:numPr>
          <w:ilvl w:val="1"/>
          <w:numId w:val="7"/>
        </w:numPr>
        <w:spacing w:after="0" w:line="240" w:lineRule="auto"/>
        <w:ind w:left="284" w:hanging="284"/>
        <w:jc w:val="both"/>
        <w:rPr>
          <w:rFonts w:ascii="Verdana" w:hAnsi="Verdana"/>
        </w:rPr>
      </w:pPr>
      <w:r w:rsidRPr="00DB4FC9">
        <w:rPr>
          <w:rFonts w:ascii="Verdana" w:hAnsi="Verdana"/>
        </w:rPr>
        <w:t>Asegura que los compromisos institucionales y las obligaciones contractuales estén claramente definidas en los contratos y se precise:</w:t>
      </w:r>
    </w:p>
    <w:p w14:paraId="349A3697" w14:textId="77777777" w:rsidR="00AA0906" w:rsidRDefault="00DB4FC9" w:rsidP="00655436">
      <w:pPr>
        <w:pStyle w:val="Prrafodelista"/>
        <w:numPr>
          <w:ilvl w:val="1"/>
          <w:numId w:val="5"/>
        </w:numPr>
        <w:spacing w:after="0" w:line="240" w:lineRule="auto"/>
        <w:jc w:val="both"/>
        <w:rPr>
          <w:rFonts w:ascii="Verdana" w:hAnsi="Verdana"/>
        </w:rPr>
      </w:pPr>
      <w:r w:rsidRPr="00DB4FC9">
        <w:rPr>
          <w:rFonts w:ascii="Verdana" w:hAnsi="Verdana"/>
        </w:rPr>
        <w:t>Las condiciones de confidencialidad de la información y protección de datos personales, el uso de bienes institucionales y la suscripción de Acuerdos de Confidencialidad con Contratistas o Proveedor para el desarrollo del objeto contractual y de los productos y servicios previstos.</w:t>
      </w:r>
    </w:p>
    <w:p w14:paraId="78D4962B" w14:textId="5446A0F8" w:rsidR="00DB4FC9" w:rsidRPr="00AA0906" w:rsidRDefault="00DB4FC9" w:rsidP="00655436">
      <w:pPr>
        <w:pStyle w:val="Prrafodelista"/>
        <w:numPr>
          <w:ilvl w:val="1"/>
          <w:numId w:val="5"/>
        </w:numPr>
        <w:spacing w:after="0" w:line="240" w:lineRule="auto"/>
        <w:jc w:val="both"/>
        <w:rPr>
          <w:rFonts w:ascii="Verdana" w:hAnsi="Verdana"/>
        </w:rPr>
      </w:pPr>
      <w:r w:rsidRPr="00AA0906">
        <w:rPr>
          <w:rFonts w:ascii="Verdana" w:hAnsi="Verdana"/>
        </w:rPr>
        <w:t>La incorporación de los requisitos de seguridad y privacidad de la información, de gestión ambiental, de seguridad y salud en el trabajo y de calidad necesarios en el desarrollo del objeto contractual</w:t>
      </w:r>
    </w:p>
    <w:p w14:paraId="0E91E88F" w14:textId="2C30354E" w:rsidR="00DB4FC9" w:rsidRDefault="00DB4FC9" w:rsidP="00655436">
      <w:pPr>
        <w:pStyle w:val="Prrafodelista"/>
        <w:numPr>
          <w:ilvl w:val="0"/>
          <w:numId w:val="8"/>
        </w:numPr>
        <w:spacing w:after="0" w:line="240" w:lineRule="auto"/>
        <w:ind w:left="284" w:hanging="284"/>
        <w:jc w:val="both"/>
        <w:rPr>
          <w:rFonts w:ascii="Verdana" w:hAnsi="Verdana"/>
        </w:rPr>
      </w:pPr>
      <w:r w:rsidRPr="00AA0906">
        <w:rPr>
          <w:rFonts w:ascii="Verdana" w:hAnsi="Verdana"/>
        </w:rPr>
        <w:t>Designación del Supervisor o Interventor del contrato quien velara por la adecuada y oportuna ejecución del contrato y el recibo a satisfacción del bien o servicio contratado, así como de los activos que se suministren al proveedor y la información que se genere en desarrollo del objeto contractual.</w:t>
      </w:r>
    </w:p>
    <w:p w14:paraId="1DED6E1B" w14:textId="77777777" w:rsidR="00AA0906" w:rsidRPr="00AA0906" w:rsidRDefault="00AA0906" w:rsidP="00AA0906">
      <w:pPr>
        <w:pStyle w:val="Prrafodelista"/>
        <w:spacing w:after="0" w:line="240" w:lineRule="auto"/>
        <w:ind w:left="284"/>
        <w:jc w:val="both"/>
        <w:rPr>
          <w:rFonts w:ascii="Verdana" w:hAnsi="Verdana"/>
        </w:rPr>
      </w:pPr>
    </w:p>
    <w:p w14:paraId="0E937006" w14:textId="4795E9C9" w:rsidR="00DB4FC9" w:rsidRPr="005B62E7" w:rsidRDefault="00DB4FC9" w:rsidP="005B62E7">
      <w:pPr>
        <w:pStyle w:val="Ttulo1"/>
        <w:rPr>
          <w:rFonts w:ascii="Verdana" w:hAnsi="Verdana"/>
          <w:b/>
          <w:bCs/>
          <w:color w:val="auto"/>
          <w:sz w:val="22"/>
          <w:szCs w:val="22"/>
        </w:rPr>
      </w:pPr>
      <w:bookmarkStart w:id="37" w:name="_Toc209444027"/>
      <w:r w:rsidRPr="005B62E7">
        <w:rPr>
          <w:rFonts w:ascii="Verdana" w:hAnsi="Verdana"/>
          <w:b/>
          <w:bCs/>
          <w:color w:val="auto"/>
          <w:sz w:val="22"/>
          <w:szCs w:val="22"/>
        </w:rPr>
        <w:lastRenderedPageBreak/>
        <w:t>2.1.8.2.</w:t>
      </w:r>
      <w:r w:rsidR="00AA0906" w:rsidRPr="005B62E7">
        <w:rPr>
          <w:rFonts w:ascii="Verdana" w:hAnsi="Verdana"/>
          <w:b/>
          <w:bCs/>
          <w:color w:val="auto"/>
          <w:sz w:val="22"/>
          <w:szCs w:val="22"/>
        </w:rPr>
        <w:t xml:space="preserve"> </w:t>
      </w:r>
      <w:r w:rsidRPr="005B62E7">
        <w:rPr>
          <w:rFonts w:ascii="Verdana" w:hAnsi="Verdana"/>
          <w:b/>
          <w:bCs/>
          <w:color w:val="auto"/>
          <w:sz w:val="22"/>
          <w:szCs w:val="22"/>
        </w:rPr>
        <w:t>Seguridad de la información con proveedores para recursos físicos</w:t>
      </w:r>
      <w:bookmarkEnd w:id="37"/>
    </w:p>
    <w:p w14:paraId="493D40E3" w14:textId="77777777" w:rsidR="00DB4FC9" w:rsidRPr="00DB4FC9" w:rsidRDefault="00DB4FC9" w:rsidP="00DB4FC9">
      <w:pPr>
        <w:spacing w:after="0" w:line="240" w:lineRule="auto"/>
        <w:jc w:val="both"/>
        <w:rPr>
          <w:rFonts w:ascii="Verdana" w:hAnsi="Verdana"/>
        </w:rPr>
      </w:pPr>
    </w:p>
    <w:p w14:paraId="4DEF32D5" w14:textId="77777777" w:rsidR="00DB4FC9" w:rsidRPr="00DB4FC9" w:rsidRDefault="00DB4FC9" w:rsidP="00DB4FC9">
      <w:pPr>
        <w:spacing w:after="0" w:line="240" w:lineRule="auto"/>
        <w:jc w:val="both"/>
        <w:rPr>
          <w:rFonts w:ascii="Verdana" w:hAnsi="Verdana"/>
        </w:rPr>
      </w:pPr>
      <w:r w:rsidRPr="00DB4FC9">
        <w:rPr>
          <w:rFonts w:ascii="Verdana" w:hAnsi="Verdana"/>
        </w:rPr>
        <w:t>El Grupo Administrativa es el área encargada de la administración de la gestión de servicios generales, la seguridad y vigilancia de las áreas físicas, la administración de bienes muebles e inmuebles del Ministerio, del control de ingreso y salida de personal autorizado, vehículos y bienes.</w:t>
      </w:r>
    </w:p>
    <w:p w14:paraId="6C7E0492" w14:textId="77777777" w:rsidR="00DB4FC9" w:rsidRPr="00DB4FC9" w:rsidRDefault="00DB4FC9" w:rsidP="00DB4FC9">
      <w:pPr>
        <w:spacing w:after="0" w:line="240" w:lineRule="auto"/>
        <w:jc w:val="both"/>
        <w:rPr>
          <w:rFonts w:ascii="Verdana" w:hAnsi="Verdana"/>
        </w:rPr>
      </w:pPr>
      <w:r w:rsidRPr="00DB4FC9">
        <w:rPr>
          <w:rFonts w:ascii="Verdana" w:hAnsi="Verdana"/>
        </w:rPr>
        <w:t>Los contratos de bienes y servicios para la gestión de recursos físicos establecen la suscripción de acuerdos de confidencialidad con contratistas y proveedores para la salvaguarda de áreas físicas de oficinas y restringidas o de información relacionada con la gestión de bienes inmuebles.</w:t>
      </w:r>
    </w:p>
    <w:p w14:paraId="39824429" w14:textId="77777777" w:rsidR="00DB4FC9" w:rsidRPr="00DB4FC9" w:rsidRDefault="00DB4FC9" w:rsidP="00DB4FC9">
      <w:pPr>
        <w:spacing w:after="0" w:line="240" w:lineRule="auto"/>
        <w:jc w:val="both"/>
        <w:rPr>
          <w:rFonts w:ascii="Verdana" w:hAnsi="Verdana"/>
        </w:rPr>
      </w:pPr>
    </w:p>
    <w:p w14:paraId="5425115B" w14:textId="56210928" w:rsidR="00AA0906" w:rsidRPr="00DB4FC9" w:rsidRDefault="00DB4FC9" w:rsidP="00DB4FC9">
      <w:pPr>
        <w:spacing w:after="0" w:line="240" w:lineRule="auto"/>
        <w:jc w:val="both"/>
        <w:rPr>
          <w:rFonts w:ascii="Verdana" w:hAnsi="Verdana"/>
        </w:rPr>
      </w:pPr>
      <w:r w:rsidRPr="00DB4FC9">
        <w:rPr>
          <w:rFonts w:ascii="Verdana" w:hAnsi="Verdana"/>
        </w:rPr>
        <w:t>Articulación y coordinación con las Administraciones de las propiedades horizontales Edificio CCI y Palma Real para el ingreso y salida de personal autorizado, vehículos y bienes a través de los canales de comunicación definidos en los protocolos de seguridad para áreas comunes.</w:t>
      </w:r>
    </w:p>
    <w:p w14:paraId="4EA6D15A" w14:textId="03DA2052" w:rsidR="00DB4FC9" w:rsidRPr="005B62E7" w:rsidRDefault="00DB4FC9" w:rsidP="005B62E7">
      <w:pPr>
        <w:pStyle w:val="Ttulo1"/>
        <w:rPr>
          <w:rFonts w:ascii="Verdana" w:hAnsi="Verdana"/>
          <w:b/>
          <w:bCs/>
          <w:color w:val="auto"/>
          <w:sz w:val="22"/>
          <w:szCs w:val="22"/>
        </w:rPr>
      </w:pPr>
      <w:bookmarkStart w:id="38" w:name="_Toc209444028"/>
      <w:r w:rsidRPr="005B62E7">
        <w:rPr>
          <w:rFonts w:ascii="Verdana" w:hAnsi="Verdana"/>
          <w:b/>
          <w:bCs/>
          <w:color w:val="auto"/>
          <w:sz w:val="22"/>
          <w:szCs w:val="22"/>
        </w:rPr>
        <w:t>2.1.8.3.</w:t>
      </w:r>
      <w:r w:rsidR="00AA0906" w:rsidRPr="005B62E7">
        <w:rPr>
          <w:rFonts w:ascii="Verdana" w:hAnsi="Verdana"/>
          <w:b/>
          <w:bCs/>
          <w:color w:val="auto"/>
          <w:sz w:val="22"/>
          <w:szCs w:val="22"/>
        </w:rPr>
        <w:t xml:space="preserve"> </w:t>
      </w:r>
      <w:r w:rsidRPr="005B62E7">
        <w:rPr>
          <w:rFonts w:ascii="Verdana" w:hAnsi="Verdana"/>
          <w:b/>
          <w:bCs/>
          <w:color w:val="auto"/>
          <w:sz w:val="22"/>
          <w:szCs w:val="22"/>
        </w:rPr>
        <w:t>Seguridad de la información con proveedores para la gestión documental</w:t>
      </w:r>
      <w:bookmarkEnd w:id="38"/>
    </w:p>
    <w:p w14:paraId="70BA5178" w14:textId="77777777" w:rsidR="00DB4FC9" w:rsidRPr="00DB4FC9" w:rsidRDefault="00DB4FC9" w:rsidP="00DB4FC9">
      <w:pPr>
        <w:spacing w:after="0" w:line="240" w:lineRule="auto"/>
        <w:jc w:val="both"/>
        <w:rPr>
          <w:rFonts w:ascii="Verdana" w:hAnsi="Verdana"/>
        </w:rPr>
      </w:pPr>
    </w:p>
    <w:p w14:paraId="17C47514" w14:textId="54FC9331" w:rsidR="00AA0906" w:rsidRPr="00DB4FC9" w:rsidRDefault="00DB4FC9" w:rsidP="00DB4FC9">
      <w:pPr>
        <w:spacing w:after="0" w:line="240" w:lineRule="auto"/>
        <w:jc w:val="both"/>
        <w:rPr>
          <w:rFonts w:ascii="Verdana" w:hAnsi="Verdana"/>
        </w:rPr>
      </w:pPr>
      <w:r w:rsidRPr="00DB4FC9">
        <w:rPr>
          <w:rFonts w:ascii="Verdana" w:hAnsi="Verdana"/>
        </w:rPr>
        <w:t>El Grupo de Gestión Documental es responsable de la adquisición de bienes y servicios destinados para la administración, preservación y conservación de los registros documentales de archivos, así como de los servicios de transferencia de información por canales y medios electrónicos y del transporte documental de proveedores de mensajería, los contratos con los proveedores especifican los acuerdos de confidencialidad sobre la información y protección de datos personales, los acuerdos de nivel de servicios y las condiciones de entrega de los activos que transmiten o transportan los documentos institucionales.</w:t>
      </w:r>
    </w:p>
    <w:p w14:paraId="0B4FA81B" w14:textId="750F584D" w:rsidR="00DB4FC9" w:rsidRPr="005B62E7" w:rsidRDefault="00DB4FC9" w:rsidP="005B62E7">
      <w:pPr>
        <w:pStyle w:val="Ttulo1"/>
        <w:rPr>
          <w:rFonts w:ascii="Verdana" w:hAnsi="Verdana"/>
          <w:b/>
          <w:bCs/>
          <w:color w:val="auto"/>
          <w:sz w:val="22"/>
          <w:szCs w:val="22"/>
        </w:rPr>
      </w:pPr>
      <w:bookmarkStart w:id="39" w:name="_Toc209444029"/>
      <w:r w:rsidRPr="005B62E7">
        <w:rPr>
          <w:rFonts w:ascii="Verdana" w:hAnsi="Verdana"/>
          <w:b/>
          <w:bCs/>
          <w:color w:val="auto"/>
          <w:sz w:val="22"/>
          <w:szCs w:val="22"/>
        </w:rPr>
        <w:t>2.1.8.4.</w:t>
      </w:r>
      <w:r w:rsidR="00AA0906" w:rsidRPr="005B62E7">
        <w:rPr>
          <w:rFonts w:ascii="Verdana" w:hAnsi="Verdana"/>
          <w:b/>
          <w:bCs/>
          <w:color w:val="auto"/>
          <w:sz w:val="22"/>
          <w:szCs w:val="22"/>
        </w:rPr>
        <w:t xml:space="preserve"> </w:t>
      </w:r>
      <w:r w:rsidRPr="005B62E7">
        <w:rPr>
          <w:rFonts w:ascii="Verdana" w:hAnsi="Verdana"/>
          <w:b/>
          <w:bCs/>
          <w:color w:val="auto"/>
          <w:sz w:val="22"/>
          <w:szCs w:val="22"/>
        </w:rPr>
        <w:t>Seguridad de la información con proveedores para la gestión tecnológica</w:t>
      </w:r>
      <w:bookmarkEnd w:id="39"/>
    </w:p>
    <w:p w14:paraId="7861B96D" w14:textId="77777777" w:rsidR="00AA0906" w:rsidRPr="00DB4FC9" w:rsidRDefault="00AA0906" w:rsidP="00DB4FC9">
      <w:pPr>
        <w:spacing w:after="0" w:line="240" w:lineRule="auto"/>
        <w:jc w:val="both"/>
        <w:rPr>
          <w:rFonts w:ascii="Verdana" w:hAnsi="Verdana"/>
        </w:rPr>
      </w:pPr>
    </w:p>
    <w:p w14:paraId="09F0DAFE" w14:textId="77777777" w:rsidR="00DB4FC9" w:rsidRPr="00DB4FC9" w:rsidRDefault="00DB4FC9" w:rsidP="00DB4FC9">
      <w:pPr>
        <w:spacing w:after="0" w:line="240" w:lineRule="auto"/>
        <w:jc w:val="both"/>
        <w:rPr>
          <w:rFonts w:ascii="Verdana" w:hAnsi="Verdana"/>
        </w:rPr>
      </w:pPr>
      <w:r w:rsidRPr="00DB4FC9">
        <w:rPr>
          <w:rFonts w:ascii="Verdana" w:hAnsi="Verdana"/>
        </w:rPr>
        <w:t>La Oficina de Sistemas de Información es la responsable de la adquisición de bienes y servicios tecnológicos, y de la inclusión en los contratos de las obligaciones de confidencialidad sobre la información y protección de datos personales a la que tenga acceso los diferentes proveedores y contratistas o que sea generada en desarrollo del objeto contractual, así como suscribir los Acuerdos de Confidencialidad que aseguren el adecuado manejo de la información y bienes suministrados por la entidad requeridos por el proveedor o contratista y el cumplimiento de los acuerdos de nivel de servicios y las condiciones de entrega de los activos resultantes</w:t>
      </w:r>
    </w:p>
    <w:p w14:paraId="414ACBFB" w14:textId="3F9FC8C2" w:rsidR="00DB4FC9" w:rsidRPr="00DB4FC9" w:rsidRDefault="00DB4FC9" w:rsidP="00DB4FC9">
      <w:pPr>
        <w:spacing w:after="0" w:line="240" w:lineRule="auto"/>
        <w:jc w:val="both"/>
        <w:rPr>
          <w:rFonts w:ascii="Verdana" w:hAnsi="Verdana"/>
        </w:rPr>
      </w:pPr>
      <w:r w:rsidRPr="00DB4FC9">
        <w:rPr>
          <w:rFonts w:ascii="Verdana" w:hAnsi="Verdana"/>
        </w:rPr>
        <w:t>en desarrollo del objeto contractual.</w:t>
      </w:r>
    </w:p>
    <w:p w14:paraId="6D8036FF" w14:textId="30421796" w:rsidR="00DB4FC9" w:rsidRPr="005B62E7" w:rsidRDefault="00DB4FC9" w:rsidP="005B62E7">
      <w:pPr>
        <w:pStyle w:val="Ttulo1"/>
        <w:rPr>
          <w:rFonts w:ascii="Verdana" w:hAnsi="Verdana"/>
          <w:b/>
          <w:bCs/>
          <w:color w:val="auto"/>
          <w:sz w:val="22"/>
          <w:szCs w:val="22"/>
        </w:rPr>
      </w:pPr>
      <w:bookmarkStart w:id="40" w:name="_Toc209444030"/>
      <w:r w:rsidRPr="005B62E7">
        <w:rPr>
          <w:rFonts w:ascii="Verdana" w:hAnsi="Verdana"/>
          <w:b/>
          <w:bCs/>
          <w:color w:val="auto"/>
          <w:sz w:val="22"/>
          <w:szCs w:val="22"/>
        </w:rPr>
        <w:t>2.1.8.5.</w:t>
      </w:r>
      <w:r w:rsidR="00AA0906" w:rsidRPr="005B62E7">
        <w:rPr>
          <w:rFonts w:ascii="Verdana" w:hAnsi="Verdana"/>
          <w:b/>
          <w:bCs/>
          <w:color w:val="auto"/>
          <w:sz w:val="22"/>
          <w:szCs w:val="22"/>
        </w:rPr>
        <w:t xml:space="preserve"> </w:t>
      </w:r>
      <w:r w:rsidRPr="005B62E7">
        <w:rPr>
          <w:rFonts w:ascii="Verdana" w:hAnsi="Verdana"/>
          <w:b/>
          <w:bCs/>
          <w:color w:val="auto"/>
          <w:sz w:val="22"/>
          <w:szCs w:val="22"/>
        </w:rPr>
        <w:t>Seguridad en la Cadena de Suministro de TIC</w:t>
      </w:r>
      <w:bookmarkEnd w:id="40"/>
    </w:p>
    <w:p w14:paraId="6ACAB42B" w14:textId="77777777" w:rsidR="00DB4FC9" w:rsidRPr="00DB4FC9" w:rsidRDefault="00DB4FC9" w:rsidP="00DB4FC9">
      <w:pPr>
        <w:spacing w:after="0" w:line="240" w:lineRule="auto"/>
        <w:jc w:val="both"/>
        <w:rPr>
          <w:rFonts w:ascii="Verdana" w:hAnsi="Verdana"/>
        </w:rPr>
      </w:pPr>
    </w:p>
    <w:p w14:paraId="7D6EC63C" w14:textId="77777777" w:rsidR="00DB4FC9" w:rsidRPr="00DB4FC9" w:rsidRDefault="00DB4FC9" w:rsidP="00DB4FC9">
      <w:pPr>
        <w:spacing w:after="0" w:line="240" w:lineRule="auto"/>
        <w:jc w:val="both"/>
        <w:rPr>
          <w:rFonts w:ascii="Verdana" w:hAnsi="Verdana"/>
        </w:rPr>
      </w:pPr>
      <w:r w:rsidRPr="00DB4FC9">
        <w:rPr>
          <w:rFonts w:ascii="Verdana" w:hAnsi="Verdana"/>
        </w:rPr>
        <w:t>La Oficina de Sistemas de Información:</w:t>
      </w:r>
    </w:p>
    <w:p w14:paraId="1DB7EC4D" w14:textId="77777777" w:rsidR="00DB4FC9" w:rsidRPr="00DB4FC9" w:rsidRDefault="00DB4FC9" w:rsidP="00DB4FC9">
      <w:pPr>
        <w:spacing w:after="0" w:line="240" w:lineRule="auto"/>
        <w:jc w:val="both"/>
        <w:rPr>
          <w:rFonts w:ascii="Verdana" w:hAnsi="Verdana"/>
        </w:rPr>
      </w:pPr>
    </w:p>
    <w:p w14:paraId="33F10D3B" w14:textId="0E0998C3" w:rsidR="00DB4FC9" w:rsidRPr="00DB4FC9" w:rsidRDefault="00DB4FC9" w:rsidP="00DB4FC9">
      <w:pPr>
        <w:spacing w:after="0" w:line="240" w:lineRule="auto"/>
        <w:jc w:val="both"/>
        <w:rPr>
          <w:rFonts w:ascii="Verdana" w:hAnsi="Verdana"/>
        </w:rPr>
      </w:pPr>
      <w:r w:rsidRPr="00DB4FC9">
        <w:rPr>
          <w:rFonts w:ascii="Verdana" w:hAnsi="Verdana"/>
        </w:rPr>
        <w:t>-</w:t>
      </w:r>
      <w:r w:rsidR="00AA0906">
        <w:rPr>
          <w:rFonts w:ascii="Verdana" w:hAnsi="Verdana"/>
        </w:rPr>
        <w:t xml:space="preserve"> </w:t>
      </w:r>
      <w:r w:rsidRPr="00DB4FC9">
        <w:rPr>
          <w:rFonts w:ascii="Verdana" w:hAnsi="Verdana"/>
        </w:rPr>
        <w:t xml:space="preserve">Verifica la suscripción de Acuerdo de Confidencialidad de acuerdo con los niveles de acceso a los activos críticos tecnológicos y asegura que los ANS suscritos en los contratos se cumplan por parte </w:t>
      </w:r>
      <w:r w:rsidRPr="00DB4FC9">
        <w:rPr>
          <w:rFonts w:ascii="Verdana" w:hAnsi="Verdana"/>
        </w:rPr>
        <w:lastRenderedPageBreak/>
        <w:t>de los Proveedores en las condiciones pactadas para la entrega de los productos y servicios tecnológicos.</w:t>
      </w:r>
    </w:p>
    <w:p w14:paraId="4195604F" w14:textId="33501DCA" w:rsidR="00DB4FC9" w:rsidRPr="00DB4FC9" w:rsidRDefault="00DB4FC9" w:rsidP="00DB4FC9">
      <w:pPr>
        <w:spacing w:after="0" w:line="240" w:lineRule="auto"/>
        <w:jc w:val="both"/>
        <w:rPr>
          <w:rFonts w:ascii="Verdana" w:hAnsi="Verdana"/>
        </w:rPr>
      </w:pPr>
      <w:r w:rsidRPr="00DB4FC9">
        <w:rPr>
          <w:rFonts w:ascii="Verdana" w:hAnsi="Verdana"/>
        </w:rPr>
        <w:t>-</w:t>
      </w:r>
      <w:r w:rsidR="00AA0906">
        <w:rPr>
          <w:rFonts w:ascii="Verdana" w:hAnsi="Verdana"/>
        </w:rPr>
        <w:t xml:space="preserve"> </w:t>
      </w:r>
      <w:r w:rsidRPr="00DB4FC9">
        <w:rPr>
          <w:rFonts w:ascii="Verdana" w:hAnsi="Verdana"/>
        </w:rPr>
        <w:t>Coordina con el Grupo Administrativa la entrada y salida de las instalaciones del Ministerio de productos – bienes tecnológicos – por parte del proveedor y se realice el registro de los bienes en el Inventario de Almacén.</w:t>
      </w:r>
    </w:p>
    <w:p w14:paraId="1A9C824E" w14:textId="73AC18BD" w:rsidR="00DB4FC9" w:rsidRPr="00DB4FC9" w:rsidRDefault="00DB4FC9" w:rsidP="00DB4FC9">
      <w:pPr>
        <w:spacing w:after="0" w:line="240" w:lineRule="auto"/>
        <w:jc w:val="both"/>
        <w:rPr>
          <w:rFonts w:ascii="Verdana" w:hAnsi="Verdana"/>
        </w:rPr>
      </w:pPr>
      <w:r w:rsidRPr="00DB4FC9">
        <w:rPr>
          <w:rFonts w:ascii="Verdana" w:hAnsi="Verdana"/>
        </w:rPr>
        <w:t>-</w:t>
      </w:r>
      <w:r w:rsidR="00AA0906">
        <w:rPr>
          <w:rFonts w:ascii="Verdana" w:hAnsi="Verdana"/>
        </w:rPr>
        <w:t xml:space="preserve"> </w:t>
      </w:r>
      <w:r w:rsidRPr="00DB4FC9">
        <w:rPr>
          <w:rFonts w:ascii="Verdana" w:hAnsi="Verdana"/>
        </w:rPr>
        <w:t>Coordina con los proveedores de servicios de comunicaciones, infraestructura, monitoreo y soporte técnico los accesos a la infraestructura tecnológica y áreas restringidas acorde con el desarrollo del objeto contractual.</w:t>
      </w:r>
    </w:p>
    <w:p w14:paraId="013FA861" w14:textId="5F4B3F09" w:rsidR="00DB4FC9" w:rsidRPr="00DB4FC9" w:rsidRDefault="00DB4FC9" w:rsidP="00DB4FC9">
      <w:pPr>
        <w:spacing w:after="0" w:line="240" w:lineRule="auto"/>
        <w:jc w:val="both"/>
        <w:rPr>
          <w:rFonts w:ascii="Verdana" w:hAnsi="Verdana"/>
        </w:rPr>
      </w:pPr>
      <w:r w:rsidRPr="00DB4FC9">
        <w:rPr>
          <w:rFonts w:ascii="Verdana" w:hAnsi="Verdana"/>
        </w:rPr>
        <w:t>-</w:t>
      </w:r>
      <w:r w:rsidR="00AA0906">
        <w:rPr>
          <w:rFonts w:ascii="Verdana" w:hAnsi="Verdana"/>
        </w:rPr>
        <w:t xml:space="preserve"> </w:t>
      </w:r>
      <w:r w:rsidRPr="00DB4FC9">
        <w:rPr>
          <w:rFonts w:ascii="Verdana" w:hAnsi="Verdana"/>
        </w:rPr>
        <w:t>Coordina con los proveedores del desarrollo de aplicaciones y sitios web el acceso a los servidores en Centro de Computo o en la Infraestructura en Nube para el despliegue de las soluciones acorde con los requerimientos técnicos para la implementación de la solución.</w:t>
      </w:r>
    </w:p>
    <w:p w14:paraId="7D9A3387" w14:textId="7928D47E" w:rsidR="00AA0906" w:rsidRPr="00DB4FC9" w:rsidRDefault="00DB4FC9" w:rsidP="00DB4FC9">
      <w:pPr>
        <w:spacing w:after="0" w:line="240" w:lineRule="auto"/>
        <w:jc w:val="both"/>
        <w:rPr>
          <w:rFonts w:ascii="Verdana" w:hAnsi="Verdana"/>
        </w:rPr>
      </w:pPr>
      <w:r w:rsidRPr="161EC06E">
        <w:rPr>
          <w:rFonts w:ascii="Verdana" w:hAnsi="Verdana"/>
        </w:rPr>
        <w:t>-</w:t>
      </w:r>
      <w:r w:rsidR="00AA0906" w:rsidRPr="161EC06E">
        <w:rPr>
          <w:rFonts w:ascii="Verdana" w:hAnsi="Verdana"/>
        </w:rPr>
        <w:t xml:space="preserve"> </w:t>
      </w:r>
      <w:r w:rsidRPr="161EC06E">
        <w:rPr>
          <w:rFonts w:ascii="Verdana" w:hAnsi="Verdana"/>
        </w:rPr>
        <w:t>Coordina con el personal técnico de la oficina y los proveedores los cambios y actividades que desde el área tecnológica deben adelantarse para el despliegue de las soluciones o implementación de productos o servicios acorde con los requerimientos técnicos definidos para la implementación de la solución o producto, así como las pruebas de funcionalidad requeridos.</w:t>
      </w:r>
    </w:p>
    <w:p w14:paraId="32370578" w14:textId="4246EB15" w:rsidR="161EC06E" w:rsidRDefault="161EC06E" w:rsidP="161EC06E">
      <w:pPr>
        <w:spacing w:after="0" w:line="240" w:lineRule="auto"/>
        <w:jc w:val="both"/>
        <w:rPr>
          <w:rFonts w:ascii="Verdana" w:hAnsi="Verdana"/>
        </w:rPr>
      </w:pPr>
    </w:p>
    <w:p w14:paraId="534257C5" w14:textId="65A6F399" w:rsidR="00DB4FC9" w:rsidRPr="005B62E7" w:rsidRDefault="00DB4FC9" w:rsidP="005B62E7">
      <w:pPr>
        <w:pStyle w:val="Ttulo1"/>
        <w:rPr>
          <w:rFonts w:ascii="Verdana" w:hAnsi="Verdana"/>
          <w:b/>
          <w:bCs/>
          <w:color w:val="auto"/>
          <w:sz w:val="22"/>
          <w:szCs w:val="22"/>
        </w:rPr>
      </w:pPr>
      <w:bookmarkStart w:id="41" w:name="_Toc209444031"/>
      <w:r w:rsidRPr="005B62E7">
        <w:rPr>
          <w:rFonts w:ascii="Verdana" w:hAnsi="Verdana"/>
          <w:b/>
          <w:bCs/>
          <w:color w:val="auto"/>
          <w:sz w:val="22"/>
          <w:szCs w:val="22"/>
        </w:rPr>
        <w:t>2.1.8.6.</w:t>
      </w:r>
      <w:r w:rsidR="00AA0906" w:rsidRPr="005B62E7">
        <w:rPr>
          <w:rFonts w:ascii="Verdana" w:hAnsi="Verdana"/>
          <w:b/>
          <w:bCs/>
          <w:color w:val="auto"/>
          <w:sz w:val="22"/>
          <w:szCs w:val="22"/>
        </w:rPr>
        <w:t xml:space="preserve"> </w:t>
      </w:r>
      <w:r w:rsidRPr="005B62E7">
        <w:rPr>
          <w:rFonts w:ascii="Verdana" w:hAnsi="Verdana"/>
          <w:b/>
          <w:bCs/>
          <w:color w:val="auto"/>
          <w:sz w:val="22"/>
          <w:szCs w:val="22"/>
        </w:rPr>
        <w:t>Uso de servicios en la nube</w:t>
      </w:r>
      <w:bookmarkEnd w:id="41"/>
    </w:p>
    <w:p w14:paraId="332E08C1" w14:textId="77777777" w:rsidR="00DB4FC9" w:rsidRPr="00DB4FC9" w:rsidRDefault="00DB4FC9" w:rsidP="00DB4FC9">
      <w:pPr>
        <w:spacing w:after="0" w:line="240" w:lineRule="auto"/>
        <w:jc w:val="both"/>
        <w:rPr>
          <w:rFonts w:ascii="Verdana" w:hAnsi="Verdana"/>
        </w:rPr>
      </w:pPr>
    </w:p>
    <w:p w14:paraId="081299BA" w14:textId="77777777" w:rsidR="00DB4FC9" w:rsidRPr="00DB4FC9" w:rsidRDefault="00DB4FC9" w:rsidP="00DB4FC9">
      <w:pPr>
        <w:spacing w:after="0" w:line="240" w:lineRule="auto"/>
        <w:jc w:val="both"/>
        <w:rPr>
          <w:rFonts w:ascii="Verdana" w:hAnsi="Verdana"/>
        </w:rPr>
      </w:pPr>
      <w:r w:rsidRPr="00DB4FC9">
        <w:rPr>
          <w:rFonts w:ascii="Verdana" w:hAnsi="Verdana"/>
        </w:rPr>
        <w:t>El Ministerio adquiere los servicios en la nube de acuerdo con la oferta detallada en el Acuerdo Marco de Colombia Compra Eficiente y las condiciones técnicas de los tipos de servicio de nube (IaaS, PaaS, SaaS) y servicios complementarios ofertados por los proveedores y requeridos por la entidad.</w:t>
      </w:r>
    </w:p>
    <w:p w14:paraId="4CA01E3B" w14:textId="77777777" w:rsidR="00DB4FC9" w:rsidRPr="00DB4FC9" w:rsidRDefault="00DB4FC9" w:rsidP="00DB4FC9">
      <w:pPr>
        <w:spacing w:after="0" w:line="240" w:lineRule="auto"/>
        <w:jc w:val="both"/>
        <w:rPr>
          <w:rFonts w:ascii="Verdana" w:hAnsi="Verdana"/>
        </w:rPr>
      </w:pPr>
      <w:r w:rsidRPr="00DB4FC9">
        <w:rPr>
          <w:rFonts w:ascii="Verdana" w:hAnsi="Verdana"/>
        </w:rPr>
        <w:t>La Oficina de Sistemas de Información asegura que en el PETI se incorpore la implementación de capacidades de infraestructura en la nube para mejorar las condiciones técnicas de alojamiento de servidores, procesamiento y almacenamiento de información y se registre en el Plan Anual de Adquisiciones las necesidades específicas de adquisición del servicio de nube o de servicios en nube.</w:t>
      </w:r>
    </w:p>
    <w:p w14:paraId="35B496F9" w14:textId="77777777" w:rsidR="00DB4FC9" w:rsidRPr="00DB4FC9" w:rsidRDefault="00DB4FC9" w:rsidP="00DB4FC9">
      <w:pPr>
        <w:spacing w:after="0" w:line="240" w:lineRule="auto"/>
        <w:jc w:val="both"/>
        <w:rPr>
          <w:rFonts w:ascii="Verdana" w:hAnsi="Verdana"/>
        </w:rPr>
      </w:pPr>
    </w:p>
    <w:p w14:paraId="238CA608" w14:textId="38640604" w:rsidR="00DB4FC9" w:rsidRDefault="00DB4FC9" w:rsidP="00DB4FC9">
      <w:pPr>
        <w:spacing w:after="0" w:line="240" w:lineRule="auto"/>
        <w:jc w:val="both"/>
        <w:rPr>
          <w:rFonts w:ascii="Verdana" w:hAnsi="Verdana"/>
        </w:rPr>
      </w:pPr>
      <w:r w:rsidRPr="00DB4FC9">
        <w:rPr>
          <w:rFonts w:ascii="Verdana" w:hAnsi="Verdana"/>
        </w:rPr>
        <w:t>La Oficina de Sistemas de Información asegura que el servicio en nube cumpla con los requerimientos técnicos definidos y se entregue por parte del Proveedores de Servicios en Nube en los tiempos y capacidades adquiridos y las condiciones de seguridad de cómputo en la nube para el monitoreo de capacidades, tráfico y navegación de los servicios de aplicación y sitios web alojados en la nube por parte del servicio de monitoreo de plataforma tecnológica, lo que aplica a los servicios de aplicaciones web en nube para apoyar la gestión de la información en los procesos o servicios corporativos en nube.</w:t>
      </w:r>
    </w:p>
    <w:p w14:paraId="03FB6ED7" w14:textId="77777777" w:rsidR="00EB2EAD" w:rsidRDefault="00EB2EAD" w:rsidP="00DB4FC9">
      <w:pPr>
        <w:spacing w:after="0" w:line="240" w:lineRule="auto"/>
        <w:jc w:val="both"/>
        <w:rPr>
          <w:rFonts w:ascii="Verdana" w:hAnsi="Verdana"/>
        </w:rPr>
      </w:pPr>
    </w:p>
    <w:p w14:paraId="10B1DADD" w14:textId="59E7A301" w:rsidR="00EB2EAD" w:rsidRPr="00EB2EAD" w:rsidRDefault="00EB2EAD" w:rsidP="161EC06E">
      <w:pPr>
        <w:spacing w:after="0" w:line="240" w:lineRule="auto"/>
        <w:jc w:val="both"/>
        <w:rPr>
          <w:rFonts w:ascii="Verdana" w:hAnsi="Verdana"/>
        </w:rPr>
      </w:pPr>
    </w:p>
    <w:p w14:paraId="1A8A56CB" w14:textId="514F574C" w:rsidR="00DB4FC9" w:rsidRPr="005B62E7" w:rsidRDefault="00AA0906" w:rsidP="005B62E7">
      <w:pPr>
        <w:pStyle w:val="Ttulo1"/>
        <w:rPr>
          <w:rFonts w:ascii="Verdana" w:hAnsi="Verdana"/>
          <w:b/>
          <w:bCs/>
          <w:color w:val="auto"/>
          <w:sz w:val="22"/>
          <w:szCs w:val="22"/>
        </w:rPr>
      </w:pPr>
      <w:bookmarkStart w:id="42" w:name="_Toc209444032"/>
      <w:r w:rsidRPr="005B62E7">
        <w:rPr>
          <w:rFonts w:ascii="Verdana" w:hAnsi="Verdana"/>
          <w:b/>
          <w:bCs/>
          <w:color w:val="auto"/>
          <w:sz w:val="22"/>
          <w:szCs w:val="22"/>
        </w:rPr>
        <w:t>2.1.9.</w:t>
      </w:r>
      <w:r w:rsidRPr="005B62E7">
        <w:rPr>
          <w:rFonts w:ascii="Verdana" w:hAnsi="Verdana"/>
          <w:b/>
          <w:bCs/>
          <w:color w:val="auto"/>
          <w:sz w:val="22"/>
          <w:szCs w:val="22"/>
        </w:rPr>
        <w:tab/>
        <w:t>Gestión de Incidentes de Seguridad y Privacidad de la Información</w:t>
      </w:r>
      <w:bookmarkEnd w:id="42"/>
    </w:p>
    <w:p w14:paraId="3E046506" w14:textId="77777777" w:rsidR="00AA0906" w:rsidRDefault="00AA0906" w:rsidP="00DB4FC9">
      <w:pPr>
        <w:spacing w:after="0" w:line="240" w:lineRule="auto"/>
        <w:jc w:val="both"/>
        <w:rPr>
          <w:rFonts w:ascii="Verdana" w:hAnsi="Verdana"/>
          <w:b/>
          <w:bCs/>
        </w:rPr>
      </w:pPr>
    </w:p>
    <w:p w14:paraId="44EC9A5A" w14:textId="6F2EA9F8" w:rsidR="00AA0906" w:rsidRDefault="00AA0906" w:rsidP="00AA0906">
      <w:pPr>
        <w:spacing w:after="0" w:line="240" w:lineRule="auto"/>
        <w:jc w:val="center"/>
        <w:rPr>
          <w:rFonts w:ascii="Verdana" w:hAnsi="Verdana"/>
          <w:b/>
          <w:bCs/>
        </w:rPr>
      </w:pPr>
      <w:r w:rsidRPr="00AA0906">
        <w:rPr>
          <w:rFonts w:ascii="Verdana" w:hAnsi="Verdana"/>
          <w:b/>
          <w:bCs/>
          <w:noProof/>
        </w:rPr>
        <w:lastRenderedPageBreak/>
        <w:drawing>
          <wp:inline distT="0" distB="0" distL="0" distR="0" wp14:anchorId="6C3B7538" wp14:editId="4762198A">
            <wp:extent cx="5468113" cy="1857634"/>
            <wp:effectExtent l="0" t="0" r="0" b="9525"/>
            <wp:docPr id="197879931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9319" name="Imagen 1" descr="Interfaz de usuario gráfica, Texto, Aplicación, Correo electrónico&#10;&#10;El contenido generado por IA puede ser incorrecto."/>
                    <pic:cNvPicPr/>
                  </pic:nvPicPr>
                  <pic:blipFill>
                    <a:blip r:embed="rId25"/>
                    <a:stretch>
                      <a:fillRect/>
                    </a:stretch>
                  </pic:blipFill>
                  <pic:spPr>
                    <a:xfrm>
                      <a:off x="0" y="0"/>
                      <a:ext cx="5468113" cy="1857634"/>
                    </a:xfrm>
                    <a:prstGeom prst="rect">
                      <a:avLst/>
                    </a:prstGeom>
                  </pic:spPr>
                </pic:pic>
              </a:graphicData>
            </a:graphic>
          </wp:inline>
        </w:drawing>
      </w:r>
    </w:p>
    <w:p w14:paraId="1209D56E" w14:textId="77777777" w:rsidR="00AA0906" w:rsidRPr="00AA0906" w:rsidRDefault="00AA0906" w:rsidP="00AA0906">
      <w:pPr>
        <w:spacing w:after="0" w:line="240" w:lineRule="auto"/>
        <w:jc w:val="center"/>
        <w:rPr>
          <w:rFonts w:ascii="Verdana" w:hAnsi="Verdana"/>
        </w:rPr>
      </w:pPr>
    </w:p>
    <w:p w14:paraId="62C07712" w14:textId="5A1F3D53" w:rsidR="00AA0906" w:rsidRPr="00AA0906" w:rsidRDefault="00AA0906" w:rsidP="00AA0906">
      <w:pPr>
        <w:spacing w:after="0" w:line="240" w:lineRule="auto"/>
        <w:jc w:val="both"/>
        <w:rPr>
          <w:rFonts w:ascii="Verdana" w:hAnsi="Verdana"/>
        </w:rPr>
      </w:pPr>
      <w:r w:rsidRPr="00AA0906">
        <w:rPr>
          <w:rFonts w:ascii="Verdana" w:hAnsi="Verdana"/>
        </w:rPr>
        <w:t>La Oficina de Sistemas de Información adelanta la gestión de incidentes de seguridad y privacidad de la información para dar respuesta oportuna a los eventos e incidentes detectados por los equipos de seguridad de perimetral y eventos reportados por capacidades de equipo, servicios de almacenamiento y uso de aplicaciones y sitios web.</w:t>
      </w:r>
      <w:r>
        <w:rPr>
          <w:rFonts w:ascii="Verdana" w:hAnsi="Verdana"/>
        </w:rPr>
        <w:t xml:space="preserve"> </w:t>
      </w:r>
      <w:r w:rsidRPr="00AA0906">
        <w:rPr>
          <w:rFonts w:ascii="Verdana" w:hAnsi="Verdana"/>
        </w:rPr>
        <w:t>Los eventos e incidentes de seguridad y privacidad de la información se reportan en Mesa de Servicios al correo electrónico soportetecnico@mincit.gov.co y pueden ser registrados por:</w:t>
      </w:r>
    </w:p>
    <w:p w14:paraId="0CA4D3BF" w14:textId="77777777" w:rsidR="00AA0906" w:rsidRPr="00AA0906" w:rsidRDefault="00AA0906" w:rsidP="00AA0906">
      <w:pPr>
        <w:spacing w:after="0" w:line="240" w:lineRule="auto"/>
        <w:jc w:val="both"/>
        <w:rPr>
          <w:rFonts w:ascii="Verdana" w:hAnsi="Verdana"/>
        </w:rPr>
      </w:pPr>
    </w:p>
    <w:p w14:paraId="2A5BF093" w14:textId="092A3310"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Los funcionarios, pasantes, contratistas, proveedores y partes interesadas ante cualquier situación, evento o escenario que evidencie amenaza o vulnerabilidad o riesgo materializado, en los servicios de aplicación o tecnológicos.</w:t>
      </w:r>
    </w:p>
    <w:p w14:paraId="2428F4FF" w14:textId="137D8F48"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Las amenazas reportadas por los equipos de seguridad perimetral son tratadas acorde con el procedimiento y guía para el análisis y gestión de eventos e Incidentes de Seguridad y Privacidad de la Información.</w:t>
      </w:r>
    </w:p>
    <w:p w14:paraId="73FE1A60" w14:textId="6FB1A51B" w:rsid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Las alertas y boletines de vulnerabilidades o amenazas en internet informadas por Autoridades Cibernética.</w:t>
      </w:r>
    </w:p>
    <w:p w14:paraId="178FDFDA" w14:textId="7A344C3C" w:rsidR="00AA0906" w:rsidRPr="005B62E7" w:rsidRDefault="00AA0906" w:rsidP="005B62E7">
      <w:pPr>
        <w:pStyle w:val="Ttulo1"/>
        <w:rPr>
          <w:rFonts w:ascii="Verdana" w:hAnsi="Verdana"/>
          <w:b/>
          <w:bCs/>
          <w:color w:val="auto"/>
          <w:sz w:val="22"/>
          <w:szCs w:val="22"/>
        </w:rPr>
      </w:pPr>
      <w:bookmarkStart w:id="43" w:name="_Toc209444033"/>
      <w:r w:rsidRPr="005B62E7">
        <w:rPr>
          <w:rFonts w:ascii="Verdana" w:hAnsi="Verdana"/>
          <w:b/>
          <w:bCs/>
          <w:color w:val="auto"/>
          <w:sz w:val="22"/>
          <w:szCs w:val="22"/>
        </w:rPr>
        <w:t>2.1.9.1. Respuestas a Incidentes y Aprendizaje</w:t>
      </w:r>
      <w:bookmarkEnd w:id="43"/>
    </w:p>
    <w:p w14:paraId="7A84D153" w14:textId="77777777" w:rsidR="00AA0906" w:rsidRPr="00AA0906" w:rsidRDefault="00AA0906" w:rsidP="00AA0906">
      <w:pPr>
        <w:spacing w:after="0" w:line="240" w:lineRule="auto"/>
        <w:jc w:val="both"/>
        <w:rPr>
          <w:rFonts w:ascii="Verdana" w:hAnsi="Verdana"/>
        </w:rPr>
      </w:pPr>
    </w:p>
    <w:p w14:paraId="058B6246" w14:textId="77777777" w:rsidR="00AA0906" w:rsidRPr="00AA0906" w:rsidRDefault="00AA0906" w:rsidP="00AA0906">
      <w:pPr>
        <w:spacing w:after="0" w:line="240" w:lineRule="auto"/>
        <w:jc w:val="both"/>
        <w:rPr>
          <w:rFonts w:ascii="Verdana" w:hAnsi="Verdana"/>
        </w:rPr>
      </w:pPr>
      <w:r w:rsidRPr="00AA0906">
        <w:rPr>
          <w:rFonts w:ascii="Verdana" w:hAnsi="Verdana"/>
        </w:rPr>
        <w:t>La Oficina de Sistemas de información gestiona las capacidades operativa y técnicas para el manejo de incidentes que incluye la preparación, detección, análisis, contención, recuperación, respuesta a incidentes de seguridad en entornos On Premise y plataformas en la nube (IaaS, PaaS, SaaS).</w:t>
      </w:r>
    </w:p>
    <w:p w14:paraId="4F45D41F" w14:textId="77777777" w:rsidR="00AA0906" w:rsidRPr="00AA0906" w:rsidRDefault="00AA0906" w:rsidP="00AA0906">
      <w:pPr>
        <w:spacing w:after="0" w:line="240" w:lineRule="auto"/>
        <w:jc w:val="both"/>
        <w:rPr>
          <w:rFonts w:ascii="Verdana" w:hAnsi="Verdana"/>
        </w:rPr>
      </w:pPr>
    </w:p>
    <w:p w14:paraId="145E098D" w14:textId="44E7880C" w:rsidR="00AA0906" w:rsidRPr="00AA0906" w:rsidRDefault="00AA0906" w:rsidP="00AA0906">
      <w:pPr>
        <w:spacing w:after="0" w:line="240" w:lineRule="auto"/>
        <w:jc w:val="both"/>
        <w:rPr>
          <w:rFonts w:ascii="Verdana" w:hAnsi="Verdana"/>
        </w:rPr>
      </w:pPr>
      <w:r w:rsidRPr="00AA0906">
        <w:rPr>
          <w:rFonts w:ascii="Verdana" w:hAnsi="Verdana"/>
        </w:rPr>
        <w:t>Del análisis y resolución de incidentes de seguridad y privacidad de la información se establecen el mejoramiento de las políticas en equipos de seguridad, controles técnicos y operativos de la gestión tecnológica y aseguramiento de aplicaciones y sitios web.</w:t>
      </w:r>
    </w:p>
    <w:p w14:paraId="0235E83A" w14:textId="77777777" w:rsidR="00DB4FC9" w:rsidRDefault="00DB4FC9" w:rsidP="00DB4FC9">
      <w:pPr>
        <w:spacing w:after="0" w:line="240" w:lineRule="auto"/>
        <w:jc w:val="both"/>
        <w:rPr>
          <w:rFonts w:ascii="Verdana" w:hAnsi="Verdana"/>
          <w:b/>
          <w:bCs/>
        </w:rPr>
      </w:pPr>
    </w:p>
    <w:p w14:paraId="415FB141" w14:textId="467A733F" w:rsidR="00DB4FC9" w:rsidRPr="005B62E7" w:rsidRDefault="00AA0906" w:rsidP="005B62E7">
      <w:pPr>
        <w:pStyle w:val="Ttulo1"/>
        <w:rPr>
          <w:rFonts w:ascii="Verdana" w:hAnsi="Verdana"/>
          <w:b/>
          <w:bCs/>
          <w:color w:val="auto"/>
          <w:sz w:val="22"/>
          <w:szCs w:val="22"/>
        </w:rPr>
      </w:pPr>
      <w:bookmarkStart w:id="44" w:name="_Toc209444034"/>
      <w:r w:rsidRPr="005B62E7">
        <w:rPr>
          <w:rFonts w:ascii="Verdana" w:hAnsi="Verdana"/>
          <w:b/>
          <w:bCs/>
          <w:color w:val="auto"/>
          <w:sz w:val="22"/>
          <w:szCs w:val="22"/>
        </w:rPr>
        <w:lastRenderedPageBreak/>
        <w:t>2.1.10. Gestión de la Continuidad Tecnológica</w:t>
      </w:r>
      <w:bookmarkEnd w:id="44"/>
    </w:p>
    <w:p w14:paraId="4C571216" w14:textId="77777777" w:rsidR="00AA0906" w:rsidRDefault="00AA0906" w:rsidP="00DB4FC9">
      <w:pPr>
        <w:spacing w:after="0" w:line="240" w:lineRule="auto"/>
        <w:jc w:val="both"/>
        <w:rPr>
          <w:rFonts w:ascii="Verdana" w:hAnsi="Verdana"/>
          <w:b/>
          <w:bCs/>
        </w:rPr>
      </w:pPr>
    </w:p>
    <w:p w14:paraId="7B8E574A" w14:textId="5760E05E" w:rsidR="00AA0906" w:rsidRDefault="00AA0906" w:rsidP="00AA0906">
      <w:pPr>
        <w:spacing w:after="0" w:line="240" w:lineRule="auto"/>
        <w:jc w:val="center"/>
        <w:rPr>
          <w:rFonts w:ascii="Verdana" w:hAnsi="Verdana"/>
          <w:b/>
          <w:bCs/>
        </w:rPr>
      </w:pPr>
      <w:r w:rsidRPr="00AA0906">
        <w:rPr>
          <w:rFonts w:ascii="Verdana" w:hAnsi="Verdana"/>
          <w:b/>
          <w:bCs/>
          <w:noProof/>
        </w:rPr>
        <w:drawing>
          <wp:inline distT="0" distB="0" distL="0" distR="0" wp14:anchorId="3A8C5FB9" wp14:editId="6287DC2B">
            <wp:extent cx="5477639" cy="800212"/>
            <wp:effectExtent l="0" t="0" r="0" b="0"/>
            <wp:docPr id="875210636"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10636" name="Imagen 1" descr="Interfaz de usuario gráfica, Texto&#10;&#10;El contenido generado por IA puede ser incorrecto."/>
                    <pic:cNvPicPr/>
                  </pic:nvPicPr>
                  <pic:blipFill>
                    <a:blip r:embed="rId26"/>
                    <a:stretch>
                      <a:fillRect/>
                    </a:stretch>
                  </pic:blipFill>
                  <pic:spPr>
                    <a:xfrm>
                      <a:off x="0" y="0"/>
                      <a:ext cx="5477639" cy="800212"/>
                    </a:xfrm>
                    <a:prstGeom prst="rect">
                      <a:avLst/>
                    </a:prstGeom>
                  </pic:spPr>
                </pic:pic>
              </a:graphicData>
            </a:graphic>
          </wp:inline>
        </w:drawing>
      </w:r>
    </w:p>
    <w:p w14:paraId="1F31BAD2" w14:textId="77777777" w:rsidR="00AA0906" w:rsidRDefault="00AA0906" w:rsidP="00AA0906">
      <w:pPr>
        <w:spacing w:after="0" w:line="240" w:lineRule="auto"/>
        <w:jc w:val="center"/>
        <w:rPr>
          <w:rFonts w:ascii="Verdana" w:hAnsi="Verdana"/>
          <w:b/>
          <w:bCs/>
        </w:rPr>
      </w:pPr>
    </w:p>
    <w:p w14:paraId="079DC435" w14:textId="155BD6AD" w:rsidR="00AA0906" w:rsidRDefault="00AA0906" w:rsidP="00AA0906">
      <w:pPr>
        <w:spacing w:after="0" w:line="240" w:lineRule="auto"/>
        <w:jc w:val="center"/>
        <w:rPr>
          <w:rFonts w:ascii="Verdana" w:hAnsi="Verdana"/>
          <w:b/>
          <w:bCs/>
        </w:rPr>
      </w:pPr>
      <w:r w:rsidRPr="00AA0906">
        <w:rPr>
          <w:rFonts w:ascii="Verdana" w:hAnsi="Verdana"/>
          <w:b/>
          <w:bCs/>
          <w:noProof/>
        </w:rPr>
        <w:drawing>
          <wp:inline distT="0" distB="0" distL="0" distR="0" wp14:anchorId="7F4775D9" wp14:editId="7380FF37">
            <wp:extent cx="5458587" cy="600159"/>
            <wp:effectExtent l="0" t="0" r="0" b="9525"/>
            <wp:docPr id="365814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14736" name=""/>
                    <pic:cNvPicPr/>
                  </pic:nvPicPr>
                  <pic:blipFill>
                    <a:blip r:embed="rId27"/>
                    <a:stretch>
                      <a:fillRect/>
                    </a:stretch>
                  </pic:blipFill>
                  <pic:spPr>
                    <a:xfrm>
                      <a:off x="0" y="0"/>
                      <a:ext cx="5458587" cy="600159"/>
                    </a:xfrm>
                    <a:prstGeom prst="rect">
                      <a:avLst/>
                    </a:prstGeom>
                  </pic:spPr>
                </pic:pic>
              </a:graphicData>
            </a:graphic>
          </wp:inline>
        </w:drawing>
      </w:r>
    </w:p>
    <w:p w14:paraId="42464AF7" w14:textId="77777777" w:rsidR="00AA0906" w:rsidRPr="00AA0906" w:rsidRDefault="00AA0906" w:rsidP="00AA0906">
      <w:pPr>
        <w:spacing w:after="0" w:line="240" w:lineRule="auto"/>
        <w:jc w:val="center"/>
        <w:rPr>
          <w:rFonts w:ascii="Verdana" w:hAnsi="Verdana"/>
        </w:rPr>
      </w:pPr>
    </w:p>
    <w:p w14:paraId="4C7330F6" w14:textId="77777777" w:rsidR="00AA0906" w:rsidRPr="00AA0906" w:rsidRDefault="00AA0906" w:rsidP="00AA0906">
      <w:pPr>
        <w:spacing w:after="0" w:line="240" w:lineRule="auto"/>
        <w:jc w:val="both"/>
        <w:rPr>
          <w:rFonts w:ascii="Verdana" w:hAnsi="Verdana"/>
        </w:rPr>
      </w:pPr>
      <w:r w:rsidRPr="00AA0906">
        <w:rPr>
          <w:rFonts w:ascii="Verdana" w:hAnsi="Verdana"/>
        </w:rPr>
        <w:t>La continuidad de la gestión de TI se encuentra alineada con la continuidad del negocio del MinCIT y el cumplimiento de sus objetivos estratégicos.</w:t>
      </w:r>
    </w:p>
    <w:p w14:paraId="7A2A306B" w14:textId="77777777" w:rsidR="00AA0906" w:rsidRPr="00AA0906" w:rsidRDefault="00AA0906" w:rsidP="00AA0906">
      <w:pPr>
        <w:spacing w:after="0" w:line="240" w:lineRule="auto"/>
        <w:jc w:val="both"/>
        <w:rPr>
          <w:rFonts w:ascii="Verdana" w:hAnsi="Verdana"/>
        </w:rPr>
      </w:pPr>
    </w:p>
    <w:p w14:paraId="3F907E05" w14:textId="77777777" w:rsidR="00AA0906" w:rsidRDefault="00AA0906" w:rsidP="00AA0906">
      <w:pPr>
        <w:spacing w:after="0" w:line="240" w:lineRule="auto"/>
        <w:jc w:val="both"/>
        <w:rPr>
          <w:rFonts w:ascii="Verdana" w:hAnsi="Verdana"/>
        </w:rPr>
      </w:pPr>
      <w:r w:rsidRPr="00AA0906">
        <w:rPr>
          <w:rFonts w:ascii="Verdana" w:hAnsi="Verdana"/>
        </w:rPr>
        <w:t>La Oficina de Sistemas de Información para efectos de mantener la continuidad de los servicios de aplicación y servicios tecnológicos se aplica el procedimiento Gestión de la Continuidad de TI y la Guía DRP – Recuperación ante Desastres a fin de asegurar la disponibilidad de la plataforma tecnológica.</w:t>
      </w:r>
    </w:p>
    <w:p w14:paraId="6932883E" w14:textId="77777777" w:rsidR="00AA0906" w:rsidRPr="00AA0906" w:rsidRDefault="00AA0906" w:rsidP="00AA0906">
      <w:pPr>
        <w:spacing w:after="0" w:line="240" w:lineRule="auto"/>
        <w:jc w:val="both"/>
        <w:rPr>
          <w:rFonts w:ascii="Verdana" w:hAnsi="Verdana"/>
        </w:rPr>
      </w:pPr>
    </w:p>
    <w:p w14:paraId="06D1B65D" w14:textId="28A6109C" w:rsidR="00AA0906" w:rsidRPr="00EB2EAD" w:rsidRDefault="00AA0906" w:rsidP="00AA0906">
      <w:pPr>
        <w:spacing w:after="0" w:line="240" w:lineRule="auto"/>
        <w:jc w:val="both"/>
        <w:rPr>
          <w:rFonts w:ascii="Verdana" w:hAnsi="Verdana"/>
        </w:rPr>
      </w:pPr>
      <w:r w:rsidRPr="00AA0906">
        <w:rPr>
          <w:rFonts w:ascii="Verdana" w:hAnsi="Verdana"/>
        </w:rPr>
        <w:t>Los DRP documentados precisan los escenarios de recuperación de los servicios tecnológicos y controles implementados para mantener la disponibilidad de los servicios.</w:t>
      </w:r>
    </w:p>
    <w:p w14:paraId="56FED721" w14:textId="09A854E2" w:rsidR="00DB4FC9" w:rsidRPr="005B62E7" w:rsidRDefault="00AA0906" w:rsidP="005B62E7">
      <w:pPr>
        <w:pStyle w:val="Ttulo1"/>
        <w:rPr>
          <w:rFonts w:ascii="Verdana" w:hAnsi="Verdana"/>
          <w:b/>
          <w:bCs/>
          <w:sz w:val="22"/>
          <w:szCs w:val="22"/>
        </w:rPr>
      </w:pPr>
      <w:bookmarkStart w:id="45" w:name="_Toc209444035"/>
      <w:r w:rsidRPr="005B62E7">
        <w:rPr>
          <w:rFonts w:ascii="Verdana" w:hAnsi="Verdana"/>
          <w:b/>
          <w:bCs/>
          <w:color w:val="auto"/>
          <w:sz w:val="22"/>
          <w:szCs w:val="22"/>
        </w:rPr>
        <w:t>2.1.11.</w:t>
      </w:r>
      <w:r w:rsidR="005B62E7" w:rsidRPr="005B62E7">
        <w:rPr>
          <w:rFonts w:ascii="Verdana" w:hAnsi="Verdana"/>
          <w:b/>
          <w:bCs/>
          <w:color w:val="auto"/>
          <w:sz w:val="22"/>
          <w:szCs w:val="22"/>
        </w:rPr>
        <w:t xml:space="preserve"> </w:t>
      </w:r>
      <w:r w:rsidRPr="005B62E7">
        <w:rPr>
          <w:rFonts w:ascii="Verdana" w:hAnsi="Verdana"/>
          <w:b/>
          <w:bCs/>
          <w:color w:val="auto"/>
          <w:sz w:val="22"/>
          <w:szCs w:val="22"/>
        </w:rPr>
        <w:t>Cumplimiento de Requerimientos Normativos, Regulatorios y Auditoría</w:t>
      </w:r>
      <w:bookmarkEnd w:id="45"/>
    </w:p>
    <w:p w14:paraId="77A02474" w14:textId="77777777" w:rsidR="00AA0906" w:rsidRDefault="00AA0906" w:rsidP="00DB4FC9">
      <w:pPr>
        <w:spacing w:after="0" w:line="240" w:lineRule="auto"/>
        <w:jc w:val="both"/>
        <w:rPr>
          <w:rFonts w:ascii="Verdana" w:hAnsi="Verdana"/>
          <w:b/>
          <w:bCs/>
        </w:rPr>
      </w:pPr>
    </w:p>
    <w:p w14:paraId="24AE5611" w14:textId="6C76FFB6" w:rsidR="00AA0906" w:rsidRDefault="00AA0906" w:rsidP="00EB2EAD">
      <w:pPr>
        <w:spacing w:after="0" w:line="240" w:lineRule="auto"/>
        <w:jc w:val="center"/>
        <w:rPr>
          <w:rFonts w:ascii="Verdana" w:hAnsi="Verdana"/>
          <w:b/>
          <w:bCs/>
        </w:rPr>
      </w:pPr>
      <w:r w:rsidRPr="00AA0906">
        <w:rPr>
          <w:rFonts w:ascii="Verdana" w:hAnsi="Verdana"/>
          <w:b/>
          <w:bCs/>
          <w:noProof/>
        </w:rPr>
        <w:drawing>
          <wp:inline distT="0" distB="0" distL="0" distR="0" wp14:anchorId="448BE35B" wp14:editId="0E7705F7">
            <wp:extent cx="5057775" cy="2810853"/>
            <wp:effectExtent l="0" t="0" r="0" b="8890"/>
            <wp:docPr id="67782399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23998" name="Imagen 1" descr="Texto&#10;&#10;El contenido generado por IA puede ser incorrecto."/>
                    <pic:cNvPicPr/>
                  </pic:nvPicPr>
                  <pic:blipFill>
                    <a:blip r:embed="rId28"/>
                    <a:stretch>
                      <a:fillRect/>
                    </a:stretch>
                  </pic:blipFill>
                  <pic:spPr>
                    <a:xfrm>
                      <a:off x="0" y="0"/>
                      <a:ext cx="5067592" cy="2816309"/>
                    </a:xfrm>
                    <a:prstGeom prst="rect">
                      <a:avLst/>
                    </a:prstGeom>
                  </pic:spPr>
                </pic:pic>
              </a:graphicData>
            </a:graphic>
          </wp:inline>
        </w:drawing>
      </w:r>
    </w:p>
    <w:p w14:paraId="333D7000" w14:textId="3708A828" w:rsidR="00AA0906" w:rsidRPr="005B62E7" w:rsidRDefault="00AA0906" w:rsidP="005B62E7">
      <w:pPr>
        <w:pStyle w:val="Ttulo1"/>
        <w:rPr>
          <w:rFonts w:ascii="Verdana" w:hAnsi="Verdana"/>
          <w:b/>
          <w:bCs/>
          <w:color w:val="auto"/>
          <w:sz w:val="22"/>
          <w:szCs w:val="22"/>
        </w:rPr>
      </w:pPr>
      <w:bookmarkStart w:id="46" w:name="_Toc209444036"/>
      <w:r w:rsidRPr="005B62E7">
        <w:rPr>
          <w:rFonts w:ascii="Verdana" w:hAnsi="Verdana"/>
          <w:b/>
          <w:bCs/>
          <w:color w:val="auto"/>
          <w:sz w:val="22"/>
          <w:szCs w:val="22"/>
        </w:rPr>
        <w:lastRenderedPageBreak/>
        <w:t xml:space="preserve">2.1.11.1. Requisitos y </w:t>
      </w:r>
      <w:r w:rsidR="00EB2EAD">
        <w:rPr>
          <w:rFonts w:ascii="Verdana" w:hAnsi="Verdana"/>
          <w:b/>
          <w:bCs/>
          <w:color w:val="auto"/>
          <w:sz w:val="22"/>
          <w:szCs w:val="22"/>
        </w:rPr>
        <w:t>c</w:t>
      </w:r>
      <w:r w:rsidRPr="005B62E7">
        <w:rPr>
          <w:rFonts w:ascii="Verdana" w:hAnsi="Verdana"/>
          <w:b/>
          <w:bCs/>
          <w:color w:val="auto"/>
          <w:sz w:val="22"/>
          <w:szCs w:val="22"/>
        </w:rPr>
        <w:t>umplimiento de obligaciones legales</w:t>
      </w:r>
      <w:bookmarkEnd w:id="46"/>
    </w:p>
    <w:p w14:paraId="41A71A0C" w14:textId="77777777" w:rsidR="00AA0906" w:rsidRDefault="00AA0906" w:rsidP="00AA0906">
      <w:pPr>
        <w:spacing w:after="0" w:line="240" w:lineRule="auto"/>
        <w:jc w:val="both"/>
        <w:rPr>
          <w:rFonts w:ascii="Verdana" w:hAnsi="Verdana"/>
        </w:rPr>
      </w:pPr>
    </w:p>
    <w:p w14:paraId="56FE832B" w14:textId="3E544350" w:rsidR="00AA0906" w:rsidRPr="00AA0906" w:rsidRDefault="00AA0906" w:rsidP="00AA0906">
      <w:pPr>
        <w:spacing w:after="0" w:line="240" w:lineRule="auto"/>
        <w:jc w:val="both"/>
        <w:rPr>
          <w:rFonts w:ascii="Verdana" w:hAnsi="Verdana"/>
        </w:rPr>
      </w:pPr>
      <w:r w:rsidRPr="00AA0906">
        <w:rPr>
          <w:rFonts w:ascii="Verdana" w:hAnsi="Verdana"/>
        </w:rPr>
        <w:t>El Ministerio da cumplimiento a las normas y regulaciones relacionadas con la seguridad y privacidad de la información y seguridad digital detalladas en el Normograma del Proceso Gestión de Tecnologías de la Información.</w:t>
      </w:r>
    </w:p>
    <w:p w14:paraId="7CFAFA49" w14:textId="77777777" w:rsidR="00AA0906" w:rsidRPr="00AA0906" w:rsidRDefault="00AA0906" w:rsidP="00AA0906">
      <w:pPr>
        <w:spacing w:after="0" w:line="240" w:lineRule="auto"/>
        <w:jc w:val="both"/>
        <w:rPr>
          <w:rFonts w:ascii="Verdana" w:hAnsi="Verdana"/>
        </w:rPr>
      </w:pPr>
    </w:p>
    <w:p w14:paraId="4360B16A" w14:textId="77777777" w:rsidR="00AA0906" w:rsidRDefault="00AA0906" w:rsidP="00AA0906">
      <w:pPr>
        <w:spacing w:after="0" w:line="240" w:lineRule="auto"/>
        <w:jc w:val="both"/>
        <w:rPr>
          <w:rFonts w:ascii="Verdana" w:hAnsi="Verdana"/>
        </w:rPr>
      </w:pPr>
      <w:r w:rsidRPr="00AA0906">
        <w:rPr>
          <w:rFonts w:ascii="Verdana" w:hAnsi="Verdana"/>
        </w:rPr>
        <w:t>El alcance normativo se articula e implementa en:</w:t>
      </w:r>
    </w:p>
    <w:p w14:paraId="7C6926EA" w14:textId="77777777" w:rsidR="00AA0906" w:rsidRPr="00AA0906" w:rsidRDefault="00AA0906" w:rsidP="00AA0906">
      <w:pPr>
        <w:spacing w:after="0" w:line="240" w:lineRule="auto"/>
        <w:jc w:val="both"/>
        <w:rPr>
          <w:rFonts w:ascii="Verdana" w:hAnsi="Verdana"/>
        </w:rPr>
      </w:pPr>
    </w:p>
    <w:p w14:paraId="212F203D" w14:textId="7850D011"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Procesos institucionales y en el entorno tecnológico.</w:t>
      </w:r>
    </w:p>
    <w:p w14:paraId="27F48AD2" w14:textId="452FC913"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Se incorporan en los contratos y convenios mediante la suscripción de compromisos o acuerdos de confidencialidad sobre el manejo de la información y activos institucionales asociados.</w:t>
      </w:r>
    </w:p>
    <w:p w14:paraId="6B7E58C7" w14:textId="043F8516"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La adquisición de licencias de software con terceros o de software aplicativo con proveedores de desarrollado o desarrollos "in House"</w:t>
      </w:r>
      <w:r>
        <w:rPr>
          <w:rFonts w:ascii="Verdana" w:hAnsi="Verdana"/>
        </w:rPr>
        <w:t>.</w:t>
      </w:r>
    </w:p>
    <w:p w14:paraId="473F14EE" w14:textId="1171E573"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La regulación institucional en materia protección de datos.</w:t>
      </w:r>
    </w:p>
    <w:p w14:paraId="27141DC5" w14:textId="10097DC5" w:rsidR="00AA0906" w:rsidRPr="005B62E7" w:rsidRDefault="00AA0906" w:rsidP="005B62E7">
      <w:pPr>
        <w:pStyle w:val="Ttulo1"/>
        <w:rPr>
          <w:rFonts w:ascii="Verdana" w:hAnsi="Verdana"/>
          <w:b/>
          <w:bCs/>
          <w:color w:val="auto"/>
          <w:sz w:val="22"/>
          <w:szCs w:val="22"/>
        </w:rPr>
      </w:pPr>
      <w:bookmarkStart w:id="47" w:name="_Toc209444037"/>
      <w:r w:rsidRPr="005B62E7">
        <w:rPr>
          <w:rFonts w:ascii="Verdana" w:hAnsi="Verdana"/>
          <w:b/>
          <w:bCs/>
          <w:color w:val="auto"/>
          <w:sz w:val="22"/>
          <w:szCs w:val="22"/>
        </w:rPr>
        <w:t>2.1.11.2. Derechos de propiedad intelectual</w:t>
      </w:r>
      <w:bookmarkEnd w:id="47"/>
    </w:p>
    <w:p w14:paraId="49C6CE1B" w14:textId="77777777" w:rsidR="00AA0906" w:rsidRPr="00AA0906" w:rsidRDefault="00AA0906" w:rsidP="00AA0906">
      <w:pPr>
        <w:spacing w:after="0" w:line="240" w:lineRule="auto"/>
        <w:jc w:val="both"/>
        <w:rPr>
          <w:rFonts w:ascii="Verdana" w:hAnsi="Verdana"/>
        </w:rPr>
      </w:pPr>
    </w:p>
    <w:p w14:paraId="57A29EE8" w14:textId="572AB91E" w:rsidR="00AA0906" w:rsidRPr="00AA0906" w:rsidRDefault="00AA0906" w:rsidP="00AA0906">
      <w:pPr>
        <w:spacing w:after="0" w:line="240" w:lineRule="auto"/>
        <w:jc w:val="both"/>
        <w:rPr>
          <w:rFonts w:ascii="Verdana" w:hAnsi="Verdana"/>
        </w:rPr>
      </w:pPr>
      <w:r w:rsidRPr="00AA0906">
        <w:rPr>
          <w:rFonts w:ascii="Verdana" w:hAnsi="Verdana"/>
        </w:rPr>
        <w:t>El Ministerio da cumplimiento a las normas de propiedad intelectual emitidas por la Dirección Nacional de Derechos de Autor, relacionadas con los Derechos de Autor para el Uso de Software, material fílmico, fotográfico, de audio o de derechos conexos; e implementa los procedimientos, mecanismos y controles para garantizar el cumplimiento de las restricciones legales al uso del material protegido, mediante:</w:t>
      </w:r>
    </w:p>
    <w:p w14:paraId="14B70E9D" w14:textId="09DC4CD7"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La autorización de uso de material (documentos, fotografías, videos, audios) producidos como parte del ejercicio misional, o haciendo uso de material autorizado o suministrado al mismo por su titular, conforme los términos y condiciones acordadas con los proveedores y conforme lo dispuesto por la normativa vigente.</w:t>
      </w:r>
    </w:p>
    <w:p w14:paraId="4DB858D4" w14:textId="39B82454"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La documentación de licencias de software y de material documental producido o con autorización de uso por terceros.</w:t>
      </w:r>
    </w:p>
    <w:p w14:paraId="60416497" w14:textId="3F0AF1E0" w:rsidR="00AA0906" w:rsidRPr="00AA0906" w:rsidRDefault="00AA0906" w:rsidP="00AA0906">
      <w:pPr>
        <w:spacing w:after="0" w:line="240" w:lineRule="auto"/>
        <w:jc w:val="both"/>
        <w:rPr>
          <w:rFonts w:ascii="Verdana" w:hAnsi="Verdana"/>
        </w:rPr>
      </w:pPr>
      <w:r w:rsidRPr="00AA0906">
        <w:rPr>
          <w:rFonts w:ascii="Verdana" w:hAnsi="Verdana"/>
        </w:rPr>
        <w:t>-</w:t>
      </w:r>
      <w:r>
        <w:rPr>
          <w:rFonts w:ascii="Verdana" w:hAnsi="Verdana"/>
        </w:rPr>
        <w:t xml:space="preserve"> </w:t>
      </w:r>
      <w:r w:rsidRPr="00AA0906">
        <w:rPr>
          <w:rFonts w:ascii="Verdana" w:hAnsi="Verdana"/>
        </w:rPr>
        <w:t>La instalación controlada en equipos institucionales de productos con licencia y licencias de software adquirido o con autorización de uso para la entidad.</w:t>
      </w:r>
    </w:p>
    <w:p w14:paraId="47BCECAA" w14:textId="332B6F13" w:rsidR="00AA0906" w:rsidRPr="005B62E7" w:rsidRDefault="00AA0906" w:rsidP="005B62E7">
      <w:pPr>
        <w:pStyle w:val="Ttulo1"/>
        <w:rPr>
          <w:rFonts w:ascii="Verdana" w:hAnsi="Verdana"/>
          <w:b/>
          <w:bCs/>
          <w:color w:val="auto"/>
          <w:sz w:val="22"/>
          <w:szCs w:val="22"/>
        </w:rPr>
      </w:pPr>
      <w:bookmarkStart w:id="48" w:name="_Toc209444038"/>
      <w:r w:rsidRPr="005B62E7">
        <w:rPr>
          <w:rFonts w:ascii="Verdana" w:hAnsi="Verdana"/>
          <w:b/>
          <w:bCs/>
          <w:color w:val="auto"/>
          <w:sz w:val="22"/>
          <w:szCs w:val="22"/>
        </w:rPr>
        <w:t>2.1.11.3. Privacidad y protección de información de datos personales</w:t>
      </w:r>
      <w:bookmarkEnd w:id="48"/>
    </w:p>
    <w:p w14:paraId="523F483D" w14:textId="77777777" w:rsidR="00AA0906" w:rsidRPr="00AA0906" w:rsidRDefault="00AA0906" w:rsidP="00AA0906">
      <w:pPr>
        <w:spacing w:after="0" w:line="240" w:lineRule="auto"/>
        <w:jc w:val="both"/>
        <w:rPr>
          <w:rFonts w:ascii="Verdana" w:hAnsi="Verdana"/>
        </w:rPr>
      </w:pPr>
    </w:p>
    <w:p w14:paraId="35D0209B" w14:textId="77777777" w:rsidR="00AA0906" w:rsidRPr="00AA0906" w:rsidRDefault="00AA0906" w:rsidP="00AA0906">
      <w:pPr>
        <w:spacing w:after="0" w:line="240" w:lineRule="auto"/>
        <w:jc w:val="both"/>
        <w:rPr>
          <w:rFonts w:ascii="Verdana" w:hAnsi="Verdana"/>
        </w:rPr>
      </w:pPr>
      <w:r w:rsidRPr="00AA0906">
        <w:rPr>
          <w:rFonts w:ascii="Verdana" w:hAnsi="Verdana"/>
        </w:rPr>
        <w:t>El Ministerio en cumplimiento de las normas y regulaciones para la protección de los datos personales, regula el tratamiento de Datos Personales.</w:t>
      </w:r>
    </w:p>
    <w:p w14:paraId="0C7FB4E6" w14:textId="77777777" w:rsidR="00AA0906" w:rsidRPr="00AA0906" w:rsidRDefault="00AA0906" w:rsidP="00AA0906">
      <w:pPr>
        <w:spacing w:after="0" w:line="240" w:lineRule="auto"/>
        <w:jc w:val="both"/>
        <w:rPr>
          <w:rFonts w:ascii="Verdana" w:hAnsi="Verdana"/>
        </w:rPr>
      </w:pPr>
    </w:p>
    <w:p w14:paraId="1A4BA630" w14:textId="77777777" w:rsidR="00AA0906" w:rsidRPr="00AA0906" w:rsidRDefault="00AA0906" w:rsidP="00AA0906">
      <w:pPr>
        <w:spacing w:after="0" w:line="240" w:lineRule="auto"/>
        <w:jc w:val="both"/>
        <w:rPr>
          <w:rFonts w:ascii="Verdana" w:hAnsi="Verdana"/>
        </w:rPr>
      </w:pPr>
      <w:r w:rsidRPr="00AA0906">
        <w:rPr>
          <w:rFonts w:ascii="Verdana" w:hAnsi="Verdana"/>
        </w:rPr>
        <w:t>La socialización de la gestión de datos personales se presenta en el Comité Institucional de Gestión y Desempeño de acuerdo con la normatividad vigente y el procedimiento Gestión de Seguridad y Privacidad de la Información que incorpora el registro en el sistema de Información RNBD – Registro Nacional de Bases de Datos de la Superintendencia de Industria y Comercio.</w:t>
      </w:r>
    </w:p>
    <w:p w14:paraId="63332F9D" w14:textId="77777777" w:rsidR="00AA0906" w:rsidRPr="00AA0906" w:rsidRDefault="00AA0906" w:rsidP="00AA0906">
      <w:pPr>
        <w:spacing w:after="0" w:line="240" w:lineRule="auto"/>
        <w:jc w:val="both"/>
        <w:rPr>
          <w:rFonts w:ascii="Verdana" w:hAnsi="Verdana"/>
        </w:rPr>
      </w:pPr>
    </w:p>
    <w:p w14:paraId="3DB6925F" w14:textId="3BEE64A5" w:rsidR="00AA0906" w:rsidRPr="00150D59" w:rsidRDefault="00AA0906" w:rsidP="00150D59">
      <w:pPr>
        <w:pStyle w:val="Ttulo1"/>
        <w:rPr>
          <w:rFonts w:ascii="Verdana" w:hAnsi="Verdana"/>
          <w:b/>
          <w:bCs/>
          <w:color w:val="auto"/>
          <w:sz w:val="22"/>
          <w:szCs w:val="22"/>
        </w:rPr>
      </w:pPr>
      <w:bookmarkStart w:id="49" w:name="_Toc209444039"/>
      <w:r w:rsidRPr="00150D59">
        <w:rPr>
          <w:rFonts w:ascii="Verdana" w:hAnsi="Verdana"/>
          <w:b/>
          <w:bCs/>
          <w:color w:val="auto"/>
          <w:sz w:val="22"/>
          <w:szCs w:val="22"/>
        </w:rPr>
        <w:lastRenderedPageBreak/>
        <w:t>2.1.11.4. Revisiones de seguridad y privacidad de la información</w:t>
      </w:r>
      <w:bookmarkEnd w:id="49"/>
    </w:p>
    <w:p w14:paraId="32FA73FB" w14:textId="77777777" w:rsidR="00AA0906" w:rsidRPr="00AA0906" w:rsidRDefault="00AA0906" w:rsidP="00AA0906">
      <w:pPr>
        <w:spacing w:after="0" w:line="240" w:lineRule="auto"/>
        <w:jc w:val="both"/>
        <w:rPr>
          <w:rFonts w:ascii="Verdana" w:hAnsi="Verdana"/>
        </w:rPr>
      </w:pPr>
    </w:p>
    <w:p w14:paraId="23B44140" w14:textId="19621EDB" w:rsidR="00AA0906" w:rsidRPr="00AA0906" w:rsidRDefault="00AA0906" w:rsidP="00AA0906">
      <w:pPr>
        <w:spacing w:after="0" w:line="240" w:lineRule="auto"/>
        <w:jc w:val="both"/>
        <w:rPr>
          <w:rFonts w:ascii="Verdana" w:hAnsi="Verdana"/>
        </w:rPr>
      </w:pPr>
      <w:r w:rsidRPr="00AA0906">
        <w:rPr>
          <w:rFonts w:ascii="Verdana" w:hAnsi="Verdana"/>
        </w:rPr>
        <w:t>El MinCIT asegura el cumplimiento de las políticas de seguridad y privacidad de la información en sus procesos institucionales y de los procesos de revisión a la implementación y gestión en: los Comités Institucional de Gestión y Desempeño y de Control Interno; evaluación de los resultados de los procesos de auditoría de gestión, auditoría interna y/o auditoría independiente; resultados de evaluaciones de políticas F</w:t>
      </w:r>
      <w:r>
        <w:rPr>
          <w:rFonts w:ascii="Verdana" w:hAnsi="Verdana"/>
        </w:rPr>
        <w:t>URAG</w:t>
      </w:r>
      <w:r w:rsidRPr="00AA0906">
        <w:rPr>
          <w:rFonts w:ascii="Verdana" w:hAnsi="Verdana"/>
        </w:rPr>
        <w:t xml:space="preserve"> – Formulario Único Reporte de Avances de la Gestión, Autodiagnósticos para la gestión de seguridad y privacidad de la información, la seguridad digital y la protección de datos.</w:t>
      </w:r>
    </w:p>
    <w:p w14:paraId="55380180" w14:textId="316AC274" w:rsidR="00AA0906" w:rsidRPr="00150D59" w:rsidRDefault="00AA0906" w:rsidP="00150D59">
      <w:pPr>
        <w:pStyle w:val="Ttulo1"/>
        <w:rPr>
          <w:rFonts w:ascii="Verdana" w:hAnsi="Verdana"/>
          <w:b/>
          <w:bCs/>
          <w:color w:val="auto"/>
          <w:sz w:val="22"/>
          <w:szCs w:val="22"/>
        </w:rPr>
      </w:pPr>
      <w:bookmarkStart w:id="50" w:name="_Toc209444040"/>
      <w:r w:rsidRPr="00150D59">
        <w:rPr>
          <w:rFonts w:ascii="Verdana" w:hAnsi="Verdana"/>
          <w:b/>
          <w:bCs/>
          <w:color w:val="auto"/>
          <w:sz w:val="22"/>
          <w:szCs w:val="22"/>
        </w:rPr>
        <w:t>2.1.11.5. Procedimientos operativos documentados</w:t>
      </w:r>
      <w:bookmarkEnd w:id="50"/>
    </w:p>
    <w:p w14:paraId="5227D7FC" w14:textId="4A787856" w:rsidR="00AA0906" w:rsidRPr="00AA0906" w:rsidRDefault="00AA0906" w:rsidP="00AA0906">
      <w:pPr>
        <w:spacing w:after="0" w:line="240" w:lineRule="auto"/>
        <w:jc w:val="both"/>
        <w:rPr>
          <w:rFonts w:ascii="Verdana" w:hAnsi="Verdana"/>
        </w:rPr>
      </w:pPr>
      <w:r w:rsidRPr="00AA0906">
        <w:rPr>
          <w:rFonts w:ascii="Verdana" w:hAnsi="Verdana"/>
        </w:rPr>
        <w:t xml:space="preserve"> </w:t>
      </w:r>
    </w:p>
    <w:p w14:paraId="37AA0ABC" w14:textId="382949E2" w:rsidR="00AA0906" w:rsidRDefault="00AA0906" w:rsidP="00AA0906">
      <w:pPr>
        <w:spacing w:after="0" w:line="240" w:lineRule="auto"/>
        <w:jc w:val="both"/>
        <w:rPr>
          <w:rFonts w:ascii="Verdana" w:hAnsi="Verdana"/>
        </w:rPr>
      </w:pPr>
      <w:r>
        <w:rPr>
          <w:rFonts w:ascii="Verdana" w:hAnsi="Verdana"/>
        </w:rPr>
        <w:t>E</w:t>
      </w:r>
      <w:r w:rsidRPr="00AA0906">
        <w:rPr>
          <w:rFonts w:ascii="Verdana" w:hAnsi="Verdana"/>
        </w:rPr>
        <w:t>l proceso Gestión de Tecnologías de la Información incorpora los procedimientos y documentación estratégica para la gestión tecnológica, la seguridad de la información, gestión de ciberseguridad y continuidad tecnológica y de tratamiento de datos personales; así como los documentos de diagnóstico, revisión, evaluación y registro.</w:t>
      </w:r>
    </w:p>
    <w:p w14:paraId="1B265518" w14:textId="654C1D9E" w:rsidR="00AA0906" w:rsidRDefault="00AA0906" w:rsidP="00EB2EAD">
      <w:pPr>
        <w:pStyle w:val="Ttulo1"/>
        <w:rPr>
          <w:rFonts w:ascii="Verdana" w:hAnsi="Verdana"/>
          <w:b/>
          <w:bCs/>
          <w:color w:val="auto"/>
          <w:sz w:val="22"/>
          <w:szCs w:val="22"/>
        </w:rPr>
      </w:pPr>
      <w:bookmarkStart w:id="51" w:name="_Toc209444041"/>
      <w:r w:rsidRPr="00150D59">
        <w:rPr>
          <w:rFonts w:ascii="Verdana" w:hAnsi="Verdana"/>
          <w:b/>
          <w:bCs/>
          <w:color w:val="auto"/>
          <w:sz w:val="22"/>
          <w:szCs w:val="22"/>
        </w:rPr>
        <w:t>2.2. POLÍTICAS DE CONTROL DE PERSONAS</w:t>
      </w:r>
      <w:bookmarkEnd w:id="51"/>
    </w:p>
    <w:p w14:paraId="4484984F" w14:textId="77777777" w:rsidR="00EB2EAD" w:rsidRPr="00EB2EAD" w:rsidRDefault="00EB2EAD" w:rsidP="00EB2EAD"/>
    <w:p w14:paraId="36E11CEA" w14:textId="3FD2F5A3" w:rsidR="00AA0906" w:rsidRPr="00150D59" w:rsidRDefault="00AA0906" w:rsidP="00150D59">
      <w:pPr>
        <w:pStyle w:val="Ttulo1"/>
        <w:rPr>
          <w:rFonts w:ascii="Verdana" w:hAnsi="Verdana"/>
          <w:b/>
          <w:bCs/>
          <w:color w:val="auto"/>
          <w:sz w:val="22"/>
          <w:szCs w:val="22"/>
        </w:rPr>
      </w:pPr>
      <w:bookmarkStart w:id="52" w:name="_Toc209444042"/>
      <w:r w:rsidRPr="00150D59">
        <w:rPr>
          <w:rFonts w:ascii="Verdana" w:hAnsi="Verdana"/>
          <w:b/>
          <w:bCs/>
          <w:color w:val="auto"/>
          <w:sz w:val="22"/>
          <w:szCs w:val="22"/>
        </w:rPr>
        <w:t>2.2.1.</w:t>
      </w:r>
      <w:r w:rsidRPr="00150D59">
        <w:rPr>
          <w:rFonts w:ascii="Verdana" w:hAnsi="Verdana"/>
          <w:b/>
          <w:bCs/>
          <w:color w:val="auto"/>
          <w:sz w:val="22"/>
          <w:szCs w:val="22"/>
        </w:rPr>
        <w:tab/>
        <w:t>Seguridad del Recurso Humano</w:t>
      </w:r>
      <w:bookmarkEnd w:id="52"/>
    </w:p>
    <w:p w14:paraId="41543452" w14:textId="77777777" w:rsidR="00AA0906" w:rsidRDefault="00AA0906" w:rsidP="00AA0906">
      <w:pPr>
        <w:spacing w:after="0" w:line="240" w:lineRule="auto"/>
        <w:jc w:val="both"/>
        <w:rPr>
          <w:rFonts w:ascii="Verdana" w:hAnsi="Verdana"/>
          <w:b/>
          <w:bCs/>
        </w:rPr>
      </w:pPr>
    </w:p>
    <w:p w14:paraId="7113307C" w14:textId="66F76664" w:rsidR="00AA0906" w:rsidRDefault="00AA0906" w:rsidP="00AA0906">
      <w:pPr>
        <w:spacing w:after="0" w:line="240" w:lineRule="auto"/>
        <w:jc w:val="center"/>
        <w:rPr>
          <w:rFonts w:ascii="Verdana" w:hAnsi="Verdana"/>
          <w:b/>
          <w:bCs/>
        </w:rPr>
      </w:pPr>
      <w:r w:rsidRPr="00AA0906">
        <w:rPr>
          <w:rFonts w:ascii="Verdana" w:hAnsi="Verdana"/>
          <w:b/>
          <w:bCs/>
          <w:noProof/>
        </w:rPr>
        <w:drawing>
          <wp:inline distT="0" distB="0" distL="0" distR="0" wp14:anchorId="3C1FED89" wp14:editId="5F3E8C0C">
            <wp:extent cx="5449060" cy="2362530"/>
            <wp:effectExtent l="0" t="0" r="0" b="0"/>
            <wp:docPr id="62900022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00224" name="Imagen 1" descr="Texto&#10;&#10;El contenido generado por IA puede ser incorrecto."/>
                    <pic:cNvPicPr/>
                  </pic:nvPicPr>
                  <pic:blipFill>
                    <a:blip r:embed="rId29"/>
                    <a:stretch>
                      <a:fillRect/>
                    </a:stretch>
                  </pic:blipFill>
                  <pic:spPr>
                    <a:xfrm>
                      <a:off x="0" y="0"/>
                      <a:ext cx="5449060" cy="2362530"/>
                    </a:xfrm>
                    <a:prstGeom prst="rect">
                      <a:avLst/>
                    </a:prstGeom>
                  </pic:spPr>
                </pic:pic>
              </a:graphicData>
            </a:graphic>
          </wp:inline>
        </w:drawing>
      </w:r>
    </w:p>
    <w:p w14:paraId="138EC88C" w14:textId="77777777" w:rsidR="00EB2EAD" w:rsidRDefault="00EB2EAD" w:rsidP="00AA0906">
      <w:pPr>
        <w:spacing w:after="0" w:line="240" w:lineRule="auto"/>
        <w:jc w:val="center"/>
        <w:rPr>
          <w:rFonts w:ascii="Verdana" w:hAnsi="Verdana"/>
          <w:b/>
          <w:bCs/>
        </w:rPr>
      </w:pPr>
    </w:p>
    <w:p w14:paraId="0870EE73" w14:textId="77777777" w:rsidR="00AA0906" w:rsidRDefault="00AA0906" w:rsidP="00AA0906">
      <w:pPr>
        <w:spacing w:after="0" w:line="240" w:lineRule="auto"/>
        <w:jc w:val="center"/>
        <w:rPr>
          <w:rFonts w:ascii="Verdana" w:hAnsi="Verdana"/>
          <w:b/>
          <w:bCs/>
        </w:rPr>
      </w:pPr>
    </w:p>
    <w:p w14:paraId="2BF88BA8" w14:textId="45940FED" w:rsidR="00AA0906" w:rsidRDefault="00AA0906" w:rsidP="00150D59">
      <w:pPr>
        <w:pStyle w:val="Ttulo1"/>
        <w:rPr>
          <w:rFonts w:ascii="Verdana" w:hAnsi="Verdana"/>
          <w:b/>
          <w:bCs/>
          <w:color w:val="auto"/>
          <w:sz w:val="22"/>
          <w:szCs w:val="22"/>
        </w:rPr>
      </w:pPr>
      <w:bookmarkStart w:id="53" w:name="_Toc209444043"/>
      <w:r w:rsidRPr="00150D59">
        <w:rPr>
          <w:rFonts w:ascii="Verdana" w:hAnsi="Verdana"/>
          <w:b/>
          <w:bCs/>
          <w:color w:val="auto"/>
          <w:sz w:val="22"/>
          <w:szCs w:val="22"/>
        </w:rPr>
        <w:lastRenderedPageBreak/>
        <w:t>2.2.1.1. Selección, Vinculación y Retiro</w:t>
      </w:r>
      <w:bookmarkEnd w:id="53"/>
    </w:p>
    <w:p w14:paraId="791280B2" w14:textId="77777777" w:rsidR="00AA0906" w:rsidRPr="00AA0906" w:rsidRDefault="00AA0906" w:rsidP="00AA0906">
      <w:pPr>
        <w:spacing w:after="0" w:line="240" w:lineRule="auto"/>
        <w:jc w:val="both"/>
        <w:rPr>
          <w:rFonts w:ascii="Verdana" w:hAnsi="Verdana"/>
        </w:rPr>
      </w:pPr>
    </w:p>
    <w:p w14:paraId="55E0369B" w14:textId="0393217E" w:rsidR="00AA0906" w:rsidRDefault="00AA0906" w:rsidP="00655436">
      <w:pPr>
        <w:pStyle w:val="Prrafodelista"/>
        <w:numPr>
          <w:ilvl w:val="0"/>
          <w:numId w:val="9"/>
        </w:numPr>
        <w:spacing w:after="0" w:line="240" w:lineRule="auto"/>
        <w:ind w:left="426"/>
        <w:jc w:val="both"/>
        <w:rPr>
          <w:rFonts w:ascii="Verdana" w:hAnsi="Verdana"/>
          <w:b/>
          <w:bCs/>
        </w:rPr>
      </w:pPr>
      <w:r w:rsidRPr="0085442D">
        <w:rPr>
          <w:rFonts w:ascii="Verdana" w:hAnsi="Verdana"/>
          <w:b/>
          <w:bCs/>
        </w:rPr>
        <w:t>Selección y Vinculación</w:t>
      </w:r>
    </w:p>
    <w:p w14:paraId="4C87ABD8" w14:textId="77777777" w:rsidR="0085442D" w:rsidRPr="0085442D" w:rsidRDefault="0085442D" w:rsidP="0085442D">
      <w:pPr>
        <w:pStyle w:val="Prrafodelista"/>
        <w:spacing w:after="0" w:line="240" w:lineRule="auto"/>
        <w:ind w:left="426"/>
        <w:jc w:val="both"/>
        <w:rPr>
          <w:rFonts w:ascii="Verdana" w:hAnsi="Verdana"/>
          <w:b/>
          <w:bCs/>
        </w:rPr>
      </w:pPr>
    </w:p>
    <w:p w14:paraId="159BC196" w14:textId="77777777" w:rsidR="00AA0906" w:rsidRPr="00AA0906" w:rsidRDefault="00AA0906" w:rsidP="00AA0906">
      <w:pPr>
        <w:spacing w:after="0" w:line="240" w:lineRule="auto"/>
        <w:jc w:val="both"/>
        <w:rPr>
          <w:rFonts w:ascii="Verdana" w:hAnsi="Verdana"/>
        </w:rPr>
      </w:pPr>
      <w:r w:rsidRPr="00AA0906">
        <w:rPr>
          <w:rFonts w:ascii="Verdana" w:hAnsi="Verdana"/>
        </w:rPr>
        <w:t>En lo que corresponde a la gestión del personal de planta del Ministerio, el Grupo de Talento Humano aplica los lineamientos normativos y regulatorios vigentes.</w:t>
      </w:r>
    </w:p>
    <w:p w14:paraId="135E52D7" w14:textId="77777777" w:rsidR="00AA0906" w:rsidRPr="00AA0906" w:rsidRDefault="00AA0906" w:rsidP="00AA0906">
      <w:pPr>
        <w:spacing w:after="0" w:line="240" w:lineRule="auto"/>
        <w:jc w:val="both"/>
        <w:rPr>
          <w:rFonts w:ascii="Verdana" w:hAnsi="Verdana"/>
        </w:rPr>
      </w:pPr>
    </w:p>
    <w:p w14:paraId="249CB030" w14:textId="77777777" w:rsidR="00AA0906" w:rsidRPr="00AA0906" w:rsidRDefault="00AA0906" w:rsidP="00AA0906">
      <w:pPr>
        <w:spacing w:after="0" w:line="240" w:lineRule="auto"/>
        <w:jc w:val="both"/>
        <w:rPr>
          <w:rFonts w:ascii="Verdana" w:hAnsi="Verdana"/>
        </w:rPr>
      </w:pPr>
      <w:r w:rsidRPr="00AA0906">
        <w:rPr>
          <w:rFonts w:ascii="Verdana" w:hAnsi="Verdana"/>
        </w:rPr>
        <w:t>En lo que respecta al personal contratista o proveedor el Grupo de Contratos en coordinación con las áreas que tiene bajo su cargo la función de supervisión, aplica los lineamientos normativos y legales para la contratación del personal requerido de acuerdo con las necesidades institucionales.</w:t>
      </w:r>
    </w:p>
    <w:p w14:paraId="2A1FF01D" w14:textId="77777777" w:rsidR="00AA0906" w:rsidRPr="00AA0906" w:rsidRDefault="00AA0906" w:rsidP="00AA0906">
      <w:pPr>
        <w:spacing w:after="0" w:line="240" w:lineRule="auto"/>
        <w:jc w:val="both"/>
        <w:rPr>
          <w:rFonts w:ascii="Verdana" w:hAnsi="Verdana"/>
        </w:rPr>
      </w:pPr>
    </w:p>
    <w:p w14:paraId="264B57BC" w14:textId="77777777" w:rsidR="00AA0906" w:rsidRPr="00AA0906" w:rsidRDefault="00AA0906" w:rsidP="00AA0906">
      <w:pPr>
        <w:spacing w:after="0" w:line="240" w:lineRule="auto"/>
        <w:jc w:val="both"/>
        <w:rPr>
          <w:rFonts w:ascii="Verdana" w:hAnsi="Verdana"/>
        </w:rPr>
      </w:pPr>
      <w:r w:rsidRPr="00AA0906">
        <w:rPr>
          <w:rFonts w:ascii="Verdana" w:hAnsi="Verdana"/>
        </w:rPr>
        <w:t>El personal del Ministerio sin importar su tipo de vinculación es responsable de la custodia y uso adecuado de los activos asignados en los que se incluyen: equipos (computadores, portátiles, medios de almacenamiento), datos e información, acceso a aplicativos y software, entre otros.</w:t>
      </w:r>
    </w:p>
    <w:p w14:paraId="3371A0EA" w14:textId="77777777" w:rsidR="00AA0906" w:rsidRPr="00AA0906" w:rsidRDefault="00AA0906" w:rsidP="00AA0906">
      <w:pPr>
        <w:spacing w:after="0" w:line="240" w:lineRule="auto"/>
        <w:jc w:val="both"/>
        <w:rPr>
          <w:rFonts w:ascii="Verdana" w:hAnsi="Verdana"/>
        </w:rPr>
      </w:pPr>
      <w:r w:rsidRPr="00AA0906">
        <w:rPr>
          <w:rFonts w:ascii="Verdana" w:hAnsi="Verdana"/>
        </w:rPr>
        <w:t>El personal del Ministerio deberá acoger las disposiciones de seguridad y privacidad de la información en este Manual.</w:t>
      </w:r>
    </w:p>
    <w:p w14:paraId="2936EDC7" w14:textId="77777777" w:rsidR="00AA0906" w:rsidRPr="00AA0906" w:rsidRDefault="00AA0906" w:rsidP="00AA0906">
      <w:pPr>
        <w:spacing w:after="0" w:line="240" w:lineRule="auto"/>
        <w:jc w:val="both"/>
        <w:rPr>
          <w:rFonts w:ascii="Verdana" w:hAnsi="Verdana"/>
        </w:rPr>
      </w:pPr>
    </w:p>
    <w:p w14:paraId="3B4CAAAF" w14:textId="4AB34F5D" w:rsidR="00AA0906" w:rsidRPr="0085442D" w:rsidRDefault="00AA0906" w:rsidP="00655436">
      <w:pPr>
        <w:pStyle w:val="Prrafodelista"/>
        <w:numPr>
          <w:ilvl w:val="0"/>
          <w:numId w:val="10"/>
        </w:numPr>
        <w:spacing w:after="0" w:line="240" w:lineRule="auto"/>
        <w:ind w:left="426" w:hanging="284"/>
        <w:jc w:val="both"/>
        <w:rPr>
          <w:rFonts w:ascii="Verdana" w:hAnsi="Verdana"/>
          <w:b/>
          <w:bCs/>
        </w:rPr>
      </w:pPr>
      <w:r w:rsidRPr="0085442D">
        <w:rPr>
          <w:rFonts w:ascii="Verdana" w:hAnsi="Verdana"/>
          <w:b/>
          <w:bCs/>
        </w:rPr>
        <w:t>Retiro de Personal</w:t>
      </w:r>
    </w:p>
    <w:p w14:paraId="752473A6" w14:textId="77777777" w:rsidR="00AA0906" w:rsidRDefault="00AA0906" w:rsidP="00AA0906">
      <w:pPr>
        <w:spacing w:after="0" w:line="240" w:lineRule="auto"/>
        <w:jc w:val="both"/>
        <w:rPr>
          <w:rFonts w:ascii="Verdana" w:hAnsi="Verdana"/>
        </w:rPr>
      </w:pPr>
    </w:p>
    <w:p w14:paraId="788C4363" w14:textId="01500034" w:rsidR="00AA0906" w:rsidRDefault="00AA0906" w:rsidP="00AA0906">
      <w:pPr>
        <w:spacing w:after="0" w:line="240" w:lineRule="auto"/>
        <w:jc w:val="both"/>
        <w:rPr>
          <w:rFonts w:ascii="Verdana" w:hAnsi="Verdana"/>
        </w:rPr>
      </w:pPr>
      <w:r w:rsidRPr="00AA0906">
        <w:rPr>
          <w:rFonts w:ascii="Verdana" w:hAnsi="Verdana"/>
        </w:rPr>
        <w:t>Todo personal del Ministerio al momento de su retiro de la entidad, cambio de cargo o de área es responsable de entregar al Jefe inmediato o Supervisor del contrato los activos de información que se originen en desarrollo de sus funciones o actividad contratada.</w:t>
      </w:r>
    </w:p>
    <w:p w14:paraId="03AEB97D" w14:textId="77777777" w:rsidR="0085442D" w:rsidRDefault="0085442D" w:rsidP="00AA0906">
      <w:pPr>
        <w:spacing w:after="0" w:line="240" w:lineRule="auto"/>
        <w:jc w:val="both"/>
        <w:rPr>
          <w:rFonts w:ascii="Verdana" w:hAnsi="Verdana"/>
        </w:rPr>
      </w:pPr>
    </w:p>
    <w:p w14:paraId="0BC01579" w14:textId="77777777" w:rsidR="0085442D" w:rsidRDefault="0085442D" w:rsidP="00AA0906">
      <w:pPr>
        <w:spacing w:after="0" w:line="240" w:lineRule="auto"/>
        <w:jc w:val="both"/>
        <w:rPr>
          <w:rFonts w:ascii="Verdana" w:hAnsi="Verdana"/>
        </w:rPr>
      </w:pPr>
    </w:p>
    <w:p w14:paraId="3F261C24" w14:textId="22CA6B0A" w:rsidR="0085442D" w:rsidRDefault="0085442D" w:rsidP="0085442D">
      <w:pPr>
        <w:spacing w:after="0" w:line="240" w:lineRule="auto"/>
        <w:jc w:val="center"/>
        <w:rPr>
          <w:rFonts w:ascii="Verdana" w:hAnsi="Verdana"/>
        </w:rPr>
      </w:pPr>
      <w:r>
        <w:rPr>
          <w:noProof/>
        </w:rPr>
        <w:lastRenderedPageBreak/>
        <w:drawing>
          <wp:inline distT="0" distB="0" distL="0" distR="0" wp14:anchorId="4A791435" wp14:editId="5BFD9827">
            <wp:extent cx="4711331" cy="3867150"/>
            <wp:effectExtent l="0" t="0" r="0" b="0"/>
            <wp:docPr id="2072094616" name="Imagen 1"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4616" name="Imagen 1" descr="Captura de pantalla de un celular&#10;&#10;El contenido generado por IA puede ser incorrecto."/>
                    <pic:cNvPicPr/>
                  </pic:nvPicPr>
                  <pic:blipFill>
                    <a:blip r:embed="rId30"/>
                    <a:stretch>
                      <a:fillRect/>
                    </a:stretch>
                  </pic:blipFill>
                  <pic:spPr>
                    <a:xfrm>
                      <a:off x="0" y="0"/>
                      <a:ext cx="4711331" cy="3867150"/>
                    </a:xfrm>
                    <a:prstGeom prst="rect">
                      <a:avLst/>
                    </a:prstGeom>
                  </pic:spPr>
                </pic:pic>
              </a:graphicData>
            </a:graphic>
          </wp:inline>
        </w:drawing>
      </w:r>
    </w:p>
    <w:p w14:paraId="4958737B" w14:textId="1249F8C3" w:rsidR="161EC06E" w:rsidRDefault="161EC06E" w:rsidP="161EC06E">
      <w:pPr>
        <w:spacing w:after="0" w:line="240" w:lineRule="auto"/>
        <w:jc w:val="center"/>
        <w:rPr>
          <w:rFonts w:ascii="Verdana" w:hAnsi="Verdana"/>
        </w:rPr>
      </w:pPr>
    </w:p>
    <w:p w14:paraId="66737BC1" w14:textId="2BCA8CC4" w:rsidR="161EC06E" w:rsidRDefault="161EC06E" w:rsidP="161EC06E">
      <w:pPr>
        <w:spacing w:after="0" w:line="240" w:lineRule="auto"/>
        <w:jc w:val="center"/>
        <w:rPr>
          <w:rFonts w:ascii="Verdana" w:hAnsi="Verdana"/>
        </w:rPr>
      </w:pPr>
    </w:p>
    <w:p w14:paraId="48A83AA6" w14:textId="77777777" w:rsidR="0085442D" w:rsidRPr="0085442D" w:rsidRDefault="0085442D" w:rsidP="0085442D">
      <w:pPr>
        <w:spacing w:after="0" w:line="240" w:lineRule="auto"/>
        <w:jc w:val="both"/>
        <w:rPr>
          <w:rFonts w:ascii="Verdana" w:hAnsi="Verdana"/>
          <w:b/>
          <w:bCs/>
        </w:rPr>
      </w:pPr>
    </w:p>
    <w:p w14:paraId="1966C0C2" w14:textId="66BD2095" w:rsidR="0085442D" w:rsidRPr="00150D59" w:rsidRDefault="0085442D" w:rsidP="00150D59">
      <w:pPr>
        <w:pStyle w:val="Ttulo1"/>
        <w:rPr>
          <w:rFonts w:ascii="Verdana" w:hAnsi="Verdana"/>
          <w:b/>
          <w:bCs/>
          <w:color w:val="auto"/>
          <w:sz w:val="22"/>
          <w:szCs w:val="22"/>
        </w:rPr>
      </w:pPr>
      <w:bookmarkStart w:id="54" w:name="_Toc209444044"/>
      <w:r w:rsidRPr="00150D59">
        <w:rPr>
          <w:rFonts w:ascii="Verdana" w:hAnsi="Verdana"/>
          <w:b/>
          <w:bCs/>
          <w:color w:val="auto"/>
          <w:sz w:val="22"/>
          <w:szCs w:val="22"/>
        </w:rPr>
        <w:t>2.2.1.2. Concientización en seguridad y privacidad de la información</w:t>
      </w:r>
      <w:bookmarkEnd w:id="54"/>
    </w:p>
    <w:p w14:paraId="5C8300B8" w14:textId="77777777" w:rsidR="0085442D" w:rsidRDefault="0085442D" w:rsidP="0085442D">
      <w:pPr>
        <w:spacing w:after="0" w:line="240" w:lineRule="auto"/>
        <w:jc w:val="both"/>
        <w:rPr>
          <w:rFonts w:ascii="Verdana" w:hAnsi="Verdana"/>
          <w:b/>
          <w:bCs/>
        </w:rPr>
      </w:pPr>
    </w:p>
    <w:p w14:paraId="54AA9C56" w14:textId="23C7B3F3" w:rsidR="0085442D" w:rsidRDefault="0085442D" w:rsidP="0085442D">
      <w:pPr>
        <w:spacing w:after="0" w:line="240" w:lineRule="auto"/>
        <w:jc w:val="center"/>
        <w:rPr>
          <w:rFonts w:ascii="Verdana" w:hAnsi="Verdana"/>
          <w:b/>
          <w:bCs/>
        </w:rPr>
      </w:pPr>
      <w:r w:rsidRPr="0085442D">
        <w:rPr>
          <w:rFonts w:ascii="Verdana" w:hAnsi="Verdana"/>
          <w:b/>
          <w:bCs/>
          <w:noProof/>
        </w:rPr>
        <w:drawing>
          <wp:inline distT="0" distB="0" distL="0" distR="0" wp14:anchorId="3F4F3730" wp14:editId="52A01517">
            <wp:extent cx="5496692" cy="1895740"/>
            <wp:effectExtent l="0" t="0" r="0" b="9525"/>
            <wp:docPr id="979518753" name="Imagen 1" descr="Imagen que contiene interi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8753" name="Imagen 1" descr="Imagen que contiene interior&#10;&#10;El contenido generado por IA puede ser incorrecto."/>
                    <pic:cNvPicPr/>
                  </pic:nvPicPr>
                  <pic:blipFill>
                    <a:blip r:embed="rId31"/>
                    <a:stretch>
                      <a:fillRect/>
                    </a:stretch>
                  </pic:blipFill>
                  <pic:spPr>
                    <a:xfrm>
                      <a:off x="0" y="0"/>
                      <a:ext cx="5496692" cy="1895740"/>
                    </a:xfrm>
                    <a:prstGeom prst="rect">
                      <a:avLst/>
                    </a:prstGeom>
                  </pic:spPr>
                </pic:pic>
              </a:graphicData>
            </a:graphic>
          </wp:inline>
        </w:drawing>
      </w:r>
    </w:p>
    <w:p w14:paraId="15318C12" w14:textId="77777777" w:rsidR="0085442D" w:rsidRDefault="0085442D" w:rsidP="0085442D">
      <w:pPr>
        <w:spacing w:after="0" w:line="240" w:lineRule="auto"/>
        <w:jc w:val="center"/>
        <w:rPr>
          <w:rFonts w:ascii="Verdana" w:hAnsi="Verdana"/>
          <w:b/>
          <w:bCs/>
        </w:rPr>
      </w:pPr>
    </w:p>
    <w:p w14:paraId="68EC1881" w14:textId="77777777" w:rsidR="0085442D" w:rsidRDefault="0085442D" w:rsidP="0085442D">
      <w:pPr>
        <w:spacing w:after="0" w:line="240" w:lineRule="auto"/>
        <w:jc w:val="center"/>
        <w:rPr>
          <w:rFonts w:ascii="Verdana" w:hAnsi="Verdana"/>
          <w:b/>
          <w:bCs/>
        </w:rPr>
      </w:pPr>
    </w:p>
    <w:p w14:paraId="5918BBA2" w14:textId="532A1D99" w:rsidR="0085442D" w:rsidRDefault="0085442D" w:rsidP="0085442D">
      <w:pPr>
        <w:spacing w:after="0" w:line="240" w:lineRule="auto"/>
        <w:jc w:val="center"/>
        <w:rPr>
          <w:rFonts w:ascii="Verdana" w:hAnsi="Verdana"/>
          <w:b/>
          <w:bCs/>
        </w:rPr>
      </w:pPr>
      <w:r>
        <w:rPr>
          <w:noProof/>
        </w:rPr>
        <w:lastRenderedPageBreak/>
        <w:drawing>
          <wp:inline distT="0" distB="0" distL="0" distR="0" wp14:anchorId="11BE5778" wp14:editId="6FCF1B9D">
            <wp:extent cx="5582429" cy="1448002"/>
            <wp:effectExtent l="0" t="0" r="0" b="0"/>
            <wp:docPr id="187602670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26707" name="Imagen 1" descr="Texto&#10;&#10;El contenido generado por IA puede ser incorrecto."/>
                    <pic:cNvPicPr/>
                  </pic:nvPicPr>
                  <pic:blipFill>
                    <a:blip r:embed="rId32"/>
                    <a:stretch>
                      <a:fillRect/>
                    </a:stretch>
                  </pic:blipFill>
                  <pic:spPr>
                    <a:xfrm>
                      <a:off x="0" y="0"/>
                      <a:ext cx="5582429" cy="1448002"/>
                    </a:xfrm>
                    <a:prstGeom prst="rect">
                      <a:avLst/>
                    </a:prstGeom>
                  </pic:spPr>
                </pic:pic>
              </a:graphicData>
            </a:graphic>
          </wp:inline>
        </w:drawing>
      </w:r>
    </w:p>
    <w:p w14:paraId="10F70EB2" w14:textId="5EE6907A" w:rsidR="161EC06E" w:rsidRDefault="161EC06E" w:rsidP="161EC06E">
      <w:pPr>
        <w:spacing w:after="0" w:line="240" w:lineRule="auto"/>
        <w:jc w:val="center"/>
        <w:rPr>
          <w:rFonts w:ascii="Verdana" w:hAnsi="Verdana"/>
          <w:b/>
          <w:bCs/>
        </w:rPr>
      </w:pPr>
    </w:p>
    <w:p w14:paraId="34F81F8D" w14:textId="1D2997D3" w:rsidR="161EC06E" w:rsidRDefault="161EC06E" w:rsidP="161EC06E">
      <w:pPr>
        <w:spacing w:after="0" w:line="240" w:lineRule="auto"/>
        <w:jc w:val="center"/>
        <w:rPr>
          <w:rFonts w:ascii="Verdana" w:hAnsi="Verdana"/>
          <w:b/>
          <w:bCs/>
        </w:rPr>
      </w:pPr>
    </w:p>
    <w:p w14:paraId="4D61D832" w14:textId="17F5F4A9" w:rsidR="161EC06E" w:rsidRDefault="161EC06E" w:rsidP="161EC06E">
      <w:pPr>
        <w:spacing w:after="0" w:line="240" w:lineRule="auto"/>
        <w:jc w:val="center"/>
        <w:rPr>
          <w:rFonts w:ascii="Verdana" w:hAnsi="Verdana"/>
          <w:b/>
          <w:bCs/>
        </w:rPr>
      </w:pPr>
    </w:p>
    <w:p w14:paraId="4465BDEF" w14:textId="15EC18B6" w:rsidR="161EC06E" w:rsidRDefault="161EC06E" w:rsidP="161EC06E">
      <w:pPr>
        <w:spacing w:after="0" w:line="240" w:lineRule="auto"/>
        <w:jc w:val="center"/>
        <w:rPr>
          <w:rFonts w:ascii="Verdana" w:hAnsi="Verdana"/>
          <w:b/>
          <w:bCs/>
        </w:rPr>
      </w:pPr>
    </w:p>
    <w:p w14:paraId="007C43A7" w14:textId="4D682038" w:rsidR="161EC06E" w:rsidRDefault="161EC06E" w:rsidP="161EC06E">
      <w:pPr>
        <w:spacing w:after="0" w:line="240" w:lineRule="auto"/>
        <w:jc w:val="center"/>
        <w:rPr>
          <w:rFonts w:ascii="Verdana" w:hAnsi="Verdana"/>
          <w:b/>
          <w:bCs/>
        </w:rPr>
      </w:pPr>
    </w:p>
    <w:p w14:paraId="199D431E" w14:textId="27BD3C37" w:rsidR="161EC06E" w:rsidRDefault="161EC06E" w:rsidP="161EC06E">
      <w:pPr>
        <w:spacing w:after="0" w:line="240" w:lineRule="auto"/>
        <w:jc w:val="center"/>
        <w:rPr>
          <w:rFonts w:ascii="Verdana" w:hAnsi="Verdana"/>
          <w:b/>
          <w:bCs/>
        </w:rPr>
      </w:pPr>
    </w:p>
    <w:p w14:paraId="13345A99" w14:textId="30448A2B" w:rsidR="161EC06E" w:rsidRDefault="161EC06E" w:rsidP="161EC06E">
      <w:pPr>
        <w:spacing w:after="0" w:line="240" w:lineRule="auto"/>
        <w:jc w:val="center"/>
        <w:rPr>
          <w:rFonts w:ascii="Verdana" w:hAnsi="Verdana"/>
          <w:b/>
          <w:bCs/>
        </w:rPr>
      </w:pPr>
    </w:p>
    <w:p w14:paraId="34272B4B" w14:textId="69E9CBF3" w:rsidR="161EC06E" w:rsidRDefault="161EC06E" w:rsidP="161EC06E">
      <w:pPr>
        <w:spacing w:after="0" w:line="240" w:lineRule="auto"/>
        <w:jc w:val="center"/>
        <w:rPr>
          <w:rFonts w:ascii="Verdana" w:hAnsi="Verdana"/>
          <w:b/>
          <w:bCs/>
        </w:rPr>
      </w:pPr>
    </w:p>
    <w:p w14:paraId="3E84D629" w14:textId="67265D4B" w:rsidR="161EC06E" w:rsidRDefault="161EC06E" w:rsidP="161EC06E">
      <w:pPr>
        <w:spacing w:after="0" w:line="240" w:lineRule="auto"/>
        <w:jc w:val="center"/>
        <w:rPr>
          <w:rFonts w:ascii="Verdana" w:hAnsi="Verdana"/>
          <w:b/>
          <w:bCs/>
        </w:rPr>
      </w:pPr>
    </w:p>
    <w:p w14:paraId="286BAC7D" w14:textId="5F58AF17" w:rsidR="161EC06E" w:rsidRDefault="161EC06E" w:rsidP="161EC06E">
      <w:pPr>
        <w:spacing w:after="0" w:line="240" w:lineRule="auto"/>
        <w:jc w:val="center"/>
        <w:rPr>
          <w:rFonts w:ascii="Verdana" w:hAnsi="Verdana"/>
          <w:b/>
          <w:bCs/>
        </w:rPr>
      </w:pPr>
    </w:p>
    <w:p w14:paraId="666543BA" w14:textId="2AB0C7ED" w:rsidR="161EC06E" w:rsidRDefault="161EC06E" w:rsidP="161EC06E">
      <w:pPr>
        <w:spacing w:after="0" w:line="240" w:lineRule="auto"/>
        <w:jc w:val="center"/>
        <w:rPr>
          <w:rFonts w:ascii="Verdana" w:hAnsi="Verdana"/>
          <w:b/>
          <w:bCs/>
        </w:rPr>
      </w:pPr>
    </w:p>
    <w:p w14:paraId="7F199718" w14:textId="74F1348B" w:rsidR="161EC06E" w:rsidRDefault="161EC06E" w:rsidP="161EC06E">
      <w:pPr>
        <w:spacing w:after="0" w:line="240" w:lineRule="auto"/>
        <w:jc w:val="center"/>
        <w:rPr>
          <w:rFonts w:ascii="Verdana" w:hAnsi="Verdana"/>
          <w:b/>
          <w:bCs/>
        </w:rPr>
      </w:pPr>
    </w:p>
    <w:p w14:paraId="2223604C" w14:textId="00AAB0D2" w:rsidR="161EC06E" w:rsidRDefault="161EC06E" w:rsidP="161EC06E">
      <w:pPr>
        <w:spacing w:after="0" w:line="240" w:lineRule="auto"/>
        <w:jc w:val="center"/>
        <w:rPr>
          <w:rFonts w:ascii="Verdana" w:hAnsi="Verdana"/>
          <w:b/>
          <w:bCs/>
        </w:rPr>
      </w:pPr>
    </w:p>
    <w:p w14:paraId="6708868C" w14:textId="72F7425A" w:rsidR="161EC06E" w:rsidRDefault="161EC06E" w:rsidP="161EC06E">
      <w:pPr>
        <w:spacing w:after="0" w:line="240" w:lineRule="auto"/>
        <w:jc w:val="center"/>
        <w:rPr>
          <w:rFonts w:ascii="Verdana" w:hAnsi="Verdana"/>
          <w:b/>
          <w:bCs/>
        </w:rPr>
      </w:pPr>
    </w:p>
    <w:p w14:paraId="019E7F8F" w14:textId="77777777" w:rsidR="0085442D" w:rsidRDefault="0085442D" w:rsidP="0085442D">
      <w:pPr>
        <w:spacing w:after="0" w:line="240" w:lineRule="auto"/>
        <w:jc w:val="center"/>
        <w:rPr>
          <w:rFonts w:ascii="Verdana" w:hAnsi="Verdana"/>
          <w:b/>
          <w:bCs/>
        </w:rPr>
      </w:pPr>
    </w:p>
    <w:p w14:paraId="127E1130" w14:textId="79F5136B" w:rsidR="0085442D" w:rsidRPr="00150D59" w:rsidRDefault="0085442D" w:rsidP="00150D59">
      <w:pPr>
        <w:pStyle w:val="Ttulo1"/>
        <w:rPr>
          <w:rFonts w:ascii="Verdana" w:hAnsi="Verdana"/>
          <w:b/>
          <w:bCs/>
          <w:color w:val="auto"/>
          <w:sz w:val="22"/>
          <w:szCs w:val="22"/>
        </w:rPr>
      </w:pPr>
      <w:bookmarkStart w:id="55" w:name="_Toc209444045"/>
      <w:r w:rsidRPr="00150D59">
        <w:rPr>
          <w:rFonts w:ascii="Verdana" w:hAnsi="Verdana"/>
          <w:b/>
          <w:bCs/>
          <w:color w:val="auto"/>
          <w:sz w:val="22"/>
          <w:szCs w:val="22"/>
        </w:rPr>
        <w:t>2.2.1.3. Procesos disciplinarios</w:t>
      </w:r>
      <w:bookmarkEnd w:id="55"/>
    </w:p>
    <w:p w14:paraId="1E541E08" w14:textId="77777777" w:rsidR="0085442D" w:rsidRDefault="0085442D" w:rsidP="0085442D">
      <w:pPr>
        <w:spacing w:after="0" w:line="240" w:lineRule="auto"/>
        <w:jc w:val="both"/>
        <w:rPr>
          <w:rFonts w:ascii="Verdana" w:hAnsi="Verdana"/>
          <w:b/>
          <w:bCs/>
        </w:rPr>
      </w:pPr>
    </w:p>
    <w:p w14:paraId="423F3FA9" w14:textId="21123127" w:rsidR="0085442D" w:rsidRDefault="0085442D" w:rsidP="00EB2EAD">
      <w:pPr>
        <w:spacing w:after="0" w:line="240" w:lineRule="auto"/>
        <w:jc w:val="center"/>
        <w:rPr>
          <w:rFonts w:ascii="Verdana" w:hAnsi="Verdana"/>
          <w:b/>
          <w:bCs/>
        </w:rPr>
      </w:pPr>
      <w:r w:rsidRPr="0085442D">
        <w:rPr>
          <w:rFonts w:ascii="Verdana" w:hAnsi="Verdana"/>
          <w:b/>
          <w:bCs/>
          <w:noProof/>
        </w:rPr>
        <w:drawing>
          <wp:inline distT="0" distB="0" distL="0" distR="0" wp14:anchorId="5A5079A5" wp14:editId="20C661C2">
            <wp:extent cx="5515745" cy="2467319"/>
            <wp:effectExtent l="0" t="0" r="8890" b="9525"/>
            <wp:docPr id="16486045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0455" name="Imagen 1" descr="Texto&#10;&#10;El contenido generado por IA puede ser incorrecto."/>
                    <pic:cNvPicPr/>
                  </pic:nvPicPr>
                  <pic:blipFill>
                    <a:blip r:embed="rId33"/>
                    <a:stretch>
                      <a:fillRect/>
                    </a:stretch>
                  </pic:blipFill>
                  <pic:spPr>
                    <a:xfrm>
                      <a:off x="0" y="0"/>
                      <a:ext cx="5515745" cy="2467319"/>
                    </a:xfrm>
                    <a:prstGeom prst="rect">
                      <a:avLst/>
                    </a:prstGeom>
                  </pic:spPr>
                </pic:pic>
              </a:graphicData>
            </a:graphic>
          </wp:inline>
        </w:drawing>
      </w:r>
    </w:p>
    <w:p w14:paraId="568EB955" w14:textId="42C2717D" w:rsidR="0085442D" w:rsidRPr="00150D59" w:rsidRDefault="0085442D" w:rsidP="00150D59">
      <w:pPr>
        <w:pStyle w:val="Ttulo1"/>
        <w:rPr>
          <w:rFonts w:ascii="Verdana" w:hAnsi="Verdana"/>
          <w:b/>
          <w:bCs/>
          <w:color w:val="auto"/>
          <w:sz w:val="22"/>
          <w:szCs w:val="22"/>
        </w:rPr>
      </w:pPr>
      <w:bookmarkStart w:id="56" w:name="_Toc209444046"/>
      <w:r w:rsidRPr="00150D59">
        <w:rPr>
          <w:rFonts w:ascii="Verdana" w:hAnsi="Verdana"/>
          <w:b/>
          <w:bCs/>
          <w:color w:val="auto"/>
          <w:sz w:val="22"/>
          <w:szCs w:val="22"/>
        </w:rPr>
        <w:lastRenderedPageBreak/>
        <w:t>2.2.2.</w:t>
      </w:r>
      <w:r w:rsidRPr="00150D59">
        <w:rPr>
          <w:rFonts w:ascii="Verdana" w:hAnsi="Verdana"/>
          <w:b/>
          <w:bCs/>
          <w:color w:val="auto"/>
          <w:sz w:val="22"/>
          <w:szCs w:val="22"/>
        </w:rPr>
        <w:tab/>
      </w:r>
      <w:r w:rsidR="00150D59" w:rsidRPr="00150D59">
        <w:rPr>
          <w:rFonts w:ascii="Verdana" w:hAnsi="Verdana"/>
          <w:b/>
          <w:bCs/>
          <w:color w:val="auto"/>
          <w:sz w:val="22"/>
          <w:szCs w:val="22"/>
        </w:rPr>
        <w:t xml:space="preserve"> </w:t>
      </w:r>
      <w:r w:rsidRPr="00150D59">
        <w:rPr>
          <w:rFonts w:ascii="Verdana" w:hAnsi="Verdana"/>
          <w:b/>
          <w:bCs/>
          <w:color w:val="auto"/>
          <w:sz w:val="22"/>
          <w:szCs w:val="22"/>
        </w:rPr>
        <w:t>Acuerdos de Confidencialidad</w:t>
      </w:r>
      <w:bookmarkEnd w:id="56"/>
    </w:p>
    <w:p w14:paraId="5F4076F3" w14:textId="77777777" w:rsidR="0085442D" w:rsidRDefault="0085442D" w:rsidP="0085442D">
      <w:pPr>
        <w:spacing w:after="0" w:line="240" w:lineRule="auto"/>
        <w:jc w:val="both"/>
        <w:rPr>
          <w:rFonts w:ascii="Verdana" w:hAnsi="Verdana"/>
          <w:b/>
          <w:bCs/>
        </w:rPr>
      </w:pPr>
    </w:p>
    <w:p w14:paraId="3A3C22DE" w14:textId="7BDF1D4C" w:rsidR="0085442D" w:rsidRDefault="0085442D" w:rsidP="0085442D">
      <w:pPr>
        <w:spacing w:after="0" w:line="240" w:lineRule="auto"/>
        <w:jc w:val="center"/>
        <w:rPr>
          <w:rFonts w:ascii="Verdana" w:hAnsi="Verdana"/>
          <w:b/>
          <w:bCs/>
        </w:rPr>
      </w:pPr>
      <w:r w:rsidRPr="0085442D">
        <w:rPr>
          <w:rFonts w:ascii="Verdana" w:hAnsi="Verdana"/>
          <w:b/>
          <w:bCs/>
          <w:noProof/>
        </w:rPr>
        <w:drawing>
          <wp:inline distT="0" distB="0" distL="0" distR="0" wp14:anchorId="3973E339" wp14:editId="2DE0C9DD">
            <wp:extent cx="5582429" cy="562053"/>
            <wp:effectExtent l="0" t="0" r="0" b="9525"/>
            <wp:docPr id="1667286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86031" name=""/>
                    <pic:cNvPicPr/>
                  </pic:nvPicPr>
                  <pic:blipFill>
                    <a:blip r:embed="rId34"/>
                    <a:stretch>
                      <a:fillRect/>
                    </a:stretch>
                  </pic:blipFill>
                  <pic:spPr>
                    <a:xfrm>
                      <a:off x="0" y="0"/>
                      <a:ext cx="5582429" cy="562053"/>
                    </a:xfrm>
                    <a:prstGeom prst="rect">
                      <a:avLst/>
                    </a:prstGeom>
                  </pic:spPr>
                </pic:pic>
              </a:graphicData>
            </a:graphic>
          </wp:inline>
        </w:drawing>
      </w:r>
    </w:p>
    <w:p w14:paraId="3E01AB9A" w14:textId="77777777" w:rsidR="0085442D" w:rsidRDefault="0085442D" w:rsidP="0085442D">
      <w:pPr>
        <w:spacing w:after="0" w:line="240" w:lineRule="auto"/>
        <w:jc w:val="center"/>
        <w:rPr>
          <w:rFonts w:ascii="Verdana" w:hAnsi="Verdana"/>
          <w:b/>
          <w:bCs/>
        </w:rPr>
      </w:pPr>
    </w:p>
    <w:p w14:paraId="1D705C84" w14:textId="79E428FB" w:rsidR="0085442D" w:rsidRDefault="0085442D" w:rsidP="0085442D">
      <w:pPr>
        <w:spacing w:after="0" w:line="240" w:lineRule="auto"/>
        <w:jc w:val="both"/>
        <w:rPr>
          <w:rFonts w:ascii="Verdana" w:hAnsi="Verdana"/>
        </w:rPr>
      </w:pPr>
      <w:r w:rsidRPr="0085442D">
        <w:rPr>
          <w:rFonts w:ascii="Verdana" w:hAnsi="Verdana"/>
        </w:rPr>
        <w:t>La gestión contractual asegura que los compromisos institucionales y las obligaciones contractuales estén claramente definidas en los contratos y precisa:</w:t>
      </w:r>
    </w:p>
    <w:p w14:paraId="7B72AFFD" w14:textId="77777777" w:rsidR="00150D59" w:rsidRPr="0085442D" w:rsidRDefault="00150D59" w:rsidP="0085442D">
      <w:pPr>
        <w:spacing w:after="0" w:line="240" w:lineRule="auto"/>
        <w:jc w:val="both"/>
        <w:rPr>
          <w:rFonts w:ascii="Verdana" w:hAnsi="Verdana"/>
        </w:rPr>
      </w:pPr>
    </w:p>
    <w:p w14:paraId="7A99EB9F" w14:textId="05F60068" w:rsidR="0085442D" w:rsidRPr="0085442D" w:rsidRDefault="0085442D" w:rsidP="0085442D">
      <w:pPr>
        <w:spacing w:after="0" w:line="240" w:lineRule="auto"/>
        <w:jc w:val="both"/>
        <w:rPr>
          <w:rFonts w:ascii="Verdana" w:hAnsi="Verdana"/>
        </w:rPr>
      </w:pPr>
      <w:r w:rsidRPr="0085442D">
        <w:rPr>
          <w:rFonts w:ascii="Verdana" w:hAnsi="Verdana"/>
        </w:rPr>
        <w:t>-</w:t>
      </w:r>
      <w:r>
        <w:rPr>
          <w:rFonts w:ascii="Verdana" w:hAnsi="Verdana"/>
        </w:rPr>
        <w:t xml:space="preserve"> </w:t>
      </w:r>
      <w:r w:rsidRPr="0085442D">
        <w:rPr>
          <w:rFonts w:ascii="Verdana" w:hAnsi="Verdana"/>
        </w:rPr>
        <w:t>Las condiciones de confidencialidad de la información y protección de datos personales, el uso de bienes institucionales y la suscripción de Acuerdos de Confidencialidad con Contratistas o Proveedor para el desarrollo del objeto contractual y de los productos y servicios previstos.</w:t>
      </w:r>
    </w:p>
    <w:p w14:paraId="7DF13163" w14:textId="73A9B706" w:rsidR="0085442D" w:rsidRDefault="0085442D" w:rsidP="0085442D">
      <w:pPr>
        <w:spacing w:after="0" w:line="240" w:lineRule="auto"/>
        <w:jc w:val="both"/>
        <w:rPr>
          <w:rFonts w:ascii="Verdana" w:hAnsi="Verdana"/>
        </w:rPr>
      </w:pPr>
      <w:r w:rsidRPr="0085442D">
        <w:rPr>
          <w:rFonts w:ascii="Verdana" w:hAnsi="Verdana"/>
        </w:rPr>
        <w:t>-</w:t>
      </w:r>
      <w:r>
        <w:rPr>
          <w:rFonts w:ascii="Verdana" w:hAnsi="Verdana"/>
        </w:rPr>
        <w:t xml:space="preserve"> </w:t>
      </w:r>
      <w:r w:rsidRPr="0085442D">
        <w:rPr>
          <w:rFonts w:ascii="Verdana" w:hAnsi="Verdana"/>
        </w:rPr>
        <w:t>La incorporación de los requisitos de seguridad y privacidad de la información, de gestión ambiental, de seguridad y salud en el trabajo y de calidad necesarios en el desarrollo del objeto contractual.</w:t>
      </w:r>
    </w:p>
    <w:p w14:paraId="31B35414" w14:textId="77777777" w:rsidR="00150D59" w:rsidRPr="0085442D" w:rsidRDefault="00150D59" w:rsidP="0085442D">
      <w:pPr>
        <w:spacing w:after="0" w:line="240" w:lineRule="auto"/>
        <w:jc w:val="both"/>
        <w:rPr>
          <w:rFonts w:ascii="Verdana" w:hAnsi="Verdana"/>
        </w:rPr>
      </w:pPr>
    </w:p>
    <w:p w14:paraId="0CEB4F0A" w14:textId="39275109" w:rsidR="0085442D" w:rsidRDefault="0085442D" w:rsidP="0085442D">
      <w:pPr>
        <w:spacing w:after="0" w:line="240" w:lineRule="auto"/>
        <w:jc w:val="both"/>
        <w:rPr>
          <w:rFonts w:ascii="Verdana" w:hAnsi="Verdana"/>
        </w:rPr>
      </w:pPr>
      <w:r w:rsidRPr="161EC06E">
        <w:rPr>
          <w:rFonts w:ascii="Verdana" w:hAnsi="Verdana"/>
        </w:rPr>
        <w:t>La Supervisión de contratos acorde con la criticidad de los activos asignados para la ejecución del objeto contractual y el desarrollo de los productos y servicios garantizando la protección de la información.</w:t>
      </w:r>
    </w:p>
    <w:p w14:paraId="21E68C7F" w14:textId="727EECC8" w:rsidR="161EC06E" w:rsidRDefault="161EC06E" w:rsidP="161EC06E">
      <w:pPr>
        <w:spacing w:after="0" w:line="240" w:lineRule="auto"/>
        <w:jc w:val="both"/>
        <w:rPr>
          <w:rFonts w:ascii="Verdana" w:hAnsi="Verdana"/>
        </w:rPr>
      </w:pPr>
    </w:p>
    <w:p w14:paraId="5AC8675E" w14:textId="7CEE0AB7" w:rsidR="0085442D" w:rsidRPr="00150D59" w:rsidRDefault="0085442D" w:rsidP="00150D59">
      <w:pPr>
        <w:pStyle w:val="Ttulo1"/>
        <w:rPr>
          <w:rFonts w:ascii="Verdana" w:hAnsi="Verdana"/>
          <w:b/>
          <w:bCs/>
          <w:color w:val="auto"/>
          <w:sz w:val="22"/>
          <w:szCs w:val="22"/>
        </w:rPr>
      </w:pPr>
      <w:bookmarkStart w:id="57" w:name="_Toc209444047"/>
      <w:r w:rsidRPr="161EC06E">
        <w:rPr>
          <w:rFonts w:ascii="Verdana" w:hAnsi="Verdana"/>
          <w:b/>
          <w:bCs/>
          <w:color w:val="auto"/>
          <w:sz w:val="22"/>
          <w:szCs w:val="22"/>
        </w:rPr>
        <w:t>2.2.3.</w:t>
      </w:r>
      <w:r>
        <w:tab/>
      </w:r>
      <w:r w:rsidRPr="161EC06E">
        <w:rPr>
          <w:rFonts w:ascii="Verdana" w:hAnsi="Verdana"/>
          <w:b/>
          <w:bCs/>
          <w:color w:val="auto"/>
          <w:sz w:val="22"/>
          <w:szCs w:val="22"/>
        </w:rPr>
        <w:t>Teletrabajo y trabajo remoto</w:t>
      </w:r>
      <w:bookmarkEnd w:id="57"/>
    </w:p>
    <w:p w14:paraId="6BCD71BB" w14:textId="27821AF1" w:rsidR="161EC06E" w:rsidRDefault="161EC06E" w:rsidP="161EC06E"/>
    <w:p w14:paraId="7FA3E6D4" w14:textId="77777777" w:rsidR="0085442D" w:rsidRDefault="0085442D" w:rsidP="0085442D">
      <w:pPr>
        <w:spacing w:after="0" w:line="240" w:lineRule="auto"/>
        <w:jc w:val="both"/>
        <w:rPr>
          <w:rFonts w:ascii="Verdana" w:hAnsi="Verdana"/>
          <w:b/>
          <w:bCs/>
        </w:rPr>
      </w:pPr>
    </w:p>
    <w:p w14:paraId="70D77A28" w14:textId="73E4CB6B" w:rsidR="0085442D" w:rsidRDefault="0085442D" w:rsidP="0085442D">
      <w:pPr>
        <w:spacing w:after="0" w:line="240" w:lineRule="auto"/>
        <w:jc w:val="center"/>
        <w:rPr>
          <w:rFonts w:ascii="Verdana" w:hAnsi="Verdana"/>
          <w:b/>
          <w:bCs/>
        </w:rPr>
      </w:pPr>
      <w:r w:rsidRPr="0085442D">
        <w:rPr>
          <w:rFonts w:ascii="Verdana" w:hAnsi="Verdana"/>
          <w:b/>
          <w:bCs/>
          <w:noProof/>
        </w:rPr>
        <w:drawing>
          <wp:inline distT="0" distB="0" distL="0" distR="0" wp14:anchorId="4DE3365E" wp14:editId="20A9A5E4">
            <wp:extent cx="5439534" cy="581106"/>
            <wp:effectExtent l="0" t="0" r="8890" b="9525"/>
            <wp:docPr id="326111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11319" name=""/>
                    <pic:cNvPicPr/>
                  </pic:nvPicPr>
                  <pic:blipFill>
                    <a:blip r:embed="rId35"/>
                    <a:stretch>
                      <a:fillRect/>
                    </a:stretch>
                  </pic:blipFill>
                  <pic:spPr>
                    <a:xfrm>
                      <a:off x="0" y="0"/>
                      <a:ext cx="5439534" cy="581106"/>
                    </a:xfrm>
                    <a:prstGeom prst="rect">
                      <a:avLst/>
                    </a:prstGeom>
                  </pic:spPr>
                </pic:pic>
              </a:graphicData>
            </a:graphic>
          </wp:inline>
        </w:drawing>
      </w:r>
    </w:p>
    <w:p w14:paraId="776E692E" w14:textId="5A546CF5" w:rsidR="0085442D" w:rsidRPr="00150D59" w:rsidRDefault="0085442D" w:rsidP="00150D59">
      <w:pPr>
        <w:pStyle w:val="Ttulo1"/>
        <w:rPr>
          <w:rFonts w:ascii="Verdana" w:hAnsi="Verdana"/>
          <w:b/>
          <w:bCs/>
          <w:color w:val="auto"/>
          <w:sz w:val="22"/>
          <w:szCs w:val="22"/>
        </w:rPr>
      </w:pPr>
      <w:bookmarkStart w:id="58" w:name="_Toc209444048"/>
      <w:r w:rsidRPr="00150D59">
        <w:rPr>
          <w:rFonts w:ascii="Verdana" w:hAnsi="Verdana"/>
          <w:b/>
          <w:bCs/>
          <w:color w:val="auto"/>
          <w:sz w:val="22"/>
          <w:szCs w:val="22"/>
        </w:rPr>
        <w:t>2.2.3.1. Teletrabajo</w:t>
      </w:r>
      <w:bookmarkEnd w:id="58"/>
    </w:p>
    <w:p w14:paraId="1DA2FE9F" w14:textId="77777777" w:rsidR="0085442D" w:rsidRDefault="0085442D" w:rsidP="0085442D">
      <w:pPr>
        <w:spacing w:after="0" w:line="240" w:lineRule="auto"/>
        <w:jc w:val="both"/>
        <w:rPr>
          <w:rFonts w:ascii="Verdana" w:hAnsi="Verdana"/>
          <w:b/>
          <w:bCs/>
        </w:rPr>
      </w:pPr>
    </w:p>
    <w:p w14:paraId="03E0E0ED" w14:textId="2B8CFA05" w:rsidR="0085442D" w:rsidRDefault="0085442D" w:rsidP="0085442D">
      <w:pPr>
        <w:spacing w:after="0" w:line="240" w:lineRule="auto"/>
        <w:jc w:val="center"/>
        <w:rPr>
          <w:rFonts w:ascii="Verdana" w:hAnsi="Verdana"/>
          <w:b/>
          <w:bCs/>
        </w:rPr>
      </w:pPr>
      <w:r w:rsidRPr="0085442D">
        <w:rPr>
          <w:rFonts w:ascii="Verdana" w:hAnsi="Verdana"/>
          <w:b/>
          <w:bCs/>
          <w:noProof/>
        </w:rPr>
        <w:lastRenderedPageBreak/>
        <w:drawing>
          <wp:inline distT="0" distB="0" distL="0" distR="0" wp14:anchorId="5A60503B" wp14:editId="09E026E8">
            <wp:extent cx="5534797" cy="3953427"/>
            <wp:effectExtent l="0" t="0" r="0" b="9525"/>
            <wp:docPr id="2040515677" name="Imagen 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15677" name="Imagen 1" descr="Una captura de pantalla de un celular&#10;&#10;El contenido generado por IA puede ser incorrecto."/>
                    <pic:cNvPicPr/>
                  </pic:nvPicPr>
                  <pic:blipFill>
                    <a:blip r:embed="rId36"/>
                    <a:stretch>
                      <a:fillRect/>
                    </a:stretch>
                  </pic:blipFill>
                  <pic:spPr>
                    <a:xfrm>
                      <a:off x="0" y="0"/>
                      <a:ext cx="5534797" cy="3953427"/>
                    </a:xfrm>
                    <a:prstGeom prst="rect">
                      <a:avLst/>
                    </a:prstGeom>
                  </pic:spPr>
                </pic:pic>
              </a:graphicData>
            </a:graphic>
          </wp:inline>
        </w:drawing>
      </w:r>
    </w:p>
    <w:p w14:paraId="1D5D5DD1" w14:textId="77777777" w:rsidR="0085442D" w:rsidRDefault="0085442D" w:rsidP="0085442D">
      <w:pPr>
        <w:spacing w:after="0" w:line="240" w:lineRule="auto"/>
        <w:jc w:val="center"/>
        <w:rPr>
          <w:rFonts w:ascii="Verdana" w:hAnsi="Verdana"/>
          <w:b/>
          <w:bCs/>
        </w:rPr>
      </w:pPr>
    </w:p>
    <w:p w14:paraId="2F717EFA" w14:textId="36621427" w:rsidR="0085442D" w:rsidRPr="00E56308" w:rsidRDefault="0085442D" w:rsidP="00150D59">
      <w:pPr>
        <w:pStyle w:val="Ttulo1"/>
        <w:rPr>
          <w:rFonts w:ascii="Verdana" w:hAnsi="Verdana"/>
          <w:b/>
          <w:bCs/>
          <w:color w:val="auto"/>
          <w:sz w:val="22"/>
          <w:szCs w:val="22"/>
        </w:rPr>
      </w:pPr>
      <w:bookmarkStart w:id="59" w:name="_Toc209444049"/>
      <w:r w:rsidRPr="00E56308">
        <w:rPr>
          <w:rFonts w:ascii="Verdana" w:hAnsi="Verdana"/>
          <w:b/>
          <w:bCs/>
          <w:color w:val="auto"/>
          <w:sz w:val="22"/>
          <w:szCs w:val="22"/>
        </w:rPr>
        <w:t>2.2.3.2. Trabajo con Acceso Remoto</w:t>
      </w:r>
      <w:bookmarkEnd w:id="59"/>
    </w:p>
    <w:p w14:paraId="3021062D" w14:textId="77777777" w:rsidR="0085442D" w:rsidRPr="0085442D" w:rsidRDefault="0085442D" w:rsidP="0085442D">
      <w:pPr>
        <w:spacing w:after="0" w:line="240" w:lineRule="auto"/>
        <w:jc w:val="both"/>
        <w:rPr>
          <w:rFonts w:ascii="Verdana" w:hAnsi="Verdana"/>
          <w:b/>
          <w:bCs/>
        </w:rPr>
      </w:pPr>
    </w:p>
    <w:p w14:paraId="5FA87E7E" w14:textId="7DA291D8" w:rsidR="00AA0906" w:rsidRPr="00EB2EAD" w:rsidRDefault="0085442D" w:rsidP="00AA0906">
      <w:pPr>
        <w:spacing w:after="0" w:line="240" w:lineRule="auto"/>
        <w:jc w:val="both"/>
        <w:rPr>
          <w:rFonts w:ascii="Verdana" w:hAnsi="Verdana"/>
        </w:rPr>
      </w:pPr>
      <w:r w:rsidRPr="0085442D">
        <w:rPr>
          <w:rFonts w:ascii="Verdana" w:hAnsi="Verdana"/>
        </w:rPr>
        <w:t>Para la realización de trabajo con acceso remoto por parte de funcionarios o personal contratista o proveedor está disponible el acceso a los servicios de aplicación a través del sitio web institucional www.mincit.gov.co – Ministerio – Mintranet, con acceso mediante autenticación de doble factor.</w:t>
      </w:r>
      <w:r>
        <w:rPr>
          <w:rFonts w:ascii="Verdana" w:hAnsi="Verdana"/>
        </w:rPr>
        <w:t xml:space="preserve"> </w:t>
      </w:r>
      <w:r w:rsidRPr="0085442D">
        <w:rPr>
          <w:rFonts w:ascii="Verdana" w:hAnsi="Verdana"/>
        </w:rPr>
        <w:t>El acceso a través de VPN debe estar autorizado por el Jefe del área del funcionario o del Supervisor del contratista o proveedor al servicio de aplicación o sitio web, o equipos de la infraestructura acorde con la función o actividad en desarrollo del objeto contractual.</w:t>
      </w:r>
    </w:p>
    <w:p w14:paraId="3B800523" w14:textId="4DD8DBE7" w:rsidR="0085442D" w:rsidRPr="00D5680B" w:rsidRDefault="0085442D" w:rsidP="00D5680B">
      <w:pPr>
        <w:pStyle w:val="Ttulo1"/>
        <w:rPr>
          <w:rFonts w:ascii="Verdana" w:hAnsi="Verdana"/>
          <w:b/>
          <w:bCs/>
          <w:color w:val="auto"/>
          <w:sz w:val="22"/>
          <w:szCs w:val="22"/>
        </w:rPr>
      </w:pPr>
      <w:bookmarkStart w:id="60" w:name="_Toc209444050"/>
      <w:r w:rsidRPr="00D5680B">
        <w:rPr>
          <w:rFonts w:ascii="Verdana" w:hAnsi="Verdana"/>
          <w:b/>
          <w:bCs/>
          <w:color w:val="auto"/>
          <w:sz w:val="22"/>
          <w:szCs w:val="22"/>
        </w:rPr>
        <w:t>2.2.3.3. Eventos de seguridad de la información</w:t>
      </w:r>
      <w:bookmarkEnd w:id="60"/>
    </w:p>
    <w:p w14:paraId="25B74A22" w14:textId="77777777" w:rsidR="0085442D" w:rsidRDefault="0085442D" w:rsidP="00AA0906">
      <w:pPr>
        <w:spacing w:after="0" w:line="240" w:lineRule="auto"/>
        <w:jc w:val="both"/>
        <w:rPr>
          <w:rFonts w:ascii="Verdana" w:hAnsi="Verdana"/>
          <w:b/>
          <w:bCs/>
        </w:rPr>
      </w:pPr>
    </w:p>
    <w:p w14:paraId="3B3359F6" w14:textId="6A53A4A8" w:rsidR="0085442D" w:rsidRDefault="0085442D" w:rsidP="0085442D">
      <w:pPr>
        <w:spacing w:after="0" w:line="240" w:lineRule="auto"/>
        <w:jc w:val="center"/>
        <w:rPr>
          <w:rFonts w:ascii="Verdana" w:hAnsi="Verdana"/>
          <w:b/>
          <w:bCs/>
        </w:rPr>
      </w:pPr>
      <w:r w:rsidRPr="0085442D">
        <w:rPr>
          <w:rFonts w:ascii="Verdana" w:hAnsi="Verdana"/>
          <w:b/>
          <w:bCs/>
          <w:noProof/>
        </w:rPr>
        <w:drawing>
          <wp:inline distT="0" distB="0" distL="0" distR="0" wp14:anchorId="25E0AEF4" wp14:editId="37A48C06">
            <wp:extent cx="5439534" cy="581106"/>
            <wp:effectExtent l="0" t="0" r="8890" b="9525"/>
            <wp:docPr id="650804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04625" name=""/>
                    <pic:cNvPicPr/>
                  </pic:nvPicPr>
                  <pic:blipFill>
                    <a:blip r:embed="rId37"/>
                    <a:stretch>
                      <a:fillRect/>
                    </a:stretch>
                  </pic:blipFill>
                  <pic:spPr>
                    <a:xfrm>
                      <a:off x="0" y="0"/>
                      <a:ext cx="5439534" cy="581106"/>
                    </a:xfrm>
                    <a:prstGeom prst="rect">
                      <a:avLst/>
                    </a:prstGeom>
                  </pic:spPr>
                </pic:pic>
              </a:graphicData>
            </a:graphic>
          </wp:inline>
        </w:drawing>
      </w:r>
    </w:p>
    <w:p w14:paraId="1A3F704D" w14:textId="77777777" w:rsidR="0085442D" w:rsidRDefault="0085442D" w:rsidP="0085442D">
      <w:pPr>
        <w:spacing w:after="0" w:line="240" w:lineRule="auto"/>
        <w:jc w:val="center"/>
        <w:rPr>
          <w:rFonts w:ascii="Verdana" w:hAnsi="Verdana"/>
          <w:b/>
          <w:bCs/>
        </w:rPr>
      </w:pPr>
    </w:p>
    <w:p w14:paraId="0FC3E56A" w14:textId="77777777" w:rsidR="0085442D" w:rsidRPr="0085442D" w:rsidRDefault="0085442D" w:rsidP="0085442D">
      <w:pPr>
        <w:spacing w:after="0" w:line="240" w:lineRule="auto"/>
        <w:jc w:val="both"/>
        <w:rPr>
          <w:rFonts w:ascii="Verdana" w:hAnsi="Verdana"/>
        </w:rPr>
      </w:pPr>
      <w:r w:rsidRPr="0085442D">
        <w:rPr>
          <w:rFonts w:ascii="Verdana" w:hAnsi="Verdana"/>
        </w:rPr>
        <w:lastRenderedPageBreak/>
        <w:t>La Oficina de Sistemas de Información es la encargada de implementar los controles de seguridad informática, ciberseguridad y seguridad digital en el Ministerio.</w:t>
      </w:r>
    </w:p>
    <w:p w14:paraId="6944D0CC" w14:textId="77777777" w:rsidR="0085442D" w:rsidRPr="0085442D" w:rsidRDefault="0085442D" w:rsidP="0085442D">
      <w:pPr>
        <w:spacing w:after="0" w:line="240" w:lineRule="auto"/>
        <w:jc w:val="both"/>
        <w:rPr>
          <w:rFonts w:ascii="Verdana" w:hAnsi="Verdana"/>
        </w:rPr>
      </w:pPr>
    </w:p>
    <w:p w14:paraId="100B1248" w14:textId="0400391E" w:rsidR="0085442D" w:rsidRPr="0085442D" w:rsidRDefault="0085442D" w:rsidP="00655436">
      <w:pPr>
        <w:pStyle w:val="Prrafodelista"/>
        <w:numPr>
          <w:ilvl w:val="0"/>
          <w:numId w:val="8"/>
        </w:numPr>
        <w:spacing w:after="0" w:line="240" w:lineRule="auto"/>
        <w:ind w:left="426" w:hanging="284"/>
        <w:jc w:val="both"/>
        <w:rPr>
          <w:rFonts w:ascii="Verdana" w:hAnsi="Verdana"/>
          <w:b/>
          <w:bCs/>
        </w:rPr>
      </w:pPr>
      <w:r w:rsidRPr="0085442D">
        <w:rPr>
          <w:rFonts w:ascii="Verdana" w:hAnsi="Verdana"/>
          <w:b/>
          <w:bCs/>
        </w:rPr>
        <w:t>Equipos de cómputo institucionales</w:t>
      </w:r>
    </w:p>
    <w:p w14:paraId="4084F538" w14:textId="77777777" w:rsidR="0085442D" w:rsidRPr="0085442D" w:rsidRDefault="0085442D" w:rsidP="0085442D">
      <w:pPr>
        <w:spacing w:after="0" w:line="240" w:lineRule="auto"/>
        <w:jc w:val="both"/>
        <w:rPr>
          <w:rFonts w:ascii="Verdana" w:hAnsi="Verdana"/>
        </w:rPr>
      </w:pPr>
    </w:p>
    <w:p w14:paraId="13C9046A" w14:textId="77777777" w:rsidR="0085442D" w:rsidRPr="0085442D" w:rsidRDefault="0085442D" w:rsidP="0085442D">
      <w:pPr>
        <w:spacing w:after="0" w:line="240" w:lineRule="auto"/>
        <w:jc w:val="both"/>
        <w:rPr>
          <w:rFonts w:ascii="Verdana" w:hAnsi="Verdana"/>
        </w:rPr>
      </w:pPr>
      <w:r w:rsidRPr="0085442D">
        <w:rPr>
          <w:rFonts w:ascii="Verdana" w:hAnsi="Verdana"/>
        </w:rPr>
        <w:t>Todos los servidores, computadores y portátiles del Ministerio cuenten con la instalación y actualización del software de antivirus - antimalware, con actualización en línea y la actualización de firmas, así mismo se encuentren monitoreados por los equipos de seguridad.</w:t>
      </w:r>
    </w:p>
    <w:p w14:paraId="21BB0916" w14:textId="77777777" w:rsidR="0085442D" w:rsidRPr="0085442D" w:rsidRDefault="0085442D" w:rsidP="0085442D">
      <w:pPr>
        <w:spacing w:after="0" w:line="240" w:lineRule="auto"/>
        <w:jc w:val="both"/>
        <w:rPr>
          <w:rFonts w:ascii="Verdana" w:hAnsi="Verdana"/>
          <w:b/>
          <w:bCs/>
        </w:rPr>
      </w:pPr>
    </w:p>
    <w:p w14:paraId="1F585BC6" w14:textId="501FA10B" w:rsidR="0085442D" w:rsidRPr="0085442D" w:rsidRDefault="0085442D" w:rsidP="00655436">
      <w:pPr>
        <w:pStyle w:val="Prrafodelista"/>
        <w:numPr>
          <w:ilvl w:val="0"/>
          <w:numId w:val="8"/>
        </w:numPr>
        <w:spacing w:after="0" w:line="240" w:lineRule="auto"/>
        <w:ind w:left="426" w:hanging="284"/>
        <w:jc w:val="both"/>
        <w:rPr>
          <w:rFonts w:ascii="Verdana" w:hAnsi="Verdana"/>
          <w:b/>
          <w:bCs/>
        </w:rPr>
      </w:pPr>
      <w:r w:rsidRPr="0085442D">
        <w:rPr>
          <w:rFonts w:ascii="Verdana" w:hAnsi="Verdana"/>
          <w:b/>
          <w:bCs/>
        </w:rPr>
        <w:t>Monitoreo para la ciberseguridad y seguridad digital</w:t>
      </w:r>
    </w:p>
    <w:p w14:paraId="472C6EE6" w14:textId="77777777" w:rsidR="0085442D" w:rsidRPr="0085442D" w:rsidRDefault="0085442D" w:rsidP="0085442D">
      <w:pPr>
        <w:spacing w:after="0" w:line="240" w:lineRule="auto"/>
        <w:ind w:left="426" w:hanging="284"/>
        <w:jc w:val="both"/>
        <w:rPr>
          <w:rFonts w:ascii="Verdana" w:hAnsi="Verdana"/>
        </w:rPr>
      </w:pPr>
    </w:p>
    <w:p w14:paraId="1BC5790C" w14:textId="77777777" w:rsidR="0085442D" w:rsidRPr="0085442D" w:rsidRDefault="0085442D" w:rsidP="0085442D">
      <w:pPr>
        <w:spacing w:after="0" w:line="240" w:lineRule="auto"/>
        <w:jc w:val="both"/>
        <w:rPr>
          <w:rFonts w:ascii="Verdana" w:hAnsi="Verdana"/>
        </w:rPr>
      </w:pPr>
      <w:r w:rsidRPr="0085442D">
        <w:rPr>
          <w:rFonts w:ascii="Verdana" w:hAnsi="Verdana"/>
        </w:rPr>
        <w:t>La plataforma de monitoreo permite contar con la información relacionada con la protección del correo electrónico, navegación en Internet y monitoreo antimalware basado en el comportamiento de usuarios, aplicaciones y sitios web, detectar vulnerabilidades y reportar alertas de seguridad informática sobre las capacidades de los recursos de la infraestructura amenazas, e incidentes de seguridad de la información.</w:t>
      </w:r>
    </w:p>
    <w:p w14:paraId="01C18B18" w14:textId="77777777" w:rsidR="0085442D" w:rsidRPr="0085442D" w:rsidRDefault="0085442D" w:rsidP="0085442D">
      <w:pPr>
        <w:spacing w:after="0" w:line="240" w:lineRule="auto"/>
        <w:jc w:val="both"/>
        <w:rPr>
          <w:rFonts w:ascii="Verdana" w:hAnsi="Verdana"/>
        </w:rPr>
      </w:pPr>
    </w:p>
    <w:p w14:paraId="7901C100" w14:textId="76E69BF5" w:rsidR="0085442D" w:rsidRPr="0085442D" w:rsidRDefault="0085442D" w:rsidP="00655436">
      <w:pPr>
        <w:pStyle w:val="Prrafodelista"/>
        <w:numPr>
          <w:ilvl w:val="0"/>
          <w:numId w:val="8"/>
        </w:numPr>
        <w:spacing w:after="0" w:line="240" w:lineRule="auto"/>
        <w:ind w:left="426" w:hanging="284"/>
        <w:jc w:val="both"/>
        <w:rPr>
          <w:rFonts w:ascii="Verdana" w:hAnsi="Verdana"/>
          <w:b/>
          <w:bCs/>
        </w:rPr>
      </w:pPr>
      <w:r w:rsidRPr="0085442D">
        <w:rPr>
          <w:rFonts w:ascii="Verdana" w:hAnsi="Verdana"/>
          <w:b/>
          <w:bCs/>
        </w:rPr>
        <w:t>Respuesta a eventos e incidentes</w:t>
      </w:r>
    </w:p>
    <w:p w14:paraId="6011A05E" w14:textId="77777777" w:rsidR="0085442D" w:rsidRPr="0085442D" w:rsidRDefault="0085442D" w:rsidP="0085442D">
      <w:pPr>
        <w:spacing w:after="0" w:line="240" w:lineRule="auto"/>
        <w:jc w:val="both"/>
        <w:rPr>
          <w:rFonts w:ascii="Verdana" w:hAnsi="Verdana"/>
        </w:rPr>
      </w:pPr>
    </w:p>
    <w:p w14:paraId="5356206D" w14:textId="77777777" w:rsidR="0085442D" w:rsidRDefault="0085442D" w:rsidP="0085442D">
      <w:pPr>
        <w:spacing w:after="0" w:line="240" w:lineRule="auto"/>
        <w:jc w:val="both"/>
        <w:rPr>
          <w:rFonts w:ascii="Verdana" w:hAnsi="Verdana"/>
        </w:rPr>
      </w:pPr>
      <w:r w:rsidRPr="0085442D">
        <w:rPr>
          <w:rFonts w:ascii="Verdana" w:hAnsi="Verdana"/>
        </w:rPr>
        <w:t>Contar con la información de alertas y logs para realizar el análisis de los eventos e incidentes de seguridad y privacidad de la información y determinar las acciones de remediación a las vulnerabilidades detectas, e implementar o mejorar las políticas en equipos de seguridad, controles técnicos y operativos de la gestión tecnológica y aseguramiento de servidores, perfiles de usuario, aplicaciones y sitios web.</w:t>
      </w:r>
    </w:p>
    <w:p w14:paraId="0CD1137B" w14:textId="77777777" w:rsidR="00EB2EAD" w:rsidRDefault="00EB2EAD" w:rsidP="0085442D">
      <w:pPr>
        <w:spacing w:after="0" w:line="240" w:lineRule="auto"/>
        <w:jc w:val="both"/>
        <w:rPr>
          <w:rFonts w:ascii="Verdana" w:hAnsi="Verdana"/>
        </w:rPr>
      </w:pPr>
    </w:p>
    <w:p w14:paraId="7ED80BAF" w14:textId="77777777" w:rsidR="0085442D" w:rsidRPr="0085442D" w:rsidRDefault="0085442D" w:rsidP="0085442D">
      <w:pPr>
        <w:spacing w:after="0" w:line="240" w:lineRule="auto"/>
        <w:jc w:val="both"/>
        <w:rPr>
          <w:rFonts w:ascii="Verdana" w:hAnsi="Verdana"/>
        </w:rPr>
      </w:pPr>
    </w:p>
    <w:p w14:paraId="2A26D715" w14:textId="1A65F81D" w:rsidR="0085442D" w:rsidRPr="0085442D" w:rsidRDefault="0085442D" w:rsidP="00655436">
      <w:pPr>
        <w:pStyle w:val="Prrafodelista"/>
        <w:numPr>
          <w:ilvl w:val="0"/>
          <w:numId w:val="8"/>
        </w:numPr>
        <w:spacing w:after="0" w:line="240" w:lineRule="auto"/>
        <w:ind w:left="426" w:hanging="284"/>
        <w:jc w:val="both"/>
        <w:rPr>
          <w:rFonts w:ascii="Verdana" w:hAnsi="Verdana"/>
          <w:b/>
          <w:bCs/>
        </w:rPr>
      </w:pPr>
      <w:r w:rsidRPr="0085442D">
        <w:rPr>
          <w:rFonts w:ascii="Verdana" w:hAnsi="Verdana"/>
          <w:b/>
          <w:bCs/>
        </w:rPr>
        <w:t>Detección de vulnerabilidades</w:t>
      </w:r>
    </w:p>
    <w:p w14:paraId="162D2CCD" w14:textId="77777777" w:rsidR="0085442D" w:rsidRPr="0085442D" w:rsidRDefault="0085442D" w:rsidP="0085442D">
      <w:pPr>
        <w:spacing w:after="0" w:line="240" w:lineRule="auto"/>
        <w:jc w:val="both"/>
        <w:rPr>
          <w:rFonts w:ascii="Verdana" w:hAnsi="Verdana"/>
        </w:rPr>
      </w:pPr>
    </w:p>
    <w:p w14:paraId="3BF95FF5" w14:textId="6573286C" w:rsidR="0085442D" w:rsidRDefault="0085442D" w:rsidP="0085442D">
      <w:pPr>
        <w:spacing w:after="0" w:line="240" w:lineRule="auto"/>
        <w:jc w:val="both"/>
        <w:rPr>
          <w:rFonts w:ascii="Verdana" w:hAnsi="Verdana"/>
        </w:rPr>
      </w:pPr>
      <w:r w:rsidRPr="0085442D">
        <w:rPr>
          <w:rFonts w:ascii="Verdana" w:hAnsi="Verdana"/>
        </w:rPr>
        <w:t>Las pruebas de vulnerabilidad e intrusión permiten determinar los activos vulnerables y determinar las acciones de remediación respectivas, así como coordinar con proveedores su implementación acorde con el alcance de la remediación.</w:t>
      </w:r>
    </w:p>
    <w:p w14:paraId="323FAC18" w14:textId="1FC842C0" w:rsidR="0085442D" w:rsidRPr="00EB2EAD" w:rsidRDefault="0085442D" w:rsidP="00EB2EAD">
      <w:pPr>
        <w:pStyle w:val="Ttulo1"/>
        <w:rPr>
          <w:rFonts w:ascii="Verdana" w:hAnsi="Verdana"/>
          <w:b/>
          <w:bCs/>
          <w:color w:val="auto"/>
          <w:sz w:val="22"/>
          <w:szCs w:val="22"/>
        </w:rPr>
      </w:pPr>
      <w:bookmarkStart w:id="61" w:name="_Toc209444051"/>
      <w:r w:rsidRPr="00D5680B">
        <w:rPr>
          <w:rFonts w:ascii="Verdana" w:hAnsi="Verdana"/>
          <w:b/>
          <w:bCs/>
          <w:color w:val="auto"/>
          <w:sz w:val="22"/>
          <w:szCs w:val="22"/>
        </w:rPr>
        <w:t>2.3.</w:t>
      </w:r>
      <w:r w:rsidRPr="00D5680B">
        <w:rPr>
          <w:rFonts w:ascii="Verdana" w:hAnsi="Verdana"/>
          <w:b/>
          <w:bCs/>
          <w:color w:val="auto"/>
          <w:sz w:val="22"/>
          <w:szCs w:val="22"/>
        </w:rPr>
        <w:tab/>
        <w:t>POLÍTICAS DE CONTROL FÍSICO</w:t>
      </w:r>
      <w:bookmarkEnd w:id="61"/>
    </w:p>
    <w:p w14:paraId="1D1E894F" w14:textId="77F45E54" w:rsidR="0085442D" w:rsidRPr="00D5680B" w:rsidRDefault="0085442D" w:rsidP="00D5680B">
      <w:pPr>
        <w:pStyle w:val="Ttulo1"/>
        <w:rPr>
          <w:rFonts w:ascii="Verdana" w:hAnsi="Verdana"/>
          <w:b/>
          <w:bCs/>
          <w:color w:val="auto"/>
          <w:sz w:val="22"/>
          <w:szCs w:val="22"/>
        </w:rPr>
      </w:pPr>
      <w:bookmarkStart w:id="62" w:name="_Toc209444052"/>
      <w:r w:rsidRPr="00D5680B">
        <w:rPr>
          <w:rFonts w:ascii="Verdana" w:hAnsi="Verdana"/>
          <w:b/>
          <w:bCs/>
          <w:color w:val="auto"/>
          <w:sz w:val="22"/>
          <w:szCs w:val="22"/>
        </w:rPr>
        <w:t>2.3.1.</w:t>
      </w:r>
      <w:r w:rsidRPr="00D5680B">
        <w:rPr>
          <w:rFonts w:ascii="Verdana" w:hAnsi="Verdana"/>
          <w:b/>
          <w:bCs/>
          <w:color w:val="auto"/>
          <w:sz w:val="22"/>
          <w:szCs w:val="22"/>
        </w:rPr>
        <w:tab/>
        <w:t>Seguridad Física y del Entorno</w:t>
      </w:r>
      <w:bookmarkEnd w:id="62"/>
    </w:p>
    <w:p w14:paraId="37A0B71F" w14:textId="77777777" w:rsidR="0085442D" w:rsidRDefault="0085442D" w:rsidP="0085442D">
      <w:pPr>
        <w:spacing w:after="0" w:line="240" w:lineRule="auto"/>
        <w:jc w:val="both"/>
        <w:rPr>
          <w:rFonts w:ascii="Verdana" w:hAnsi="Verdana"/>
          <w:b/>
          <w:bCs/>
        </w:rPr>
      </w:pPr>
    </w:p>
    <w:p w14:paraId="761EDD13" w14:textId="18E89D26" w:rsidR="0085442D" w:rsidRDefault="0085442D" w:rsidP="00EB2EAD">
      <w:pPr>
        <w:spacing w:after="0" w:line="240" w:lineRule="auto"/>
        <w:jc w:val="center"/>
        <w:rPr>
          <w:rFonts w:ascii="Verdana" w:hAnsi="Verdana"/>
          <w:b/>
          <w:bCs/>
        </w:rPr>
      </w:pPr>
      <w:r w:rsidRPr="0085442D">
        <w:rPr>
          <w:rFonts w:ascii="Verdana" w:hAnsi="Verdana"/>
          <w:b/>
          <w:bCs/>
          <w:noProof/>
        </w:rPr>
        <w:lastRenderedPageBreak/>
        <w:drawing>
          <wp:inline distT="0" distB="0" distL="0" distR="0" wp14:anchorId="73BC050A" wp14:editId="4C306736">
            <wp:extent cx="5401429" cy="2229161"/>
            <wp:effectExtent l="0" t="0" r="8890" b="0"/>
            <wp:docPr id="13450779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7795" name="Imagen 1" descr="Interfaz de usuario gráfica, Texto, Aplicación, Correo electrónico&#10;&#10;El contenido generado por IA puede ser incorrecto."/>
                    <pic:cNvPicPr/>
                  </pic:nvPicPr>
                  <pic:blipFill>
                    <a:blip r:embed="rId38"/>
                    <a:stretch>
                      <a:fillRect/>
                    </a:stretch>
                  </pic:blipFill>
                  <pic:spPr>
                    <a:xfrm>
                      <a:off x="0" y="0"/>
                      <a:ext cx="5401429" cy="2229161"/>
                    </a:xfrm>
                    <a:prstGeom prst="rect">
                      <a:avLst/>
                    </a:prstGeom>
                  </pic:spPr>
                </pic:pic>
              </a:graphicData>
            </a:graphic>
          </wp:inline>
        </w:drawing>
      </w:r>
    </w:p>
    <w:p w14:paraId="38F90C71" w14:textId="39E18086" w:rsidR="0085442D" w:rsidRPr="00D5680B" w:rsidRDefault="0085442D" w:rsidP="00D5680B">
      <w:pPr>
        <w:pStyle w:val="Ttulo1"/>
        <w:rPr>
          <w:rFonts w:ascii="Verdana" w:hAnsi="Verdana"/>
          <w:b/>
          <w:bCs/>
          <w:color w:val="auto"/>
          <w:sz w:val="22"/>
          <w:szCs w:val="22"/>
        </w:rPr>
      </w:pPr>
      <w:bookmarkStart w:id="63" w:name="_Toc209444053"/>
      <w:r w:rsidRPr="00D5680B">
        <w:rPr>
          <w:rFonts w:ascii="Verdana" w:hAnsi="Verdana"/>
          <w:b/>
          <w:bCs/>
          <w:color w:val="auto"/>
          <w:sz w:val="22"/>
          <w:szCs w:val="22"/>
        </w:rPr>
        <w:t>2.3.1.1. Acceso Físico y Autenticación personal</w:t>
      </w:r>
      <w:bookmarkEnd w:id="63"/>
    </w:p>
    <w:p w14:paraId="455F190D" w14:textId="77777777" w:rsidR="0085442D" w:rsidRPr="0085442D" w:rsidRDefault="0085442D" w:rsidP="0085442D">
      <w:pPr>
        <w:spacing w:after="0" w:line="240" w:lineRule="auto"/>
        <w:jc w:val="both"/>
        <w:rPr>
          <w:rFonts w:ascii="Verdana" w:hAnsi="Verdana"/>
          <w:b/>
          <w:bCs/>
        </w:rPr>
      </w:pPr>
    </w:p>
    <w:p w14:paraId="1A16514D" w14:textId="0CF46324" w:rsidR="0085442D" w:rsidRPr="00D5680B" w:rsidRDefault="0085442D" w:rsidP="0085442D">
      <w:pPr>
        <w:spacing w:after="0" w:line="240" w:lineRule="auto"/>
        <w:jc w:val="both"/>
        <w:rPr>
          <w:rFonts w:ascii="Verdana" w:hAnsi="Verdana"/>
        </w:rPr>
      </w:pPr>
      <w:r w:rsidRPr="0085442D">
        <w:rPr>
          <w:rFonts w:ascii="Verdana" w:hAnsi="Verdana"/>
        </w:rPr>
        <w:t>El Ministerio cuenta con los mecanismos de control de acceso físico y de autenticación para el personal funcional, contratista o de proveedores coordinado entre el área respectiva y el Grupo Administrativa con la Administración de las copropiedades donde la entidad tiene sus oficinas, bodegas, parqueaderos y áreas restringidas, así como de los bienes de propiedad o en custodia de la entidad.</w:t>
      </w:r>
    </w:p>
    <w:p w14:paraId="766B7D29" w14:textId="432D21B3" w:rsidR="0085442D" w:rsidRPr="00D5680B" w:rsidRDefault="0085442D" w:rsidP="00D5680B">
      <w:pPr>
        <w:pStyle w:val="Ttulo1"/>
        <w:rPr>
          <w:rFonts w:ascii="Verdana" w:hAnsi="Verdana"/>
          <w:b/>
          <w:bCs/>
          <w:color w:val="auto"/>
          <w:sz w:val="22"/>
          <w:szCs w:val="22"/>
        </w:rPr>
      </w:pPr>
      <w:bookmarkStart w:id="64" w:name="_Toc209444054"/>
      <w:r w:rsidRPr="00D5680B">
        <w:rPr>
          <w:rFonts w:ascii="Verdana" w:hAnsi="Verdana"/>
          <w:b/>
          <w:bCs/>
          <w:color w:val="auto"/>
          <w:sz w:val="22"/>
          <w:szCs w:val="22"/>
        </w:rPr>
        <w:t>2.3.1.2. Áreas Seguras</w:t>
      </w:r>
      <w:bookmarkEnd w:id="64"/>
    </w:p>
    <w:p w14:paraId="14AD9418" w14:textId="77777777" w:rsidR="0085442D" w:rsidRPr="0085442D" w:rsidRDefault="0085442D" w:rsidP="0085442D">
      <w:pPr>
        <w:spacing w:after="0" w:line="240" w:lineRule="auto"/>
        <w:jc w:val="both"/>
        <w:rPr>
          <w:rFonts w:ascii="Verdana" w:hAnsi="Verdana"/>
          <w:b/>
          <w:bCs/>
        </w:rPr>
      </w:pPr>
    </w:p>
    <w:p w14:paraId="62171C7B" w14:textId="77777777" w:rsidR="0085442D" w:rsidRDefault="0085442D" w:rsidP="0085442D">
      <w:pPr>
        <w:spacing w:after="0" w:line="240" w:lineRule="auto"/>
        <w:jc w:val="both"/>
        <w:rPr>
          <w:rFonts w:ascii="Verdana" w:hAnsi="Verdana"/>
        </w:rPr>
      </w:pPr>
      <w:r w:rsidRPr="0085442D">
        <w:rPr>
          <w:rFonts w:ascii="Verdana" w:hAnsi="Verdana"/>
        </w:rPr>
        <w:t>El Ministerio garantiza la implementación de controles de seguridad física e informática para la protección de las instalaciones de procesamiento de información y cualquier otra área considerada crítica para la operación de la Entidad.</w:t>
      </w:r>
    </w:p>
    <w:p w14:paraId="74CA9BB7" w14:textId="77777777" w:rsidR="0085442D" w:rsidRPr="0085442D" w:rsidRDefault="0085442D" w:rsidP="0085442D">
      <w:pPr>
        <w:spacing w:after="0" w:line="240" w:lineRule="auto"/>
        <w:jc w:val="both"/>
        <w:rPr>
          <w:rFonts w:ascii="Verdana" w:hAnsi="Verdana"/>
        </w:rPr>
      </w:pPr>
    </w:p>
    <w:p w14:paraId="2BAC8AA1" w14:textId="77777777" w:rsidR="0085442D" w:rsidRPr="0085442D" w:rsidRDefault="0085442D" w:rsidP="0085442D">
      <w:pPr>
        <w:spacing w:after="0" w:line="240" w:lineRule="auto"/>
        <w:jc w:val="both"/>
        <w:rPr>
          <w:rFonts w:ascii="Verdana" w:hAnsi="Verdana"/>
        </w:rPr>
      </w:pPr>
      <w:r w:rsidRPr="0085442D">
        <w:rPr>
          <w:rFonts w:ascii="Verdana" w:hAnsi="Verdana"/>
        </w:rPr>
        <w:t>El Grupo Administrativa asegura que los usuarios del Ministerio - funcionarios, pasantes, contratistas, proveedores y ciudadanía- cuenten con:</w:t>
      </w:r>
    </w:p>
    <w:p w14:paraId="154F0434" w14:textId="77777777" w:rsidR="0085442D" w:rsidRPr="0085442D" w:rsidRDefault="0085442D" w:rsidP="0085442D">
      <w:pPr>
        <w:spacing w:after="0" w:line="240" w:lineRule="auto"/>
        <w:jc w:val="both"/>
        <w:rPr>
          <w:rFonts w:ascii="Verdana" w:hAnsi="Verdana"/>
        </w:rPr>
      </w:pPr>
    </w:p>
    <w:p w14:paraId="1360FDD5" w14:textId="657DB907" w:rsidR="0085442D" w:rsidRPr="0085442D" w:rsidRDefault="0085442D" w:rsidP="0085442D">
      <w:pPr>
        <w:spacing w:after="0" w:line="240" w:lineRule="auto"/>
        <w:jc w:val="both"/>
        <w:rPr>
          <w:rFonts w:ascii="Verdana" w:hAnsi="Verdana"/>
        </w:rPr>
      </w:pPr>
      <w:r w:rsidRPr="0085442D">
        <w:rPr>
          <w:rFonts w:ascii="Verdana" w:hAnsi="Verdana"/>
        </w:rPr>
        <w:t>-</w:t>
      </w:r>
      <w:r>
        <w:rPr>
          <w:rFonts w:ascii="Verdana" w:hAnsi="Verdana"/>
        </w:rPr>
        <w:t xml:space="preserve"> </w:t>
      </w:r>
      <w:r w:rsidRPr="0085442D">
        <w:rPr>
          <w:rFonts w:ascii="Verdana" w:hAnsi="Verdana"/>
        </w:rPr>
        <w:t>La identificación institucional o permiso de acceso previamente autorizado para el ingreso físico de la persona, vehículo o bien a las áreas autorizadas.</w:t>
      </w:r>
    </w:p>
    <w:p w14:paraId="0AF69E09" w14:textId="082429F1" w:rsidR="0085442D" w:rsidRPr="0085442D" w:rsidRDefault="0085442D" w:rsidP="0085442D">
      <w:pPr>
        <w:spacing w:after="0" w:line="240" w:lineRule="auto"/>
        <w:jc w:val="both"/>
        <w:rPr>
          <w:rFonts w:ascii="Verdana" w:hAnsi="Verdana"/>
        </w:rPr>
      </w:pPr>
      <w:r w:rsidRPr="0085442D">
        <w:rPr>
          <w:rFonts w:ascii="Verdana" w:hAnsi="Verdana"/>
        </w:rPr>
        <w:t>-</w:t>
      </w:r>
      <w:r>
        <w:rPr>
          <w:rFonts w:ascii="Verdana" w:hAnsi="Verdana"/>
        </w:rPr>
        <w:t xml:space="preserve"> </w:t>
      </w:r>
      <w:r w:rsidRPr="0085442D">
        <w:rPr>
          <w:rFonts w:ascii="Verdana" w:hAnsi="Verdana"/>
        </w:rPr>
        <w:t>El registro de ingreso temporal o permanente al área específica de la personal en los puntos de control o recepción a el área, con el registro de ingreso o retiro de objetos personales, de equipos de cómputo o de cualquier otro bien de propiedad de la entidad o que se encuentre dentro de las instalaciones de la entidad.</w:t>
      </w:r>
    </w:p>
    <w:p w14:paraId="14212493" w14:textId="2D31B2F5" w:rsidR="00D5680B" w:rsidRPr="0085442D" w:rsidRDefault="0085442D" w:rsidP="0085442D">
      <w:pPr>
        <w:spacing w:after="0" w:line="240" w:lineRule="auto"/>
        <w:jc w:val="both"/>
        <w:rPr>
          <w:rFonts w:ascii="Verdana" w:hAnsi="Verdana"/>
        </w:rPr>
      </w:pPr>
      <w:r w:rsidRPr="0085442D">
        <w:rPr>
          <w:rFonts w:ascii="Verdana" w:hAnsi="Verdana"/>
        </w:rPr>
        <w:t>-</w:t>
      </w:r>
      <w:r>
        <w:rPr>
          <w:rFonts w:ascii="Verdana" w:hAnsi="Verdana"/>
        </w:rPr>
        <w:t xml:space="preserve"> </w:t>
      </w:r>
      <w:r w:rsidRPr="0085442D">
        <w:rPr>
          <w:rFonts w:ascii="Verdana" w:hAnsi="Verdana"/>
        </w:rPr>
        <w:t>Coordinar con las administraciones de las copropiedades el respectivo monitoreo en áreas comunes y registro del monitoreo de video vigilancia en las áreas institucionales.</w:t>
      </w:r>
    </w:p>
    <w:p w14:paraId="34DEB6E6" w14:textId="1F32F505" w:rsidR="0085442D" w:rsidRPr="00D5680B" w:rsidRDefault="0085442D" w:rsidP="00D5680B">
      <w:pPr>
        <w:pStyle w:val="Ttulo1"/>
        <w:rPr>
          <w:rFonts w:ascii="Verdana" w:hAnsi="Verdana"/>
          <w:b/>
          <w:bCs/>
          <w:color w:val="auto"/>
          <w:sz w:val="22"/>
          <w:szCs w:val="22"/>
        </w:rPr>
      </w:pPr>
      <w:bookmarkStart w:id="65" w:name="_Toc209444055"/>
      <w:r w:rsidRPr="00D5680B">
        <w:rPr>
          <w:rFonts w:ascii="Verdana" w:hAnsi="Verdana"/>
          <w:b/>
          <w:bCs/>
          <w:color w:val="auto"/>
          <w:sz w:val="22"/>
          <w:szCs w:val="22"/>
        </w:rPr>
        <w:lastRenderedPageBreak/>
        <w:t>2.3.1.3. Seguridad Física y Ambiental</w:t>
      </w:r>
      <w:bookmarkEnd w:id="65"/>
    </w:p>
    <w:p w14:paraId="5F1B5AB6" w14:textId="77777777" w:rsidR="0085442D" w:rsidRPr="0085442D" w:rsidRDefault="0085442D" w:rsidP="0085442D">
      <w:pPr>
        <w:spacing w:after="0" w:line="240" w:lineRule="auto"/>
        <w:jc w:val="both"/>
        <w:rPr>
          <w:rFonts w:ascii="Verdana" w:hAnsi="Verdana"/>
          <w:b/>
          <w:bCs/>
        </w:rPr>
      </w:pPr>
    </w:p>
    <w:p w14:paraId="3773EB0F" w14:textId="4D904940" w:rsidR="0085442D" w:rsidRPr="00815B5D" w:rsidRDefault="0085442D" w:rsidP="00655436">
      <w:pPr>
        <w:pStyle w:val="Prrafodelista"/>
        <w:numPr>
          <w:ilvl w:val="0"/>
          <w:numId w:val="11"/>
        </w:numPr>
        <w:spacing w:after="0" w:line="240" w:lineRule="auto"/>
        <w:jc w:val="both"/>
        <w:rPr>
          <w:rFonts w:ascii="Verdana" w:hAnsi="Verdana"/>
          <w:b/>
          <w:bCs/>
        </w:rPr>
      </w:pPr>
      <w:r w:rsidRPr="00815B5D">
        <w:rPr>
          <w:rFonts w:ascii="Verdana" w:hAnsi="Verdana"/>
          <w:b/>
          <w:bCs/>
        </w:rPr>
        <w:t>Grupo Administrativa</w:t>
      </w:r>
    </w:p>
    <w:p w14:paraId="21F8E6F2" w14:textId="77777777" w:rsidR="00815B5D" w:rsidRPr="0085442D" w:rsidRDefault="00815B5D" w:rsidP="0085442D">
      <w:pPr>
        <w:spacing w:after="0" w:line="240" w:lineRule="auto"/>
        <w:jc w:val="both"/>
        <w:rPr>
          <w:rFonts w:ascii="Verdana" w:hAnsi="Verdana"/>
          <w:b/>
          <w:bCs/>
        </w:rPr>
      </w:pPr>
    </w:p>
    <w:p w14:paraId="5CF61F54" w14:textId="56E7B0E4" w:rsidR="0085442D" w:rsidRPr="00815B5D" w:rsidRDefault="0085442D" w:rsidP="0085442D">
      <w:pPr>
        <w:spacing w:after="0" w:line="240" w:lineRule="auto"/>
        <w:jc w:val="both"/>
        <w:rPr>
          <w:rFonts w:ascii="Verdana" w:hAnsi="Verdana"/>
        </w:rPr>
      </w:pPr>
      <w:r w:rsidRPr="00815B5D">
        <w:rPr>
          <w:rFonts w:ascii="Verdana" w:hAnsi="Verdana"/>
        </w:rPr>
        <w:t>Asegura que en las instalaciones del Ministerio - oficinas, bodegas, parqueaderos y áreas restringidas, así como de los bienes de propiedad o en custodia de la entidad – se implementen los controles de seguridad relacionados con:</w:t>
      </w:r>
    </w:p>
    <w:p w14:paraId="129188EC" w14:textId="77777777" w:rsidR="0085442D" w:rsidRPr="00815B5D" w:rsidRDefault="0085442D" w:rsidP="0085442D">
      <w:pPr>
        <w:spacing w:after="0" w:line="240" w:lineRule="auto"/>
        <w:jc w:val="both"/>
        <w:rPr>
          <w:rFonts w:ascii="Verdana" w:hAnsi="Verdana"/>
        </w:rPr>
      </w:pPr>
    </w:p>
    <w:p w14:paraId="691CCE7A" w14:textId="4C36D78E" w:rsidR="0085442D" w:rsidRPr="00815B5D" w:rsidRDefault="0085442D" w:rsidP="0085442D">
      <w:pPr>
        <w:spacing w:after="0" w:line="240" w:lineRule="auto"/>
        <w:jc w:val="both"/>
        <w:rPr>
          <w:rFonts w:ascii="Verdana" w:hAnsi="Verdana"/>
        </w:rPr>
      </w:pPr>
      <w:r w:rsidRPr="00815B5D">
        <w:rPr>
          <w:rFonts w:ascii="Verdana" w:hAnsi="Verdana"/>
        </w:rPr>
        <w:t>-</w:t>
      </w:r>
      <w:r w:rsidR="00815B5D">
        <w:rPr>
          <w:rFonts w:ascii="Verdana" w:hAnsi="Verdana"/>
        </w:rPr>
        <w:t xml:space="preserve"> </w:t>
      </w:r>
      <w:r w:rsidRPr="00815B5D">
        <w:rPr>
          <w:rFonts w:ascii="Verdana" w:hAnsi="Verdana"/>
        </w:rPr>
        <w:t>La Video Vigilancia y la respectiva comunicación a personal del ministerio y visitantes del cumplimiento de la protección de datos personales.</w:t>
      </w:r>
    </w:p>
    <w:p w14:paraId="112A0CEB" w14:textId="457D8466" w:rsidR="0085442D" w:rsidRPr="00815B5D" w:rsidRDefault="0085442D" w:rsidP="0085442D">
      <w:pPr>
        <w:spacing w:after="0" w:line="240" w:lineRule="auto"/>
        <w:jc w:val="both"/>
        <w:rPr>
          <w:rFonts w:ascii="Verdana" w:hAnsi="Verdana"/>
        </w:rPr>
      </w:pPr>
      <w:r w:rsidRPr="00815B5D">
        <w:rPr>
          <w:rFonts w:ascii="Verdana" w:hAnsi="Verdana"/>
        </w:rPr>
        <w:t>-</w:t>
      </w:r>
      <w:r w:rsidR="00815B5D">
        <w:rPr>
          <w:rFonts w:ascii="Verdana" w:hAnsi="Verdana"/>
        </w:rPr>
        <w:t xml:space="preserve"> </w:t>
      </w:r>
      <w:r w:rsidRPr="00815B5D">
        <w:rPr>
          <w:rFonts w:ascii="Verdana" w:hAnsi="Verdana"/>
        </w:rPr>
        <w:t>Sistema contra incendios para prevención de eventos de conflagración y señalización para la ubicación de extintores, mangueras y alarmas de emergencia, áreas de evacuación y coordinación de crisis con las copropiedades, entidades de emergencia y de seguridad nacional.</w:t>
      </w:r>
    </w:p>
    <w:p w14:paraId="153E4ABF" w14:textId="555D78EB" w:rsidR="0085442D" w:rsidRPr="00815B5D" w:rsidRDefault="0085442D" w:rsidP="0085442D">
      <w:pPr>
        <w:spacing w:after="0" w:line="240" w:lineRule="auto"/>
        <w:jc w:val="both"/>
        <w:rPr>
          <w:rFonts w:ascii="Verdana" w:hAnsi="Verdana"/>
        </w:rPr>
      </w:pPr>
      <w:r w:rsidRPr="00815B5D">
        <w:rPr>
          <w:rFonts w:ascii="Verdana" w:hAnsi="Verdana"/>
        </w:rPr>
        <w:t>-</w:t>
      </w:r>
      <w:r w:rsidR="00815B5D">
        <w:rPr>
          <w:rFonts w:ascii="Verdana" w:hAnsi="Verdana"/>
        </w:rPr>
        <w:t xml:space="preserve"> </w:t>
      </w:r>
      <w:r w:rsidRPr="00815B5D">
        <w:rPr>
          <w:rFonts w:ascii="Verdana" w:hAnsi="Verdana"/>
        </w:rPr>
        <w:t>Evaluación y manejo de sustancias peligrosas en áreas sociales y restringidas.</w:t>
      </w:r>
    </w:p>
    <w:p w14:paraId="11C63DC8" w14:textId="2DDE505C" w:rsidR="0085442D" w:rsidRPr="00815B5D" w:rsidRDefault="0085442D" w:rsidP="0085442D">
      <w:pPr>
        <w:spacing w:after="0" w:line="240" w:lineRule="auto"/>
        <w:jc w:val="both"/>
        <w:rPr>
          <w:rFonts w:ascii="Verdana" w:hAnsi="Verdana"/>
        </w:rPr>
      </w:pPr>
      <w:r w:rsidRPr="00815B5D">
        <w:rPr>
          <w:rFonts w:ascii="Verdana" w:hAnsi="Verdana"/>
        </w:rPr>
        <w:t>-</w:t>
      </w:r>
      <w:r w:rsidR="00815B5D">
        <w:rPr>
          <w:rFonts w:ascii="Verdana" w:hAnsi="Verdana"/>
        </w:rPr>
        <w:t xml:space="preserve"> </w:t>
      </w:r>
      <w:r w:rsidRPr="00815B5D">
        <w:rPr>
          <w:rFonts w:ascii="Verdana" w:hAnsi="Verdana"/>
        </w:rPr>
        <w:t>Ingreso y retiro de bienes propios o en custodia, material desechable o de reciclaje acorde con los protocolos de ingreso y salida de las copropiedades.</w:t>
      </w:r>
    </w:p>
    <w:p w14:paraId="7D3CE490" w14:textId="77777777" w:rsidR="0085442D" w:rsidRPr="0085442D" w:rsidRDefault="0085442D" w:rsidP="0085442D">
      <w:pPr>
        <w:spacing w:after="0" w:line="240" w:lineRule="auto"/>
        <w:jc w:val="both"/>
        <w:rPr>
          <w:rFonts w:ascii="Verdana" w:hAnsi="Verdana"/>
          <w:b/>
          <w:bCs/>
        </w:rPr>
      </w:pPr>
    </w:p>
    <w:p w14:paraId="24197062" w14:textId="5B3F6CB9" w:rsidR="0085442D" w:rsidRPr="00815B5D" w:rsidRDefault="0085442D" w:rsidP="00655436">
      <w:pPr>
        <w:pStyle w:val="Prrafodelista"/>
        <w:numPr>
          <w:ilvl w:val="0"/>
          <w:numId w:val="11"/>
        </w:numPr>
        <w:spacing w:after="0" w:line="240" w:lineRule="auto"/>
        <w:jc w:val="both"/>
        <w:rPr>
          <w:rFonts w:ascii="Verdana" w:hAnsi="Verdana"/>
          <w:b/>
          <w:bCs/>
        </w:rPr>
      </w:pPr>
      <w:r w:rsidRPr="00815B5D">
        <w:rPr>
          <w:rFonts w:ascii="Verdana" w:hAnsi="Verdana"/>
          <w:b/>
          <w:bCs/>
        </w:rPr>
        <w:t>Grupo Talento Humana</w:t>
      </w:r>
    </w:p>
    <w:p w14:paraId="2FD26E7E" w14:textId="77777777" w:rsidR="00815B5D" w:rsidRPr="0085442D" w:rsidRDefault="00815B5D" w:rsidP="0085442D">
      <w:pPr>
        <w:spacing w:after="0" w:line="240" w:lineRule="auto"/>
        <w:jc w:val="both"/>
        <w:rPr>
          <w:rFonts w:ascii="Verdana" w:hAnsi="Verdana"/>
          <w:b/>
          <w:bCs/>
        </w:rPr>
      </w:pPr>
    </w:p>
    <w:p w14:paraId="133E373A" w14:textId="3D8D5924" w:rsidR="00815B5D" w:rsidRDefault="0085442D" w:rsidP="00815B5D">
      <w:pPr>
        <w:spacing w:after="0" w:line="240" w:lineRule="auto"/>
        <w:jc w:val="both"/>
        <w:rPr>
          <w:rFonts w:ascii="Verdana" w:hAnsi="Verdana"/>
        </w:rPr>
      </w:pPr>
      <w:r w:rsidRPr="00815B5D">
        <w:rPr>
          <w:rFonts w:ascii="Verdana" w:hAnsi="Verdana"/>
        </w:rPr>
        <w:t>Asegura la implementación del Sistema de Riesgos Laborales para la protección de la integridad del personal del Ministerio y de los controles para la identificación de prácticas, procesos, situaciones peligrosas y de acciones de intervención de riesgos propios del entorno institucional y del entorno de la entidad.</w:t>
      </w:r>
    </w:p>
    <w:p w14:paraId="3C134BC7" w14:textId="77777777" w:rsidR="00EB2EAD" w:rsidRPr="00815B5D" w:rsidRDefault="00EB2EAD" w:rsidP="00815B5D">
      <w:pPr>
        <w:spacing w:after="0" w:line="240" w:lineRule="auto"/>
        <w:jc w:val="both"/>
        <w:rPr>
          <w:rFonts w:ascii="Verdana" w:hAnsi="Verdana"/>
        </w:rPr>
      </w:pPr>
    </w:p>
    <w:p w14:paraId="5E08B5E6" w14:textId="45153381" w:rsidR="00815B5D" w:rsidRPr="00571BC6" w:rsidRDefault="00815B5D" w:rsidP="00D5680B">
      <w:pPr>
        <w:pStyle w:val="Ttulo1"/>
        <w:rPr>
          <w:rFonts w:ascii="Verdana" w:hAnsi="Verdana"/>
          <w:b/>
          <w:bCs/>
          <w:color w:val="auto"/>
          <w:sz w:val="22"/>
          <w:szCs w:val="22"/>
        </w:rPr>
      </w:pPr>
      <w:bookmarkStart w:id="66" w:name="_Toc209444056"/>
      <w:r w:rsidRPr="00571BC6">
        <w:rPr>
          <w:rFonts w:ascii="Verdana" w:hAnsi="Verdana"/>
          <w:b/>
          <w:bCs/>
          <w:color w:val="auto"/>
          <w:sz w:val="22"/>
          <w:szCs w:val="22"/>
        </w:rPr>
        <w:t>2.3.2.</w:t>
      </w:r>
      <w:r w:rsidRPr="00571BC6">
        <w:rPr>
          <w:rFonts w:ascii="Verdana" w:hAnsi="Verdana"/>
          <w:b/>
          <w:bCs/>
          <w:color w:val="auto"/>
          <w:sz w:val="22"/>
          <w:szCs w:val="22"/>
        </w:rPr>
        <w:tab/>
      </w:r>
      <w:r w:rsidR="00D5680B" w:rsidRPr="00571BC6">
        <w:rPr>
          <w:rFonts w:ascii="Verdana" w:hAnsi="Verdana"/>
          <w:b/>
          <w:bCs/>
          <w:color w:val="auto"/>
          <w:sz w:val="22"/>
          <w:szCs w:val="22"/>
        </w:rPr>
        <w:t xml:space="preserve"> </w:t>
      </w:r>
      <w:r w:rsidRPr="00571BC6">
        <w:rPr>
          <w:rFonts w:ascii="Verdana" w:hAnsi="Verdana"/>
          <w:b/>
          <w:bCs/>
          <w:color w:val="auto"/>
          <w:sz w:val="22"/>
          <w:szCs w:val="22"/>
        </w:rPr>
        <w:t>Escritorio y Pantalla Limpia</w:t>
      </w:r>
      <w:bookmarkEnd w:id="66"/>
    </w:p>
    <w:p w14:paraId="3951346A" w14:textId="77777777" w:rsidR="00815B5D" w:rsidRDefault="00815B5D" w:rsidP="00815B5D">
      <w:pPr>
        <w:spacing w:after="0" w:line="240" w:lineRule="auto"/>
        <w:jc w:val="both"/>
        <w:rPr>
          <w:rFonts w:ascii="Verdana" w:hAnsi="Verdana"/>
          <w:b/>
          <w:bCs/>
        </w:rPr>
      </w:pPr>
    </w:p>
    <w:p w14:paraId="7847CB9F" w14:textId="06872CA5" w:rsidR="00815B5D" w:rsidRDefault="00815B5D" w:rsidP="00815B5D">
      <w:pPr>
        <w:spacing w:after="0" w:line="240" w:lineRule="auto"/>
        <w:jc w:val="center"/>
        <w:rPr>
          <w:rFonts w:ascii="Verdana" w:hAnsi="Verdana"/>
          <w:b/>
          <w:bCs/>
        </w:rPr>
      </w:pPr>
      <w:r w:rsidRPr="00815B5D">
        <w:rPr>
          <w:rFonts w:ascii="Verdana" w:hAnsi="Verdana"/>
          <w:b/>
          <w:bCs/>
          <w:noProof/>
        </w:rPr>
        <w:drawing>
          <wp:inline distT="0" distB="0" distL="0" distR="0" wp14:anchorId="0AC877BB" wp14:editId="47A606D7">
            <wp:extent cx="5420481" cy="647790"/>
            <wp:effectExtent l="0" t="0" r="8890" b="0"/>
            <wp:docPr id="75372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2192" name=""/>
                    <pic:cNvPicPr/>
                  </pic:nvPicPr>
                  <pic:blipFill>
                    <a:blip r:embed="rId39"/>
                    <a:stretch>
                      <a:fillRect/>
                    </a:stretch>
                  </pic:blipFill>
                  <pic:spPr>
                    <a:xfrm>
                      <a:off x="0" y="0"/>
                      <a:ext cx="5420481" cy="647790"/>
                    </a:xfrm>
                    <a:prstGeom prst="rect">
                      <a:avLst/>
                    </a:prstGeom>
                  </pic:spPr>
                </pic:pic>
              </a:graphicData>
            </a:graphic>
          </wp:inline>
        </w:drawing>
      </w:r>
    </w:p>
    <w:p w14:paraId="7B93B96A" w14:textId="77777777" w:rsidR="00815B5D" w:rsidRDefault="00815B5D" w:rsidP="00815B5D">
      <w:pPr>
        <w:spacing w:after="0" w:line="240" w:lineRule="auto"/>
        <w:jc w:val="center"/>
        <w:rPr>
          <w:rFonts w:ascii="Verdana" w:hAnsi="Verdana"/>
          <w:b/>
          <w:bCs/>
        </w:rPr>
      </w:pPr>
    </w:p>
    <w:p w14:paraId="5E5AC4FA" w14:textId="2044F7AD" w:rsidR="161EC06E" w:rsidRDefault="161EC06E" w:rsidP="161EC06E">
      <w:pPr>
        <w:spacing w:after="0" w:line="240" w:lineRule="auto"/>
        <w:jc w:val="both"/>
        <w:rPr>
          <w:rFonts w:ascii="Verdana" w:hAnsi="Verdana"/>
        </w:rPr>
      </w:pPr>
    </w:p>
    <w:p w14:paraId="6257FEEA" w14:textId="3E1C90B2" w:rsidR="161EC06E" w:rsidRDefault="161EC06E" w:rsidP="161EC06E">
      <w:pPr>
        <w:spacing w:after="0" w:line="240" w:lineRule="auto"/>
        <w:jc w:val="both"/>
        <w:rPr>
          <w:rFonts w:ascii="Verdana" w:hAnsi="Verdana"/>
        </w:rPr>
      </w:pPr>
    </w:p>
    <w:p w14:paraId="30FA272D" w14:textId="2BC22CF9" w:rsidR="161EC06E" w:rsidRDefault="161EC06E" w:rsidP="161EC06E">
      <w:pPr>
        <w:spacing w:after="0" w:line="240" w:lineRule="auto"/>
        <w:jc w:val="both"/>
        <w:rPr>
          <w:rFonts w:ascii="Verdana" w:hAnsi="Verdana"/>
        </w:rPr>
      </w:pPr>
    </w:p>
    <w:p w14:paraId="0329EAB4" w14:textId="72CF1AC0" w:rsidR="161EC06E" w:rsidRDefault="161EC06E" w:rsidP="161EC06E">
      <w:pPr>
        <w:spacing w:after="0" w:line="240" w:lineRule="auto"/>
        <w:jc w:val="both"/>
        <w:rPr>
          <w:rFonts w:ascii="Verdana" w:hAnsi="Verdana"/>
        </w:rPr>
      </w:pPr>
    </w:p>
    <w:p w14:paraId="11D12831" w14:textId="77777777" w:rsidR="00815B5D" w:rsidRPr="00815B5D" w:rsidRDefault="00815B5D" w:rsidP="00815B5D">
      <w:pPr>
        <w:spacing w:after="0" w:line="240" w:lineRule="auto"/>
        <w:jc w:val="both"/>
        <w:rPr>
          <w:rFonts w:ascii="Verdana" w:hAnsi="Verdana"/>
        </w:rPr>
      </w:pPr>
      <w:r w:rsidRPr="00815B5D">
        <w:rPr>
          <w:rFonts w:ascii="Verdana" w:hAnsi="Verdana"/>
        </w:rPr>
        <w:t>El Ministerio promueve:</w:t>
      </w:r>
    </w:p>
    <w:p w14:paraId="1FFFAAF5" w14:textId="77777777" w:rsidR="00815B5D" w:rsidRPr="00815B5D" w:rsidRDefault="00815B5D" w:rsidP="00815B5D">
      <w:pPr>
        <w:spacing w:after="0" w:line="240" w:lineRule="auto"/>
        <w:jc w:val="both"/>
        <w:rPr>
          <w:rFonts w:ascii="Verdana" w:hAnsi="Verdana"/>
        </w:rPr>
      </w:pPr>
    </w:p>
    <w:p w14:paraId="2E4E3399" w14:textId="1EAC260B" w:rsid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La política de escritorio limpio en los lugares de trabajo y áreas seguras para proteger la información crítica o sensible en medios impresos y digitales, en archivos de gestión y medios de almacenamiento externos requeridos por los procesos.</w:t>
      </w:r>
    </w:p>
    <w:p w14:paraId="46F2BB49" w14:textId="77777777" w:rsidR="00815B5D" w:rsidRPr="00815B5D" w:rsidRDefault="00815B5D" w:rsidP="00815B5D">
      <w:pPr>
        <w:spacing w:after="0" w:line="240" w:lineRule="auto"/>
        <w:jc w:val="both"/>
        <w:rPr>
          <w:rFonts w:ascii="Verdana" w:hAnsi="Verdana"/>
        </w:rPr>
      </w:pPr>
    </w:p>
    <w:p w14:paraId="091E5013" w14:textId="1C522A20" w:rsidR="00815B5D" w:rsidRPr="00815B5D" w:rsidRDefault="00815B5D" w:rsidP="00815B5D">
      <w:pPr>
        <w:spacing w:after="0" w:line="240" w:lineRule="auto"/>
        <w:jc w:val="both"/>
        <w:rPr>
          <w:rFonts w:ascii="Verdana" w:hAnsi="Verdana"/>
        </w:rPr>
      </w:pPr>
      <w:r w:rsidRPr="00815B5D">
        <w:rPr>
          <w:rFonts w:ascii="Verdana" w:hAnsi="Verdana"/>
        </w:rPr>
        <w:lastRenderedPageBreak/>
        <w:t>-</w:t>
      </w:r>
      <w:r>
        <w:rPr>
          <w:rFonts w:ascii="Verdana" w:hAnsi="Verdana"/>
        </w:rPr>
        <w:t xml:space="preserve"> </w:t>
      </w:r>
      <w:r w:rsidRPr="00815B5D">
        <w:rPr>
          <w:rFonts w:ascii="Verdana" w:hAnsi="Verdana"/>
        </w:rPr>
        <w:t>La política de pantalla limpia en computadores, portátiles y servidores, a fin de reducir los riesgos de acceso no autorizado, pérdida y daño de la información, tanto durante el horario normal de trabajo como fuera del mismo.</w:t>
      </w:r>
    </w:p>
    <w:p w14:paraId="6AF2940F" w14:textId="77777777" w:rsidR="00815B5D" w:rsidRPr="00815B5D" w:rsidRDefault="00815B5D" w:rsidP="00815B5D">
      <w:pPr>
        <w:spacing w:after="0" w:line="240" w:lineRule="auto"/>
        <w:jc w:val="both"/>
        <w:rPr>
          <w:rFonts w:ascii="Verdana" w:hAnsi="Verdana"/>
        </w:rPr>
      </w:pPr>
    </w:p>
    <w:p w14:paraId="2C9C083F" w14:textId="6907C74B" w:rsidR="00815B5D" w:rsidRPr="00815B5D" w:rsidRDefault="00815B5D" w:rsidP="00815B5D">
      <w:pPr>
        <w:spacing w:after="0" w:line="240" w:lineRule="auto"/>
        <w:jc w:val="both"/>
        <w:rPr>
          <w:rFonts w:ascii="Verdana" w:hAnsi="Verdana"/>
        </w:rPr>
      </w:pPr>
      <w:r w:rsidRPr="00815B5D">
        <w:rPr>
          <w:rFonts w:ascii="Verdana" w:hAnsi="Verdana"/>
        </w:rPr>
        <w:t>Los funcionarios, pasantes, contratistas, proveedores o partes interesadas deben tener en cuenta las siguientes consideraciones para la protección de activos de propiedad del Ministerio:</w:t>
      </w:r>
    </w:p>
    <w:p w14:paraId="78F52AEE" w14:textId="1D500F40"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En los lugares de trabajo solo deben permanecer los documentos y elementos necesarios para la realización de las labores. No se deben dejar documentos originales, preliminares o finales con información reservada o clasificada a la vista de otras personas, o desatendidos en otro lugar diferente al sitio de trabajo. Las copias de trabajo deben ser destruidos antes de ser arrojados a la basura. No se deben reutilizar documentos impresos que contengan información reservada o clasificada.</w:t>
      </w:r>
    </w:p>
    <w:p w14:paraId="707CE8B0" w14:textId="77777777" w:rsidR="00815B5D" w:rsidRPr="00815B5D" w:rsidRDefault="00815B5D" w:rsidP="00815B5D">
      <w:pPr>
        <w:spacing w:after="0" w:line="240" w:lineRule="auto"/>
        <w:jc w:val="both"/>
        <w:rPr>
          <w:rFonts w:ascii="Verdana" w:hAnsi="Verdana"/>
        </w:rPr>
      </w:pPr>
    </w:p>
    <w:p w14:paraId="02F7AE70" w14:textId="7880BD8E"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Se debe aplicar los controles de seguridad y privacidad de la información para los activos sensibles y críticos determinados por el Ministerio con el fin de salvaguardar la información reservada o clasificada que se encuentre en cualquier medio.</w:t>
      </w:r>
    </w:p>
    <w:p w14:paraId="295C764E" w14:textId="2C865280" w:rsidR="00815B5D" w:rsidRPr="00815B5D" w:rsidRDefault="00815B5D" w:rsidP="00815B5D">
      <w:pPr>
        <w:spacing w:after="0" w:line="240" w:lineRule="auto"/>
        <w:jc w:val="both"/>
        <w:rPr>
          <w:rFonts w:ascii="Verdana" w:hAnsi="Verdana"/>
        </w:rPr>
      </w:pPr>
      <w:r w:rsidRPr="00815B5D">
        <w:rPr>
          <w:rFonts w:ascii="Verdana" w:hAnsi="Verdana"/>
        </w:rPr>
        <w:t xml:space="preserve"> </w:t>
      </w:r>
    </w:p>
    <w:p w14:paraId="378AF1C6" w14:textId="7CA3CB9E" w:rsid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La liberación de los trabajos de impresión o de escáner de documentos se realizará a través de autenticación cumpliendo con los requerimientos de disponibilidad, confidencialidad y cero desperdicios de papel.</w:t>
      </w:r>
    </w:p>
    <w:p w14:paraId="45932171" w14:textId="5A8DCAF1" w:rsidR="00815B5D" w:rsidRPr="00571BC6" w:rsidRDefault="00815B5D" w:rsidP="00571BC6">
      <w:pPr>
        <w:pStyle w:val="Ttulo1"/>
        <w:rPr>
          <w:rFonts w:ascii="Verdana" w:hAnsi="Verdana"/>
          <w:b/>
          <w:bCs/>
          <w:color w:val="auto"/>
          <w:sz w:val="22"/>
          <w:szCs w:val="22"/>
        </w:rPr>
      </w:pPr>
      <w:bookmarkStart w:id="67" w:name="_Toc209444057"/>
      <w:r w:rsidRPr="00571BC6">
        <w:rPr>
          <w:rFonts w:ascii="Verdana" w:hAnsi="Verdana"/>
          <w:b/>
          <w:bCs/>
          <w:color w:val="auto"/>
          <w:sz w:val="22"/>
          <w:szCs w:val="22"/>
        </w:rPr>
        <w:t>2.3.3.</w:t>
      </w:r>
      <w:r w:rsidRPr="00571BC6">
        <w:rPr>
          <w:rFonts w:ascii="Verdana" w:hAnsi="Verdana"/>
          <w:b/>
          <w:bCs/>
          <w:color w:val="auto"/>
          <w:sz w:val="22"/>
          <w:szCs w:val="22"/>
        </w:rPr>
        <w:tab/>
        <w:t xml:space="preserve"> Protección y Seguridad de Activos</w:t>
      </w:r>
      <w:bookmarkEnd w:id="67"/>
    </w:p>
    <w:p w14:paraId="24593E4C" w14:textId="77777777" w:rsidR="00815B5D" w:rsidRDefault="00815B5D" w:rsidP="00815B5D">
      <w:pPr>
        <w:spacing w:after="0" w:line="240" w:lineRule="auto"/>
        <w:jc w:val="both"/>
        <w:rPr>
          <w:rFonts w:ascii="Verdana" w:hAnsi="Verdana"/>
        </w:rPr>
      </w:pPr>
    </w:p>
    <w:p w14:paraId="79F8268B" w14:textId="578B0560" w:rsidR="00815B5D" w:rsidRPr="00815B5D" w:rsidRDefault="00815B5D" w:rsidP="00571BC6">
      <w:pPr>
        <w:spacing w:after="0" w:line="240" w:lineRule="auto"/>
        <w:jc w:val="center"/>
        <w:rPr>
          <w:rFonts w:ascii="Verdana" w:hAnsi="Verdana"/>
        </w:rPr>
      </w:pPr>
      <w:r w:rsidRPr="00815B5D">
        <w:rPr>
          <w:rFonts w:ascii="Verdana" w:hAnsi="Verdana"/>
          <w:noProof/>
        </w:rPr>
        <w:drawing>
          <wp:inline distT="0" distB="0" distL="0" distR="0" wp14:anchorId="4A8DAF1A" wp14:editId="09326196">
            <wp:extent cx="5420481" cy="1676634"/>
            <wp:effectExtent l="0" t="0" r="0" b="0"/>
            <wp:docPr id="142085818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58182" name="Imagen 1" descr="Interfaz de usuario gráfica, Texto, Aplicación, Correo electrónico&#10;&#10;El contenido generado por IA puede ser incorrecto."/>
                    <pic:cNvPicPr/>
                  </pic:nvPicPr>
                  <pic:blipFill>
                    <a:blip r:embed="rId40"/>
                    <a:stretch>
                      <a:fillRect/>
                    </a:stretch>
                  </pic:blipFill>
                  <pic:spPr>
                    <a:xfrm>
                      <a:off x="0" y="0"/>
                      <a:ext cx="5420481" cy="1676634"/>
                    </a:xfrm>
                    <a:prstGeom prst="rect">
                      <a:avLst/>
                    </a:prstGeom>
                  </pic:spPr>
                </pic:pic>
              </a:graphicData>
            </a:graphic>
          </wp:inline>
        </w:drawing>
      </w:r>
    </w:p>
    <w:p w14:paraId="3FEB9729" w14:textId="28D9CFCB" w:rsidR="00815B5D" w:rsidRPr="00571BC6" w:rsidRDefault="00815B5D" w:rsidP="00571BC6">
      <w:pPr>
        <w:pStyle w:val="Ttulo1"/>
        <w:rPr>
          <w:rFonts w:ascii="Verdana" w:hAnsi="Verdana"/>
          <w:b/>
          <w:bCs/>
          <w:color w:val="auto"/>
          <w:sz w:val="22"/>
          <w:szCs w:val="22"/>
        </w:rPr>
      </w:pPr>
      <w:bookmarkStart w:id="68" w:name="_Toc209444058"/>
      <w:r w:rsidRPr="00571BC6">
        <w:rPr>
          <w:rFonts w:ascii="Verdana" w:hAnsi="Verdana"/>
          <w:b/>
          <w:bCs/>
          <w:color w:val="auto"/>
          <w:sz w:val="22"/>
          <w:szCs w:val="22"/>
        </w:rPr>
        <w:t>2.3.3.1. Dispositivos móviles</w:t>
      </w:r>
      <w:bookmarkEnd w:id="68"/>
    </w:p>
    <w:p w14:paraId="4C12D2B1" w14:textId="77777777" w:rsidR="00815B5D" w:rsidRPr="00815B5D" w:rsidRDefault="00815B5D" w:rsidP="00815B5D">
      <w:pPr>
        <w:spacing w:after="0" w:line="240" w:lineRule="auto"/>
        <w:jc w:val="both"/>
        <w:rPr>
          <w:rFonts w:ascii="Verdana" w:hAnsi="Verdana"/>
        </w:rPr>
      </w:pPr>
    </w:p>
    <w:p w14:paraId="09299F21" w14:textId="77777777" w:rsidR="00815B5D" w:rsidRPr="00815B5D" w:rsidRDefault="00815B5D" w:rsidP="00815B5D">
      <w:pPr>
        <w:spacing w:after="0" w:line="240" w:lineRule="auto"/>
        <w:jc w:val="both"/>
        <w:rPr>
          <w:rFonts w:ascii="Verdana" w:hAnsi="Verdana"/>
        </w:rPr>
      </w:pPr>
      <w:r w:rsidRPr="00815B5D">
        <w:rPr>
          <w:rFonts w:ascii="Verdana" w:hAnsi="Verdana"/>
        </w:rPr>
        <w:t>El uso de dispositivos móviles portátiles, tablets, celulares, entre otros, de propiedad el Ministerio o de personal o visitantes de la entidad:</w:t>
      </w:r>
    </w:p>
    <w:p w14:paraId="1CCA6BC3" w14:textId="77777777" w:rsidR="00815B5D" w:rsidRPr="00815B5D" w:rsidRDefault="00815B5D" w:rsidP="00815B5D">
      <w:pPr>
        <w:spacing w:after="0" w:line="240" w:lineRule="auto"/>
        <w:jc w:val="both"/>
        <w:rPr>
          <w:rFonts w:ascii="Verdana" w:hAnsi="Verdana"/>
        </w:rPr>
      </w:pPr>
    </w:p>
    <w:p w14:paraId="1C94E937" w14:textId="57C49C8F" w:rsidR="00815B5D" w:rsidRPr="00815B5D" w:rsidRDefault="00815B5D" w:rsidP="00815B5D">
      <w:pPr>
        <w:spacing w:after="0" w:line="240" w:lineRule="auto"/>
        <w:jc w:val="both"/>
        <w:rPr>
          <w:rFonts w:ascii="Verdana" w:hAnsi="Verdana"/>
        </w:rPr>
      </w:pPr>
      <w:r w:rsidRPr="00815B5D">
        <w:rPr>
          <w:rFonts w:ascii="Verdana" w:hAnsi="Verdana"/>
        </w:rPr>
        <w:lastRenderedPageBreak/>
        <w:t>-</w:t>
      </w:r>
      <w:r>
        <w:rPr>
          <w:rFonts w:ascii="Verdana" w:hAnsi="Verdana"/>
        </w:rPr>
        <w:t xml:space="preserve">  </w:t>
      </w:r>
      <w:r w:rsidRPr="00815B5D">
        <w:rPr>
          <w:rFonts w:ascii="Verdana" w:hAnsi="Verdana"/>
        </w:rPr>
        <w:t>Aplica controles físicos, acorde con los lineamientos y directrices para la Administración y Control de Bienes Devolutivos y de Consumo, y registro de control de ingreso y retiro físico de equipos o bienes tecnológicos.</w:t>
      </w:r>
    </w:p>
    <w:p w14:paraId="17C3A080" w14:textId="77777777" w:rsidR="00815B5D" w:rsidRPr="00815B5D" w:rsidRDefault="00815B5D" w:rsidP="00815B5D">
      <w:pPr>
        <w:spacing w:after="0" w:line="240" w:lineRule="auto"/>
        <w:jc w:val="both"/>
        <w:rPr>
          <w:rFonts w:ascii="Verdana" w:hAnsi="Verdana"/>
        </w:rPr>
      </w:pPr>
    </w:p>
    <w:p w14:paraId="27A07D16" w14:textId="06CF867B"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Aplica controles lógicos para el acceso a la red institucional y servicios de TI por parte de funcionarios, personal y visitantes; el monitoreo de navegación de usuarios, equipos (</w:t>
      </w:r>
      <w:proofErr w:type="spellStart"/>
      <w:r w:rsidRPr="00815B5D">
        <w:rPr>
          <w:rFonts w:ascii="Verdana" w:hAnsi="Verdana"/>
        </w:rPr>
        <w:t>IPs</w:t>
      </w:r>
      <w:proofErr w:type="spellEnd"/>
      <w:r w:rsidRPr="00815B5D">
        <w:rPr>
          <w:rFonts w:ascii="Verdana" w:hAnsi="Verdana"/>
        </w:rPr>
        <w:t xml:space="preserve">, </w:t>
      </w:r>
      <w:proofErr w:type="spellStart"/>
      <w:r w:rsidRPr="00815B5D">
        <w:rPr>
          <w:rFonts w:ascii="Verdana" w:hAnsi="Verdana"/>
        </w:rPr>
        <w:t>MACs</w:t>
      </w:r>
      <w:proofErr w:type="spellEnd"/>
      <w:r w:rsidRPr="00815B5D">
        <w:rPr>
          <w:rFonts w:ascii="Verdana" w:hAnsi="Verdana"/>
        </w:rPr>
        <w:t>); generación de copias de seguridad periódica, entre otros.</w:t>
      </w:r>
    </w:p>
    <w:p w14:paraId="52EB8F0E" w14:textId="53D21B90" w:rsidR="00815B5D" w:rsidRPr="00571BC6" w:rsidRDefault="00815B5D" w:rsidP="00571BC6">
      <w:pPr>
        <w:pStyle w:val="Ttulo1"/>
        <w:rPr>
          <w:rFonts w:ascii="Verdana" w:hAnsi="Verdana"/>
          <w:b/>
          <w:bCs/>
          <w:color w:val="auto"/>
          <w:sz w:val="22"/>
          <w:szCs w:val="22"/>
        </w:rPr>
      </w:pPr>
      <w:bookmarkStart w:id="69" w:name="_Toc209444059"/>
      <w:r w:rsidRPr="00571BC6">
        <w:rPr>
          <w:rFonts w:ascii="Verdana" w:hAnsi="Verdana"/>
          <w:b/>
          <w:bCs/>
          <w:color w:val="auto"/>
          <w:sz w:val="22"/>
          <w:szCs w:val="22"/>
        </w:rPr>
        <w:t>2.3.3.2. Manejo de la información en medios físicos y electrónicos</w:t>
      </w:r>
      <w:bookmarkEnd w:id="69"/>
    </w:p>
    <w:p w14:paraId="39C5A82E" w14:textId="77777777" w:rsidR="00815B5D" w:rsidRPr="00815B5D" w:rsidRDefault="00815B5D" w:rsidP="00815B5D">
      <w:pPr>
        <w:spacing w:after="0" w:line="240" w:lineRule="auto"/>
        <w:jc w:val="both"/>
        <w:rPr>
          <w:rFonts w:ascii="Verdana" w:hAnsi="Verdana"/>
          <w:b/>
          <w:bCs/>
        </w:rPr>
      </w:pPr>
    </w:p>
    <w:p w14:paraId="31DBF2AA" w14:textId="77777777" w:rsidR="00815B5D" w:rsidRPr="00815B5D" w:rsidRDefault="00815B5D" w:rsidP="00815B5D">
      <w:pPr>
        <w:spacing w:after="0" w:line="240" w:lineRule="auto"/>
        <w:jc w:val="both"/>
        <w:rPr>
          <w:rFonts w:ascii="Verdana" w:hAnsi="Verdana"/>
        </w:rPr>
      </w:pPr>
      <w:r w:rsidRPr="00815B5D">
        <w:rPr>
          <w:rFonts w:ascii="Verdana" w:hAnsi="Verdana"/>
        </w:rPr>
        <w:t>El Ministerio como propietario y custodio de la información (física o electrónica) generada como resultado de la gestión y acorde con la normatividad que le sea aplicable para la gestión documental institucional, se reserva el derecho de su conservación o destrucción, dependiendo del nivel de criticidad definida para la información con base en los lineamientos del Archivo General de la Nación y del Comité Institucional de Gestión y Desempeño en lo referente a la Gestión Documental.</w:t>
      </w:r>
    </w:p>
    <w:p w14:paraId="5DF930C8" w14:textId="77777777" w:rsidR="00815B5D" w:rsidRPr="00815B5D" w:rsidRDefault="00815B5D" w:rsidP="00815B5D">
      <w:pPr>
        <w:spacing w:after="0" w:line="240" w:lineRule="auto"/>
        <w:jc w:val="both"/>
        <w:rPr>
          <w:rFonts w:ascii="Verdana" w:hAnsi="Verdana"/>
        </w:rPr>
      </w:pPr>
    </w:p>
    <w:p w14:paraId="3BD15E5F" w14:textId="77777777" w:rsidR="00815B5D" w:rsidRPr="00815B5D" w:rsidRDefault="00815B5D" w:rsidP="00815B5D">
      <w:pPr>
        <w:spacing w:after="0" w:line="240" w:lineRule="auto"/>
        <w:jc w:val="both"/>
        <w:rPr>
          <w:rFonts w:ascii="Verdana" w:hAnsi="Verdana"/>
        </w:rPr>
      </w:pPr>
      <w:r w:rsidRPr="00815B5D">
        <w:rPr>
          <w:rFonts w:ascii="Verdana" w:hAnsi="Verdana"/>
        </w:rPr>
        <w:t>Los funcionarios y/o contratistas a quienes se les asignen medios removibles institucionales deben tomar las medidas para el almacenamiento y resguardo de la información y realizar respaldo de esta en los medios de almacenamiento en nube asignados, evitando accesos no autorizados, pérdida de información o extravío del medio.</w:t>
      </w:r>
    </w:p>
    <w:p w14:paraId="6A1E23B2" w14:textId="77777777" w:rsidR="00815B5D" w:rsidRPr="00815B5D" w:rsidRDefault="00815B5D" w:rsidP="00815B5D">
      <w:pPr>
        <w:spacing w:after="0" w:line="240" w:lineRule="auto"/>
        <w:jc w:val="both"/>
        <w:rPr>
          <w:rFonts w:ascii="Verdana" w:hAnsi="Verdana"/>
        </w:rPr>
      </w:pPr>
    </w:p>
    <w:p w14:paraId="214C64EB" w14:textId="77777777" w:rsidR="00815B5D" w:rsidRPr="00815B5D" w:rsidRDefault="00815B5D" w:rsidP="00815B5D">
      <w:pPr>
        <w:spacing w:after="0" w:line="240" w:lineRule="auto"/>
        <w:jc w:val="both"/>
        <w:rPr>
          <w:rFonts w:ascii="Verdana" w:hAnsi="Verdana"/>
        </w:rPr>
      </w:pPr>
      <w:r w:rsidRPr="00815B5D">
        <w:rPr>
          <w:rFonts w:ascii="Verdana" w:hAnsi="Verdana"/>
        </w:rPr>
        <w:t>Todo medio de almacenamiento removible es escaneado por la solución antivirus/antimalware institucional cada vez que sea conectado a la red interna.</w:t>
      </w:r>
    </w:p>
    <w:p w14:paraId="10D701C7" w14:textId="2FEC17F1" w:rsidR="00815B5D" w:rsidRPr="00815B5D" w:rsidRDefault="00815B5D" w:rsidP="00815B5D">
      <w:pPr>
        <w:spacing w:after="0" w:line="240" w:lineRule="auto"/>
        <w:jc w:val="both"/>
        <w:rPr>
          <w:rFonts w:ascii="Verdana" w:hAnsi="Verdana"/>
        </w:rPr>
      </w:pPr>
      <w:r w:rsidRPr="00815B5D">
        <w:rPr>
          <w:rFonts w:ascii="Verdana" w:hAnsi="Verdana"/>
        </w:rPr>
        <w:t xml:space="preserve"> </w:t>
      </w:r>
    </w:p>
    <w:p w14:paraId="7EE71A37" w14:textId="709957B8" w:rsidR="00815B5D" w:rsidRPr="00815B5D" w:rsidRDefault="00815B5D" w:rsidP="00815B5D">
      <w:pPr>
        <w:spacing w:after="0" w:line="240" w:lineRule="auto"/>
        <w:jc w:val="both"/>
        <w:rPr>
          <w:rFonts w:ascii="Verdana" w:hAnsi="Verdana"/>
        </w:rPr>
      </w:pPr>
      <w:r w:rsidRPr="00815B5D">
        <w:rPr>
          <w:rFonts w:ascii="Verdana" w:hAnsi="Verdana"/>
        </w:rPr>
        <w:t>Los medios de almacenamiento removibles no son una alternativa individual de respaldo de información, siendo responsabilidad de los usuarios llevar la información de estos medios a los almacenamientos en nube o servidores de datos para mantener su disponibilidad, confidencialidad e integridad.</w:t>
      </w:r>
    </w:p>
    <w:p w14:paraId="02E5AB17" w14:textId="67EAA5EB" w:rsidR="00815B5D" w:rsidRPr="00571BC6" w:rsidRDefault="00815B5D" w:rsidP="00571BC6">
      <w:pPr>
        <w:pStyle w:val="Ttulo1"/>
        <w:rPr>
          <w:rFonts w:ascii="Verdana" w:hAnsi="Verdana"/>
          <w:b/>
          <w:bCs/>
          <w:color w:val="auto"/>
          <w:sz w:val="22"/>
          <w:szCs w:val="22"/>
        </w:rPr>
      </w:pPr>
      <w:bookmarkStart w:id="70" w:name="_Toc209444060"/>
      <w:r w:rsidRPr="00571BC6">
        <w:rPr>
          <w:rFonts w:ascii="Verdana" w:hAnsi="Verdana"/>
          <w:b/>
          <w:bCs/>
          <w:color w:val="auto"/>
          <w:sz w:val="22"/>
          <w:szCs w:val="22"/>
        </w:rPr>
        <w:t>2.3.3.3. Uso y manejo de medios almacenamiento removibles</w:t>
      </w:r>
      <w:bookmarkEnd w:id="70"/>
    </w:p>
    <w:p w14:paraId="01675924" w14:textId="77777777" w:rsidR="00815B5D" w:rsidRPr="00815B5D" w:rsidRDefault="00815B5D" w:rsidP="00815B5D">
      <w:pPr>
        <w:spacing w:after="0" w:line="240" w:lineRule="auto"/>
        <w:jc w:val="both"/>
        <w:rPr>
          <w:rFonts w:ascii="Verdana" w:hAnsi="Verdana"/>
        </w:rPr>
      </w:pPr>
    </w:p>
    <w:p w14:paraId="3FE1559E" w14:textId="77777777" w:rsidR="00815B5D" w:rsidRPr="00815B5D" w:rsidRDefault="00815B5D" w:rsidP="00815B5D">
      <w:pPr>
        <w:spacing w:after="0" w:line="240" w:lineRule="auto"/>
        <w:jc w:val="both"/>
        <w:rPr>
          <w:rFonts w:ascii="Verdana" w:hAnsi="Verdana"/>
        </w:rPr>
      </w:pPr>
      <w:r w:rsidRPr="00815B5D">
        <w:rPr>
          <w:rFonts w:ascii="Verdana" w:hAnsi="Verdana"/>
        </w:rPr>
        <w:t xml:space="preserve">La información institucional crítica o sensible almacenada en un medio removible (Discos Duros, </w:t>
      </w:r>
      <w:proofErr w:type="spellStart"/>
      <w:r w:rsidRPr="00815B5D">
        <w:rPr>
          <w:rFonts w:ascii="Verdana" w:hAnsi="Verdana"/>
        </w:rPr>
        <w:t>CDs</w:t>
      </w:r>
      <w:proofErr w:type="spellEnd"/>
      <w:r w:rsidRPr="00815B5D">
        <w:rPr>
          <w:rFonts w:ascii="Verdana" w:hAnsi="Verdana"/>
        </w:rPr>
        <w:t>, Discos Ópticos) con un tiempo de retención definida por el Grupo de Gestión Documental y acorde con el Programa de Conservación y Preservación aplica los lineamientos definidos para la transferencia o respaldo en otro medio para evitar la pérdida de información.</w:t>
      </w:r>
    </w:p>
    <w:p w14:paraId="429E5416" w14:textId="77777777" w:rsidR="00815B5D" w:rsidRPr="00815B5D" w:rsidRDefault="00815B5D" w:rsidP="00815B5D">
      <w:pPr>
        <w:spacing w:after="0" w:line="240" w:lineRule="auto"/>
        <w:jc w:val="both"/>
        <w:rPr>
          <w:rFonts w:ascii="Verdana" w:hAnsi="Verdana"/>
        </w:rPr>
      </w:pPr>
    </w:p>
    <w:p w14:paraId="4F0C979F" w14:textId="77777777" w:rsidR="00815B5D" w:rsidRPr="00815B5D" w:rsidRDefault="00815B5D" w:rsidP="00815B5D">
      <w:pPr>
        <w:spacing w:after="0" w:line="240" w:lineRule="auto"/>
        <w:jc w:val="both"/>
        <w:rPr>
          <w:rFonts w:ascii="Verdana" w:hAnsi="Verdana"/>
        </w:rPr>
      </w:pPr>
      <w:r w:rsidRPr="00815B5D">
        <w:rPr>
          <w:rFonts w:ascii="Verdana" w:hAnsi="Verdana"/>
        </w:rPr>
        <w:t>En caso de requerirse almacenar información crítica o sensible en medios de almacenamiento removibles, esta solo será almacenada en medios dispuestos por la entidad de acuerdo con los lineamientos para la Administración y Control de Bienes Devolutivos y de Consumo, y deberán implementar una técnica de cifrado para salvaguardar su integridad y confiabilidad.</w:t>
      </w:r>
    </w:p>
    <w:p w14:paraId="723CA2AE" w14:textId="2BC2620E" w:rsidR="00815B5D" w:rsidRPr="00815B5D" w:rsidRDefault="00815B5D" w:rsidP="00815B5D">
      <w:pPr>
        <w:spacing w:after="0" w:line="240" w:lineRule="auto"/>
        <w:jc w:val="both"/>
        <w:rPr>
          <w:rFonts w:ascii="Verdana" w:hAnsi="Verdana"/>
        </w:rPr>
      </w:pPr>
      <w:r w:rsidRPr="00815B5D">
        <w:rPr>
          <w:rFonts w:ascii="Verdana" w:hAnsi="Verdana"/>
        </w:rPr>
        <w:lastRenderedPageBreak/>
        <w:t xml:space="preserve">La información en medio de almacenamiento removibles deberá alinearse con lo definido en la TRV – Tabla de Valoración Documental y TRD -Tabla de Retención del área propietaria </w:t>
      </w:r>
      <w:proofErr w:type="spellStart"/>
      <w:r w:rsidRPr="00815B5D">
        <w:rPr>
          <w:rFonts w:ascii="Verdana" w:hAnsi="Verdana"/>
        </w:rPr>
        <w:t>e</w:t>
      </w:r>
      <w:proofErr w:type="spellEnd"/>
      <w:r w:rsidRPr="00815B5D">
        <w:rPr>
          <w:rFonts w:ascii="Verdana" w:hAnsi="Verdana"/>
        </w:rPr>
        <w:t xml:space="preserve"> la información.</w:t>
      </w:r>
    </w:p>
    <w:p w14:paraId="1B39D37E" w14:textId="68B2E0B9" w:rsidR="00815B5D" w:rsidRPr="00571BC6" w:rsidRDefault="00815B5D" w:rsidP="00571BC6">
      <w:pPr>
        <w:pStyle w:val="Ttulo1"/>
        <w:rPr>
          <w:rFonts w:ascii="Verdana" w:hAnsi="Verdana"/>
          <w:b/>
          <w:bCs/>
          <w:color w:val="auto"/>
          <w:sz w:val="22"/>
          <w:szCs w:val="22"/>
        </w:rPr>
      </w:pPr>
      <w:bookmarkStart w:id="71" w:name="_Toc209444061"/>
      <w:r w:rsidRPr="00571BC6">
        <w:rPr>
          <w:rFonts w:ascii="Verdana" w:hAnsi="Verdana"/>
          <w:b/>
          <w:bCs/>
          <w:color w:val="auto"/>
          <w:sz w:val="22"/>
          <w:szCs w:val="22"/>
        </w:rPr>
        <w:t>2.3.3.4. Uso y manejo de medios almacenamiento en nube</w:t>
      </w:r>
      <w:bookmarkEnd w:id="71"/>
    </w:p>
    <w:p w14:paraId="6B83D043" w14:textId="77777777" w:rsidR="00815B5D" w:rsidRPr="00815B5D" w:rsidRDefault="00815B5D" w:rsidP="00815B5D">
      <w:pPr>
        <w:spacing w:after="0" w:line="240" w:lineRule="auto"/>
        <w:jc w:val="both"/>
        <w:rPr>
          <w:rFonts w:ascii="Verdana" w:hAnsi="Verdana"/>
        </w:rPr>
      </w:pPr>
    </w:p>
    <w:p w14:paraId="14733A01" w14:textId="77777777" w:rsidR="00815B5D" w:rsidRPr="00815B5D" w:rsidRDefault="00815B5D" w:rsidP="00815B5D">
      <w:pPr>
        <w:spacing w:after="0" w:line="240" w:lineRule="auto"/>
        <w:jc w:val="both"/>
        <w:rPr>
          <w:rFonts w:ascii="Verdana" w:hAnsi="Verdana"/>
        </w:rPr>
      </w:pPr>
      <w:r w:rsidRPr="00815B5D">
        <w:rPr>
          <w:rFonts w:ascii="Verdana" w:hAnsi="Verdana"/>
        </w:rPr>
        <w:t>Todo el personal del Ministerio sin importar su tipo de vinculación debe hacer uso de los medios de almacenamiento en nube y servidores de datos disponibles por la Entidad, para salvaguardar la información institucional generada en desarrollo de las actividades funcionales y obligaciones contractuales, con el fin de facilitar la disponibilidad a la misma. Es responsabilidad de los usuarios mantener la información en los almacenamientos asignados.</w:t>
      </w:r>
    </w:p>
    <w:p w14:paraId="2384F8CE" w14:textId="77777777" w:rsidR="00815B5D" w:rsidRPr="00815B5D" w:rsidRDefault="00815B5D" w:rsidP="00815B5D">
      <w:pPr>
        <w:spacing w:after="0" w:line="240" w:lineRule="auto"/>
        <w:jc w:val="both"/>
        <w:rPr>
          <w:rFonts w:ascii="Verdana" w:hAnsi="Verdana"/>
        </w:rPr>
      </w:pPr>
    </w:p>
    <w:p w14:paraId="4034B55F" w14:textId="36D4663A" w:rsidR="00815B5D" w:rsidRPr="00815B5D" w:rsidRDefault="00815B5D" w:rsidP="00815B5D">
      <w:pPr>
        <w:spacing w:after="0" w:line="240" w:lineRule="auto"/>
        <w:jc w:val="both"/>
        <w:rPr>
          <w:rFonts w:ascii="Verdana" w:hAnsi="Verdana"/>
        </w:rPr>
      </w:pPr>
      <w:r w:rsidRPr="00815B5D">
        <w:rPr>
          <w:rFonts w:ascii="Verdana" w:hAnsi="Verdana"/>
        </w:rPr>
        <w:t>Es responsabilidad de funcionarios y Supervisores de Contratos tomar las medidas adecuadas para el almacenamiento y resguardo de la información en los medios de almacenamiento en nube asignados, evitando accesos no autorizados, pérdida de información o extravío del medio.</w:t>
      </w:r>
    </w:p>
    <w:p w14:paraId="094E02C5" w14:textId="5577FD8A" w:rsidR="00815B5D" w:rsidRPr="00571BC6" w:rsidRDefault="00815B5D" w:rsidP="00571BC6">
      <w:pPr>
        <w:pStyle w:val="Ttulo1"/>
        <w:rPr>
          <w:rFonts w:ascii="Verdana" w:hAnsi="Verdana"/>
          <w:b/>
          <w:bCs/>
          <w:color w:val="auto"/>
          <w:sz w:val="22"/>
          <w:szCs w:val="22"/>
        </w:rPr>
      </w:pPr>
      <w:bookmarkStart w:id="72" w:name="_Toc209444062"/>
      <w:r w:rsidRPr="00571BC6">
        <w:rPr>
          <w:rFonts w:ascii="Verdana" w:hAnsi="Verdana"/>
          <w:b/>
          <w:bCs/>
          <w:color w:val="auto"/>
          <w:sz w:val="22"/>
          <w:szCs w:val="22"/>
        </w:rPr>
        <w:t>2.3.3.5. Suministro de Servicios Públicos</w:t>
      </w:r>
      <w:bookmarkEnd w:id="72"/>
    </w:p>
    <w:p w14:paraId="10CD01E2" w14:textId="77777777" w:rsidR="00815B5D" w:rsidRPr="00815B5D" w:rsidRDefault="00815B5D" w:rsidP="00815B5D">
      <w:pPr>
        <w:spacing w:after="0" w:line="240" w:lineRule="auto"/>
        <w:jc w:val="both"/>
        <w:rPr>
          <w:rFonts w:ascii="Verdana" w:hAnsi="Verdana"/>
        </w:rPr>
      </w:pPr>
    </w:p>
    <w:p w14:paraId="44814C7E" w14:textId="527AFF29" w:rsidR="00815B5D" w:rsidRDefault="00815B5D" w:rsidP="00815B5D">
      <w:pPr>
        <w:spacing w:after="0" w:line="240" w:lineRule="auto"/>
        <w:jc w:val="both"/>
        <w:rPr>
          <w:rFonts w:ascii="Verdana" w:hAnsi="Verdana"/>
        </w:rPr>
      </w:pPr>
      <w:r w:rsidRPr="00815B5D">
        <w:rPr>
          <w:rFonts w:ascii="Verdana" w:hAnsi="Verdana"/>
        </w:rPr>
        <w:t>Las instalaciones físicas donde se encuentran las oficinas y diferentes áreas del Ministerio en coordinación con las copropiedades se articula con los protocolos para tender emergencias y suspensión de servicios públicos básicos - luz, agua, gas, teléfonos – que respaldan el funcionamiento temporal ente el evento que surja y permita la oportuna implementación del Plan de Emergencias Institucional para la salvaguarda de la vida del personal de la Entidad y mantener la continuidad de los servicios de operación y tecnológicos institucionales.</w:t>
      </w:r>
    </w:p>
    <w:p w14:paraId="1B92B04A" w14:textId="0385E9A7" w:rsidR="00815B5D" w:rsidRPr="00571BC6" w:rsidRDefault="00815B5D" w:rsidP="00571BC6">
      <w:pPr>
        <w:pStyle w:val="Ttulo1"/>
        <w:rPr>
          <w:rFonts w:ascii="Verdana" w:hAnsi="Verdana"/>
          <w:b/>
          <w:bCs/>
          <w:color w:val="auto"/>
          <w:sz w:val="22"/>
          <w:szCs w:val="22"/>
        </w:rPr>
      </w:pPr>
      <w:bookmarkStart w:id="73" w:name="_Toc209444063"/>
      <w:r w:rsidRPr="00571BC6">
        <w:rPr>
          <w:rFonts w:ascii="Verdana" w:hAnsi="Verdana"/>
          <w:b/>
          <w:bCs/>
          <w:color w:val="auto"/>
          <w:sz w:val="22"/>
          <w:szCs w:val="22"/>
        </w:rPr>
        <w:t>2.3.4.</w:t>
      </w:r>
      <w:r w:rsidRPr="00571BC6">
        <w:rPr>
          <w:rFonts w:ascii="Verdana" w:hAnsi="Verdana"/>
          <w:b/>
          <w:bCs/>
          <w:color w:val="auto"/>
          <w:sz w:val="22"/>
          <w:szCs w:val="22"/>
        </w:rPr>
        <w:tab/>
        <w:t xml:space="preserve"> Protección y Seguridad de la Red y Equipos</w:t>
      </w:r>
      <w:bookmarkEnd w:id="73"/>
    </w:p>
    <w:p w14:paraId="0DA72462" w14:textId="77777777" w:rsidR="0085442D" w:rsidRDefault="0085442D" w:rsidP="0085442D">
      <w:pPr>
        <w:spacing w:after="0" w:line="240" w:lineRule="auto"/>
        <w:jc w:val="both"/>
        <w:rPr>
          <w:rFonts w:ascii="Verdana" w:hAnsi="Verdana"/>
          <w:b/>
          <w:bCs/>
        </w:rPr>
      </w:pPr>
    </w:p>
    <w:p w14:paraId="7C7BB081" w14:textId="3A456008" w:rsidR="00815B5D" w:rsidRDefault="00815B5D" w:rsidP="00514DFA">
      <w:pPr>
        <w:spacing w:after="0" w:line="240" w:lineRule="auto"/>
        <w:jc w:val="center"/>
        <w:rPr>
          <w:rFonts w:ascii="Verdana" w:hAnsi="Verdana"/>
          <w:b/>
          <w:bCs/>
        </w:rPr>
      </w:pPr>
      <w:r w:rsidRPr="00815B5D">
        <w:rPr>
          <w:rFonts w:ascii="Verdana" w:hAnsi="Verdana"/>
          <w:b/>
          <w:bCs/>
          <w:noProof/>
        </w:rPr>
        <w:drawing>
          <wp:inline distT="0" distB="0" distL="0" distR="0" wp14:anchorId="020382CB" wp14:editId="5A5B50E3">
            <wp:extent cx="5449060" cy="1114581"/>
            <wp:effectExtent l="0" t="0" r="0" b="9525"/>
            <wp:docPr id="9641309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3093" name="Imagen 1" descr="Interfaz de usuario gráfica, Texto, Aplicación&#10;&#10;El contenido generado por IA puede ser incorrecto."/>
                    <pic:cNvPicPr/>
                  </pic:nvPicPr>
                  <pic:blipFill>
                    <a:blip r:embed="rId41"/>
                    <a:stretch>
                      <a:fillRect/>
                    </a:stretch>
                  </pic:blipFill>
                  <pic:spPr>
                    <a:xfrm>
                      <a:off x="0" y="0"/>
                      <a:ext cx="5449060" cy="1114581"/>
                    </a:xfrm>
                    <a:prstGeom prst="rect">
                      <a:avLst/>
                    </a:prstGeom>
                  </pic:spPr>
                </pic:pic>
              </a:graphicData>
            </a:graphic>
          </wp:inline>
        </w:drawing>
      </w:r>
    </w:p>
    <w:p w14:paraId="45E63F67" w14:textId="3B06CB27" w:rsidR="00815B5D" w:rsidRPr="00514DFA" w:rsidRDefault="00815B5D" w:rsidP="00514DFA">
      <w:pPr>
        <w:pStyle w:val="Ttulo1"/>
        <w:rPr>
          <w:rFonts w:ascii="Verdana" w:hAnsi="Verdana"/>
          <w:b/>
          <w:bCs/>
          <w:color w:val="auto"/>
          <w:sz w:val="22"/>
          <w:szCs w:val="22"/>
        </w:rPr>
      </w:pPr>
      <w:bookmarkStart w:id="74" w:name="_Toc209444064"/>
      <w:r w:rsidRPr="00514DFA">
        <w:rPr>
          <w:rFonts w:ascii="Verdana" w:hAnsi="Verdana"/>
          <w:b/>
          <w:bCs/>
          <w:color w:val="auto"/>
          <w:sz w:val="22"/>
          <w:szCs w:val="22"/>
        </w:rPr>
        <w:t>2.3.4.1. Controles de redes y seguridad de los servicios de red</w:t>
      </w:r>
      <w:bookmarkEnd w:id="74"/>
    </w:p>
    <w:p w14:paraId="2D1B309B" w14:textId="77777777" w:rsidR="00815B5D" w:rsidRPr="00815B5D" w:rsidRDefault="00815B5D" w:rsidP="00815B5D">
      <w:pPr>
        <w:spacing w:after="0" w:line="240" w:lineRule="auto"/>
        <w:jc w:val="both"/>
        <w:rPr>
          <w:rFonts w:ascii="Verdana" w:hAnsi="Verdana"/>
          <w:b/>
          <w:bCs/>
        </w:rPr>
      </w:pPr>
    </w:p>
    <w:p w14:paraId="2E8BD412" w14:textId="1954C0F7" w:rsidR="00815B5D" w:rsidRDefault="00815B5D" w:rsidP="00815B5D">
      <w:pPr>
        <w:spacing w:after="0" w:line="240" w:lineRule="auto"/>
        <w:jc w:val="both"/>
        <w:rPr>
          <w:rFonts w:ascii="Verdana" w:hAnsi="Verdana"/>
        </w:rPr>
      </w:pPr>
      <w:r w:rsidRPr="00815B5D">
        <w:rPr>
          <w:rFonts w:ascii="Verdana" w:hAnsi="Verdana"/>
        </w:rPr>
        <w:t xml:space="preserve">En el Ministerio la Oficina de Sistemas de Información administra la red de telecomunicaciones y demás equipos y dispositivos conectados a la red y coordina la implementación de servicios tecnológicos que se incorporen a la infraestructura tecnológica, el acceso de contratistas y </w:t>
      </w:r>
      <w:r w:rsidRPr="00815B5D">
        <w:rPr>
          <w:rFonts w:ascii="Verdana" w:hAnsi="Verdana"/>
        </w:rPr>
        <w:lastRenderedPageBreak/>
        <w:t>proveedores a recursos de acuerdo con el alcance de la actividad a realizar mantenimiento preventivo o correctivo o cambios en las plataformas de aíres acondicionados, planta eléctrica, mantenimientos de equipos.</w:t>
      </w:r>
    </w:p>
    <w:p w14:paraId="1687677C" w14:textId="47EF5341" w:rsidR="00815B5D" w:rsidRPr="009E66E4" w:rsidRDefault="00815B5D" w:rsidP="009E66E4">
      <w:pPr>
        <w:pStyle w:val="Ttulo1"/>
        <w:rPr>
          <w:rFonts w:ascii="Verdana" w:hAnsi="Verdana"/>
          <w:b/>
          <w:bCs/>
          <w:color w:val="auto"/>
          <w:sz w:val="22"/>
          <w:szCs w:val="22"/>
        </w:rPr>
      </w:pPr>
      <w:bookmarkStart w:id="75" w:name="_Toc209444065"/>
      <w:r w:rsidRPr="009E66E4">
        <w:rPr>
          <w:rFonts w:ascii="Verdana" w:hAnsi="Verdana"/>
          <w:b/>
          <w:bCs/>
          <w:color w:val="auto"/>
          <w:sz w:val="22"/>
          <w:szCs w:val="22"/>
        </w:rPr>
        <w:t>2.3.4.2. Mantenimiento preventivo y correctivo de equipos</w:t>
      </w:r>
      <w:bookmarkEnd w:id="75"/>
    </w:p>
    <w:p w14:paraId="66424A6C" w14:textId="77777777" w:rsidR="00815B5D" w:rsidRPr="00815B5D" w:rsidRDefault="00815B5D" w:rsidP="00815B5D">
      <w:pPr>
        <w:spacing w:after="0" w:line="240" w:lineRule="auto"/>
        <w:jc w:val="both"/>
        <w:rPr>
          <w:rFonts w:ascii="Verdana" w:hAnsi="Verdana"/>
        </w:rPr>
      </w:pPr>
    </w:p>
    <w:p w14:paraId="6399B120" w14:textId="77777777" w:rsidR="00815B5D" w:rsidRPr="00815B5D" w:rsidRDefault="00815B5D" w:rsidP="00815B5D">
      <w:pPr>
        <w:spacing w:after="0" w:line="240" w:lineRule="auto"/>
        <w:jc w:val="both"/>
        <w:rPr>
          <w:rFonts w:ascii="Verdana" w:hAnsi="Verdana"/>
        </w:rPr>
      </w:pPr>
      <w:r w:rsidRPr="00815B5D">
        <w:rPr>
          <w:rFonts w:ascii="Verdana" w:hAnsi="Verdana"/>
        </w:rPr>
        <w:t>El Ministerio asegura a través de la Oficina de Sistemas de Información se implemente el Plan de Mantenimiento a Equipos y Servicios Tecnológicos, así como se cumpla con los lineamientos ambientales para el manejo y disposición final de equipos, partes y sustancias o elementos contaminantes.</w:t>
      </w:r>
    </w:p>
    <w:p w14:paraId="1A2CF17E" w14:textId="77777777" w:rsidR="00815B5D" w:rsidRPr="00815B5D" w:rsidRDefault="00815B5D" w:rsidP="00815B5D">
      <w:pPr>
        <w:spacing w:after="0" w:line="240" w:lineRule="auto"/>
        <w:jc w:val="both"/>
        <w:rPr>
          <w:rFonts w:ascii="Verdana" w:hAnsi="Verdana"/>
        </w:rPr>
      </w:pPr>
    </w:p>
    <w:p w14:paraId="325666BB" w14:textId="694982EF" w:rsidR="00815B5D" w:rsidRPr="00815B5D" w:rsidRDefault="00815B5D" w:rsidP="00815B5D">
      <w:pPr>
        <w:spacing w:after="0" w:line="240" w:lineRule="auto"/>
        <w:jc w:val="both"/>
        <w:rPr>
          <w:rFonts w:ascii="Verdana" w:hAnsi="Verdana"/>
        </w:rPr>
      </w:pPr>
      <w:r w:rsidRPr="00815B5D">
        <w:rPr>
          <w:rFonts w:ascii="Verdana" w:hAnsi="Verdana"/>
        </w:rPr>
        <w:t xml:space="preserve">La disposición final de equipos institucionales - servidores, </w:t>
      </w:r>
      <w:proofErr w:type="spellStart"/>
      <w:r w:rsidRPr="00815B5D">
        <w:rPr>
          <w:rFonts w:ascii="Verdana" w:hAnsi="Verdana"/>
        </w:rPr>
        <w:t>PCs</w:t>
      </w:r>
      <w:proofErr w:type="spellEnd"/>
      <w:r w:rsidRPr="00815B5D">
        <w:rPr>
          <w:rFonts w:ascii="Verdana" w:hAnsi="Verdana"/>
        </w:rPr>
        <w:t>, portátiles, discos duros deberán pasar por el proceso de formateo físico y/o lógico antes de su devolución al Grupo de Almacén para su reasignación o baja del inventario.</w:t>
      </w:r>
    </w:p>
    <w:p w14:paraId="37AFDD4A" w14:textId="357D9450" w:rsidR="00815B5D" w:rsidRPr="009E66E4" w:rsidRDefault="00815B5D" w:rsidP="009E66E4">
      <w:pPr>
        <w:pStyle w:val="Ttulo1"/>
        <w:rPr>
          <w:rFonts w:ascii="Verdana" w:hAnsi="Verdana"/>
          <w:b/>
          <w:bCs/>
          <w:color w:val="auto"/>
          <w:sz w:val="22"/>
          <w:szCs w:val="22"/>
        </w:rPr>
      </w:pPr>
      <w:bookmarkStart w:id="76" w:name="_Toc209444066"/>
      <w:r w:rsidRPr="009E66E4">
        <w:rPr>
          <w:rFonts w:ascii="Verdana" w:hAnsi="Verdana"/>
          <w:b/>
          <w:bCs/>
          <w:color w:val="auto"/>
          <w:sz w:val="22"/>
          <w:szCs w:val="22"/>
        </w:rPr>
        <w:t>2.3.4.3. Aseguramiento y reutilización de equipos</w:t>
      </w:r>
      <w:bookmarkEnd w:id="76"/>
    </w:p>
    <w:p w14:paraId="433E33F4" w14:textId="77777777" w:rsidR="00815B5D" w:rsidRPr="00815B5D" w:rsidRDefault="00815B5D" w:rsidP="00815B5D">
      <w:pPr>
        <w:spacing w:after="0" w:line="240" w:lineRule="auto"/>
        <w:jc w:val="both"/>
        <w:rPr>
          <w:rFonts w:ascii="Verdana" w:hAnsi="Verdana"/>
        </w:rPr>
      </w:pPr>
    </w:p>
    <w:p w14:paraId="70C9330D" w14:textId="6CED283E" w:rsidR="00815B5D" w:rsidRPr="00815B5D" w:rsidRDefault="00815B5D" w:rsidP="00655436">
      <w:pPr>
        <w:pStyle w:val="Prrafodelista"/>
        <w:numPr>
          <w:ilvl w:val="0"/>
          <w:numId w:val="12"/>
        </w:numPr>
        <w:spacing w:after="0" w:line="240" w:lineRule="auto"/>
        <w:jc w:val="both"/>
        <w:rPr>
          <w:rFonts w:ascii="Verdana" w:hAnsi="Verdana"/>
          <w:b/>
          <w:bCs/>
        </w:rPr>
      </w:pPr>
      <w:r w:rsidRPr="00815B5D">
        <w:rPr>
          <w:rFonts w:ascii="Verdana" w:hAnsi="Verdana"/>
          <w:b/>
          <w:bCs/>
        </w:rPr>
        <w:t>Aseguramiento</w:t>
      </w:r>
    </w:p>
    <w:p w14:paraId="19F34047" w14:textId="77777777" w:rsidR="00815B5D" w:rsidRPr="00815B5D" w:rsidRDefault="00815B5D" w:rsidP="00815B5D">
      <w:pPr>
        <w:spacing w:after="0" w:line="240" w:lineRule="auto"/>
        <w:jc w:val="both"/>
        <w:rPr>
          <w:rFonts w:ascii="Verdana" w:hAnsi="Verdana"/>
        </w:rPr>
      </w:pPr>
    </w:p>
    <w:p w14:paraId="71B86B63" w14:textId="77777777" w:rsidR="00815B5D" w:rsidRDefault="00815B5D" w:rsidP="00815B5D">
      <w:pPr>
        <w:spacing w:after="0" w:line="240" w:lineRule="auto"/>
        <w:jc w:val="both"/>
        <w:rPr>
          <w:rFonts w:ascii="Verdana" w:hAnsi="Verdana"/>
        </w:rPr>
      </w:pPr>
      <w:r w:rsidRPr="00815B5D">
        <w:rPr>
          <w:rFonts w:ascii="Verdana" w:hAnsi="Verdana"/>
        </w:rPr>
        <w:t xml:space="preserve">En el Ministerio cuenta con controles que le permiten monitorear la disponibilidad e integridad de la infraestructura tecnológica, así como los niveles adecuados de mantenimiento y soporte a la infraestructura de red, plataformas operativas, sistemas de información, aplicativos y sitios web, </w:t>
      </w:r>
      <w:proofErr w:type="spellStart"/>
      <w:r w:rsidRPr="00815B5D">
        <w:rPr>
          <w:rFonts w:ascii="Verdana" w:hAnsi="Verdana"/>
        </w:rPr>
        <w:t>hardening</w:t>
      </w:r>
      <w:proofErr w:type="spellEnd"/>
      <w:r w:rsidRPr="00815B5D">
        <w:rPr>
          <w:rFonts w:ascii="Verdana" w:hAnsi="Verdana"/>
        </w:rPr>
        <w:t xml:space="preserve"> de servidores, entre otros.</w:t>
      </w:r>
    </w:p>
    <w:p w14:paraId="2117B3F6" w14:textId="77777777" w:rsidR="00815B5D" w:rsidRPr="00815B5D" w:rsidRDefault="00815B5D" w:rsidP="00815B5D">
      <w:pPr>
        <w:spacing w:after="0" w:line="240" w:lineRule="auto"/>
        <w:jc w:val="both"/>
        <w:rPr>
          <w:rFonts w:ascii="Verdana" w:hAnsi="Verdana"/>
        </w:rPr>
      </w:pPr>
    </w:p>
    <w:p w14:paraId="4AFCA3EF" w14:textId="5F892A74" w:rsidR="00815B5D" w:rsidRPr="00815B5D" w:rsidRDefault="00815B5D" w:rsidP="00655436">
      <w:pPr>
        <w:pStyle w:val="Prrafodelista"/>
        <w:numPr>
          <w:ilvl w:val="0"/>
          <w:numId w:val="12"/>
        </w:numPr>
        <w:spacing w:after="0" w:line="240" w:lineRule="auto"/>
        <w:jc w:val="both"/>
        <w:rPr>
          <w:rFonts w:ascii="Verdana" w:hAnsi="Verdana"/>
          <w:b/>
          <w:bCs/>
        </w:rPr>
      </w:pPr>
      <w:r w:rsidRPr="00815B5D">
        <w:rPr>
          <w:rFonts w:ascii="Verdana" w:hAnsi="Verdana"/>
          <w:b/>
          <w:bCs/>
        </w:rPr>
        <w:t>Pérdida o robo del dispositivo móvil de propiedad del Ministerio</w:t>
      </w:r>
    </w:p>
    <w:p w14:paraId="5163A24E" w14:textId="77777777" w:rsidR="00815B5D" w:rsidRPr="00815B5D" w:rsidRDefault="00815B5D" w:rsidP="00815B5D">
      <w:pPr>
        <w:spacing w:after="0" w:line="240" w:lineRule="auto"/>
        <w:jc w:val="both"/>
        <w:rPr>
          <w:rFonts w:ascii="Verdana" w:hAnsi="Verdana"/>
        </w:rPr>
      </w:pPr>
    </w:p>
    <w:p w14:paraId="5929E21D" w14:textId="77777777" w:rsidR="00815B5D" w:rsidRPr="00815B5D" w:rsidRDefault="00815B5D" w:rsidP="00815B5D">
      <w:pPr>
        <w:spacing w:after="0" w:line="240" w:lineRule="auto"/>
        <w:jc w:val="both"/>
        <w:rPr>
          <w:rFonts w:ascii="Verdana" w:hAnsi="Verdana"/>
        </w:rPr>
      </w:pPr>
      <w:r w:rsidRPr="00815B5D">
        <w:rPr>
          <w:rFonts w:ascii="Verdana" w:hAnsi="Verdana"/>
        </w:rPr>
        <w:t>El responsable del dispositivo debe reportar de manera inmediata el hecho al Jefe inmediato, Grupo Administrativa y Grupo de Ingeniería y Soporte Técnico, a fin de realizar las siguientes acciones:</w:t>
      </w:r>
    </w:p>
    <w:p w14:paraId="36D447A8" w14:textId="69F213AA"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Registrar la denuncia de pérdida del bien institucional en el Portal CSIRT Policía Nacional.</w:t>
      </w:r>
    </w:p>
    <w:p w14:paraId="08CDB8B3" w14:textId="42284FD1"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Inhabilitar/bloquear accesos al usuario y servicios asociados como VPN, entre otros.</w:t>
      </w:r>
    </w:p>
    <w:p w14:paraId="0012B2C7" w14:textId="16CE4F7B"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Reactivar usuario y gestionar nueva contraseña.</w:t>
      </w:r>
    </w:p>
    <w:p w14:paraId="686133E3" w14:textId="516DCF4F"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Adelantar con la aseguradora el trámite de recuperación del bien.</w:t>
      </w:r>
    </w:p>
    <w:p w14:paraId="2EC02E7A" w14:textId="6AF62BCB" w:rsid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Asignación de nuevo equipo acorde con los lineamientos de la Administración y Control de Bienes Devolutivos y de Consumo.</w:t>
      </w:r>
    </w:p>
    <w:p w14:paraId="78203592" w14:textId="77777777" w:rsidR="00815B5D" w:rsidRPr="00815B5D" w:rsidRDefault="00815B5D" w:rsidP="00815B5D">
      <w:pPr>
        <w:spacing w:after="0" w:line="240" w:lineRule="auto"/>
        <w:jc w:val="both"/>
        <w:rPr>
          <w:rFonts w:ascii="Verdana" w:hAnsi="Verdana"/>
        </w:rPr>
      </w:pPr>
    </w:p>
    <w:p w14:paraId="6341B629" w14:textId="65E6303C" w:rsidR="00815B5D" w:rsidRPr="00EB2EAD" w:rsidRDefault="00815B5D" w:rsidP="00EB2EAD">
      <w:pPr>
        <w:pStyle w:val="Ttulo1"/>
        <w:rPr>
          <w:rFonts w:ascii="Verdana" w:hAnsi="Verdana"/>
          <w:b/>
          <w:bCs/>
          <w:color w:val="auto"/>
          <w:sz w:val="22"/>
          <w:szCs w:val="22"/>
        </w:rPr>
      </w:pPr>
      <w:bookmarkStart w:id="77" w:name="_Toc209444067"/>
      <w:r w:rsidRPr="008D6722">
        <w:rPr>
          <w:rFonts w:ascii="Verdana" w:hAnsi="Verdana"/>
          <w:b/>
          <w:bCs/>
          <w:color w:val="auto"/>
          <w:sz w:val="22"/>
          <w:szCs w:val="22"/>
        </w:rPr>
        <w:lastRenderedPageBreak/>
        <w:t>2.4.</w:t>
      </w:r>
      <w:r w:rsidRPr="008D6722">
        <w:rPr>
          <w:rFonts w:ascii="Verdana" w:hAnsi="Verdana"/>
          <w:b/>
          <w:bCs/>
          <w:color w:val="auto"/>
          <w:sz w:val="22"/>
          <w:szCs w:val="22"/>
        </w:rPr>
        <w:tab/>
        <w:t>POLÍTICAS DE CONTROL TECNOLÓGICO</w:t>
      </w:r>
      <w:bookmarkEnd w:id="77"/>
    </w:p>
    <w:p w14:paraId="018FB094" w14:textId="3FA7FBA7" w:rsidR="00815B5D" w:rsidRPr="008D6722" w:rsidRDefault="00815B5D" w:rsidP="008D6722">
      <w:pPr>
        <w:pStyle w:val="Ttulo1"/>
        <w:rPr>
          <w:rFonts w:ascii="Verdana" w:hAnsi="Verdana"/>
          <w:b/>
          <w:bCs/>
          <w:color w:val="auto"/>
          <w:sz w:val="22"/>
          <w:szCs w:val="22"/>
        </w:rPr>
      </w:pPr>
      <w:bookmarkStart w:id="78" w:name="_Toc209444068"/>
      <w:r w:rsidRPr="008D6722">
        <w:rPr>
          <w:rFonts w:ascii="Verdana" w:hAnsi="Verdana"/>
          <w:b/>
          <w:bCs/>
          <w:color w:val="auto"/>
          <w:sz w:val="22"/>
          <w:szCs w:val="22"/>
        </w:rPr>
        <w:t>2.4.1.</w:t>
      </w:r>
      <w:r w:rsidRPr="008D6722">
        <w:rPr>
          <w:rFonts w:ascii="Verdana" w:hAnsi="Verdana"/>
          <w:b/>
          <w:bCs/>
          <w:color w:val="auto"/>
          <w:sz w:val="22"/>
          <w:szCs w:val="22"/>
        </w:rPr>
        <w:tab/>
      </w:r>
      <w:r w:rsidR="008D6722" w:rsidRPr="008D6722">
        <w:rPr>
          <w:rFonts w:ascii="Verdana" w:hAnsi="Verdana"/>
          <w:b/>
          <w:bCs/>
          <w:color w:val="auto"/>
          <w:sz w:val="22"/>
          <w:szCs w:val="22"/>
        </w:rPr>
        <w:t xml:space="preserve"> </w:t>
      </w:r>
      <w:r w:rsidRPr="008D6722">
        <w:rPr>
          <w:rFonts w:ascii="Verdana" w:hAnsi="Verdana"/>
          <w:b/>
          <w:bCs/>
          <w:color w:val="auto"/>
          <w:sz w:val="22"/>
          <w:szCs w:val="22"/>
        </w:rPr>
        <w:t>Dispositivos de Usuario Final</w:t>
      </w:r>
      <w:bookmarkEnd w:id="78"/>
    </w:p>
    <w:p w14:paraId="35D50C95" w14:textId="77777777" w:rsidR="00815B5D" w:rsidRDefault="00815B5D" w:rsidP="00815B5D">
      <w:pPr>
        <w:spacing w:after="0" w:line="240" w:lineRule="auto"/>
        <w:jc w:val="both"/>
        <w:rPr>
          <w:rFonts w:ascii="Verdana" w:hAnsi="Verdana"/>
          <w:b/>
          <w:bCs/>
        </w:rPr>
      </w:pPr>
    </w:p>
    <w:p w14:paraId="53C1E36F" w14:textId="2C1A1894" w:rsidR="00815B5D" w:rsidRDefault="00815B5D" w:rsidP="008D6722">
      <w:pPr>
        <w:spacing w:after="0" w:line="240" w:lineRule="auto"/>
        <w:jc w:val="center"/>
        <w:rPr>
          <w:rFonts w:ascii="Verdana" w:hAnsi="Verdana"/>
          <w:b/>
          <w:bCs/>
        </w:rPr>
      </w:pPr>
      <w:r w:rsidRPr="00815B5D">
        <w:rPr>
          <w:rFonts w:ascii="Verdana" w:hAnsi="Verdana"/>
          <w:b/>
          <w:bCs/>
          <w:noProof/>
        </w:rPr>
        <w:drawing>
          <wp:inline distT="0" distB="0" distL="0" distR="0" wp14:anchorId="244C6D01" wp14:editId="22FE9755">
            <wp:extent cx="5449060" cy="438211"/>
            <wp:effectExtent l="0" t="0" r="0" b="0"/>
            <wp:docPr id="1571655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5853" name=""/>
                    <pic:cNvPicPr/>
                  </pic:nvPicPr>
                  <pic:blipFill>
                    <a:blip r:embed="rId42"/>
                    <a:stretch>
                      <a:fillRect/>
                    </a:stretch>
                  </pic:blipFill>
                  <pic:spPr>
                    <a:xfrm>
                      <a:off x="0" y="0"/>
                      <a:ext cx="5449060" cy="438211"/>
                    </a:xfrm>
                    <a:prstGeom prst="rect">
                      <a:avLst/>
                    </a:prstGeom>
                  </pic:spPr>
                </pic:pic>
              </a:graphicData>
            </a:graphic>
          </wp:inline>
        </w:drawing>
      </w:r>
    </w:p>
    <w:p w14:paraId="7279B35F" w14:textId="61134BBB" w:rsidR="00815B5D" w:rsidRPr="008D6722" w:rsidRDefault="00815B5D" w:rsidP="008D6722">
      <w:pPr>
        <w:pStyle w:val="Ttulo1"/>
        <w:rPr>
          <w:rFonts w:ascii="Verdana" w:hAnsi="Verdana"/>
          <w:b/>
          <w:bCs/>
          <w:color w:val="auto"/>
          <w:sz w:val="22"/>
          <w:szCs w:val="22"/>
        </w:rPr>
      </w:pPr>
      <w:bookmarkStart w:id="79" w:name="_Toc209444069"/>
      <w:r w:rsidRPr="008D6722">
        <w:rPr>
          <w:rFonts w:ascii="Verdana" w:hAnsi="Verdana"/>
          <w:b/>
          <w:bCs/>
          <w:color w:val="auto"/>
          <w:sz w:val="22"/>
          <w:szCs w:val="22"/>
        </w:rPr>
        <w:t>2.4.1.1. Dispositivos Institucionales de Usuario Final</w:t>
      </w:r>
      <w:bookmarkEnd w:id="79"/>
    </w:p>
    <w:p w14:paraId="75A82357" w14:textId="77777777" w:rsidR="00815B5D" w:rsidRPr="00815B5D" w:rsidRDefault="00815B5D" w:rsidP="00815B5D">
      <w:pPr>
        <w:spacing w:after="0" w:line="240" w:lineRule="auto"/>
        <w:jc w:val="both"/>
        <w:rPr>
          <w:rFonts w:ascii="Verdana" w:hAnsi="Verdana"/>
          <w:b/>
          <w:bCs/>
        </w:rPr>
      </w:pPr>
    </w:p>
    <w:p w14:paraId="41E33EBB" w14:textId="77777777" w:rsidR="00815B5D" w:rsidRPr="00815B5D" w:rsidRDefault="00815B5D" w:rsidP="00815B5D">
      <w:pPr>
        <w:spacing w:after="0" w:line="240" w:lineRule="auto"/>
        <w:jc w:val="both"/>
        <w:rPr>
          <w:rFonts w:ascii="Verdana" w:hAnsi="Verdana"/>
        </w:rPr>
      </w:pPr>
      <w:r w:rsidRPr="00815B5D">
        <w:rPr>
          <w:rFonts w:ascii="Verdana" w:hAnsi="Verdana"/>
        </w:rPr>
        <w:t>El Ministerio a través del Grupo Administrativa controla la asignación y devolución de equipos - PC o portátil y/o medios de almacenamiento removibles – asignados a funcionarios para el desarrollo de sus funciones y contratistas para el desarrollo de su objeto contractual, para este último el Supervisor verifica que al finalizar el contrato se realice la devolución de los bienes asignados.</w:t>
      </w:r>
    </w:p>
    <w:p w14:paraId="45EA59A2" w14:textId="77777777" w:rsidR="00815B5D" w:rsidRPr="00815B5D" w:rsidRDefault="00815B5D" w:rsidP="00815B5D">
      <w:pPr>
        <w:spacing w:after="0" w:line="240" w:lineRule="auto"/>
        <w:jc w:val="both"/>
        <w:rPr>
          <w:rFonts w:ascii="Verdana" w:hAnsi="Verdana"/>
        </w:rPr>
      </w:pPr>
    </w:p>
    <w:p w14:paraId="4A7D838D" w14:textId="77777777" w:rsidR="00815B5D" w:rsidRPr="00815B5D" w:rsidRDefault="00815B5D" w:rsidP="00815B5D">
      <w:pPr>
        <w:spacing w:after="0" w:line="240" w:lineRule="auto"/>
        <w:jc w:val="both"/>
        <w:rPr>
          <w:rFonts w:ascii="Verdana" w:hAnsi="Verdana"/>
        </w:rPr>
      </w:pPr>
      <w:r w:rsidRPr="00815B5D">
        <w:rPr>
          <w:rFonts w:ascii="Verdana" w:hAnsi="Verdana"/>
        </w:rPr>
        <w:t>Todos los dispositivos institucionales están debidamente identificados con el fin de controlar el acceso físico a instalaciones y acceso lógico mediante autenticación con usuario y contraseña asignados, son atendidos por el servicio de soporte técnico y forman parte de los programas de mantenimiento preventivo y correctivo periódicos.</w:t>
      </w:r>
    </w:p>
    <w:p w14:paraId="4C2CA10C" w14:textId="77777777" w:rsidR="00815B5D" w:rsidRPr="00815B5D" w:rsidRDefault="00815B5D" w:rsidP="00815B5D">
      <w:pPr>
        <w:spacing w:after="0" w:line="240" w:lineRule="auto"/>
        <w:jc w:val="both"/>
        <w:rPr>
          <w:rFonts w:ascii="Verdana" w:hAnsi="Verdana"/>
        </w:rPr>
      </w:pPr>
    </w:p>
    <w:p w14:paraId="7D9BC591" w14:textId="5615E589" w:rsidR="00815B5D" w:rsidRPr="00FA4A1E" w:rsidRDefault="00815B5D" w:rsidP="00815B5D">
      <w:pPr>
        <w:spacing w:after="0" w:line="240" w:lineRule="auto"/>
        <w:jc w:val="both"/>
        <w:rPr>
          <w:rFonts w:ascii="Verdana" w:hAnsi="Verdana"/>
        </w:rPr>
      </w:pPr>
      <w:r w:rsidRPr="00815B5D">
        <w:rPr>
          <w:rFonts w:ascii="Verdana" w:hAnsi="Verdana"/>
        </w:rPr>
        <w:t>Todo equipo que se conecte a la red institucional es monitoreado por los equipos de la plataforma de seguridad digital de la entidad, las alertas o incidentes que se presenten como resultado de acceso a servicios tecnológicos, aplicaciones y sitios web autorizados serán tratados conforme a los procedimientos de Gestión de Incidentes de Seguridad y Privacidad de la Información, Operación de la Gestión Tecnológica y Gestión de Cambios implementados por el Proceso de Gestión Tecnológica.</w:t>
      </w:r>
    </w:p>
    <w:p w14:paraId="37243F8F" w14:textId="4C2B4B8F" w:rsidR="00815B5D" w:rsidRPr="00EB2EAD" w:rsidRDefault="00815B5D" w:rsidP="00EB2EAD">
      <w:pPr>
        <w:pStyle w:val="Ttulo1"/>
        <w:rPr>
          <w:rFonts w:ascii="Verdana" w:hAnsi="Verdana"/>
          <w:b/>
          <w:bCs/>
          <w:color w:val="auto"/>
          <w:sz w:val="22"/>
          <w:szCs w:val="22"/>
        </w:rPr>
      </w:pPr>
      <w:bookmarkStart w:id="80" w:name="_Toc209444070"/>
      <w:r w:rsidRPr="00FA4A1E">
        <w:rPr>
          <w:rFonts w:ascii="Verdana" w:hAnsi="Verdana"/>
          <w:b/>
          <w:bCs/>
          <w:color w:val="auto"/>
          <w:sz w:val="22"/>
          <w:szCs w:val="22"/>
        </w:rPr>
        <w:t>2.4.1.2. Dispositivos No Institucionales</w:t>
      </w:r>
      <w:bookmarkEnd w:id="80"/>
    </w:p>
    <w:p w14:paraId="04A7331C" w14:textId="77777777" w:rsidR="00815B5D" w:rsidRPr="00815B5D" w:rsidRDefault="00815B5D" w:rsidP="00815B5D">
      <w:pPr>
        <w:spacing w:after="0" w:line="240" w:lineRule="auto"/>
        <w:jc w:val="both"/>
        <w:rPr>
          <w:rFonts w:ascii="Verdana" w:hAnsi="Verdana"/>
        </w:rPr>
      </w:pPr>
      <w:r w:rsidRPr="00815B5D">
        <w:rPr>
          <w:rFonts w:ascii="Verdana" w:hAnsi="Verdana"/>
        </w:rPr>
        <w:t>Para funcionarios y contratistas que se conecten a la red institucional con equipos no institucionales, serán monitoreados desde el momento de su</w:t>
      </w:r>
    </w:p>
    <w:p w14:paraId="1D606AB4" w14:textId="77777777" w:rsidR="00815B5D" w:rsidRPr="00815B5D" w:rsidRDefault="00815B5D" w:rsidP="00815B5D">
      <w:pPr>
        <w:spacing w:after="0" w:line="240" w:lineRule="auto"/>
        <w:jc w:val="both"/>
        <w:rPr>
          <w:rFonts w:ascii="Verdana" w:hAnsi="Verdana"/>
        </w:rPr>
      </w:pPr>
      <w:r w:rsidRPr="00815B5D">
        <w:rPr>
          <w:rFonts w:ascii="Verdana" w:hAnsi="Verdana"/>
        </w:rPr>
        <w:t>autenticación mediante usuario y contraseña, así como el acceso a los servicios tecnológicos corporativos, aplicaciones y sitios web institucionales a los que el usuario se le haya concedido acceso.</w:t>
      </w:r>
    </w:p>
    <w:p w14:paraId="16EA3158" w14:textId="77777777" w:rsidR="00815B5D" w:rsidRPr="00815B5D" w:rsidRDefault="00815B5D" w:rsidP="00815B5D">
      <w:pPr>
        <w:spacing w:after="0" w:line="240" w:lineRule="auto"/>
        <w:jc w:val="both"/>
        <w:rPr>
          <w:rFonts w:ascii="Verdana" w:hAnsi="Verdana"/>
        </w:rPr>
      </w:pPr>
    </w:p>
    <w:p w14:paraId="3173A80E" w14:textId="77777777" w:rsidR="00815B5D" w:rsidRDefault="00815B5D" w:rsidP="00815B5D">
      <w:pPr>
        <w:spacing w:after="0" w:line="240" w:lineRule="auto"/>
        <w:jc w:val="both"/>
        <w:rPr>
          <w:rFonts w:ascii="Verdana" w:hAnsi="Verdana"/>
        </w:rPr>
      </w:pPr>
      <w:r w:rsidRPr="00815B5D">
        <w:rPr>
          <w:rFonts w:ascii="Verdana" w:hAnsi="Verdana"/>
        </w:rPr>
        <w:t>El servicio de soporte técnico solo atenderá casos relacionados con la gestión de accesos otorgados a los servicios tecnológicos, aplicaciones y sitios web institucionales.</w:t>
      </w:r>
    </w:p>
    <w:p w14:paraId="6F8425F2" w14:textId="77777777" w:rsidR="00815B5D" w:rsidRPr="00815B5D" w:rsidRDefault="00815B5D" w:rsidP="00815B5D">
      <w:pPr>
        <w:spacing w:after="0" w:line="240" w:lineRule="auto"/>
        <w:jc w:val="both"/>
        <w:rPr>
          <w:rFonts w:ascii="Verdana" w:hAnsi="Verdana"/>
        </w:rPr>
      </w:pPr>
    </w:p>
    <w:p w14:paraId="4DC8C106" w14:textId="20CD1F34" w:rsidR="00815B5D" w:rsidRPr="00815B5D" w:rsidRDefault="00815B5D" w:rsidP="00815B5D">
      <w:pPr>
        <w:spacing w:after="0" w:line="240" w:lineRule="auto"/>
        <w:jc w:val="both"/>
        <w:rPr>
          <w:rFonts w:ascii="Verdana" w:hAnsi="Verdana"/>
        </w:rPr>
      </w:pPr>
      <w:r w:rsidRPr="00815B5D">
        <w:rPr>
          <w:rFonts w:ascii="Verdana" w:hAnsi="Verdana"/>
        </w:rPr>
        <w:t>Los equipos no institucionales no forman parte de los programas de mantenimiento preventivo y correctivo a equipos institucionales, por lo tanto, el dueño del equipo no institucional es responsable de la seguridad física e informática (licencias de software de escritorio, virus y antimalware) y del mantenimiento preventivo o correctivo que requiera el equipo.</w:t>
      </w:r>
    </w:p>
    <w:p w14:paraId="29A1D215" w14:textId="1394ACB0" w:rsidR="00815B5D" w:rsidRPr="00F97DFD" w:rsidRDefault="00815B5D" w:rsidP="00FA4A1E">
      <w:pPr>
        <w:pStyle w:val="Ttulo1"/>
        <w:rPr>
          <w:rFonts w:ascii="Verdana" w:hAnsi="Verdana"/>
          <w:b/>
          <w:bCs/>
          <w:color w:val="auto"/>
          <w:sz w:val="22"/>
          <w:szCs w:val="22"/>
        </w:rPr>
      </w:pPr>
      <w:bookmarkStart w:id="81" w:name="_Toc209444071"/>
      <w:r w:rsidRPr="00F97DFD">
        <w:rPr>
          <w:rFonts w:ascii="Verdana" w:hAnsi="Verdana"/>
          <w:b/>
          <w:bCs/>
          <w:color w:val="auto"/>
          <w:sz w:val="22"/>
          <w:szCs w:val="22"/>
        </w:rPr>
        <w:lastRenderedPageBreak/>
        <w:t>2.4.1.3. Equipos institucionales fuera de las instalaciones</w:t>
      </w:r>
      <w:bookmarkEnd w:id="81"/>
    </w:p>
    <w:p w14:paraId="40052D5F" w14:textId="77777777" w:rsidR="00815B5D" w:rsidRPr="00815B5D" w:rsidRDefault="00815B5D" w:rsidP="00815B5D">
      <w:pPr>
        <w:spacing w:after="0" w:line="240" w:lineRule="auto"/>
        <w:jc w:val="both"/>
        <w:rPr>
          <w:rFonts w:ascii="Verdana" w:hAnsi="Verdana"/>
          <w:b/>
          <w:bCs/>
        </w:rPr>
      </w:pPr>
    </w:p>
    <w:p w14:paraId="21AA62C4" w14:textId="77777777" w:rsidR="00815B5D" w:rsidRPr="00815B5D" w:rsidRDefault="00815B5D" w:rsidP="00815B5D">
      <w:pPr>
        <w:spacing w:after="0" w:line="240" w:lineRule="auto"/>
        <w:jc w:val="both"/>
        <w:rPr>
          <w:rFonts w:ascii="Verdana" w:hAnsi="Verdana"/>
        </w:rPr>
      </w:pPr>
      <w:r w:rsidRPr="00815B5D">
        <w:rPr>
          <w:rFonts w:ascii="Verdana" w:hAnsi="Verdana"/>
        </w:rPr>
        <w:t>Los funcionarios que desarrollan sus funciones en modalidad de teletrabajo - trabajo suplementario y contratistas en modalidad de trabajo remoto con equipos institucionales, son responsables y custodios del bien asignado, así como de la información que se encuentre almacenada en el dispositivo, para lo cual deben tener en cuenta que el Ministerio asigna los equipos institucionales portátiles con guaya de seguridad, por lo tanto, deben anclar estos equipos al punto de trabajo, estos equipos no deben ser manipulados por personas diferentes a los responsables.</w:t>
      </w:r>
    </w:p>
    <w:p w14:paraId="209BB719" w14:textId="77777777" w:rsidR="00815B5D" w:rsidRPr="00815B5D" w:rsidRDefault="00815B5D" w:rsidP="00815B5D">
      <w:pPr>
        <w:spacing w:after="0" w:line="240" w:lineRule="auto"/>
        <w:jc w:val="both"/>
        <w:rPr>
          <w:rFonts w:ascii="Verdana" w:hAnsi="Verdana"/>
        </w:rPr>
      </w:pPr>
    </w:p>
    <w:p w14:paraId="10CBEEE9" w14:textId="77777777" w:rsidR="00815B5D" w:rsidRDefault="00815B5D" w:rsidP="00815B5D">
      <w:pPr>
        <w:spacing w:after="0" w:line="240" w:lineRule="auto"/>
        <w:jc w:val="both"/>
        <w:rPr>
          <w:rFonts w:ascii="Verdana" w:hAnsi="Verdana"/>
        </w:rPr>
      </w:pPr>
      <w:r w:rsidRPr="00815B5D">
        <w:rPr>
          <w:rFonts w:ascii="Verdana" w:hAnsi="Verdana"/>
        </w:rPr>
        <w:t>La Oficina de Sistemas de Información como parte del plan de mantenimiento preventivo o correctivo o de la actualización tecnológica los equipos institucionales, los cuales deben ser entregados acorde con las instrucciones que se impartan para el efecto.</w:t>
      </w:r>
    </w:p>
    <w:p w14:paraId="0301CA2B" w14:textId="77777777" w:rsidR="00815B5D" w:rsidRPr="00815B5D" w:rsidRDefault="00815B5D" w:rsidP="00815B5D">
      <w:pPr>
        <w:spacing w:after="0" w:line="240" w:lineRule="auto"/>
        <w:jc w:val="both"/>
        <w:rPr>
          <w:rFonts w:ascii="Verdana" w:hAnsi="Verdana"/>
        </w:rPr>
      </w:pPr>
    </w:p>
    <w:p w14:paraId="7A99164A" w14:textId="77777777" w:rsidR="00815B5D" w:rsidRDefault="00815B5D" w:rsidP="00815B5D">
      <w:pPr>
        <w:spacing w:after="0" w:line="240" w:lineRule="auto"/>
        <w:jc w:val="both"/>
        <w:rPr>
          <w:rFonts w:ascii="Verdana" w:hAnsi="Verdana"/>
        </w:rPr>
      </w:pPr>
      <w:r w:rsidRPr="00815B5D">
        <w:rPr>
          <w:rFonts w:ascii="Verdana" w:hAnsi="Verdana"/>
        </w:rPr>
        <w:t>En caso de pérdida o robo del equipo de propiedad del Ministerio deberá aplicarse lo definido en el ítem 2.3.4.4. Aseguramiento y reutilización de equipos.</w:t>
      </w:r>
    </w:p>
    <w:p w14:paraId="3A8E6B7F" w14:textId="1F8931CA" w:rsidR="00815B5D" w:rsidRPr="00F97DFD" w:rsidRDefault="00815B5D" w:rsidP="00F97DFD">
      <w:pPr>
        <w:pStyle w:val="Ttulo1"/>
        <w:rPr>
          <w:rFonts w:ascii="Verdana" w:hAnsi="Verdana"/>
          <w:b/>
          <w:bCs/>
          <w:color w:val="auto"/>
          <w:sz w:val="22"/>
          <w:szCs w:val="22"/>
        </w:rPr>
      </w:pPr>
      <w:bookmarkStart w:id="82" w:name="_Toc209444072"/>
      <w:r w:rsidRPr="00F97DFD">
        <w:rPr>
          <w:rFonts w:ascii="Verdana" w:hAnsi="Verdana"/>
          <w:b/>
          <w:bCs/>
          <w:color w:val="auto"/>
          <w:sz w:val="22"/>
          <w:szCs w:val="22"/>
        </w:rPr>
        <w:t>2.4.1.4. Acceso a la información y Activos Tecnológicos</w:t>
      </w:r>
      <w:bookmarkEnd w:id="82"/>
    </w:p>
    <w:p w14:paraId="1C9E45EE" w14:textId="77777777" w:rsidR="00815B5D" w:rsidRPr="00815B5D" w:rsidRDefault="00815B5D" w:rsidP="00815B5D">
      <w:pPr>
        <w:spacing w:after="0" w:line="240" w:lineRule="auto"/>
        <w:jc w:val="both"/>
        <w:rPr>
          <w:rFonts w:ascii="Verdana" w:hAnsi="Verdana"/>
          <w:b/>
          <w:bCs/>
        </w:rPr>
      </w:pPr>
    </w:p>
    <w:p w14:paraId="0225DA1C" w14:textId="3FB605BC" w:rsidR="00815B5D" w:rsidRDefault="00815B5D" w:rsidP="00EB2EAD">
      <w:pPr>
        <w:spacing w:after="0" w:line="240" w:lineRule="auto"/>
        <w:jc w:val="center"/>
        <w:rPr>
          <w:rFonts w:ascii="Verdana" w:hAnsi="Verdana"/>
          <w:b/>
          <w:bCs/>
        </w:rPr>
      </w:pPr>
      <w:r w:rsidRPr="00815B5D">
        <w:rPr>
          <w:rFonts w:ascii="Verdana" w:hAnsi="Verdana"/>
          <w:b/>
          <w:bCs/>
          <w:noProof/>
        </w:rPr>
        <w:drawing>
          <wp:inline distT="0" distB="0" distL="0" distR="0" wp14:anchorId="325847DA" wp14:editId="332C0D0C">
            <wp:extent cx="5382376" cy="1476581"/>
            <wp:effectExtent l="0" t="0" r="8890" b="9525"/>
            <wp:docPr id="198584929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49293" name="Imagen 1" descr="Interfaz de usuario gráfica, Texto, Aplicación&#10;&#10;El contenido generado por IA puede ser incorrecto."/>
                    <pic:cNvPicPr/>
                  </pic:nvPicPr>
                  <pic:blipFill>
                    <a:blip r:embed="rId43"/>
                    <a:stretch>
                      <a:fillRect/>
                    </a:stretch>
                  </pic:blipFill>
                  <pic:spPr>
                    <a:xfrm>
                      <a:off x="0" y="0"/>
                      <a:ext cx="5382376" cy="1476581"/>
                    </a:xfrm>
                    <a:prstGeom prst="rect">
                      <a:avLst/>
                    </a:prstGeom>
                  </pic:spPr>
                </pic:pic>
              </a:graphicData>
            </a:graphic>
          </wp:inline>
        </w:drawing>
      </w:r>
    </w:p>
    <w:p w14:paraId="3D70D4E7" w14:textId="750DE812" w:rsidR="00815B5D" w:rsidRPr="00F97DFD" w:rsidRDefault="00815B5D" w:rsidP="00F97DFD">
      <w:pPr>
        <w:pStyle w:val="Ttulo1"/>
        <w:rPr>
          <w:rFonts w:ascii="Verdana" w:hAnsi="Verdana"/>
          <w:b/>
          <w:bCs/>
          <w:sz w:val="22"/>
          <w:szCs w:val="22"/>
        </w:rPr>
      </w:pPr>
      <w:bookmarkStart w:id="83" w:name="_Toc209444073"/>
      <w:r w:rsidRPr="00F97DFD">
        <w:rPr>
          <w:rFonts w:ascii="Verdana" w:hAnsi="Verdana"/>
          <w:b/>
          <w:bCs/>
          <w:color w:val="auto"/>
          <w:sz w:val="22"/>
          <w:szCs w:val="22"/>
        </w:rPr>
        <w:t>2.4.1.5. Acceso a servicios tecnológicos transversales</w:t>
      </w:r>
      <w:bookmarkEnd w:id="83"/>
    </w:p>
    <w:p w14:paraId="2CA468BA" w14:textId="77777777" w:rsidR="00815B5D" w:rsidRPr="00815B5D" w:rsidRDefault="00815B5D" w:rsidP="00815B5D">
      <w:pPr>
        <w:spacing w:after="0" w:line="240" w:lineRule="auto"/>
        <w:jc w:val="both"/>
        <w:rPr>
          <w:rFonts w:ascii="Verdana" w:hAnsi="Verdana"/>
          <w:b/>
          <w:bCs/>
        </w:rPr>
      </w:pPr>
    </w:p>
    <w:p w14:paraId="3A5273FF" w14:textId="77777777" w:rsidR="00815B5D" w:rsidRPr="00815B5D" w:rsidRDefault="00815B5D" w:rsidP="00815B5D">
      <w:pPr>
        <w:spacing w:after="0" w:line="240" w:lineRule="auto"/>
        <w:jc w:val="both"/>
        <w:rPr>
          <w:rFonts w:ascii="Verdana" w:hAnsi="Verdana"/>
        </w:rPr>
      </w:pPr>
      <w:r w:rsidRPr="00815B5D">
        <w:rPr>
          <w:rFonts w:ascii="Verdana" w:hAnsi="Verdana"/>
        </w:rPr>
        <w:t>El personal del Ministerio sin importar su vinculación una vez conectados a la red institucional tienen acceso a los servicios tecnológicos como correo electrónico, internet o aplicaciones internas, almacenamiento en nube y servidores de datos.</w:t>
      </w:r>
    </w:p>
    <w:p w14:paraId="0838E1F8" w14:textId="77777777" w:rsidR="00815B5D" w:rsidRPr="00815B5D" w:rsidRDefault="00815B5D" w:rsidP="00815B5D">
      <w:pPr>
        <w:spacing w:after="0" w:line="240" w:lineRule="auto"/>
        <w:jc w:val="both"/>
        <w:rPr>
          <w:rFonts w:ascii="Verdana" w:hAnsi="Verdana"/>
        </w:rPr>
      </w:pPr>
    </w:p>
    <w:p w14:paraId="0941A2E4" w14:textId="77777777" w:rsidR="00815B5D" w:rsidRDefault="00815B5D" w:rsidP="00815B5D">
      <w:pPr>
        <w:spacing w:after="0" w:line="240" w:lineRule="auto"/>
        <w:jc w:val="both"/>
        <w:rPr>
          <w:rFonts w:ascii="Verdana" w:hAnsi="Verdana"/>
        </w:rPr>
      </w:pPr>
      <w:r w:rsidRPr="00815B5D">
        <w:rPr>
          <w:rFonts w:ascii="Verdana" w:hAnsi="Verdana"/>
        </w:rPr>
        <w:t>Los funcionarios, contratistas y proveedores de servicios encargados de administrar la infraestructura tecnológica cuentan con los permisos de acceso, debidamente autorizados por la Oficina de Sistemas de Información, a consolas de administración, servidores, equipos de red y áreas restringidas acorde con el perfil asignado y alcance de la actividad a realizar.</w:t>
      </w:r>
    </w:p>
    <w:p w14:paraId="69F5FE3E" w14:textId="77777777" w:rsidR="00815B5D" w:rsidRPr="00815B5D" w:rsidRDefault="00815B5D" w:rsidP="00815B5D">
      <w:pPr>
        <w:spacing w:after="0" w:line="240" w:lineRule="auto"/>
        <w:jc w:val="both"/>
        <w:rPr>
          <w:rFonts w:ascii="Verdana" w:hAnsi="Verdana"/>
        </w:rPr>
      </w:pPr>
    </w:p>
    <w:p w14:paraId="222E48F0" w14:textId="0ABF1BC5" w:rsidR="00815B5D" w:rsidRPr="00815B5D" w:rsidRDefault="00815B5D" w:rsidP="00815B5D">
      <w:pPr>
        <w:spacing w:after="0" w:line="240" w:lineRule="auto"/>
        <w:jc w:val="both"/>
        <w:rPr>
          <w:rFonts w:ascii="Verdana" w:hAnsi="Verdana"/>
        </w:rPr>
      </w:pPr>
      <w:r w:rsidRPr="00815B5D">
        <w:rPr>
          <w:rFonts w:ascii="Verdana" w:hAnsi="Verdana"/>
        </w:rPr>
        <w:lastRenderedPageBreak/>
        <w:t>La Oficina de Sistemas de Información establece los requisitos para el establecimiento de conexiones remotas a la plataforma tecnológica de la Entidad; así mismo,</w:t>
      </w:r>
      <w:r>
        <w:rPr>
          <w:rFonts w:ascii="Verdana" w:hAnsi="Verdana"/>
        </w:rPr>
        <w:t xml:space="preserve"> </w:t>
      </w:r>
      <w:r w:rsidRPr="00815B5D">
        <w:rPr>
          <w:rFonts w:ascii="Verdana" w:hAnsi="Verdana"/>
        </w:rPr>
        <w:t>implementa los controles necesarios para que tales conexiones se realicen de manera segura.</w:t>
      </w:r>
    </w:p>
    <w:p w14:paraId="64B0D163" w14:textId="77777777" w:rsidR="00815B5D" w:rsidRPr="00815B5D" w:rsidRDefault="00815B5D" w:rsidP="00815B5D">
      <w:pPr>
        <w:spacing w:after="0" w:line="240" w:lineRule="auto"/>
        <w:jc w:val="both"/>
        <w:rPr>
          <w:rFonts w:ascii="Verdana" w:hAnsi="Verdana"/>
        </w:rPr>
      </w:pPr>
    </w:p>
    <w:p w14:paraId="6E5DB7A0" w14:textId="77777777" w:rsidR="00815B5D" w:rsidRDefault="00815B5D" w:rsidP="00815B5D">
      <w:pPr>
        <w:spacing w:after="0" w:line="240" w:lineRule="auto"/>
        <w:jc w:val="both"/>
        <w:rPr>
          <w:rFonts w:ascii="Verdana" w:hAnsi="Verdana"/>
        </w:rPr>
      </w:pPr>
      <w:r w:rsidRPr="00815B5D">
        <w:rPr>
          <w:rFonts w:ascii="Verdana" w:hAnsi="Verdana"/>
        </w:rPr>
        <w:t>Los funcionarios, contratistas o proveedores del Ministerio, que en razón a sus labores requiera tener acceso a los componentes de la infraestructura tecnológica y a los repositorios de la información institucional:</w:t>
      </w:r>
    </w:p>
    <w:p w14:paraId="10CB6E0C" w14:textId="77777777" w:rsidR="00815B5D" w:rsidRPr="00815B5D" w:rsidRDefault="00815B5D" w:rsidP="00815B5D">
      <w:pPr>
        <w:spacing w:after="0" w:line="240" w:lineRule="auto"/>
        <w:jc w:val="both"/>
        <w:rPr>
          <w:rFonts w:ascii="Verdana" w:hAnsi="Verdana"/>
        </w:rPr>
      </w:pPr>
    </w:p>
    <w:p w14:paraId="1C5A6E36" w14:textId="0BCF5B2A"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De manera física deberán contar con la autorización ingreso al área restringida de la Oficina de Sistemas de Información y autorización de ingreso a las instalaciones de la entidad del Grupo Administrativa.</w:t>
      </w:r>
    </w:p>
    <w:p w14:paraId="13C89348" w14:textId="2631CBE2" w:rsidR="00815B5D" w:rsidRPr="00815B5D" w:rsidRDefault="00815B5D" w:rsidP="00815B5D">
      <w:pPr>
        <w:spacing w:after="0" w:line="240" w:lineRule="auto"/>
        <w:jc w:val="both"/>
        <w:rPr>
          <w:rFonts w:ascii="Verdana" w:hAnsi="Verdana"/>
        </w:rPr>
      </w:pPr>
      <w:r w:rsidRPr="00815B5D">
        <w:rPr>
          <w:rFonts w:ascii="Verdana" w:hAnsi="Verdana"/>
        </w:rPr>
        <w:t>•</w:t>
      </w:r>
      <w:r>
        <w:rPr>
          <w:rFonts w:ascii="Verdana" w:hAnsi="Verdana"/>
        </w:rPr>
        <w:t xml:space="preserve"> </w:t>
      </w:r>
      <w:r w:rsidRPr="00815B5D">
        <w:rPr>
          <w:rFonts w:ascii="Verdana" w:hAnsi="Verdana"/>
        </w:rPr>
        <w:t>Desde redes externas, deben acceder remotamente mediante conexiones seguras (https, VPN) aplicando el proceso de autenticación acorde con el componente o servicio específico, previamente autorizado por su Jefe inmediato e informada la Oficina de Sistemas de Información.</w:t>
      </w:r>
    </w:p>
    <w:p w14:paraId="23046437" w14:textId="3B4ED4BA" w:rsidR="00815B5D" w:rsidRPr="00F97DFD" w:rsidRDefault="00815B5D" w:rsidP="00F97DFD">
      <w:pPr>
        <w:pStyle w:val="Ttulo1"/>
        <w:rPr>
          <w:rFonts w:ascii="Verdana" w:hAnsi="Verdana"/>
          <w:b/>
          <w:bCs/>
          <w:color w:val="auto"/>
          <w:sz w:val="22"/>
          <w:szCs w:val="22"/>
        </w:rPr>
      </w:pPr>
      <w:bookmarkStart w:id="84" w:name="_Toc209444074"/>
      <w:r w:rsidRPr="00F97DFD">
        <w:rPr>
          <w:rFonts w:ascii="Verdana" w:hAnsi="Verdana"/>
          <w:b/>
          <w:bCs/>
          <w:color w:val="auto"/>
          <w:sz w:val="22"/>
          <w:szCs w:val="22"/>
        </w:rPr>
        <w:t>2.4.1.6. Uso de recursos tecnológicos corporativos</w:t>
      </w:r>
      <w:bookmarkEnd w:id="84"/>
    </w:p>
    <w:p w14:paraId="7A8562FA" w14:textId="77777777" w:rsidR="00815B5D" w:rsidRPr="00815B5D" w:rsidRDefault="00815B5D" w:rsidP="00815B5D">
      <w:pPr>
        <w:spacing w:after="0" w:line="240" w:lineRule="auto"/>
        <w:jc w:val="both"/>
        <w:rPr>
          <w:rFonts w:ascii="Verdana" w:hAnsi="Verdana"/>
        </w:rPr>
      </w:pPr>
    </w:p>
    <w:p w14:paraId="6A32F838" w14:textId="77777777" w:rsidR="00815B5D" w:rsidRPr="00815B5D" w:rsidRDefault="00815B5D" w:rsidP="00815B5D">
      <w:pPr>
        <w:spacing w:after="0" w:line="240" w:lineRule="auto"/>
        <w:jc w:val="both"/>
        <w:rPr>
          <w:rFonts w:ascii="Verdana" w:hAnsi="Verdana"/>
        </w:rPr>
      </w:pPr>
      <w:r w:rsidRPr="00815B5D">
        <w:rPr>
          <w:rFonts w:ascii="Verdana" w:hAnsi="Verdana"/>
        </w:rPr>
        <w:t>Los recursos tecnológicos corporativos son herramientas de trabajo esenciales para las labores diarias, por lo tanto, funcionarios, pasantes, contratistas, proveedores, visitantes y demás partes interesadas con acceso a la red institucional deben hacer uso adecuado de estos.</w:t>
      </w:r>
    </w:p>
    <w:p w14:paraId="40696FA9" w14:textId="77777777" w:rsidR="00815B5D" w:rsidRPr="00815B5D" w:rsidRDefault="00815B5D" w:rsidP="00815B5D">
      <w:pPr>
        <w:spacing w:after="0" w:line="240" w:lineRule="auto"/>
        <w:jc w:val="both"/>
        <w:rPr>
          <w:rFonts w:ascii="Verdana" w:hAnsi="Verdana"/>
        </w:rPr>
      </w:pPr>
      <w:r w:rsidRPr="00815B5D">
        <w:rPr>
          <w:rFonts w:ascii="Verdana" w:hAnsi="Verdana"/>
        </w:rPr>
        <w:t>Los recursos tecnológicos corporativos son plataformas en nube o institucionales las cuales son de acceso transversal a toda la Entidad y son de acceso para todo el personal del Ministerio sin importar su vinculación a través del usuario y contraseñas asignadas, y para algunos servicios de aplicación o sitios web con el usuario y contraseña específica.</w:t>
      </w:r>
    </w:p>
    <w:p w14:paraId="27ED6EC7" w14:textId="77777777" w:rsidR="00815B5D" w:rsidRPr="00815B5D" w:rsidRDefault="00815B5D" w:rsidP="00815B5D">
      <w:pPr>
        <w:spacing w:after="0" w:line="240" w:lineRule="auto"/>
        <w:jc w:val="both"/>
        <w:rPr>
          <w:rFonts w:ascii="Verdana" w:hAnsi="Verdana"/>
        </w:rPr>
      </w:pPr>
    </w:p>
    <w:p w14:paraId="5ABF8D9A" w14:textId="77777777" w:rsidR="00815B5D" w:rsidRPr="00815B5D" w:rsidRDefault="00815B5D" w:rsidP="00815B5D">
      <w:pPr>
        <w:spacing w:after="0" w:line="240" w:lineRule="auto"/>
        <w:jc w:val="both"/>
        <w:rPr>
          <w:rFonts w:ascii="Verdana" w:hAnsi="Verdana"/>
        </w:rPr>
      </w:pPr>
      <w:r w:rsidRPr="00815B5D">
        <w:rPr>
          <w:rFonts w:ascii="Verdana" w:hAnsi="Verdana"/>
        </w:rPr>
        <w:t xml:space="preserve">El Ministerio controla, verifica y monitorea el uso adecuado de los servicios: de internet; las plataformas corporativas - almacenamiento en nube, correo electrónico, </w:t>
      </w:r>
      <w:proofErr w:type="spellStart"/>
      <w:r w:rsidRPr="00815B5D">
        <w:rPr>
          <w:rFonts w:ascii="Verdana" w:hAnsi="Verdana"/>
        </w:rPr>
        <w:t>Teams</w:t>
      </w:r>
      <w:proofErr w:type="spellEnd"/>
      <w:r w:rsidRPr="00815B5D">
        <w:rPr>
          <w:rFonts w:ascii="Verdana" w:hAnsi="Verdana"/>
        </w:rPr>
        <w:t>, y demás aplicaciones en línea-; aplicaciones y sitios web como la Mintranet; servicio de impresión, entre otros recursos tecnológicos.</w:t>
      </w:r>
    </w:p>
    <w:p w14:paraId="01A82776" w14:textId="77777777" w:rsidR="00815B5D" w:rsidRPr="00815B5D" w:rsidRDefault="00815B5D" w:rsidP="00815B5D">
      <w:pPr>
        <w:spacing w:after="0" w:line="240" w:lineRule="auto"/>
        <w:jc w:val="both"/>
        <w:rPr>
          <w:rFonts w:ascii="Verdana" w:hAnsi="Verdana"/>
        </w:rPr>
      </w:pPr>
      <w:r w:rsidRPr="00815B5D">
        <w:rPr>
          <w:rFonts w:ascii="Verdana" w:hAnsi="Verdana"/>
        </w:rPr>
        <w:t>Consideraciones generales para el uso de internet, plataformas corporativas, aplicaciones y sitios web, servicios y recursos tecnológicos por parte del personal del Ministerio independiente de su vinculación:</w:t>
      </w:r>
    </w:p>
    <w:p w14:paraId="2AFE9D87" w14:textId="6D8CAB74"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Únicamente pueden ser utilizada para finalidades relacionadas con el desarrollo de las funciones correspondientes al cargo o función, u obligaciones definidas en el respectivo contrato, quedando limitado el uso al ámbito laboral institucional.</w:t>
      </w:r>
    </w:p>
    <w:p w14:paraId="04EE1EB6" w14:textId="65A0F558"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Los accesos a estos recursos son personales e intransferibles.</w:t>
      </w:r>
    </w:p>
    <w:p w14:paraId="3E1CE2DA" w14:textId="3EADFC8D"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En caso de retiro de los funcionarios, pasantes, contratistas, proveedores, visitantes u otras partes interesadas, debe ser informada la Oficina de Sistemas de Información a fin de retirar/inhabilitar/bloquear el acceso otorgado.</w:t>
      </w:r>
    </w:p>
    <w:p w14:paraId="5C0E6579" w14:textId="36458E7D"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 xml:space="preserve">En caso de ausencia temporal de funcionarios y contratistas estos deben establecer en el servicio de correo electrónico la redirección de mensajes; e informar a la Oficina de Sistemas de </w:t>
      </w:r>
      <w:r w:rsidRPr="00815B5D">
        <w:rPr>
          <w:rFonts w:ascii="Verdana" w:hAnsi="Verdana"/>
        </w:rPr>
        <w:lastRenderedPageBreak/>
        <w:t>Información que se inhabiliten/bloqueen los usuarios en servicios como VPN, administración de componentes tecnológicos o su cuenta de usuario institucional.</w:t>
      </w:r>
    </w:p>
    <w:p w14:paraId="2F57AAED" w14:textId="3CEC875B"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Cualquier   correo   electrónico   sospechoso   debe   ser   reportado a soportetecnico@mincit.gov.co.</w:t>
      </w:r>
    </w:p>
    <w:p w14:paraId="51450303" w14:textId="0BF540E3"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Los funcionarios o contratistas que tengan atribuida la gestión de cuentas de correo genéricas asociadas a la recepción de trámites, atención de servicios o asociadas a servicios de aplicación y sitios web, o recursos tecnológicos no podrán en ningún caso hacer uso de ellas por motivos personales o para la gestión laboral institucional diferente al alcance definido para tales cuentas de correo.</w:t>
      </w:r>
    </w:p>
    <w:p w14:paraId="5F917DC7" w14:textId="1C879CB8"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 xml:space="preserve">Toda la información almacenada, gestionada o transmitida a través de las plataformas corporativas - almacenamiento en nube, correo electrónico, </w:t>
      </w:r>
      <w:proofErr w:type="spellStart"/>
      <w:r w:rsidRPr="00815B5D">
        <w:rPr>
          <w:rFonts w:ascii="Verdana" w:hAnsi="Verdana"/>
        </w:rPr>
        <w:t>Teams</w:t>
      </w:r>
      <w:proofErr w:type="spellEnd"/>
      <w:r w:rsidRPr="00815B5D">
        <w:rPr>
          <w:rFonts w:ascii="Verdana" w:hAnsi="Verdana"/>
        </w:rPr>
        <w:t>, y demás aplicaciones en línea-; aplicaciones y sitios web como la Mintranet; servicio de impresión, entre otros recursos tecnológicos es propiedad del Ministerio.</w:t>
      </w:r>
    </w:p>
    <w:p w14:paraId="6B932683" w14:textId="5DC68E4F"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Cuando se realice el envío de información pública reservada o publica clasificada mediante correo electrónico, se aplicarán Acuerdos de Confidencialidad definidos entre las partes y los mecanismos que salvaguarden la autenticidad e integridad de la información.</w:t>
      </w:r>
    </w:p>
    <w:p w14:paraId="56844B2C" w14:textId="54B82B13" w:rsidR="00125821"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Las plataformas corporativas; aplicaciones y sitios web, entre otros recursos tecnológicos es propiedad del Ministerio no deben ser utilizados para enviar ni recibir información diferente a la relacionada con la gestión institucional, ni contestar mensajes o cadenas de mensajes que no se encuentren implementados como parte de la comunicación interna institucional, ni ser utilizados para guardar información personal, ni registrar en plataformas web externas la cuenta de usuario institucional sin autorización del Jefe Inmediato y verificación de seguridad del sitio o plataforma web por parte de la Oficina de Sistemas de Información.</w:t>
      </w:r>
    </w:p>
    <w:p w14:paraId="4118355A" w14:textId="61D0455E" w:rsidR="00815B5D" w:rsidRPr="00F97DFD" w:rsidRDefault="00815B5D" w:rsidP="00F97DFD">
      <w:pPr>
        <w:pStyle w:val="Ttulo1"/>
        <w:rPr>
          <w:rFonts w:ascii="Verdana" w:hAnsi="Verdana"/>
          <w:b/>
          <w:bCs/>
          <w:color w:val="auto"/>
          <w:sz w:val="22"/>
          <w:szCs w:val="22"/>
        </w:rPr>
      </w:pPr>
      <w:bookmarkStart w:id="85" w:name="_Toc209444075"/>
      <w:r w:rsidRPr="00F97DFD">
        <w:rPr>
          <w:rFonts w:ascii="Verdana" w:hAnsi="Verdana"/>
          <w:b/>
          <w:bCs/>
          <w:color w:val="auto"/>
          <w:sz w:val="22"/>
          <w:szCs w:val="22"/>
        </w:rPr>
        <w:t>2.4.1.7.</w:t>
      </w:r>
      <w:r w:rsidR="00125821" w:rsidRPr="00F97DFD">
        <w:rPr>
          <w:rFonts w:ascii="Verdana" w:hAnsi="Verdana"/>
          <w:b/>
          <w:bCs/>
          <w:color w:val="auto"/>
          <w:sz w:val="22"/>
          <w:szCs w:val="22"/>
        </w:rPr>
        <w:t xml:space="preserve"> </w:t>
      </w:r>
      <w:r w:rsidRPr="00F97DFD">
        <w:rPr>
          <w:rFonts w:ascii="Verdana" w:hAnsi="Verdana"/>
          <w:b/>
          <w:bCs/>
          <w:color w:val="auto"/>
          <w:sz w:val="22"/>
          <w:szCs w:val="22"/>
        </w:rPr>
        <w:t>Internet</w:t>
      </w:r>
      <w:bookmarkEnd w:id="85"/>
    </w:p>
    <w:p w14:paraId="7EF24FCF" w14:textId="77777777" w:rsidR="00125821" w:rsidRPr="00815B5D" w:rsidRDefault="00125821" w:rsidP="00815B5D">
      <w:pPr>
        <w:spacing w:after="0" w:line="240" w:lineRule="auto"/>
        <w:jc w:val="both"/>
        <w:rPr>
          <w:rFonts w:ascii="Verdana" w:hAnsi="Verdana"/>
        </w:rPr>
      </w:pPr>
    </w:p>
    <w:p w14:paraId="58C3A40C" w14:textId="77777777" w:rsidR="00815B5D" w:rsidRPr="00815B5D" w:rsidRDefault="00815B5D" w:rsidP="00815B5D">
      <w:pPr>
        <w:spacing w:after="0" w:line="240" w:lineRule="auto"/>
        <w:jc w:val="both"/>
        <w:rPr>
          <w:rFonts w:ascii="Verdana" w:hAnsi="Verdana"/>
        </w:rPr>
      </w:pPr>
      <w:r w:rsidRPr="00815B5D">
        <w:rPr>
          <w:rFonts w:ascii="Verdana" w:hAnsi="Verdana"/>
        </w:rPr>
        <w:t>El servicio de internet institucional se dispone para la conexión de los usuarios de los servicios tecnológicos, plataformas corporativas, aplicaciones y sitios web, por parte del personal del Ministerio y ciudadanos.</w:t>
      </w:r>
    </w:p>
    <w:p w14:paraId="64793ED8" w14:textId="77777777" w:rsidR="00815B5D" w:rsidRPr="00815B5D" w:rsidRDefault="00815B5D" w:rsidP="00815B5D">
      <w:pPr>
        <w:spacing w:after="0" w:line="240" w:lineRule="auto"/>
        <w:jc w:val="both"/>
        <w:rPr>
          <w:rFonts w:ascii="Verdana" w:hAnsi="Verdana"/>
        </w:rPr>
      </w:pPr>
    </w:p>
    <w:p w14:paraId="1A6CC02F" w14:textId="77777777" w:rsidR="00815B5D" w:rsidRPr="00815B5D" w:rsidRDefault="00815B5D" w:rsidP="00815B5D">
      <w:pPr>
        <w:spacing w:after="0" w:line="240" w:lineRule="auto"/>
        <w:jc w:val="both"/>
        <w:rPr>
          <w:rFonts w:ascii="Verdana" w:hAnsi="Verdana"/>
        </w:rPr>
      </w:pPr>
      <w:r w:rsidRPr="00815B5D">
        <w:rPr>
          <w:rFonts w:ascii="Verdana" w:hAnsi="Verdana"/>
        </w:rPr>
        <w:t>Los sitios web del Ministerio están diseñados para publicar la información de la gestión institucional, por tanto, el personal responsable de administrar o publicar contenidos en los sitios web, deberán cumplir con los requerimientos normativos y regulatorios relacionados con Transparencia y Acceso a la Información Pública; así mismo, no podrán publicar información diferente a la específica del sitio web, ni información personal o de otra índole.</w:t>
      </w:r>
    </w:p>
    <w:p w14:paraId="59158B23" w14:textId="77777777" w:rsidR="00815B5D" w:rsidRPr="00815B5D" w:rsidRDefault="00815B5D" w:rsidP="00815B5D">
      <w:pPr>
        <w:spacing w:after="0" w:line="240" w:lineRule="auto"/>
        <w:jc w:val="both"/>
        <w:rPr>
          <w:rFonts w:ascii="Verdana" w:hAnsi="Verdana"/>
        </w:rPr>
      </w:pPr>
    </w:p>
    <w:p w14:paraId="2A87A32B" w14:textId="77777777" w:rsidR="00815B5D" w:rsidRPr="00815B5D" w:rsidRDefault="00815B5D" w:rsidP="00815B5D">
      <w:pPr>
        <w:spacing w:after="0" w:line="240" w:lineRule="auto"/>
        <w:jc w:val="both"/>
        <w:rPr>
          <w:rFonts w:ascii="Verdana" w:hAnsi="Verdana"/>
        </w:rPr>
      </w:pPr>
      <w:r w:rsidRPr="00815B5D">
        <w:rPr>
          <w:rFonts w:ascii="Verdana" w:hAnsi="Verdana"/>
        </w:rPr>
        <w:t>El personal del Ministerio sin importar su tipo de vinculación que acceden a internet con usuario y contraseña institucional, no cuentan con permisos de navegación en internet a:</w:t>
      </w:r>
    </w:p>
    <w:p w14:paraId="308B8037" w14:textId="77777777" w:rsidR="00815B5D" w:rsidRPr="00815B5D" w:rsidRDefault="00815B5D" w:rsidP="00815B5D">
      <w:pPr>
        <w:spacing w:after="0" w:line="240" w:lineRule="auto"/>
        <w:jc w:val="both"/>
        <w:rPr>
          <w:rFonts w:ascii="Verdana" w:hAnsi="Verdana"/>
        </w:rPr>
      </w:pPr>
    </w:p>
    <w:p w14:paraId="72C27E6B" w14:textId="05A46AFF"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Sitios web relacionados con actividades de juego o apuestas;</w:t>
      </w:r>
    </w:p>
    <w:p w14:paraId="2A78B0CE" w14:textId="734073B6"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Sitios web de contenido para adultos relacionados con pornografía, pedofilia o erotismo, o cualquier otro dentro de la misma categoría.</w:t>
      </w:r>
    </w:p>
    <w:p w14:paraId="732391E5" w14:textId="507ACD29" w:rsidR="00815B5D" w:rsidRPr="00815B5D" w:rsidRDefault="00815B5D" w:rsidP="00815B5D">
      <w:pPr>
        <w:spacing w:after="0" w:line="240" w:lineRule="auto"/>
        <w:jc w:val="both"/>
        <w:rPr>
          <w:rFonts w:ascii="Verdana" w:hAnsi="Verdana"/>
        </w:rPr>
      </w:pPr>
      <w:r w:rsidRPr="00815B5D">
        <w:rPr>
          <w:rFonts w:ascii="Verdana" w:hAnsi="Verdana"/>
        </w:rPr>
        <w:lastRenderedPageBreak/>
        <w:t>•</w:t>
      </w:r>
      <w:r w:rsidR="00125821">
        <w:rPr>
          <w:rFonts w:ascii="Verdana" w:hAnsi="Verdana"/>
        </w:rPr>
        <w:t xml:space="preserve"> </w:t>
      </w:r>
      <w:r w:rsidRPr="00815B5D">
        <w:rPr>
          <w:rFonts w:ascii="Verdana" w:hAnsi="Verdana"/>
        </w:rPr>
        <w:t>Sitios web de carácter discriminatorio, racista, o material potencialmente ofensivo, menosprecio o acoso explícito.</w:t>
      </w:r>
    </w:p>
    <w:p w14:paraId="1AFBB28C" w14:textId="6CA6E1AF"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Sitios web que puedan afectar la seguridad informática, los cuales puedan poner en riesgo la disponibilidad de los servicios tecnológicos, integridad y confidencialidad de la información institucional.</w:t>
      </w:r>
    </w:p>
    <w:p w14:paraId="44FD5603" w14:textId="0C7496CB"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Sitios de descarga de material protegido bajo leyes de derecho de propiedad sin que se cuente con la autorización expresa o licencia de uso respectiva, o archivos electrónicos para usos no relacionados con la misionalidad del Ministerio.</w:t>
      </w:r>
    </w:p>
    <w:p w14:paraId="45D990EC" w14:textId="28389930" w:rsidR="00815B5D" w:rsidRPr="00815B5D" w:rsidRDefault="00815B5D" w:rsidP="00815B5D">
      <w:pPr>
        <w:spacing w:after="0" w:line="240" w:lineRule="auto"/>
        <w:jc w:val="both"/>
        <w:rPr>
          <w:rFonts w:ascii="Verdana" w:hAnsi="Verdana"/>
        </w:rPr>
      </w:pPr>
      <w:r w:rsidRPr="00815B5D">
        <w:rPr>
          <w:rFonts w:ascii="Verdana" w:hAnsi="Verdana"/>
        </w:rPr>
        <w:t>•</w:t>
      </w:r>
      <w:r w:rsidR="00125821">
        <w:rPr>
          <w:rFonts w:ascii="Verdana" w:hAnsi="Verdana"/>
        </w:rPr>
        <w:t xml:space="preserve"> </w:t>
      </w:r>
      <w:r w:rsidRPr="00815B5D">
        <w:rPr>
          <w:rFonts w:ascii="Verdana" w:hAnsi="Verdana"/>
        </w:rPr>
        <w:t>Sitios web que inciten a la participación en cualquier actividad ilegal o criminal.</w:t>
      </w:r>
    </w:p>
    <w:p w14:paraId="469993C9" w14:textId="77777777" w:rsidR="00815B5D" w:rsidRPr="00815B5D" w:rsidRDefault="00815B5D" w:rsidP="00815B5D">
      <w:pPr>
        <w:spacing w:after="0" w:line="240" w:lineRule="auto"/>
        <w:jc w:val="both"/>
        <w:rPr>
          <w:rFonts w:ascii="Verdana" w:hAnsi="Verdana"/>
        </w:rPr>
      </w:pPr>
      <w:r w:rsidRPr="00815B5D">
        <w:rPr>
          <w:rFonts w:ascii="Verdana" w:hAnsi="Verdana"/>
        </w:rPr>
        <w:t>El Ministerio monitorea la navegación hacia y desde internet de sus usuarios institucionales, aplicaciones y sitios web, de los servicios de conexión remota (VPN) y demás servicios tecnológicos; bloquea la navegación a sitios web sospechosos o categorizados como peligrosos; bloque la transferencia o transmisión de información anómala o no autorizada.</w:t>
      </w:r>
    </w:p>
    <w:p w14:paraId="70E6F62F" w14:textId="7F3C10B4" w:rsidR="00125821" w:rsidRPr="00815B5D" w:rsidRDefault="00815B5D" w:rsidP="00815B5D">
      <w:pPr>
        <w:spacing w:after="0" w:line="240" w:lineRule="auto"/>
        <w:jc w:val="both"/>
        <w:rPr>
          <w:rFonts w:ascii="Verdana" w:hAnsi="Verdana"/>
        </w:rPr>
      </w:pPr>
      <w:r w:rsidRPr="00815B5D">
        <w:rPr>
          <w:rFonts w:ascii="Verdana" w:hAnsi="Verdana"/>
        </w:rPr>
        <w:t>El personal del ministerio que como parte del desarrollo de las labores institucionales requiera el acceso a un sitio web específico al que no esté permitida su navegación, deberá previamente justificar la necesidad de acceso al sitio o plataforma web externa y obtener la autorización formalizada por parte de su jefe inmediato o supervisor del contrato, y solicitar a la Oficina de Sistemas de Información la habilitación del acceso al sitio web especificado por tiempo limitado, así mismo se realizará el monitoreo de la navegación que se realice hacia o desde el sitio web autorizado.</w:t>
      </w:r>
    </w:p>
    <w:p w14:paraId="59F9F278" w14:textId="1A2266B8" w:rsidR="00815B5D" w:rsidRPr="00F97DFD" w:rsidRDefault="00815B5D" w:rsidP="00F97DFD">
      <w:pPr>
        <w:pStyle w:val="Ttulo1"/>
        <w:rPr>
          <w:rFonts w:ascii="Verdana" w:hAnsi="Verdana"/>
          <w:b/>
          <w:bCs/>
          <w:color w:val="auto"/>
          <w:sz w:val="22"/>
          <w:szCs w:val="22"/>
        </w:rPr>
      </w:pPr>
      <w:bookmarkStart w:id="86" w:name="_Toc209444076"/>
      <w:r w:rsidRPr="00F97DFD">
        <w:rPr>
          <w:rFonts w:ascii="Verdana" w:hAnsi="Verdana"/>
          <w:b/>
          <w:bCs/>
          <w:color w:val="auto"/>
          <w:sz w:val="22"/>
          <w:szCs w:val="22"/>
        </w:rPr>
        <w:t>2.4.1.8.</w:t>
      </w:r>
      <w:r w:rsidR="00125821" w:rsidRPr="00F97DFD">
        <w:rPr>
          <w:rFonts w:ascii="Verdana" w:hAnsi="Verdana"/>
          <w:b/>
          <w:bCs/>
          <w:color w:val="auto"/>
          <w:sz w:val="22"/>
          <w:szCs w:val="22"/>
        </w:rPr>
        <w:t xml:space="preserve"> </w:t>
      </w:r>
      <w:r w:rsidRPr="00F97DFD">
        <w:rPr>
          <w:rFonts w:ascii="Verdana" w:hAnsi="Verdana"/>
          <w:b/>
          <w:bCs/>
          <w:color w:val="auto"/>
          <w:sz w:val="22"/>
          <w:szCs w:val="22"/>
        </w:rPr>
        <w:t>Control y acceso a código fuente, programas y licencias</w:t>
      </w:r>
      <w:bookmarkEnd w:id="86"/>
    </w:p>
    <w:p w14:paraId="64D7CA85" w14:textId="77777777" w:rsidR="00815B5D" w:rsidRPr="00815B5D" w:rsidRDefault="00815B5D" w:rsidP="00815B5D">
      <w:pPr>
        <w:spacing w:after="0" w:line="240" w:lineRule="auto"/>
        <w:jc w:val="both"/>
        <w:rPr>
          <w:rFonts w:ascii="Verdana" w:hAnsi="Verdana"/>
        </w:rPr>
      </w:pPr>
    </w:p>
    <w:p w14:paraId="458143DB" w14:textId="77777777" w:rsidR="00815B5D" w:rsidRPr="00815B5D" w:rsidRDefault="00815B5D" w:rsidP="00815B5D">
      <w:pPr>
        <w:spacing w:after="0" w:line="240" w:lineRule="auto"/>
        <w:jc w:val="both"/>
        <w:rPr>
          <w:rFonts w:ascii="Verdana" w:hAnsi="Verdana"/>
        </w:rPr>
      </w:pPr>
      <w:r w:rsidRPr="00815B5D">
        <w:rPr>
          <w:rFonts w:ascii="Verdana" w:hAnsi="Verdana"/>
        </w:rPr>
        <w:t>El Ministerio cuenta con los controles operativos e informáticos para la gestión de licencias de herramientas de desarrollo, Bibliotecas de software y código fuente de las aplicaciones y sitios web, software utilitario, y licencias de software operativo, de uso y ejecución, entre otros.</w:t>
      </w:r>
    </w:p>
    <w:p w14:paraId="0B1505D9" w14:textId="77777777" w:rsidR="00815B5D" w:rsidRPr="00815B5D" w:rsidRDefault="00815B5D" w:rsidP="00815B5D">
      <w:pPr>
        <w:spacing w:after="0" w:line="240" w:lineRule="auto"/>
        <w:jc w:val="both"/>
        <w:rPr>
          <w:rFonts w:ascii="Verdana" w:hAnsi="Verdana"/>
        </w:rPr>
      </w:pPr>
      <w:r w:rsidRPr="00815B5D">
        <w:rPr>
          <w:rFonts w:ascii="Verdana" w:hAnsi="Verdana"/>
        </w:rPr>
        <w:t>La Oficina de Sistema de Información administra la instalación y configuración en servidores de bases de datos y aplicaciones y sitios web en ambientes de desarrollo y producción, servidores de almacenamiento de datos, de dispositivos y equipos de usuario final de las licencias de software requeridas para el desarrollo y uso de aplicaciones y sitios web, implementación de servicios tecnológicos y plataformas corporativas.</w:t>
      </w:r>
    </w:p>
    <w:p w14:paraId="408E0EC7" w14:textId="77777777" w:rsidR="00815B5D" w:rsidRPr="00815B5D" w:rsidRDefault="00815B5D" w:rsidP="00815B5D">
      <w:pPr>
        <w:spacing w:after="0" w:line="240" w:lineRule="auto"/>
        <w:jc w:val="both"/>
        <w:rPr>
          <w:rFonts w:ascii="Verdana" w:hAnsi="Verdana"/>
        </w:rPr>
      </w:pPr>
    </w:p>
    <w:p w14:paraId="24D9C3EF" w14:textId="77777777" w:rsidR="00815B5D" w:rsidRPr="00815B5D" w:rsidRDefault="00815B5D" w:rsidP="00815B5D">
      <w:pPr>
        <w:spacing w:after="0" w:line="240" w:lineRule="auto"/>
        <w:jc w:val="both"/>
        <w:rPr>
          <w:rFonts w:ascii="Verdana" w:hAnsi="Verdana"/>
        </w:rPr>
      </w:pPr>
      <w:r w:rsidRPr="00815B5D">
        <w:rPr>
          <w:rFonts w:ascii="Verdana" w:hAnsi="Verdana"/>
        </w:rPr>
        <w:t>El acceso a servidores en la infraestructura tecnológica institucional por parte de funcionarios, contratistas y proveedores de desarrollos acceden mediante VPN y acceso con usuario y contraseña al dispositivo específico.</w:t>
      </w:r>
    </w:p>
    <w:p w14:paraId="513E60EB" w14:textId="77777777" w:rsidR="00815B5D" w:rsidRPr="00815B5D" w:rsidRDefault="00815B5D" w:rsidP="00815B5D">
      <w:pPr>
        <w:spacing w:after="0" w:line="240" w:lineRule="auto"/>
        <w:jc w:val="both"/>
        <w:rPr>
          <w:rFonts w:ascii="Verdana" w:hAnsi="Verdana"/>
        </w:rPr>
      </w:pPr>
    </w:p>
    <w:p w14:paraId="17461B22" w14:textId="55A40DD3" w:rsidR="00815B5D" w:rsidRPr="00815B5D" w:rsidRDefault="00815B5D" w:rsidP="00815B5D">
      <w:pPr>
        <w:spacing w:after="0" w:line="240" w:lineRule="auto"/>
        <w:jc w:val="both"/>
        <w:rPr>
          <w:rFonts w:ascii="Verdana" w:hAnsi="Verdana"/>
        </w:rPr>
      </w:pPr>
      <w:r w:rsidRPr="00815B5D">
        <w:rPr>
          <w:rFonts w:ascii="Verdana" w:hAnsi="Verdana"/>
        </w:rPr>
        <w:t>Se implementa la política de copias de seguridad y Backup de los servidores de los programas fuentes de desarrollos propietarios institucionales y de los ejecutables de los desarrollos de software con proveedores.</w:t>
      </w:r>
    </w:p>
    <w:p w14:paraId="778BAB4F" w14:textId="3E59BA02" w:rsidR="00815B5D" w:rsidRPr="00F97DFD" w:rsidRDefault="00815B5D" w:rsidP="00F97DFD">
      <w:pPr>
        <w:pStyle w:val="Ttulo1"/>
        <w:rPr>
          <w:rFonts w:ascii="Verdana" w:hAnsi="Verdana"/>
          <w:b/>
          <w:bCs/>
          <w:color w:val="auto"/>
          <w:sz w:val="22"/>
          <w:szCs w:val="22"/>
        </w:rPr>
      </w:pPr>
      <w:bookmarkStart w:id="87" w:name="_Toc209444077"/>
      <w:r w:rsidRPr="00F97DFD">
        <w:rPr>
          <w:rFonts w:ascii="Verdana" w:hAnsi="Verdana"/>
          <w:b/>
          <w:bCs/>
          <w:color w:val="auto"/>
          <w:sz w:val="22"/>
          <w:szCs w:val="22"/>
        </w:rPr>
        <w:lastRenderedPageBreak/>
        <w:t>2.4.2.</w:t>
      </w:r>
      <w:r w:rsidRPr="00F97DFD">
        <w:rPr>
          <w:rFonts w:ascii="Verdana" w:hAnsi="Verdana"/>
          <w:b/>
          <w:bCs/>
          <w:color w:val="auto"/>
          <w:sz w:val="22"/>
          <w:szCs w:val="22"/>
        </w:rPr>
        <w:tab/>
      </w:r>
      <w:r w:rsidR="00F97DFD" w:rsidRPr="00F97DFD">
        <w:rPr>
          <w:rFonts w:ascii="Verdana" w:hAnsi="Verdana"/>
          <w:b/>
          <w:bCs/>
          <w:color w:val="auto"/>
          <w:sz w:val="22"/>
          <w:szCs w:val="22"/>
        </w:rPr>
        <w:t xml:space="preserve"> </w:t>
      </w:r>
      <w:r w:rsidRPr="00F97DFD">
        <w:rPr>
          <w:rFonts w:ascii="Verdana" w:hAnsi="Verdana"/>
          <w:b/>
          <w:bCs/>
          <w:color w:val="auto"/>
          <w:sz w:val="22"/>
          <w:szCs w:val="22"/>
        </w:rPr>
        <w:t>Gestión de la capacidad tecnológica</w:t>
      </w:r>
      <w:bookmarkEnd w:id="87"/>
    </w:p>
    <w:p w14:paraId="1F11379E" w14:textId="77777777" w:rsidR="00964FCF" w:rsidRDefault="00964FCF" w:rsidP="00815B5D">
      <w:pPr>
        <w:spacing w:after="0" w:line="240" w:lineRule="auto"/>
        <w:jc w:val="both"/>
        <w:rPr>
          <w:rFonts w:ascii="Verdana" w:hAnsi="Verdana"/>
          <w:b/>
          <w:bCs/>
        </w:rPr>
      </w:pPr>
    </w:p>
    <w:p w14:paraId="17DEEABD" w14:textId="56D4EE51" w:rsidR="00815B5D" w:rsidRPr="001E0CCD" w:rsidRDefault="001E0CCD" w:rsidP="001E0CCD">
      <w:pPr>
        <w:spacing w:after="0" w:line="240" w:lineRule="auto"/>
        <w:jc w:val="center"/>
        <w:rPr>
          <w:rFonts w:ascii="Verdana" w:hAnsi="Verdana"/>
          <w:b/>
          <w:bCs/>
        </w:rPr>
      </w:pPr>
      <w:r w:rsidRPr="001E0CCD">
        <w:rPr>
          <w:rFonts w:ascii="Verdana" w:hAnsi="Verdana"/>
          <w:b/>
          <w:bCs/>
          <w:noProof/>
        </w:rPr>
        <w:drawing>
          <wp:inline distT="0" distB="0" distL="0" distR="0" wp14:anchorId="5695F193" wp14:editId="516181B9">
            <wp:extent cx="5163271" cy="466790"/>
            <wp:effectExtent l="0" t="0" r="0" b="9525"/>
            <wp:docPr id="2134114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14592" name=""/>
                    <pic:cNvPicPr/>
                  </pic:nvPicPr>
                  <pic:blipFill>
                    <a:blip r:embed="rId44"/>
                    <a:stretch>
                      <a:fillRect/>
                    </a:stretch>
                  </pic:blipFill>
                  <pic:spPr>
                    <a:xfrm>
                      <a:off x="0" y="0"/>
                      <a:ext cx="5163271" cy="466790"/>
                    </a:xfrm>
                    <a:prstGeom prst="rect">
                      <a:avLst/>
                    </a:prstGeom>
                  </pic:spPr>
                </pic:pic>
              </a:graphicData>
            </a:graphic>
          </wp:inline>
        </w:drawing>
      </w:r>
    </w:p>
    <w:p w14:paraId="5DE01B17" w14:textId="77777777" w:rsidR="00815B5D" w:rsidRPr="00815B5D" w:rsidRDefault="00815B5D" w:rsidP="00815B5D">
      <w:pPr>
        <w:spacing w:after="0" w:line="240" w:lineRule="auto"/>
        <w:jc w:val="both"/>
        <w:rPr>
          <w:rFonts w:ascii="Verdana" w:hAnsi="Verdana"/>
        </w:rPr>
      </w:pPr>
      <w:r w:rsidRPr="00815B5D">
        <w:rPr>
          <w:rFonts w:ascii="Verdana" w:hAnsi="Verdana"/>
        </w:rPr>
        <w:t>El Ministerio garantiza la disponibilidad de los recursos tecnológicos institucionales, para el efecto la Oficina de Sistemas de Información:</w:t>
      </w:r>
    </w:p>
    <w:p w14:paraId="4D2CFFBC" w14:textId="7EEB5C03" w:rsidR="00815B5D" w:rsidRPr="00815B5D" w:rsidRDefault="00815B5D" w:rsidP="00815B5D">
      <w:pPr>
        <w:spacing w:after="0" w:line="240" w:lineRule="auto"/>
        <w:jc w:val="both"/>
        <w:rPr>
          <w:rFonts w:ascii="Verdana" w:hAnsi="Verdana"/>
        </w:rPr>
      </w:pPr>
      <w:r w:rsidRPr="00815B5D">
        <w:rPr>
          <w:rFonts w:ascii="Verdana" w:hAnsi="Verdana"/>
        </w:rPr>
        <w:t xml:space="preserve"> </w:t>
      </w:r>
    </w:p>
    <w:p w14:paraId="525BA05E" w14:textId="7DAF9BF3" w:rsidR="00815B5D" w:rsidRPr="00815B5D" w:rsidRDefault="00815B5D" w:rsidP="00815B5D">
      <w:pPr>
        <w:spacing w:after="0" w:line="240" w:lineRule="auto"/>
        <w:jc w:val="both"/>
        <w:rPr>
          <w:rFonts w:ascii="Verdana" w:hAnsi="Verdana"/>
        </w:rPr>
      </w:pPr>
      <w:r w:rsidRPr="00815B5D">
        <w:rPr>
          <w:rFonts w:ascii="Verdana" w:hAnsi="Verdana"/>
        </w:rPr>
        <w:t>•</w:t>
      </w:r>
      <w:r w:rsidR="001E0CCD">
        <w:rPr>
          <w:rFonts w:ascii="Verdana" w:hAnsi="Verdana"/>
        </w:rPr>
        <w:t xml:space="preserve"> </w:t>
      </w:r>
      <w:r w:rsidRPr="00815B5D">
        <w:rPr>
          <w:rFonts w:ascii="Verdana" w:hAnsi="Verdana"/>
        </w:rPr>
        <w:t>Monitorea las capacidades de los servicios tecnológicos, servidores de aplicación y bases de datos, canales de internet, almacenamientos, y el mantenimiento preventivo y correctivo de componentes tecnológicos y de usuario, plataformas de aíres acondicionados, planta eléctrica, entre otros.</w:t>
      </w:r>
    </w:p>
    <w:p w14:paraId="634DF4F5" w14:textId="01EAA344" w:rsidR="001E0CCD" w:rsidRDefault="00815B5D" w:rsidP="00815B5D">
      <w:pPr>
        <w:spacing w:after="0" w:line="240" w:lineRule="auto"/>
        <w:jc w:val="both"/>
        <w:rPr>
          <w:rFonts w:ascii="Verdana" w:hAnsi="Verdana"/>
        </w:rPr>
      </w:pPr>
      <w:r w:rsidRPr="00815B5D">
        <w:rPr>
          <w:rFonts w:ascii="Verdana" w:hAnsi="Verdana"/>
        </w:rPr>
        <w:t>•</w:t>
      </w:r>
      <w:r w:rsidR="001E0CCD">
        <w:rPr>
          <w:rFonts w:ascii="Verdana" w:hAnsi="Verdana"/>
        </w:rPr>
        <w:t xml:space="preserve"> </w:t>
      </w:r>
      <w:r w:rsidRPr="00815B5D">
        <w:rPr>
          <w:rFonts w:ascii="Verdana" w:hAnsi="Verdana"/>
        </w:rPr>
        <w:t>Identifica las necesidades a nivel tecnológico, con el fin de evitar potenciales indisponibilidades de los servicios de tecnológicos y de aplicación y sitios web, para mantener la continuidad ante los cambios en la infraestructura tecnológica.</w:t>
      </w:r>
    </w:p>
    <w:p w14:paraId="6BA75474" w14:textId="5D4CA5B7" w:rsidR="001E0CCD" w:rsidRPr="00F97DFD" w:rsidRDefault="00B10DA6" w:rsidP="00F97DFD">
      <w:pPr>
        <w:pStyle w:val="Ttulo1"/>
        <w:rPr>
          <w:rFonts w:ascii="Verdana" w:hAnsi="Verdana"/>
          <w:b/>
          <w:bCs/>
          <w:color w:val="auto"/>
          <w:sz w:val="22"/>
          <w:szCs w:val="22"/>
        </w:rPr>
      </w:pPr>
      <w:bookmarkStart w:id="88" w:name="_Toc209444078"/>
      <w:r w:rsidRPr="00F97DFD">
        <w:rPr>
          <w:rFonts w:ascii="Verdana" w:hAnsi="Verdana"/>
          <w:b/>
          <w:bCs/>
          <w:color w:val="auto"/>
          <w:sz w:val="22"/>
          <w:szCs w:val="22"/>
        </w:rPr>
        <w:t>2.4.3. Gestión de la capacidad tecnológica</w:t>
      </w:r>
      <w:bookmarkEnd w:id="88"/>
    </w:p>
    <w:p w14:paraId="312EC5A6" w14:textId="77777777" w:rsidR="001E0CCD" w:rsidRDefault="001E0CCD" w:rsidP="00815B5D">
      <w:pPr>
        <w:spacing w:after="0" w:line="240" w:lineRule="auto"/>
        <w:jc w:val="both"/>
        <w:rPr>
          <w:rFonts w:ascii="Verdana" w:hAnsi="Verdana"/>
        </w:rPr>
      </w:pPr>
    </w:p>
    <w:p w14:paraId="2EB55CD6" w14:textId="43E42A75" w:rsidR="001E0CCD" w:rsidRDefault="00AB27BA" w:rsidP="00AB27BA">
      <w:pPr>
        <w:spacing w:after="0" w:line="240" w:lineRule="auto"/>
        <w:jc w:val="center"/>
        <w:rPr>
          <w:rFonts w:ascii="Verdana" w:hAnsi="Verdana"/>
        </w:rPr>
      </w:pPr>
      <w:r w:rsidRPr="00AB27BA">
        <w:rPr>
          <w:rFonts w:ascii="Verdana" w:hAnsi="Verdana"/>
          <w:noProof/>
        </w:rPr>
        <w:drawing>
          <wp:inline distT="0" distB="0" distL="0" distR="0" wp14:anchorId="233D96C8" wp14:editId="0CCE4D0D">
            <wp:extent cx="5191850" cy="647790"/>
            <wp:effectExtent l="0" t="0" r="8890" b="0"/>
            <wp:docPr id="1899324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24419" name=""/>
                    <pic:cNvPicPr/>
                  </pic:nvPicPr>
                  <pic:blipFill>
                    <a:blip r:embed="rId45"/>
                    <a:stretch>
                      <a:fillRect/>
                    </a:stretch>
                  </pic:blipFill>
                  <pic:spPr>
                    <a:xfrm>
                      <a:off x="0" y="0"/>
                      <a:ext cx="5191850" cy="647790"/>
                    </a:xfrm>
                    <a:prstGeom prst="rect">
                      <a:avLst/>
                    </a:prstGeom>
                  </pic:spPr>
                </pic:pic>
              </a:graphicData>
            </a:graphic>
          </wp:inline>
        </w:drawing>
      </w:r>
    </w:p>
    <w:p w14:paraId="6E597C9E" w14:textId="77777777" w:rsidR="00AB27BA" w:rsidRDefault="00AB27BA" w:rsidP="00AB27BA">
      <w:pPr>
        <w:spacing w:after="0" w:line="240" w:lineRule="auto"/>
        <w:jc w:val="center"/>
        <w:rPr>
          <w:rFonts w:ascii="Verdana" w:hAnsi="Verdana"/>
        </w:rPr>
      </w:pPr>
    </w:p>
    <w:p w14:paraId="161652AA" w14:textId="77777777" w:rsidR="00AB27BA" w:rsidRPr="00F97DFD" w:rsidRDefault="00AB27BA" w:rsidP="00F97DFD">
      <w:pPr>
        <w:pStyle w:val="Ttulo1"/>
        <w:rPr>
          <w:rFonts w:ascii="Verdana" w:hAnsi="Verdana"/>
          <w:b/>
          <w:bCs/>
          <w:color w:val="auto"/>
          <w:sz w:val="22"/>
          <w:szCs w:val="22"/>
        </w:rPr>
      </w:pPr>
      <w:bookmarkStart w:id="89" w:name="_Toc209444079"/>
      <w:r w:rsidRPr="00F97DFD">
        <w:rPr>
          <w:rFonts w:ascii="Verdana" w:hAnsi="Verdana"/>
          <w:b/>
          <w:bCs/>
          <w:color w:val="auto"/>
          <w:sz w:val="22"/>
          <w:szCs w:val="22"/>
        </w:rPr>
        <w:t>2.4.3.1. Capacidades de recursos tecnológicos</w:t>
      </w:r>
      <w:bookmarkEnd w:id="89"/>
      <w:r w:rsidRPr="00F97DFD">
        <w:rPr>
          <w:rFonts w:ascii="Verdana" w:hAnsi="Verdana"/>
          <w:b/>
          <w:bCs/>
          <w:color w:val="auto"/>
          <w:sz w:val="22"/>
          <w:szCs w:val="22"/>
        </w:rPr>
        <w:t xml:space="preserve"> </w:t>
      </w:r>
    </w:p>
    <w:p w14:paraId="266CDF89" w14:textId="77777777" w:rsidR="00AB27BA" w:rsidRDefault="00AB27BA" w:rsidP="00AB27BA">
      <w:pPr>
        <w:spacing w:after="0" w:line="240" w:lineRule="auto"/>
        <w:jc w:val="both"/>
        <w:rPr>
          <w:rFonts w:ascii="Verdana" w:hAnsi="Verdana"/>
        </w:rPr>
      </w:pPr>
    </w:p>
    <w:p w14:paraId="53EBB2D5" w14:textId="77777777" w:rsidR="00AB27BA" w:rsidRDefault="00AB27BA" w:rsidP="00AB27BA">
      <w:pPr>
        <w:spacing w:after="0" w:line="240" w:lineRule="auto"/>
        <w:jc w:val="both"/>
        <w:rPr>
          <w:rFonts w:ascii="Verdana" w:hAnsi="Verdana"/>
        </w:rPr>
      </w:pPr>
      <w:r w:rsidRPr="00AB27BA">
        <w:rPr>
          <w:rFonts w:ascii="Verdana" w:hAnsi="Verdana"/>
        </w:rPr>
        <w:t xml:space="preserve">El Ministerio garantiza la disponibilidad de los recursos tecnológicos institucionales, para el efecto la Oficina de Sistemas de Información: </w:t>
      </w:r>
    </w:p>
    <w:p w14:paraId="53B94CE5" w14:textId="77777777" w:rsidR="00AB27BA" w:rsidRDefault="00AB27BA" w:rsidP="00AB27BA">
      <w:pPr>
        <w:spacing w:after="0" w:line="240" w:lineRule="auto"/>
        <w:jc w:val="both"/>
        <w:rPr>
          <w:rFonts w:ascii="Verdana" w:hAnsi="Verdana"/>
        </w:rPr>
      </w:pPr>
      <w:r w:rsidRPr="00AB27BA">
        <w:rPr>
          <w:rFonts w:ascii="Symbol" w:eastAsia="Symbol" w:hAnsi="Symbol" w:cs="Symbol"/>
        </w:rPr>
        <w:t>·</w:t>
      </w:r>
      <w:r w:rsidRPr="00AB27BA">
        <w:rPr>
          <w:rFonts w:ascii="Verdana" w:hAnsi="Verdana"/>
        </w:rPr>
        <w:t xml:space="preserve"> Monitorea las capacidades de los servicios tecnológicos, servidores de aplicación y bases de datos, canales de internet, almacenamientos, y el mantenimiento preventivo y correctivo de componentes tecnológicos y de usuario, plataformas de aíres acondicionados, planta eléctrica, entre otros. </w:t>
      </w:r>
    </w:p>
    <w:p w14:paraId="5B5C34A7" w14:textId="318C6AD7" w:rsidR="00AB27BA" w:rsidRDefault="00AB27BA" w:rsidP="00AB27BA">
      <w:pPr>
        <w:spacing w:after="0" w:line="240" w:lineRule="auto"/>
        <w:jc w:val="both"/>
        <w:rPr>
          <w:rFonts w:ascii="Verdana" w:hAnsi="Verdana"/>
        </w:rPr>
      </w:pPr>
      <w:r w:rsidRPr="00AB27BA">
        <w:rPr>
          <w:rFonts w:ascii="Symbol" w:eastAsia="Symbol" w:hAnsi="Symbol" w:cs="Symbol"/>
        </w:rPr>
        <w:t>·</w:t>
      </w:r>
      <w:r w:rsidRPr="00AB27BA">
        <w:rPr>
          <w:rFonts w:ascii="Verdana" w:hAnsi="Verdana"/>
        </w:rPr>
        <w:t xml:space="preserve"> Identifica las necesidades a nivel tecnológico, con el fin de evitar potenciales indisponibilidades de los servicios de tecnológicos y de aplicación y sitios web, para mantener la continuidad ante los cambios en la infraestructura tecnológica. </w:t>
      </w:r>
    </w:p>
    <w:p w14:paraId="350D514F" w14:textId="77777777" w:rsidR="00AB27BA" w:rsidRPr="00F97DFD" w:rsidRDefault="00AB27BA" w:rsidP="00F97DFD">
      <w:pPr>
        <w:pStyle w:val="Ttulo1"/>
        <w:rPr>
          <w:rFonts w:ascii="Verdana" w:hAnsi="Verdana"/>
          <w:b/>
          <w:bCs/>
          <w:color w:val="auto"/>
          <w:sz w:val="22"/>
          <w:szCs w:val="22"/>
        </w:rPr>
      </w:pPr>
      <w:bookmarkStart w:id="90" w:name="_Toc209444080"/>
      <w:r w:rsidRPr="00F97DFD">
        <w:rPr>
          <w:rFonts w:ascii="Verdana" w:hAnsi="Verdana"/>
          <w:b/>
          <w:bCs/>
          <w:color w:val="auto"/>
          <w:sz w:val="22"/>
          <w:szCs w:val="22"/>
        </w:rPr>
        <w:t>2.4.3.2. Protección contra códigos maliciosos</w:t>
      </w:r>
      <w:bookmarkEnd w:id="90"/>
      <w:r w:rsidRPr="00F97DFD">
        <w:rPr>
          <w:rFonts w:ascii="Verdana" w:hAnsi="Verdana"/>
          <w:b/>
          <w:bCs/>
          <w:color w:val="auto"/>
          <w:sz w:val="22"/>
          <w:szCs w:val="22"/>
        </w:rPr>
        <w:t xml:space="preserve"> </w:t>
      </w:r>
    </w:p>
    <w:p w14:paraId="0561AC81" w14:textId="77777777" w:rsidR="00AB27BA" w:rsidRDefault="00AB27BA" w:rsidP="00AB27BA">
      <w:pPr>
        <w:spacing w:after="0" w:line="240" w:lineRule="auto"/>
        <w:jc w:val="both"/>
        <w:rPr>
          <w:rFonts w:ascii="Verdana" w:hAnsi="Verdana"/>
        </w:rPr>
      </w:pPr>
    </w:p>
    <w:p w14:paraId="23858396" w14:textId="3EEE2C91" w:rsidR="00AB27BA" w:rsidRDefault="00AB27BA" w:rsidP="00AB27BA">
      <w:pPr>
        <w:spacing w:after="0" w:line="240" w:lineRule="auto"/>
        <w:jc w:val="both"/>
        <w:rPr>
          <w:rFonts w:ascii="Verdana" w:hAnsi="Verdana"/>
        </w:rPr>
      </w:pPr>
      <w:r w:rsidRPr="00AB27BA">
        <w:rPr>
          <w:rFonts w:ascii="Verdana" w:hAnsi="Verdana"/>
        </w:rPr>
        <w:t xml:space="preserve">El Ministerio implementa los controles informáticos y de ciberseguridad para prevenir la materialización de riesgos de seguridad digital, como resultado de eventos o incidentes que puedan generarse como resultado de la navegación en internet, recepción de correos electrónico </w:t>
      </w:r>
      <w:r w:rsidRPr="00AB27BA">
        <w:rPr>
          <w:rFonts w:ascii="Verdana" w:hAnsi="Verdana"/>
        </w:rPr>
        <w:lastRenderedPageBreak/>
        <w:t xml:space="preserve">o instalación de software con vulnerabilidades técnicas, para el efecto cuenta en servidores, computadores y portátiles institucionales tienen instalado y actualizado el software de antivirus con actualización en línea, y monitoreo de la plataforma tecnológica y servicios tecnológicos. </w:t>
      </w:r>
    </w:p>
    <w:p w14:paraId="1DA06C8F" w14:textId="422BC085" w:rsidR="00AB27BA" w:rsidRPr="00E0375C" w:rsidRDefault="00AB27BA" w:rsidP="00E0375C">
      <w:pPr>
        <w:pStyle w:val="Ttulo1"/>
        <w:rPr>
          <w:rFonts w:ascii="Verdana" w:hAnsi="Verdana"/>
          <w:b/>
          <w:bCs/>
          <w:color w:val="auto"/>
          <w:sz w:val="22"/>
          <w:szCs w:val="22"/>
        </w:rPr>
      </w:pPr>
      <w:bookmarkStart w:id="91" w:name="_Toc209444081"/>
      <w:r w:rsidRPr="00E0375C">
        <w:rPr>
          <w:rFonts w:ascii="Verdana" w:hAnsi="Verdana"/>
          <w:b/>
          <w:bCs/>
          <w:color w:val="auto"/>
          <w:sz w:val="22"/>
          <w:szCs w:val="22"/>
        </w:rPr>
        <w:t>2.4.4. Gestión de Vulnerabilidades y Remediaciones</w:t>
      </w:r>
      <w:bookmarkEnd w:id="91"/>
    </w:p>
    <w:p w14:paraId="55DC5806" w14:textId="77777777" w:rsidR="001E0CCD" w:rsidRDefault="001E0CCD" w:rsidP="00815B5D">
      <w:pPr>
        <w:spacing w:after="0" w:line="240" w:lineRule="auto"/>
        <w:jc w:val="both"/>
        <w:rPr>
          <w:rFonts w:ascii="Verdana" w:hAnsi="Verdana"/>
        </w:rPr>
      </w:pPr>
    </w:p>
    <w:p w14:paraId="37B672CD" w14:textId="49BECCB4" w:rsidR="001E0CCD" w:rsidRDefault="005B2886" w:rsidP="005B2886">
      <w:pPr>
        <w:spacing w:after="0" w:line="240" w:lineRule="auto"/>
        <w:jc w:val="center"/>
        <w:rPr>
          <w:rFonts w:ascii="Verdana" w:hAnsi="Verdana"/>
        </w:rPr>
      </w:pPr>
      <w:r w:rsidRPr="005B2886">
        <w:rPr>
          <w:rFonts w:ascii="Verdana" w:hAnsi="Verdana"/>
          <w:noProof/>
        </w:rPr>
        <w:drawing>
          <wp:inline distT="0" distB="0" distL="0" distR="0" wp14:anchorId="37BFFB1B" wp14:editId="6DBE2C08">
            <wp:extent cx="5201376" cy="571580"/>
            <wp:effectExtent l="0" t="0" r="0" b="0"/>
            <wp:docPr id="149627864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78641" name="Imagen 1" descr="Interfaz de usuario gráfica, Aplicación&#10;&#10;El contenido generado por IA puede ser incorrecto."/>
                    <pic:cNvPicPr/>
                  </pic:nvPicPr>
                  <pic:blipFill>
                    <a:blip r:embed="rId46"/>
                    <a:stretch>
                      <a:fillRect/>
                    </a:stretch>
                  </pic:blipFill>
                  <pic:spPr>
                    <a:xfrm>
                      <a:off x="0" y="0"/>
                      <a:ext cx="5201376" cy="571580"/>
                    </a:xfrm>
                    <a:prstGeom prst="rect">
                      <a:avLst/>
                    </a:prstGeom>
                  </pic:spPr>
                </pic:pic>
              </a:graphicData>
            </a:graphic>
          </wp:inline>
        </w:drawing>
      </w:r>
    </w:p>
    <w:p w14:paraId="70197105" w14:textId="77777777" w:rsidR="005B2886" w:rsidRDefault="005B2886" w:rsidP="005B2886">
      <w:pPr>
        <w:spacing w:after="0" w:line="240" w:lineRule="auto"/>
        <w:jc w:val="center"/>
        <w:rPr>
          <w:rFonts w:ascii="Verdana" w:hAnsi="Verdana"/>
        </w:rPr>
      </w:pPr>
    </w:p>
    <w:p w14:paraId="742435D6" w14:textId="77777777" w:rsidR="005B2886" w:rsidRPr="00E0375C" w:rsidRDefault="005B2886" w:rsidP="00E0375C">
      <w:pPr>
        <w:pStyle w:val="Ttulo1"/>
        <w:rPr>
          <w:rFonts w:ascii="Verdana" w:hAnsi="Verdana"/>
          <w:b/>
          <w:bCs/>
          <w:color w:val="auto"/>
          <w:sz w:val="22"/>
          <w:szCs w:val="22"/>
        </w:rPr>
      </w:pPr>
      <w:bookmarkStart w:id="92" w:name="_Toc209444082"/>
      <w:r w:rsidRPr="00E0375C">
        <w:rPr>
          <w:rFonts w:ascii="Verdana" w:hAnsi="Verdana"/>
          <w:b/>
          <w:bCs/>
          <w:color w:val="auto"/>
          <w:sz w:val="22"/>
          <w:szCs w:val="22"/>
        </w:rPr>
        <w:t>2.4.4.1. Evaluación de vulnerabilidades técnicas</w:t>
      </w:r>
      <w:bookmarkEnd w:id="92"/>
      <w:r w:rsidRPr="00E0375C">
        <w:rPr>
          <w:rFonts w:ascii="Verdana" w:hAnsi="Verdana"/>
          <w:b/>
          <w:bCs/>
          <w:color w:val="auto"/>
          <w:sz w:val="22"/>
          <w:szCs w:val="22"/>
        </w:rPr>
        <w:t xml:space="preserve"> </w:t>
      </w:r>
    </w:p>
    <w:p w14:paraId="224B9829" w14:textId="77777777" w:rsidR="005B2886" w:rsidRDefault="005B2886" w:rsidP="005B2886">
      <w:pPr>
        <w:spacing w:after="0" w:line="240" w:lineRule="auto"/>
        <w:jc w:val="both"/>
        <w:rPr>
          <w:rFonts w:ascii="Verdana" w:hAnsi="Verdana"/>
        </w:rPr>
      </w:pPr>
    </w:p>
    <w:p w14:paraId="1FC0B62F" w14:textId="77777777" w:rsidR="003750AF" w:rsidRDefault="005B2886" w:rsidP="005B2886">
      <w:pPr>
        <w:spacing w:after="0" w:line="240" w:lineRule="auto"/>
        <w:jc w:val="both"/>
        <w:rPr>
          <w:rFonts w:ascii="Verdana" w:hAnsi="Verdana"/>
        </w:rPr>
      </w:pPr>
      <w:r w:rsidRPr="005B2886">
        <w:rPr>
          <w:rFonts w:ascii="Verdana" w:hAnsi="Verdana"/>
        </w:rPr>
        <w:t xml:space="preserve">La Oficina de Sistemas de Información coordina y monitorea la ejecución de las pruebas periódicas de vulnerabilidad técnica, de intrusión y en fuentes abiertas de los servicios de aplicación y sitios web, infraestructura tecnológica (On Premise y Nube) y usuarios fínales. </w:t>
      </w:r>
    </w:p>
    <w:p w14:paraId="5E585F03" w14:textId="77777777" w:rsidR="003750AF" w:rsidRDefault="003750AF" w:rsidP="005B2886">
      <w:pPr>
        <w:spacing w:after="0" w:line="240" w:lineRule="auto"/>
        <w:jc w:val="both"/>
        <w:rPr>
          <w:rFonts w:ascii="Verdana" w:hAnsi="Verdana"/>
        </w:rPr>
      </w:pPr>
    </w:p>
    <w:p w14:paraId="38C5A15D" w14:textId="432C91F0" w:rsidR="00170691" w:rsidRDefault="005B2886" w:rsidP="005B2886">
      <w:pPr>
        <w:spacing w:after="0" w:line="240" w:lineRule="auto"/>
        <w:jc w:val="both"/>
        <w:rPr>
          <w:rFonts w:ascii="Verdana" w:hAnsi="Verdana"/>
        </w:rPr>
      </w:pPr>
      <w:r w:rsidRPr="005B2886">
        <w:rPr>
          <w:rFonts w:ascii="Verdana" w:hAnsi="Verdana"/>
        </w:rPr>
        <w:t xml:space="preserve">La Oficina de Sistemas de Información coordina la implementación de las acciones de remediación acorde con las capacidades tecnológicas y recursos disponibles, acorde con el alcance de implementación en el entorno de infraestructura tecnológica, monitoreo a plataforma tecnológica, o del ciclo de desarrollo de software. </w:t>
      </w:r>
    </w:p>
    <w:p w14:paraId="04238350" w14:textId="77777777" w:rsidR="00170691" w:rsidRPr="00655436" w:rsidRDefault="005B2886" w:rsidP="00655436">
      <w:pPr>
        <w:pStyle w:val="Ttulo1"/>
        <w:rPr>
          <w:rFonts w:ascii="Verdana" w:hAnsi="Verdana"/>
          <w:b/>
          <w:bCs/>
          <w:color w:val="auto"/>
          <w:sz w:val="22"/>
          <w:szCs w:val="22"/>
        </w:rPr>
      </w:pPr>
      <w:bookmarkStart w:id="93" w:name="_Toc209444083"/>
      <w:r w:rsidRPr="00655436">
        <w:rPr>
          <w:rFonts w:ascii="Verdana" w:hAnsi="Verdana"/>
          <w:b/>
          <w:bCs/>
          <w:color w:val="auto"/>
          <w:sz w:val="22"/>
          <w:szCs w:val="22"/>
        </w:rPr>
        <w:t>2.4.4.2. Evaluación de vulnerabilidades técnicas</w:t>
      </w:r>
      <w:bookmarkEnd w:id="93"/>
      <w:r w:rsidRPr="00655436">
        <w:rPr>
          <w:rFonts w:ascii="Verdana" w:hAnsi="Verdana"/>
          <w:b/>
          <w:bCs/>
          <w:color w:val="auto"/>
          <w:sz w:val="22"/>
          <w:szCs w:val="22"/>
        </w:rPr>
        <w:t xml:space="preserve"> </w:t>
      </w:r>
    </w:p>
    <w:p w14:paraId="54870BA3" w14:textId="77777777" w:rsidR="00170691" w:rsidRDefault="00170691" w:rsidP="005B2886">
      <w:pPr>
        <w:spacing w:after="0" w:line="240" w:lineRule="auto"/>
        <w:jc w:val="both"/>
        <w:rPr>
          <w:rFonts w:ascii="Verdana" w:hAnsi="Verdana"/>
        </w:rPr>
      </w:pPr>
    </w:p>
    <w:p w14:paraId="1D25B45D" w14:textId="61715998" w:rsidR="003750AF" w:rsidRDefault="005B2886" w:rsidP="005B2886">
      <w:pPr>
        <w:spacing w:after="0" w:line="240" w:lineRule="auto"/>
        <w:jc w:val="both"/>
        <w:rPr>
          <w:rFonts w:ascii="Verdana" w:hAnsi="Verdana"/>
        </w:rPr>
      </w:pPr>
      <w:r w:rsidRPr="005B2886">
        <w:rPr>
          <w:rFonts w:ascii="Verdana" w:hAnsi="Verdana"/>
        </w:rPr>
        <w:t xml:space="preserve">La Oficina de Sistemas de Información coordina y monitorea la ejecución de las pruebas periódicas de vulnerabilidad técnica, de intrusión y en fuentes abiertas de los servicios de aplicación y sitios web, infraestructura tecnológica (On Premise y Nube) y usuarios fínales. </w:t>
      </w:r>
    </w:p>
    <w:p w14:paraId="70C9F517" w14:textId="77777777" w:rsidR="003750AF" w:rsidRDefault="003750AF" w:rsidP="005B2886">
      <w:pPr>
        <w:spacing w:after="0" w:line="240" w:lineRule="auto"/>
        <w:jc w:val="both"/>
        <w:rPr>
          <w:rFonts w:ascii="Verdana" w:hAnsi="Verdana"/>
        </w:rPr>
      </w:pPr>
    </w:p>
    <w:p w14:paraId="46DCF229" w14:textId="77777777" w:rsidR="00170691" w:rsidRPr="00655436" w:rsidRDefault="005B2886" w:rsidP="00655436">
      <w:pPr>
        <w:pStyle w:val="Ttulo1"/>
        <w:rPr>
          <w:rFonts w:ascii="Verdana" w:hAnsi="Verdana"/>
          <w:b/>
          <w:bCs/>
          <w:color w:val="auto"/>
          <w:sz w:val="22"/>
          <w:szCs w:val="22"/>
        </w:rPr>
      </w:pPr>
      <w:bookmarkStart w:id="94" w:name="_Toc209444084"/>
      <w:r w:rsidRPr="00655436">
        <w:rPr>
          <w:rFonts w:ascii="Verdana" w:hAnsi="Verdana"/>
          <w:b/>
          <w:bCs/>
          <w:color w:val="auto"/>
          <w:sz w:val="22"/>
          <w:szCs w:val="22"/>
        </w:rPr>
        <w:t>2.4.4.3. Evaluación de sistemas, aplicaciones y sitios web</w:t>
      </w:r>
      <w:bookmarkEnd w:id="94"/>
      <w:r w:rsidRPr="00655436">
        <w:rPr>
          <w:rFonts w:ascii="Verdana" w:hAnsi="Verdana"/>
          <w:b/>
          <w:bCs/>
          <w:color w:val="auto"/>
          <w:sz w:val="22"/>
          <w:szCs w:val="22"/>
        </w:rPr>
        <w:t xml:space="preserve"> </w:t>
      </w:r>
    </w:p>
    <w:p w14:paraId="15D58438" w14:textId="77777777" w:rsidR="00170691" w:rsidRDefault="00170691" w:rsidP="005B2886">
      <w:pPr>
        <w:spacing w:after="0" w:line="240" w:lineRule="auto"/>
        <w:jc w:val="both"/>
        <w:rPr>
          <w:rFonts w:ascii="Verdana" w:hAnsi="Verdana"/>
        </w:rPr>
      </w:pPr>
    </w:p>
    <w:p w14:paraId="15D6206D" w14:textId="2542FC4B" w:rsidR="005B2886" w:rsidRDefault="005B2886" w:rsidP="005B2886">
      <w:pPr>
        <w:spacing w:after="0" w:line="240" w:lineRule="auto"/>
        <w:jc w:val="both"/>
        <w:rPr>
          <w:rFonts w:ascii="Verdana" w:hAnsi="Verdana"/>
        </w:rPr>
      </w:pPr>
      <w:r w:rsidRPr="005B2886">
        <w:rPr>
          <w:rFonts w:ascii="Verdana" w:hAnsi="Verdana"/>
        </w:rPr>
        <w:t xml:space="preserve">La Oficina de Sistemas de Información coordina la evaluación de vulnerabilidades y la implementación de las oportunidades de mejora del componente o servicio tecnológico, o el ajuste o corrección de acorde con el alcance del detalle de la vulnerabilidad para los nuevos desarrollos o ajustes a funcionalidades de aplicaciones y sitios web, y de </w:t>
      </w:r>
      <w:proofErr w:type="spellStart"/>
      <w:r w:rsidRPr="005B2886">
        <w:rPr>
          <w:rFonts w:ascii="Verdana" w:hAnsi="Verdana"/>
        </w:rPr>
        <w:t>hardening</w:t>
      </w:r>
      <w:proofErr w:type="spellEnd"/>
      <w:r w:rsidRPr="005B2886">
        <w:rPr>
          <w:rFonts w:ascii="Verdana" w:hAnsi="Verdana"/>
        </w:rPr>
        <w:t xml:space="preserve"> para servidores, servicios y componentes tecnológicos a nivel informático, de políticas de aseguramiento o ampliación de capacidades tecnológicas.</w:t>
      </w:r>
    </w:p>
    <w:p w14:paraId="56106C31" w14:textId="77777777" w:rsidR="00170691" w:rsidRPr="003221B4" w:rsidRDefault="00170691" w:rsidP="005B2886">
      <w:pPr>
        <w:spacing w:after="0" w:line="240" w:lineRule="auto"/>
        <w:jc w:val="both"/>
        <w:rPr>
          <w:rFonts w:ascii="Verdana" w:hAnsi="Verdana"/>
          <w:b/>
          <w:bCs/>
        </w:rPr>
      </w:pPr>
    </w:p>
    <w:p w14:paraId="3B41B1A2" w14:textId="6E8420AD" w:rsidR="00170691" w:rsidRPr="00655436" w:rsidRDefault="003221B4" w:rsidP="00655436">
      <w:pPr>
        <w:pStyle w:val="Ttulo1"/>
        <w:rPr>
          <w:rFonts w:ascii="Verdana" w:hAnsi="Verdana"/>
          <w:b/>
          <w:bCs/>
          <w:color w:val="auto"/>
          <w:sz w:val="22"/>
          <w:szCs w:val="22"/>
        </w:rPr>
      </w:pPr>
      <w:bookmarkStart w:id="95" w:name="_Toc209444085"/>
      <w:r w:rsidRPr="00655436">
        <w:rPr>
          <w:rFonts w:ascii="Verdana" w:hAnsi="Verdana"/>
          <w:b/>
          <w:bCs/>
          <w:color w:val="auto"/>
          <w:sz w:val="22"/>
          <w:szCs w:val="22"/>
        </w:rPr>
        <w:lastRenderedPageBreak/>
        <w:t>2.4.5. Configuración de servicios tecnológicos</w:t>
      </w:r>
      <w:bookmarkEnd w:id="95"/>
    </w:p>
    <w:p w14:paraId="63F17148" w14:textId="77777777" w:rsidR="003221B4" w:rsidRPr="003221B4" w:rsidRDefault="003221B4" w:rsidP="005B2886">
      <w:pPr>
        <w:spacing w:after="0" w:line="240" w:lineRule="auto"/>
        <w:jc w:val="both"/>
        <w:rPr>
          <w:rFonts w:ascii="Verdana" w:hAnsi="Verdana"/>
          <w:b/>
          <w:bCs/>
        </w:rPr>
      </w:pPr>
    </w:p>
    <w:p w14:paraId="6E6A388F" w14:textId="344308E3" w:rsidR="001E0CCD" w:rsidRDefault="003221B4" w:rsidP="003221B4">
      <w:pPr>
        <w:spacing w:after="0" w:line="240" w:lineRule="auto"/>
        <w:jc w:val="center"/>
        <w:rPr>
          <w:rFonts w:ascii="Verdana" w:hAnsi="Verdana"/>
        </w:rPr>
      </w:pPr>
      <w:r w:rsidRPr="003221B4">
        <w:rPr>
          <w:rFonts w:ascii="Verdana" w:hAnsi="Verdana"/>
          <w:noProof/>
        </w:rPr>
        <w:drawing>
          <wp:inline distT="0" distB="0" distL="0" distR="0" wp14:anchorId="0AB8C88E" wp14:editId="6DF2AC20">
            <wp:extent cx="5172797" cy="3153215"/>
            <wp:effectExtent l="0" t="0" r="8890" b="9525"/>
            <wp:docPr id="111780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0405" name=""/>
                    <pic:cNvPicPr/>
                  </pic:nvPicPr>
                  <pic:blipFill>
                    <a:blip r:embed="rId47"/>
                    <a:stretch>
                      <a:fillRect/>
                    </a:stretch>
                  </pic:blipFill>
                  <pic:spPr>
                    <a:xfrm>
                      <a:off x="0" y="0"/>
                      <a:ext cx="5172797" cy="3153215"/>
                    </a:xfrm>
                    <a:prstGeom prst="rect">
                      <a:avLst/>
                    </a:prstGeom>
                  </pic:spPr>
                </pic:pic>
              </a:graphicData>
            </a:graphic>
          </wp:inline>
        </w:drawing>
      </w:r>
    </w:p>
    <w:p w14:paraId="0EA000C2" w14:textId="77777777" w:rsidR="003221B4" w:rsidRDefault="003221B4" w:rsidP="00815B5D">
      <w:pPr>
        <w:spacing w:after="0" w:line="240" w:lineRule="auto"/>
        <w:jc w:val="both"/>
        <w:rPr>
          <w:rFonts w:ascii="Verdana" w:hAnsi="Verdana"/>
        </w:rPr>
      </w:pPr>
    </w:p>
    <w:p w14:paraId="7D53144C" w14:textId="77777777" w:rsidR="003221B4" w:rsidRDefault="003221B4" w:rsidP="00815B5D">
      <w:pPr>
        <w:spacing w:after="0" w:line="240" w:lineRule="auto"/>
        <w:jc w:val="both"/>
        <w:rPr>
          <w:rFonts w:ascii="Verdana" w:hAnsi="Verdana"/>
        </w:rPr>
      </w:pPr>
    </w:p>
    <w:p w14:paraId="37C19EDE" w14:textId="77777777" w:rsidR="003221B4" w:rsidRDefault="003221B4" w:rsidP="00815B5D">
      <w:pPr>
        <w:spacing w:after="0" w:line="240" w:lineRule="auto"/>
        <w:jc w:val="both"/>
        <w:rPr>
          <w:rFonts w:ascii="Verdana" w:hAnsi="Verdana"/>
        </w:rPr>
      </w:pPr>
    </w:p>
    <w:p w14:paraId="6CC90F0C" w14:textId="77777777" w:rsidR="003221B4" w:rsidRDefault="003221B4" w:rsidP="00815B5D">
      <w:pPr>
        <w:spacing w:after="0" w:line="240" w:lineRule="auto"/>
        <w:jc w:val="both"/>
        <w:rPr>
          <w:rFonts w:ascii="Verdana" w:hAnsi="Verdana"/>
        </w:rPr>
      </w:pPr>
    </w:p>
    <w:p w14:paraId="2A5EA438" w14:textId="2DF62641" w:rsidR="003221B4" w:rsidRDefault="00BC5A4B" w:rsidP="00BC5A4B">
      <w:pPr>
        <w:spacing w:after="0" w:line="240" w:lineRule="auto"/>
        <w:jc w:val="center"/>
        <w:rPr>
          <w:rFonts w:ascii="Verdana" w:hAnsi="Verdana"/>
        </w:rPr>
      </w:pPr>
      <w:r w:rsidRPr="00BC5A4B">
        <w:rPr>
          <w:rFonts w:ascii="Verdana" w:hAnsi="Verdana"/>
          <w:noProof/>
        </w:rPr>
        <w:drawing>
          <wp:inline distT="0" distB="0" distL="0" distR="0" wp14:anchorId="5726648D" wp14:editId="44987EEC">
            <wp:extent cx="5191850" cy="2419688"/>
            <wp:effectExtent l="0" t="0" r="8890" b="0"/>
            <wp:docPr id="13792830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8305" name="Imagen 1" descr="Interfaz de usuario gráfica, Texto, Aplicación, Correo electrónico&#10;&#10;El contenido generado por IA puede ser incorrecto."/>
                    <pic:cNvPicPr/>
                  </pic:nvPicPr>
                  <pic:blipFill>
                    <a:blip r:embed="rId48"/>
                    <a:stretch>
                      <a:fillRect/>
                    </a:stretch>
                  </pic:blipFill>
                  <pic:spPr>
                    <a:xfrm>
                      <a:off x="0" y="0"/>
                      <a:ext cx="5191850" cy="2419688"/>
                    </a:xfrm>
                    <a:prstGeom prst="rect">
                      <a:avLst/>
                    </a:prstGeom>
                  </pic:spPr>
                </pic:pic>
              </a:graphicData>
            </a:graphic>
          </wp:inline>
        </w:drawing>
      </w:r>
    </w:p>
    <w:p w14:paraId="1829EFB6" w14:textId="77777777" w:rsidR="00BC5A4B" w:rsidRDefault="00BC5A4B" w:rsidP="00BC5A4B">
      <w:pPr>
        <w:spacing w:after="0" w:line="240" w:lineRule="auto"/>
        <w:jc w:val="center"/>
        <w:rPr>
          <w:rFonts w:ascii="Verdana" w:hAnsi="Verdana"/>
        </w:rPr>
      </w:pPr>
    </w:p>
    <w:p w14:paraId="29114D10" w14:textId="77777777" w:rsidR="00EB2EAD" w:rsidRDefault="00EB2EAD" w:rsidP="00BC5A4B">
      <w:pPr>
        <w:spacing w:after="0" w:line="240" w:lineRule="auto"/>
        <w:jc w:val="both"/>
        <w:rPr>
          <w:rFonts w:ascii="Verdana" w:hAnsi="Verdana"/>
        </w:rPr>
      </w:pPr>
    </w:p>
    <w:p w14:paraId="2725569F" w14:textId="77777777" w:rsidR="00EB2EAD" w:rsidRDefault="00EB2EAD" w:rsidP="00BC5A4B">
      <w:pPr>
        <w:spacing w:after="0" w:line="240" w:lineRule="auto"/>
        <w:jc w:val="both"/>
        <w:rPr>
          <w:rFonts w:ascii="Verdana" w:hAnsi="Verdana"/>
        </w:rPr>
      </w:pPr>
    </w:p>
    <w:p w14:paraId="5EB712D7" w14:textId="77777777" w:rsidR="00EB2EAD" w:rsidRDefault="00EB2EAD" w:rsidP="00BC5A4B">
      <w:pPr>
        <w:spacing w:after="0" w:line="240" w:lineRule="auto"/>
        <w:jc w:val="both"/>
        <w:rPr>
          <w:rFonts w:ascii="Verdana" w:hAnsi="Verdana"/>
        </w:rPr>
      </w:pPr>
    </w:p>
    <w:p w14:paraId="2D34A4AD" w14:textId="5E78E35B" w:rsidR="00BC5A4B" w:rsidRDefault="00BC5A4B" w:rsidP="00BC5A4B">
      <w:pPr>
        <w:spacing w:after="0" w:line="240" w:lineRule="auto"/>
        <w:jc w:val="both"/>
        <w:rPr>
          <w:rFonts w:ascii="Verdana" w:hAnsi="Verdana"/>
        </w:rPr>
      </w:pPr>
      <w:r w:rsidRPr="00BC5A4B">
        <w:rPr>
          <w:rFonts w:ascii="Verdana" w:hAnsi="Verdana"/>
        </w:rPr>
        <w:lastRenderedPageBreak/>
        <w:t xml:space="preserve">La Oficina de Sistemas de Información es el área autorizada para: </w:t>
      </w:r>
    </w:p>
    <w:p w14:paraId="376D3CA3" w14:textId="77777777" w:rsidR="0046169C" w:rsidRDefault="0046169C" w:rsidP="00BC5A4B">
      <w:pPr>
        <w:spacing w:after="0" w:line="240" w:lineRule="auto"/>
        <w:jc w:val="both"/>
        <w:rPr>
          <w:rFonts w:ascii="Verdana" w:hAnsi="Verdana"/>
        </w:rPr>
      </w:pPr>
    </w:p>
    <w:p w14:paraId="6C49FA50" w14:textId="3C1E4981" w:rsidR="00BC5A4B" w:rsidRPr="00A20068" w:rsidRDefault="00BC5A4B" w:rsidP="00655436">
      <w:pPr>
        <w:pStyle w:val="Prrafodelista"/>
        <w:numPr>
          <w:ilvl w:val="1"/>
          <w:numId w:val="13"/>
        </w:numPr>
        <w:spacing w:after="0" w:line="240" w:lineRule="auto"/>
        <w:ind w:left="709" w:hanging="283"/>
        <w:jc w:val="both"/>
        <w:rPr>
          <w:rFonts w:ascii="Verdana" w:hAnsi="Verdana"/>
        </w:rPr>
      </w:pPr>
      <w:r w:rsidRPr="00A20068">
        <w:rPr>
          <w:rFonts w:ascii="Verdana" w:hAnsi="Verdana"/>
        </w:rPr>
        <w:t xml:space="preserve">Adecuar la red y la infraestructura tecnológica del Ministerio, y administrar infraestructura On Premise y Nube. </w:t>
      </w:r>
    </w:p>
    <w:p w14:paraId="4F15FB6B" w14:textId="7471AFB3" w:rsidR="00BC5A4B" w:rsidRPr="00A20068" w:rsidRDefault="00BC5A4B" w:rsidP="00655436">
      <w:pPr>
        <w:pStyle w:val="Prrafodelista"/>
        <w:numPr>
          <w:ilvl w:val="1"/>
          <w:numId w:val="13"/>
        </w:numPr>
        <w:spacing w:after="0" w:line="240" w:lineRule="auto"/>
        <w:ind w:left="709" w:hanging="283"/>
        <w:jc w:val="both"/>
        <w:rPr>
          <w:rFonts w:ascii="Verdana" w:hAnsi="Verdana"/>
        </w:rPr>
      </w:pPr>
      <w:r w:rsidRPr="00A20068">
        <w:rPr>
          <w:rFonts w:ascii="Verdana" w:hAnsi="Verdana"/>
        </w:rPr>
        <w:t xml:space="preserve">Implementar servicios y componentes tecnológicos y de seguridad digital. </w:t>
      </w:r>
    </w:p>
    <w:p w14:paraId="54C6502B" w14:textId="24B06093" w:rsidR="00BC5A4B" w:rsidRPr="00A20068" w:rsidRDefault="00BC5A4B" w:rsidP="00655436">
      <w:pPr>
        <w:pStyle w:val="Prrafodelista"/>
        <w:numPr>
          <w:ilvl w:val="1"/>
          <w:numId w:val="13"/>
        </w:numPr>
        <w:spacing w:after="0" w:line="240" w:lineRule="auto"/>
        <w:ind w:left="709" w:hanging="283"/>
        <w:jc w:val="both"/>
        <w:rPr>
          <w:rFonts w:ascii="Verdana" w:hAnsi="Verdana"/>
        </w:rPr>
      </w:pPr>
      <w:r w:rsidRPr="00A20068">
        <w:rPr>
          <w:rFonts w:ascii="Verdana" w:hAnsi="Verdana"/>
        </w:rPr>
        <w:t xml:space="preserve">Instalar y desinstalar software operativo, de programación, utilitarios, aplicaciones y servicios web, software de usuario final, antivirus y antimalware, entre otros acorde con los requerimientos de la gestión tecnológica y de usuario final. </w:t>
      </w:r>
    </w:p>
    <w:p w14:paraId="058A8F84" w14:textId="77777777" w:rsidR="00A20068" w:rsidRDefault="00BC5A4B" w:rsidP="00655436">
      <w:pPr>
        <w:pStyle w:val="Prrafodelista"/>
        <w:numPr>
          <w:ilvl w:val="1"/>
          <w:numId w:val="13"/>
        </w:numPr>
        <w:spacing w:after="0" w:line="240" w:lineRule="auto"/>
        <w:ind w:left="709" w:hanging="283"/>
        <w:jc w:val="both"/>
        <w:rPr>
          <w:rFonts w:ascii="Verdana" w:hAnsi="Verdana"/>
        </w:rPr>
      </w:pPr>
      <w:r w:rsidRPr="00A20068">
        <w:rPr>
          <w:rFonts w:ascii="Verdana" w:hAnsi="Verdana"/>
        </w:rPr>
        <w:t>Administrar las capacidades de los servicios de almacenamiento de información institucional.</w:t>
      </w:r>
    </w:p>
    <w:p w14:paraId="7991324F" w14:textId="08E648FC" w:rsidR="00BC5A4B" w:rsidRPr="00A20068" w:rsidRDefault="00BC5A4B" w:rsidP="00655436">
      <w:pPr>
        <w:pStyle w:val="Prrafodelista"/>
        <w:numPr>
          <w:ilvl w:val="1"/>
          <w:numId w:val="13"/>
        </w:numPr>
        <w:spacing w:after="0" w:line="240" w:lineRule="auto"/>
        <w:ind w:left="709" w:hanging="283"/>
        <w:jc w:val="both"/>
        <w:rPr>
          <w:rFonts w:ascii="Verdana" w:hAnsi="Verdana"/>
        </w:rPr>
      </w:pPr>
      <w:r w:rsidRPr="00A20068">
        <w:rPr>
          <w:rFonts w:ascii="Verdana" w:hAnsi="Verdana"/>
        </w:rPr>
        <w:t xml:space="preserve">Realizar copias de seguridad de bases de datos y aplicaciones, y de servicios de las plataformas corporativas institucionales. </w:t>
      </w:r>
    </w:p>
    <w:p w14:paraId="143A02CF" w14:textId="7E166DF0" w:rsidR="00BC5A4B" w:rsidRPr="00A20068" w:rsidRDefault="00BC5A4B" w:rsidP="00655436">
      <w:pPr>
        <w:pStyle w:val="Prrafodelista"/>
        <w:numPr>
          <w:ilvl w:val="1"/>
          <w:numId w:val="13"/>
        </w:numPr>
        <w:spacing w:after="0" w:line="240" w:lineRule="auto"/>
        <w:ind w:left="709" w:hanging="283"/>
        <w:jc w:val="both"/>
        <w:rPr>
          <w:rFonts w:ascii="Verdana" w:hAnsi="Verdana"/>
        </w:rPr>
      </w:pPr>
      <w:r w:rsidRPr="00A20068">
        <w:rPr>
          <w:rFonts w:ascii="Verdana" w:hAnsi="Verdana"/>
        </w:rPr>
        <w:t xml:space="preserve">Gestionar el acceso y autenticación usuarios en la red de datos y servicios tecnológicos de la entidad, aplicaciones y sitios web institucionales. </w:t>
      </w:r>
    </w:p>
    <w:p w14:paraId="5CDD7BED" w14:textId="77777777" w:rsidR="00A20068" w:rsidRDefault="00BC5A4B" w:rsidP="00655436">
      <w:pPr>
        <w:pStyle w:val="Prrafodelista"/>
        <w:numPr>
          <w:ilvl w:val="1"/>
          <w:numId w:val="13"/>
        </w:numPr>
        <w:spacing w:after="0" w:line="240" w:lineRule="auto"/>
        <w:ind w:left="709" w:hanging="283"/>
        <w:jc w:val="both"/>
        <w:rPr>
          <w:rFonts w:ascii="Verdana" w:hAnsi="Verdana"/>
        </w:rPr>
      </w:pPr>
      <w:r w:rsidRPr="00A20068">
        <w:rPr>
          <w:rFonts w:ascii="Verdana" w:hAnsi="Verdana"/>
        </w:rPr>
        <w:t>Sincronizar el reloj de los dispositivos de red, servidores y equipos de usuarios final del Ministerio.</w:t>
      </w:r>
    </w:p>
    <w:p w14:paraId="6EAC8C53" w14:textId="4321982E" w:rsidR="0046169C" w:rsidRPr="00655436" w:rsidRDefault="00BC5A4B" w:rsidP="00655436">
      <w:pPr>
        <w:pStyle w:val="Prrafodelista"/>
        <w:numPr>
          <w:ilvl w:val="1"/>
          <w:numId w:val="13"/>
        </w:numPr>
        <w:spacing w:after="0" w:line="240" w:lineRule="auto"/>
        <w:ind w:left="709" w:hanging="283"/>
        <w:jc w:val="both"/>
        <w:rPr>
          <w:rFonts w:ascii="Verdana" w:hAnsi="Verdana"/>
        </w:rPr>
      </w:pPr>
      <w:r w:rsidRPr="161EC06E">
        <w:rPr>
          <w:rFonts w:ascii="Verdana" w:hAnsi="Verdana"/>
        </w:rPr>
        <w:t>Monitorear la navegación desde y hacia internet de aplicaciones y servicios web, de usuarios institucionales, la conexión remota, correo electrónico y la exposición de información institucional en fuentes abiertas; capacidades de servidores y</w:t>
      </w:r>
      <w:r w:rsidR="00A20068" w:rsidRPr="161EC06E">
        <w:rPr>
          <w:rFonts w:ascii="Verdana" w:hAnsi="Verdana"/>
        </w:rPr>
        <w:t xml:space="preserve"> disponibilidad de los servicios de aplicación y sitios web institucionales, entre otros.</w:t>
      </w:r>
    </w:p>
    <w:p w14:paraId="17E65519" w14:textId="2E564C6C" w:rsidR="161EC06E" w:rsidRDefault="161EC06E" w:rsidP="161EC06E">
      <w:pPr>
        <w:pStyle w:val="Prrafodelista"/>
        <w:spacing w:after="0" w:line="240" w:lineRule="auto"/>
        <w:ind w:left="709" w:hanging="283"/>
        <w:jc w:val="both"/>
        <w:rPr>
          <w:rFonts w:ascii="Verdana" w:hAnsi="Verdana"/>
        </w:rPr>
      </w:pPr>
    </w:p>
    <w:p w14:paraId="41C5E7AC" w14:textId="4002F8B0" w:rsidR="0046169C" w:rsidRPr="00655436" w:rsidRDefault="0046169C" w:rsidP="00655436">
      <w:pPr>
        <w:pStyle w:val="Ttulo1"/>
        <w:rPr>
          <w:rFonts w:ascii="Verdana" w:hAnsi="Verdana"/>
          <w:b/>
          <w:bCs/>
          <w:color w:val="auto"/>
          <w:sz w:val="22"/>
          <w:szCs w:val="22"/>
        </w:rPr>
      </w:pPr>
      <w:bookmarkStart w:id="96" w:name="_Toc209444086"/>
      <w:r w:rsidRPr="00655436">
        <w:rPr>
          <w:rFonts w:ascii="Verdana" w:hAnsi="Verdana"/>
          <w:b/>
          <w:bCs/>
          <w:color w:val="auto"/>
          <w:sz w:val="22"/>
          <w:szCs w:val="22"/>
        </w:rPr>
        <w:t>2.4.6. Criptografía</w:t>
      </w:r>
      <w:bookmarkEnd w:id="96"/>
    </w:p>
    <w:p w14:paraId="4F1366B3" w14:textId="445327BA" w:rsidR="0046169C" w:rsidRDefault="0046169C" w:rsidP="0046169C">
      <w:pPr>
        <w:spacing w:after="0" w:line="240" w:lineRule="auto"/>
        <w:jc w:val="both"/>
        <w:rPr>
          <w:rFonts w:ascii="Verdana" w:hAnsi="Verdana"/>
        </w:rPr>
      </w:pPr>
    </w:p>
    <w:p w14:paraId="3716E77D" w14:textId="078B6A6A" w:rsidR="00B93623" w:rsidRDefault="00B93623" w:rsidP="00655436">
      <w:pPr>
        <w:spacing w:after="0" w:line="240" w:lineRule="auto"/>
        <w:jc w:val="center"/>
        <w:rPr>
          <w:rFonts w:ascii="Verdana" w:hAnsi="Verdana"/>
        </w:rPr>
      </w:pPr>
      <w:r w:rsidRPr="00B93623">
        <w:rPr>
          <w:rFonts w:ascii="Verdana" w:hAnsi="Verdana"/>
          <w:noProof/>
        </w:rPr>
        <w:drawing>
          <wp:inline distT="0" distB="0" distL="0" distR="0" wp14:anchorId="0D357843" wp14:editId="57535D28">
            <wp:extent cx="5172797" cy="466790"/>
            <wp:effectExtent l="0" t="0" r="8890" b="9525"/>
            <wp:docPr id="2081680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80480" name=""/>
                    <pic:cNvPicPr/>
                  </pic:nvPicPr>
                  <pic:blipFill>
                    <a:blip r:embed="rId49"/>
                    <a:stretch>
                      <a:fillRect/>
                    </a:stretch>
                  </pic:blipFill>
                  <pic:spPr>
                    <a:xfrm>
                      <a:off x="0" y="0"/>
                      <a:ext cx="5172797" cy="466790"/>
                    </a:xfrm>
                    <a:prstGeom prst="rect">
                      <a:avLst/>
                    </a:prstGeom>
                  </pic:spPr>
                </pic:pic>
              </a:graphicData>
            </a:graphic>
          </wp:inline>
        </w:drawing>
      </w:r>
    </w:p>
    <w:p w14:paraId="1A81921E" w14:textId="77777777" w:rsidR="00B93623" w:rsidRPr="00655436" w:rsidRDefault="00B93623" w:rsidP="00655436">
      <w:pPr>
        <w:pStyle w:val="Ttulo1"/>
        <w:rPr>
          <w:rFonts w:ascii="Verdana" w:hAnsi="Verdana"/>
          <w:b/>
          <w:bCs/>
          <w:color w:val="auto"/>
          <w:sz w:val="22"/>
          <w:szCs w:val="22"/>
        </w:rPr>
      </w:pPr>
      <w:bookmarkStart w:id="97" w:name="_Toc209444087"/>
      <w:r w:rsidRPr="00655436">
        <w:rPr>
          <w:rFonts w:ascii="Verdana" w:hAnsi="Verdana"/>
          <w:b/>
          <w:bCs/>
          <w:color w:val="auto"/>
          <w:sz w:val="22"/>
          <w:szCs w:val="22"/>
        </w:rPr>
        <w:t>2.4.6.1. Política sobre el uso de controles criptográficos</w:t>
      </w:r>
      <w:bookmarkEnd w:id="97"/>
    </w:p>
    <w:p w14:paraId="33378D57" w14:textId="77777777" w:rsidR="00B93623" w:rsidRDefault="00B93623" w:rsidP="00B93623">
      <w:pPr>
        <w:spacing w:after="0" w:line="240" w:lineRule="auto"/>
        <w:jc w:val="both"/>
        <w:rPr>
          <w:rFonts w:ascii="Verdana" w:hAnsi="Verdana"/>
        </w:rPr>
      </w:pPr>
    </w:p>
    <w:p w14:paraId="6052152E" w14:textId="0272B064" w:rsidR="0046169C" w:rsidRDefault="00B93623" w:rsidP="0046169C">
      <w:pPr>
        <w:spacing w:after="0" w:line="240" w:lineRule="auto"/>
        <w:jc w:val="both"/>
        <w:rPr>
          <w:rFonts w:ascii="Verdana" w:hAnsi="Verdana"/>
        </w:rPr>
      </w:pPr>
      <w:r w:rsidRPr="00B93623">
        <w:rPr>
          <w:rFonts w:ascii="Verdana" w:hAnsi="Verdana"/>
        </w:rPr>
        <w:t>En el Ministerio no se permite el uso de herramientas o mecanismos de encriptación o de firmas digitales diferentes a las definidas y autorizadas para los servicios de aplicación y sitios web administradas por la Oficina de Sistemas de Información.</w:t>
      </w:r>
    </w:p>
    <w:p w14:paraId="44F9AFF2" w14:textId="40661D6E" w:rsidR="0046169C" w:rsidRPr="00655436" w:rsidRDefault="00F80BB8" w:rsidP="00655436">
      <w:pPr>
        <w:pStyle w:val="Ttulo1"/>
        <w:rPr>
          <w:rFonts w:ascii="Verdana" w:hAnsi="Verdana"/>
          <w:b/>
          <w:bCs/>
          <w:color w:val="auto"/>
          <w:sz w:val="22"/>
          <w:szCs w:val="22"/>
        </w:rPr>
      </w:pPr>
      <w:bookmarkStart w:id="98" w:name="_Toc209444088"/>
      <w:r w:rsidRPr="00655436">
        <w:rPr>
          <w:rFonts w:ascii="Verdana" w:hAnsi="Verdana"/>
          <w:b/>
          <w:bCs/>
          <w:color w:val="auto"/>
          <w:sz w:val="22"/>
          <w:szCs w:val="22"/>
        </w:rPr>
        <w:t>2.4.6.2. Gestión de certificados de firma digital</w:t>
      </w:r>
      <w:bookmarkEnd w:id="98"/>
    </w:p>
    <w:p w14:paraId="3C340459" w14:textId="77777777" w:rsidR="00F80BB8" w:rsidRDefault="00F80BB8" w:rsidP="0046169C">
      <w:pPr>
        <w:spacing w:after="0" w:line="240" w:lineRule="auto"/>
        <w:jc w:val="both"/>
        <w:rPr>
          <w:rFonts w:ascii="Verdana" w:hAnsi="Verdana"/>
          <w:b/>
          <w:bCs/>
        </w:rPr>
      </w:pPr>
    </w:p>
    <w:p w14:paraId="394B5957" w14:textId="1A4A856B" w:rsidR="00F80BB8" w:rsidRDefault="00F80BB8" w:rsidP="00F80BB8">
      <w:pPr>
        <w:spacing w:after="0" w:line="240" w:lineRule="auto"/>
        <w:jc w:val="both"/>
        <w:rPr>
          <w:rFonts w:ascii="Verdana" w:hAnsi="Verdana"/>
        </w:rPr>
      </w:pPr>
      <w:r w:rsidRPr="00F80BB8">
        <w:rPr>
          <w:rFonts w:ascii="Verdana" w:hAnsi="Verdana"/>
        </w:rPr>
        <w:t>El Ministerio dispone de la infraestructura tecnológica necesaria para soportar la</w:t>
      </w:r>
      <w:r>
        <w:rPr>
          <w:rFonts w:ascii="Verdana" w:hAnsi="Verdana"/>
        </w:rPr>
        <w:t xml:space="preserve"> </w:t>
      </w:r>
      <w:r w:rsidRPr="00F80BB8">
        <w:rPr>
          <w:rFonts w:ascii="Verdana" w:hAnsi="Verdana"/>
        </w:rPr>
        <w:t>operación de certificados de firma digital.</w:t>
      </w:r>
    </w:p>
    <w:p w14:paraId="1EF3FE06" w14:textId="77777777" w:rsidR="00F80BB8" w:rsidRPr="00F80BB8" w:rsidRDefault="00F80BB8" w:rsidP="00F80BB8">
      <w:pPr>
        <w:spacing w:after="0" w:line="240" w:lineRule="auto"/>
        <w:jc w:val="both"/>
        <w:rPr>
          <w:rFonts w:ascii="Verdana" w:hAnsi="Verdana"/>
        </w:rPr>
      </w:pPr>
    </w:p>
    <w:p w14:paraId="4F5A3BFB" w14:textId="7D6F8178" w:rsidR="00F80BB8" w:rsidRDefault="00F80BB8" w:rsidP="00F80BB8">
      <w:pPr>
        <w:spacing w:after="0" w:line="240" w:lineRule="auto"/>
        <w:jc w:val="both"/>
        <w:rPr>
          <w:rFonts w:ascii="Verdana" w:hAnsi="Verdana"/>
        </w:rPr>
      </w:pPr>
      <w:r w:rsidRPr="00F80BB8">
        <w:rPr>
          <w:rFonts w:ascii="Verdana" w:hAnsi="Verdana"/>
        </w:rPr>
        <w:t>La Oficina de Sistemas de Información administra la plataforma para la gestión de firma</w:t>
      </w:r>
      <w:r>
        <w:rPr>
          <w:rFonts w:ascii="Verdana" w:hAnsi="Verdana"/>
        </w:rPr>
        <w:t xml:space="preserve"> </w:t>
      </w:r>
      <w:r w:rsidRPr="00F80BB8">
        <w:rPr>
          <w:rFonts w:ascii="Verdana" w:hAnsi="Verdana"/>
        </w:rPr>
        <w:t>digital para los aplicativos misionales que implementan dicha funcionalidad.</w:t>
      </w:r>
    </w:p>
    <w:p w14:paraId="65668764" w14:textId="77777777" w:rsidR="00F80BB8" w:rsidRPr="00F80BB8" w:rsidRDefault="00F80BB8" w:rsidP="00F80BB8">
      <w:pPr>
        <w:spacing w:after="0" w:line="240" w:lineRule="auto"/>
        <w:jc w:val="both"/>
        <w:rPr>
          <w:rFonts w:ascii="Verdana" w:hAnsi="Verdana"/>
        </w:rPr>
      </w:pPr>
    </w:p>
    <w:p w14:paraId="223B10F6" w14:textId="3EFB12D6" w:rsidR="00F80BB8" w:rsidRDefault="00F80BB8" w:rsidP="00F80BB8">
      <w:pPr>
        <w:spacing w:after="0" w:line="240" w:lineRule="auto"/>
        <w:jc w:val="both"/>
        <w:rPr>
          <w:rFonts w:ascii="Verdana" w:hAnsi="Verdana"/>
        </w:rPr>
      </w:pPr>
      <w:r w:rsidRPr="00F80BB8">
        <w:rPr>
          <w:rFonts w:ascii="Verdana" w:hAnsi="Verdana"/>
        </w:rPr>
        <w:t>Los funcionarios y contratistas deben informar cualquier evento o incidente relacionado</w:t>
      </w:r>
      <w:r>
        <w:rPr>
          <w:rFonts w:ascii="Verdana" w:hAnsi="Verdana"/>
        </w:rPr>
        <w:t xml:space="preserve"> </w:t>
      </w:r>
      <w:r w:rsidRPr="00F80BB8">
        <w:rPr>
          <w:rFonts w:ascii="Verdana" w:hAnsi="Verdana"/>
        </w:rPr>
        <w:t>con el uso de la firma o certificado digital asignada al correo</w:t>
      </w:r>
      <w:r>
        <w:rPr>
          <w:rFonts w:ascii="Verdana" w:hAnsi="Verdana"/>
        </w:rPr>
        <w:t xml:space="preserve"> </w:t>
      </w:r>
      <w:r w:rsidRPr="00F80BB8">
        <w:rPr>
          <w:rFonts w:ascii="Verdana" w:hAnsi="Verdana"/>
        </w:rPr>
        <w:t xml:space="preserve">electrónico </w:t>
      </w:r>
      <w:hyperlink r:id="rId50" w:history="1">
        <w:r w:rsidRPr="00FB4BB2">
          <w:rPr>
            <w:rStyle w:val="Hipervnculo"/>
            <w:rFonts w:ascii="Verdana" w:hAnsi="Verdana"/>
          </w:rPr>
          <w:t>soportetecnico@mincit.gov.co</w:t>
        </w:r>
      </w:hyperlink>
      <w:r w:rsidRPr="00F80BB8">
        <w:rPr>
          <w:rFonts w:ascii="Verdana" w:hAnsi="Verdana"/>
        </w:rPr>
        <w:t>.</w:t>
      </w:r>
    </w:p>
    <w:p w14:paraId="18219873" w14:textId="77777777" w:rsidR="00F168C9" w:rsidRPr="00655436" w:rsidRDefault="00F168C9" w:rsidP="00655436">
      <w:pPr>
        <w:pStyle w:val="Ttulo1"/>
        <w:rPr>
          <w:rFonts w:ascii="Verdana" w:hAnsi="Verdana"/>
          <w:b/>
          <w:bCs/>
          <w:color w:val="auto"/>
          <w:sz w:val="22"/>
          <w:szCs w:val="22"/>
        </w:rPr>
      </w:pPr>
      <w:bookmarkStart w:id="99" w:name="_Toc209444089"/>
      <w:r w:rsidRPr="00655436">
        <w:rPr>
          <w:rFonts w:ascii="Verdana" w:hAnsi="Verdana"/>
          <w:b/>
          <w:bCs/>
          <w:color w:val="auto"/>
          <w:sz w:val="22"/>
          <w:szCs w:val="22"/>
        </w:rPr>
        <w:t>2.4.6.3. Información encriptada</w:t>
      </w:r>
      <w:bookmarkEnd w:id="99"/>
      <w:r w:rsidRPr="00655436">
        <w:rPr>
          <w:rFonts w:ascii="Verdana" w:hAnsi="Verdana"/>
          <w:b/>
          <w:bCs/>
          <w:color w:val="auto"/>
          <w:sz w:val="22"/>
          <w:szCs w:val="22"/>
        </w:rPr>
        <w:t xml:space="preserve"> </w:t>
      </w:r>
    </w:p>
    <w:p w14:paraId="0F72E9FE" w14:textId="77777777" w:rsidR="00F168C9" w:rsidRDefault="00F168C9" w:rsidP="00F80BB8">
      <w:pPr>
        <w:spacing w:after="0" w:line="240" w:lineRule="auto"/>
        <w:jc w:val="both"/>
        <w:rPr>
          <w:rFonts w:ascii="Verdana" w:hAnsi="Verdana"/>
        </w:rPr>
      </w:pPr>
    </w:p>
    <w:p w14:paraId="5410F664" w14:textId="20D3B980" w:rsidR="00F168C9" w:rsidRDefault="00F168C9" w:rsidP="00F80BB8">
      <w:pPr>
        <w:spacing w:after="0" w:line="240" w:lineRule="auto"/>
        <w:jc w:val="both"/>
        <w:rPr>
          <w:rFonts w:ascii="Verdana" w:hAnsi="Verdana"/>
        </w:rPr>
      </w:pPr>
      <w:r w:rsidRPr="161EC06E">
        <w:rPr>
          <w:rFonts w:ascii="Verdana" w:hAnsi="Verdana"/>
        </w:rPr>
        <w:t xml:space="preserve">La Oficina de Sistemas de Información implementa los mecanismos y servicios tecnológicos requeridos para la transferencia o transmisión de información segura por medios electrónicos y de la información que se requiera en medios de almacenamiento removibles acorde con los requerimientos de transferencia a terceros y de transporte requeridos por el Grupo de Gestión Documental en coordinación del Grupo Administrativa. </w:t>
      </w:r>
    </w:p>
    <w:p w14:paraId="063EB4C8" w14:textId="7E77A83E" w:rsidR="161EC06E" w:rsidRDefault="161EC06E" w:rsidP="161EC06E">
      <w:pPr>
        <w:spacing w:after="0" w:line="240" w:lineRule="auto"/>
        <w:jc w:val="both"/>
        <w:rPr>
          <w:rFonts w:ascii="Verdana" w:hAnsi="Verdana"/>
        </w:rPr>
      </w:pPr>
    </w:p>
    <w:p w14:paraId="2E22A19E" w14:textId="3FD25393" w:rsidR="161EC06E" w:rsidRDefault="161EC06E" w:rsidP="161EC06E">
      <w:pPr>
        <w:spacing w:after="0" w:line="240" w:lineRule="auto"/>
        <w:jc w:val="both"/>
        <w:rPr>
          <w:rFonts w:ascii="Verdana" w:hAnsi="Verdana"/>
        </w:rPr>
      </w:pPr>
    </w:p>
    <w:p w14:paraId="4F4BE463" w14:textId="7F92AB68" w:rsidR="161EC06E" w:rsidRDefault="161EC06E" w:rsidP="161EC06E">
      <w:pPr>
        <w:spacing w:after="0" w:line="240" w:lineRule="auto"/>
        <w:jc w:val="both"/>
        <w:rPr>
          <w:rFonts w:ascii="Verdana" w:hAnsi="Verdana"/>
        </w:rPr>
      </w:pPr>
    </w:p>
    <w:p w14:paraId="5E5C5271" w14:textId="319A6C8D" w:rsidR="161EC06E" w:rsidRDefault="161EC06E" w:rsidP="161EC06E">
      <w:pPr>
        <w:spacing w:after="0" w:line="240" w:lineRule="auto"/>
        <w:jc w:val="both"/>
        <w:rPr>
          <w:rFonts w:ascii="Verdana" w:hAnsi="Verdana"/>
        </w:rPr>
      </w:pPr>
    </w:p>
    <w:p w14:paraId="2B42C006" w14:textId="5416519B" w:rsidR="161EC06E" w:rsidRDefault="161EC06E" w:rsidP="161EC06E">
      <w:pPr>
        <w:spacing w:after="0" w:line="240" w:lineRule="auto"/>
        <w:jc w:val="both"/>
        <w:rPr>
          <w:rFonts w:ascii="Verdana" w:hAnsi="Verdana"/>
        </w:rPr>
      </w:pPr>
    </w:p>
    <w:p w14:paraId="3EE3EB47" w14:textId="137EC858" w:rsidR="161EC06E" w:rsidRDefault="161EC06E" w:rsidP="161EC06E">
      <w:pPr>
        <w:spacing w:after="0" w:line="240" w:lineRule="auto"/>
        <w:jc w:val="both"/>
        <w:rPr>
          <w:rFonts w:ascii="Verdana" w:hAnsi="Verdana"/>
        </w:rPr>
      </w:pPr>
    </w:p>
    <w:p w14:paraId="5D43F8D4" w14:textId="656D7567" w:rsidR="161EC06E" w:rsidRDefault="161EC06E" w:rsidP="161EC06E">
      <w:pPr>
        <w:spacing w:after="0" w:line="240" w:lineRule="auto"/>
        <w:jc w:val="both"/>
        <w:rPr>
          <w:rFonts w:ascii="Verdana" w:hAnsi="Verdana"/>
        </w:rPr>
      </w:pPr>
    </w:p>
    <w:p w14:paraId="6055929B" w14:textId="77777777" w:rsidR="00F26555" w:rsidRDefault="00F26555" w:rsidP="161EC06E">
      <w:pPr>
        <w:spacing w:after="0" w:line="240" w:lineRule="auto"/>
        <w:jc w:val="both"/>
        <w:rPr>
          <w:rFonts w:ascii="Verdana" w:hAnsi="Verdana"/>
        </w:rPr>
      </w:pPr>
    </w:p>
    <w:p w14:paraId="136103FA" w14:textId="77777777" w:rsidR="00F26555" w:rsidRDefault="00F26555" w:rsidP="161EC06E">
      <w:pPr>
        <w:spacing w:after="0" w:line="240" w:lineRule="auto"/>
        <w:jc w:val="both"/>
        <w:rPr>
          <w:rFonts w:ascii="Verdana" w:hAnsi="Verdana"/>
        </w:rPr>
      </w:pPr>
    </w:p>
    <w:p w14:paraId="632D0F51" w14:textId="77777777" w:rsidR="00F26555" w:rsidRDefault="00F26555" w:rsidP="161EC06E">
      <w:pPr>
        <w:spacing w:after="0" w:line="240" w:lineRule="auto"/>
        <w:jc w:val="both"/>
        <w:rPr>
          <w:rFonts w:ascii="Verdana" w:hAnsi="Verdana"/>
        </w:rPr>
      </w:pPr>
    </w:p>
    <w:p w14:paraId="3A207352" w14:textId="77777777" w:rsidR="00F26555" w:rsidRDefault="00F26555" w:rsidP="161EC06E">
      <w:pPr>
        <w:spacing w:after="0" w:line="240" w:lineRule="auto"/>
        <w:jc w:val="both"/>
        <w:rPr>
          <w:rFonts w:ascii="Verdana" w:hAnsi="Verdana"/>
        </w:rPr>
      </w:pPr>
    </w:p>
    <w:p w14:paraId="50228EB4" w14:textId="77777777" w:rsidR="00F26555" w:rsidRDefault="00F26555" w:rsidP="161EC06E">
      <w:pPr>
        <w:spacing w:after="0" w:line="240" w:lineRule="auto"/>
        <w:jc w:val="both"/>
        <w:rPr>
          <w:rFonts w:ascii="Verdana" w:hAnsi="Verdana"/>
        </w:rPr>
      </w:pPr>
    </w:p>
    <w:p w14:paraId="2AADDCEA" w14:textId="77777777" w:rsidR="00F26555" w:rsidRDefault="00F26555" w:rsidP="161EC06E">
      <w:pPr>
        <w:spacing w:after="0" w:line="240" w:lineRule="auto"/>
        <w:jc w:val="both"/>
        <w:rPr>
          <w:rFonts w:ascii="Verdana" w:hAnsi="Verdana"/>
        </w:rPr>
      </w:pPr>
    </w:p>
    <w:p w14:paraId="233CD89A" w14:textId="77777777" w:rsidR="00F26555" w:rsidRDefault="00F26555" w:rsidP="161EC06E">
      <w:pPr>
        <w:spacing w:after="0" w:line="240" w:lineRule="auto"/>
        <w:jc w:val="both"/>
        <w:rPr>
          <w:rFonts w:ascii="Verdana" w:hAnsi="Verdana"/>
        </w:rPr>
      </w:pPr>
    </w:p>
    <w:p w14:paraId="0FBCF937" w14:textId="77777777" w:rsidR="00F26555" w:rsidRDefault="00F26555" w:rsidP="161EC06E">
      <w:pPr>
        <w:spacing w:after="0" w:line="240" w:lineRule="auto"/>
        <w:jc w:val="both"/>
        <w:rPr>
          <w:rFonts w:ascii="Verdana" w:hAnsi="Verdana"/>
        </w:rPr>
      </w:pPr>
    </w:p>
    <w:p w14:paraId="2B8673F5" w14:textId="77777777" w:rsidR="00F26555" w:rsidRDefault="00F26555" w:rsidP="161EC06E">
      <w:pPr>
        <w:spacing w:after="0" w:line="240" w:lineRule="auto"/>
        <w:jc w:val="both"/>
        <w:rPr>
          <w:rFonts w:ascii="Verdana" w:hAnsi="Verdana"/>
        </w:rPr>
      </w:pPr>
    </w:p>
    <w:p w14:paraId="15565BE8" w14:textId="77777777" w:rsidR="00F26555" w:rsidRDefault="00F26555" w:rsidP="161EC06E">
      <w:pPr>
        <w:spacing w:after="0" w:line="240" w:lineRule="auto"/>
        <w:jc w:val="both"/>
        <w:rPr>
          <w:rFonts w:ascii="Verdana" w:hAnsi="Verdana"/>
        </w:rPr>
      </w:pPr>
    </w:p>
    <w:p w14:paraId="4AFD9619" w14:textId="77777777" w:rsidR="00F26555" w:rsidRDefault="00F26555" w:rsidP="161EC06E">
      <w:pPr>
        <w:spacing w:after="0" w:line="240" w:lineRule="auto"/>
        <w:jc w:val="both"/>
        <w:rPr>
          <w:rFonts w:ascii="Verdana" w:hAnsi="Verdana"/>
        </w:rPr>
      </w:pPr>
    </w:p>
    <w:p w14:paraId="4423D6B0" w14:textId="77777777" w:rsidR="00F26555" w:rsidRDefault="00F26555" w:rsidP="161EC06E">
      <w:pPr>
        <w:spacing w:after="0" w:line="240" w:lineRule="auto"/>
        <w:jc w:val="both"/>
        <w:rPr>
          <w:rFonts w:ascii="Verdana" w:hAnsi="Verdana"/>
        </w:rPr>
      </w:pPr>
    </w:p>
    <w:p w14:paraId="49F77B37" w14:textId="77777777" w:rsidR="00F26555" w:rsidRDefault="00F26555" w:rsidP="161EC06E">
      <w:pPr>
        <w:spacing w:after="0" w:line="240" w:lineRule="auto"/>
        <w:jc w:val="both"/>
        <w:rPr>
          <w:rFonts w:ascii="Verdana" w:hAnsi="Verdana"/>
        </w:rPr>
      </w:pPr>
    </w:p>
    <w:p w14:paraId="4968736C" w14:textId="77777777" w:rsidR="00F26555" w:rsidRDefault="00F26555" w:rsidP="161EC06E">
      <w:pPr>
        <w:spacing w:after="0" w:line="240" w:lineRule="auto"/>
        <w:jc w:val="both"/>
        <w:rPr>
          <w:rFonts w:ascii="Verdana" w:hAnsi="Verdana"/>
        </w:rPr>
      </w:pPr>
    </w:p>
    <w:p w14:paraId="36A549DF" w14:textId="77777777" w:rsidR="00F26555" w:rsidRDefault="00F26555" w:rsidP="161EC06E">
      <w:pPr>
        <w:spacing w:after="0" w:line="240" w:lineRule="auto"/>
        <w:jc w:val="both"/>
        <w:rPr>
          <w:rFonts w:ascii="Verdana" w:hAnsi="Verdana"/>
        </w:rPr>
      </w:pPr>
    </w:p>
    <w:p w14:paraId="0AED8C36" w14:textId="77777777" w:rsidR="00F26555" w:rsidRDefault="00F26555" w:rsidP="161EC06E">
      <w:pPr>
        <w:spacing w:after="0" w:line="240" w:lineRule="auto"/>
        <w:jc w:val="both"/>
        <w:rPr>
          <w:rFonts w:ascii="Verdana" w:hAnsi="Verdana"/>
        </w:rPr>
      </w:pPr>
    </w:p>
    <w:p w14:paraId="14C1F681" w14:textId="77777777" w:rsidR="00F26555" w:rsidRDefault="00F26555" w:rsidP="161EC06E">
      <w:pPr>
        <w:spacing w:after="0" w:line="240" w:lineRule="auto"/>
        <w:jc w:val="both"/>
        <w:rPr>
          <w:rFonts w:ascii="Verdana" w:hAnsi="Verdana"/>
        </w:rPr>
      </w:pPr>
    </w:p>
    <w:p w14:paraId="0F81E0DF" w14:textId="77777777" w:rsidR="00F26555" w:rsidRDefault="00F26555" w:rsidP="161EC06E">
      <w:pPr>
        <w:spacing w:after="0" w:line="240" w:lineRule="auto"/>
        <w:jc w:val="both"/>
        <w:rPr>
          <w:rFonts w:ascii="Verdana" w:hAnsi="Verdana"/>
        </w:rPr>
      </w:pPr>
    </w:p>
    <w:p w14:paraId="6C715BDF" w14:textId="77777777" w:rsidR="00F26555" w:rsidRDefault="00F26555" w:rsidP="161EC06E">
      <w:pPr>
        <w:spacing w:after="0" w:line="240" w:lineRule="auto"/>
        <w:jc w:val="both"/>
        <w:rPr>
          <w:rFonts w:ascii="Verdana" w:hAnsi="Verdana"/>
        </w:rPr>
      </w:pPr>
    </w:p>
    <w:p w14:paraId="1A28F323" w14:textId="77777777" w:rsidR="00F26555" w:rsidRDefault="00F26555" w:rsidP="161EC06E">
      <w:pPr>
        <w:spacing w:after="0" w:line="240" w:lineRule="auto"/>
        <w:jc w:val="both"/>
        <w:rPr>
          <w:rFonts w:ascii="Verdana" w:hAnsi="Verdana"/>
        </w:rPr>
      </w:pPr>
    </w:p>
    <w:p w14:paraId="690DD280" w14:textId="77777777" w:rsidR="00F26555" w:rsidRDefault="00F26555" w:rsidP="161EC06E">
      <w:pPr>
        <w:spacing w:after="0" w:line="240" w:lineRule="auto"/>
        <w:jc w:val="both"/>
        <w:rPr>
          <w:rFonts w:ascii="Verdana" w:hAnsi="Verdana"/>
        </w:rPr>
      </w:pPr>
    </w:p>
    <w:p w14:paraId="1F9236DA" w14:textId="058B8243" w:rsidR="00F80BB8" w:rsidRPr="00655436" w:rsidRDefault="00F168C9" w:rsidP="00655436">
      <w:pPr>
        <w:pStyle w:val="Ttulo1"/>
        <w:rPr>
          <w:rFonts w:ascii="Verdana" w:hAnsi="Verdana"/>
          <w:b/>
          <w:bCs/>
          <w:sz w:val="22"/>
          <w:szCs w:val="22"/>
        </w:rPr>
      </w:pPr>
      <w:bookmarkStart w:id="100" w:name="_Toc209444090"/>
      <w:r w:rsidRPr="00655436">
        <w:rPr>
          <w:rFonts w:ascii="Verdana" w:hAnsi="Verdana"/>
          <w:b/>
          <w:bCs/>
          <w:color w:val="auto"/>
          <w:sz w:val="22"/>
          <w:szCs w:val="22"/>
        </w:rPr>
        <w:lastRenderedPageBreak/>
        <w:t>2.4.7. Ambientes de desarrollo, pruebas y operación</w:t>
      </w:r>
      <w:bookmarkEnd w:id="100"/>
    </w:p>
    <w:p w14:paraId="55D1AAAE" w14:textId="77777777" w:rsidR="0046169C" w:rsidRDefault="0046169C" w:rsidP="0046169C">
      <w:pPr>
        <w:spacing w:after="0" w:line="240" w:lineRule="auto"/>
        <w:jc w:val="both"/>
        <w:rPr>
          <w:rFonts w:ascii="Verdana" w:hAnsi="Verdana"/>
        </w:rPr>
      </w:pPr>
    </w:p>
    <w:p w14:paraId="28D1910D" w14:textId="2D2345DB" w:rsidR="00F168C9" w:rsidRDefault="00D730FA" w:rsidP="00D730FA">
      <w:pPr>
        <w:spacing w:after="0" w:line="240" w:lineRule="auto"/>
        <w:jc w:val="center"/>
        <w:rPr>
          <w:rFonts w:ascii="Verdana" w:hAnsi="Verdana"/>
        </w:rPr>
      </w:pPr>
      <w:r w:rsidRPr="00D730FA">
        <w:rPr>
          <w:rFonts w:ascii="Verdana" w:hAnsi="Verdana"/>
          <w:noProof/>
        </w:rPr>
        <w:drawing>
          <wp:inline distT="0" distB="0" distL="0" distR="0" wp14:anchorId="3D3BA492" wp14:editId="74F29D16">
            <wp:extent cx="5210902" cy="3572374"/>
            <wp:effectExtent l="0" t="0" r="0" b="9525"/>
            <wp:docPr id="9837824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8241" name="Imagen 1" descr="Texto&#10;&#10;El contenido generado por IA puede ser incorrecto."/>
                    <pic:cNvPicPr/>
                  </pic:nvPicPr>
                  <pic:blipFill>
                    <a:blip r:embed="rId51"/>
                    <a:stretch>
                      <a:fillRect/>
                    </a:stretch>
                  </pic:blipFill>
                  <pic:spPr>
                    <a:xfrm>
                      <a:off x="0" y="0"/>
                      <a:ext cx="5210902" cy="3572374"/>
                    </a:xfrm>
                    <a:prstGeom prst="rect">
                      <a:avLst/>
                    </a:prstGeom>
                  </pic:spPr>
                </pic:pic>
              </a:graphicData>
            </a:graphic>
          </wp:inline>
        </w:drawing>
      </w:r>
    </w:p>
    <w:p w14:paraId="6DA5BCCE" w14:textId="77777777" w:rsidR="00D730FA" w:rsidRDefault="00D730FA" w:rsidP="00D730FA">
      <w:pPr>
        <w:spacing w:after="0" w:line="240" w:lineRule="auto"/>
        <w:jc w:val="center"/>
        <w:rPr>
          <w:rFonts w:ascii="Verdana" w:hAnsi="Verdana"/>
        </w:rPr>
      </w:pPr>
    </w:p>
    <w:p w14:paraId="34528CF7" w14:textId="28DF9CEF" w:rsidR="00D730FA" w:rsidRDefault="00B9586D" w:rsidP="00D730FA">
      <w:pPr>
        <w:spacing w:after="0" w:line="240" w:lineRule="auto"/>
        <w:jc w:val="center"/>
        <w:rPr>
          <w:rFonts w:ascii="Verdana" w:hAnsi="Verdana"/>
        </w:rPr>
      </w:pPr>
      <w:r w:rsidRPr="00B9586D">
        <w:rPr>
          <w:rFonts w:ascii="Verdana" w:hAnsi="Verdana"/>
          <w:noProof/>
        </w:rPr>
        <w:drawing>
          <wp:inline distT="0" distB="0" distL="0" distR="0" wp14:anchorId="25943745" wp14:editId="58DECA29">
            <wp:extent cx="5191850" cy="2267266"/>
            <wp:effectExtent l="0" t="0" r="8890" b="0"/>
            <wp:docPr id="183785683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56830" name="Imagen 1" descr="Interfaz de usuario gráfica, Texto, Aplicación&#10;&#10;El contenido generado por IA puede ser incorrecto."/>
                    <pic:cNvPicPr/>
                  </pic:nvPicPr>
                  <pic:blipFill>
                    <a:blip r:embed="rId52"/>
                    <a:stretch>
                      <a:fillRect/>
                    </a:stretch>
                  </pic:blipFill>
                  <pic:spPr>
                    <a:xfrm>
                      <a:off x="0" y="0"/>
                      <a:ext cx="5191850" cy="2267266"/>
                    </a:xfrm>
                    <a:prstGeom prst="rect">
                      <a:avLst/>
                    </a:prstGeom>
                  </pic:spPr>
                </pic:pic>
              </a:graphicData>
            </a:graphic>
          </wp:inline>
        </w:drawing>
      </w:r>
    </w:p>
    <w:p w14:paraId="52068B97" w14:textId="77777777" w:rsidR="00B9586D" w:rsidRDefault="00B9586D" w:rsidP="00655436">
      <w:pPr>
        <w:spacing w:after="0" w:line="240" w:lineRule="auto"/>
        <w:rPr>
          <w:rFonts w:ascii="Verdana" w:hAnsi="Verdana"/>
        </w:rPr>
      </w:pPr>
    </w:p>
    <w:p w14:paraId="6D2671CA" w14:textId="77777777" w:rsidR="00B9586D" w:rsidRDefault="00B9586D" w:rsidP="00EB2EAD">
      <w:pPr>
        <w:spacing w:after="0" w:line="240" w:lineRule="auto"/>
        <w:rPr>
          <w:rFonts w:ascii="Verdana" w:hAnsi="Verdana"/>
        </w:rPr>
      </w:pPr>
    </w:p>
    <w:p w14:paraId="4ADAC89A" w14:textId="77777777" w:rsidR="00B9586D" w:rsidRPr="00655436" w:rsidRDefault="00B9586D" w:rsidP="00655436">
      <w:pPr>
        <w:pStyle w:val="Ttulo1"/>
        <w:rPr>
          <w:rFonts w:ascii="Verdana" w:hAnsi="Verdana"/>
          <w:b/>
          <w:bCs/>
          <w:sz w:val="22"/>
          <w:szCs w:val="22"/>
        </w:rPr>
      </w:pPr>
      <w:bookmarkStart w:id="101" w:name="_Toc209444091"/>
      <w:r w:rsidRPr="00655436">
        <w:rPr>
          <w:rFonts w:ascii="Verdana" w:hAnsi="Verdana"/>
          <w:b/>
          <w:bCs/>
          <w:color w:val="auto"/>
          <w:sz w:val="22"/>
          <w:szCs w:val="22"/>
        </w:rPr>
        <w:lastRenderedPageBreak/>
        <w:t>2.4.7.1. Entornos, Ambientes, capacidades y recursos</w:t>
      </w:r>
      <w:bookmarkEnd w:id="101"/>
      <w:r w:rsidRPr="00655436">
        <w:rPr>
          <w:rFonts w:ascii="Verdana" w:hAnsi="Verdana"/>
          <w:b/>
          <w:bCs/>
          <w:color w:val="auto"/>
          <w:sz w:val="22"/>
          <w:szCs w:val="22"/>
        </w:rPr>
        <w:t xml:space="preserve"> </w:t>
      </w:r>
    </w:p>
    <w:p w14:paraId="502E2DAE" w14:textId="77777777" w:rsidR="00B9586D" w:rsidRDefault="00B9586D" w:rsidP="00B9586D">
      <w:pPr>
        <w:spacing w:after="0" w:line="240" w:lineRule="auto"/>
        <w:jc w:val="both"/>
        <w:rPr>
          <w:rFonts w:ascii="Verdana" w:hAnsi="Verdana"/>
        </w:rPr>
      </w:pPr>
    </w:p>
    <w:p w14:paraId="461C5630" w14:textId="2322D7FF" w:rsidR="00B9586D" w:rsidRDefault="00B9586D" w:rsidP="00B9586D">
      <w:pPr>
        <w:spacing w:after="0" w:line="240" w:lineRule="auto"/>
        <w:jc w:val="both"/>
        <w:rPr>
          <w:rFonts w:ascii="Verdana" w:hAnsi="Verdana"/>
        </w:rPr>
      </w:pPr>
      <w:r w:rsidRPr="00B9586D">
        <w:rPr>
          <w:rFonts w:ascii="Verdana" w:hAnsi="Verdana"/>
        </w:rPr>
        <w:t xml:space="preserve">El Ministerio en su infraestructura tecnológica implementa de manera planificada las capacidades tecnológicas asociada para cada entorno de operación (On Premise y Nube) y ambientes de desarrollo, pruebas y producción. La Oficina de Sistemas de Información planifica y coordina la disponibilidad de capacidades y recursos requeridos para el desarrollo de aplicaciones y sitios web en todo el ciclo de vida tanto para desarrollos In House como para desarrollos con proveedores, y de seguridad informática. Para la implementación de los servicios de aplicación y sitios web se dispone con los ambientes de desarrollo, pruebas y producción, se configuran con los recursos requeridos para el acceso a recursos de procesamiento, instalación de software operativo y de desarrollo, bases de datos, y demás requeridos para el funcionamiento del servicio de aplicación y sitios web, ejecución del proceso de copias de seguridad o backup de servidores, monitoreo de la infraestructura y servicios en producción. </w:t>
      </w:r>
    </w:p>
    <w:p w14:paraId="0B016E84" w14:textId="77777777" w:rsidR="00B9586D" w:rsidRPr="00655436" w:rsidRDefault="00B9586D" w:rsidP="00655436">
      <w:pPr>
        <w:pStyle w:val="Ttulo1"/>
        <w:rPr>
          <w:rFonts w:ascii="Verdana" w:hAnsi="Verdana"/>
          <w:b/>
          <w:bCs/>
          <w:sz w:val="22"/>
          <w:szCs w:val="22"/>
        </w:rPr>
      </w:pPr>
      <w:bookmarkStart w:id="102" w:name="_Toc209444092"/>
      <w:r w:rsidRPr="00655436">
        <w:rPr>
          <w:rFonts w:ascii="Verdana" w:hAnsi="Verdana"/>
          <w:b/>
          <w:bCs/>
          <w:color w:val="auto"/>
          <w:sz w:val="22"/>
          <w:szCs w:val="22"/>
        </w:rPr>
        <w:t>2.4.7.2. Aseguramiento de desarrollos de aplicación y sitios web</w:t>
      </w:r>
      <w:bookmarkEnd w:id="102"/>
      <w:r w:rsidRPr="00655436">
        <w:rPr>
          <w:rFonts w:ascii="Verdana" w:hAnsi="Verdana"/>
          <w:b/>
          <w:bCs/>
          <w:color w:val="auto"/>
          <w:sz w:val="22"/>
          <w:szCs w:val="22"/>
        </w:rPr>
        <w:t xml:space="preserve"> </w:t>
      </w:r>
    </w:p>
    <w:p w14:paraId="0A6D9290" w14:textId="77777777" w:rsidR="00B9586D" w:rsidRDefault="00B9586D" w:rsidP="00B9586D">
      <w:pPr>
        <w:spacing w:after="0" w:line="240" w:lineRule="auto"/>
        <w:jc w:val="both"/>
        <w:rPr>
          <w:rFonts w:ascii="Verdana" w:hAnsi="Verdana"/>
        </w:rPr>
      </w:pPr>
    </w:p>
    <w:p w14:paraId="38746626" w14:textId="57563180" w:rsidR="00B9586D" w:rsidRDefault="00B9586D" w:rsidP="00B9586D">
      <w:pPr>
        <w:spacing w:after="0" w:line="240" w:lineRule="auto"/>
        <w:jc w:val="both"/>
        <w:rPr>
          <w:rFonts w:ascii="Verdana" w:hAnsi="Verdana"/>
        </w:rPr>
      </w:pPr>
      <w:r w:rsidRPr="00B9586D">
        <w:rPr>
          <w:rFonts w:ascii="Verdana" w:hAnsi="Verdana"/>
        </w:rPr>
        <w:t xml:space="preserve">La Oficina de Sistemas de Información coordina con los desarrolladores In House y Proveedores de desarrollo la evaluación técnica de los servicios de aplicación y sitios web para asegurar el software ante defectos en la programación que afecten la integridad de los datos y su almacenamiento, uso de componentes vulnerables, debilidades de configuración en los servicios para el acceso y autenticación, entre otros; y la implementación de las remediaciones y pruebas finales para su puesta en producción. Una vez en producción las aplicaciones y sitios web deben incorporarse en la plataforma de seguridad digital para su monitoreo permanente y revisión de alertas de capacidades de los recursos tecnológicos asociados como parte de la gestión de vulnerabilidades. </w:t>
      </w:r>
    </w:p>
    <w:p w14:paraId="472B7377" w14:textId="0321883E" w:rsidR="00B9586D" w:rsidRPr="00655436" w:rsidRDefault="00B9586D" w:rsidP="00655436">
      <w:pPr>
        <w:pStyle w:val="Ttulo1"/>
        <w:rPr>
          <w:rFonts w:ascii="Verdana" w:hAnsi="Verdana"/>
          <w:b/>
          <w:bCs/>
          <w:color w:val="auto"/>
          <w:sz w:val="22"/>
          <w:szCs w:val="22"/>
        </w:rPr>
      </w:pPr>
      <w:bookmarkStart w:id="103" w:name="_Toc209444093"/>
      <w:r w:rsidRPr="00655436">
        <w:rPr>
          <w:rFonts w:ascii="Verdana" w:hAnsi="Verdana"/>
          <w:b/>
          <w:bCs/>
          <w:color w:val="auto"/>
          <w:sz w:val="22"/>
          <w:szCs w:val="22"/>
        </w:rPr>
        <w:t>2.4.7.3. Servicios en entorno nube</w:t>
      </w:r>
      <w:bookmarkEnd w:id="103"/>
    </w:p>
    <w:p w14:paraId="0F138DA9" w14:textId="77777777" w:rsidR="00B9586D" w:rsidRDefault="00B9586D" w:rsidP="00B9586D">
      <w:pPr>
        <w:spacing w:after="0" w:line="240" w:lineRule="auto"/>
        <w:jc w:val="both"/>
        <w:rPr>
          <w:rFonts w:ascii="Verdana" w:hAnsi="Verdana"/>
          <w:b/>
          <w:bCs/>
        </w:rPr>
      </w:pPr>
    </w:p>
    <w:p w14:paraId="0C6D052B" w14:textId="09FCD802" w:rsidR="00E92302" w:rsidRDefault="00E92302" w:rsidP="00B9586D">
      <w:pPr>
        <w:spacing w:after="0" w:line="240" w:lineRule="auto"/>
        <w:jc w:val="both"/>
        <w:rPr>
          <w:rFonts w:ascii="Verdana" w:hAnsi="Verdana"/>
        </w:rPr>
      </w:pPr>
      <w:r w:rsidRPr="161EC06E">
        <w:rPr>
          <w:rFonts w:ascii="Verdana" w:hAnsi="Verdana"/>
        </w:rPr>
        <w:t>La Oficina de Sistemas de Información acorde con las necesidades institucionales gestiona la adquisición de las soluciones en nube requeridas para la gestión de la información institucional. Al igual que los servicios tecnológicos, aplicaciones y sitios web alojados en la infraestructura institucional, aplica los controles para asegurar en la adquisición el aseguramiento de la información institucional en entornos nube diferentes a los institucionales, que cubra entre otros aspectos, licenciamiento del software o servicio, bases de datos y copias de seguridad de la información, procesos de restauración de datos, gestión de cambios en los servicios y monitorea la ejecución de las pruebas periódicas de vulnerabilidad técnica.</w:t>
      </w:r>
    </w:p>
    <w:p w14:paraId="1CCA76F2" w14:textId="55CF6116" w:rsidR="161EC06E" w:rsidRDefault="161EC06E" w:rsidP="161EC06E">
      <w:pPr>
        <w:spacing w:after="0" w:line="240" w:lineRule="auto"/>
        <w:jc w:val="both"/>
        <w:rPr>
          <w:rFonts w:ascii="Verdana" w:hAnsi="Verdana"/>
        </w:rPr>
      </w:pPr>
    </w:p>
    <w:p w14:paraId="1EDDD5B4" w14:textId="3293B3A6" w:rsidR="161EC06E" w:rsidRDefault="161EC06E" w:rsidP="161EC06E">
      <w:pPr>
        <w:spacing w:after="0" w:line="240" w:lineRule="auto"/>
        <w:jc w:val="both"/>
        <w:rPr>
          <w:rFonts w:ascii="Verdana" w:hAnsi="Verdana"/>
        </w:rPr>
      </w:pPr>
    </w:p>
    <w:p w14:paraId="4B8064A1" w14:textId="77777777" w:rsidR="00E92302" w:rsidRPr="009C4031" w:rsidRDefault="00E92302" w:rsidP="009C4031">
      <w:pPr>
        <w:pStyle w:val="Ttulo1"/>
        <w:rPr>
          <w:rFonts w:ascii="Verdana" w:hAnsi="Verdana"/>
          <w:b/>
          <w:bCs/>
          <w:color w:val="auto"/>
          <w:sz w:val="22"/>
          <w:szCs w:val="22"/>
        </w:rPr>
      </w:pPr>
      <w:bookmarkStart w:id="104" w:name="_Toc209444094"/>
      <w:r w:rsidRPr="009C4031">
        <w:rPr>
          <w:rFonts w:ascii="Verdana" w:hAnsi="Verdana"/>
          <w:b/>
          <w:bCs/>
          <w:color w:val="auto"/>
          <w:sz w:val="22"/>
          <w:szCs w:val="22"/>
        </w:rPr>
        <w:lastRenderedPageBreak/>
        <w:t>2.4.7.4. Gestión de cambios de tecnologías de la información</w:t>
      </w:r>
      <w:bookmarkEnd w:id="104"/>
    </w:p>
    <w:p w14:paraId="2418693D" w14:textId="77777777" w:rsidR="00E92302" w:rsidRDefault="00E92302" w:rsidP="00B9586D">
      <w:pPr>
        <w:spacing w:after="0" w:line="240" w:lineRule="auto"/>
        <w:jc w:val="both"/>
        <w:rPr>
          <w:rFonts w:ascii="Verdana" w:hAnsi="Verdana"/>
        </w:rPr>
      </w:pPr>
    </w:p>
    <w:p w14:paraId="0EFD8779" w14:textId="3E65EBD2" w:rsidR="00E92302" w:rsidRDefault="00E92302" w:rsidP="00B9586D">
      <w:pPr>
        <w:spacing w:after="0" w:line="240" w:lineRule="auto"/>
        <w:jc w:val="both"/>
        <w:rPr>
          <w:rFonts w:ascii="Verdana" w:hAnsi="Verdana"/>
        </w:rPr>
      </w:pPr>
      <w:r w:rsidRPr="00E92302">
        <w:rPr>
          <w:rFonts w:ascii="Verdana" w:hAnsi="Verdana"/>
        </w:rPr>
        <w:t xml:space="preserve">La Oficina de Sistemas de Información coordina los cambios en la infraestructura tecnológica institucional relacionados con la incorporación de nuevos componentes tecnológicos y/o implementación de nuevos servicios tecnológicos o ajustes funcionales de aplicaciones o sitios web, actualización tecnológica de servicios y plataformas corporativas, incluye los requerimientos de capacidades tecnológicas necesarias, accesos de proveedores, copias de respaldo, y monitoreo de los servicios tecnológicos, y condiciones mínimas para garantizar la no la afectación de la operación de los procesos y servicios críticos, y mantener la disponibilidad, integridad o confidencialidad de la información. </w:t>
      </w:r>
    </w:p>
    <w:p w14:paraId="36915280" w14:textId="77777777" w:rsidR="00E92302" w:rsidRPr="00EB2EAD" w:rsidRDefault="00E92302" w:rsidP="00EB2EAD">
      <w:pPr>
        <w:pStyle w:val="Ttulo1"/>
        <w:rPr>
          <w:rFonts w:ascii="Verdana" w:hAnsi="Verdana"/>
          <w:b/>
          <w:bCs/>
          <w:sz w:val="22"/>
          <w:szCs w:val="22"/>
        </w:rPr>
      </w:pPr>
      <w:bookmarkStart w:id="105" w:name="_Toc209444095"/>
      <w:r w:rsidRPr="00EB2EAD">
        <w:rPr>
          <w:rFonts w:ascii="Verdana" w:hAnsi="Verdana"/>
          <w:b/>
          <w:bCs/>
          <w:color w:val="auto"/>
          <w:sz w:val="22"/>
          <w:szCs w:val="22"/>
        </w:rPr>
        <w:t>2.4.7.5. Logs y registros de eventos en el entorno tecnológico</w:t>
      </w:r>
      <w:bookmarkEnd w:id="105"/>
      <w:r w:rsidRPr="00EB2EAD">
        <w:rPr>
          <w:rFonts w:ascii="Verdana" w:hAnsi="Verdana"/>
          <w:b/>
          <w:bCs/>
          <w:color w:val="auto"/>
          <w:sz w:val="22"/>
          <w:szCs w:val="22"/>
        </w:rPr>
        <w:t xml:space="preserve"> </w:t>
      </w:r>
    </w:p>
    <w:p w14:paraId="07847A4A" w14:textId="77777777" w:rsidR="00E92302" w:rsidRDefault="00E92302" w:rsidP="00B9586D">
      <w:pPr>
        <w:spacing w:after="0" w:line="240" w:lineRule="auto"/>
        <w:jc w:val="both"/>
        <w:rPr>
          <w:rFonts w:ascii="Verdana" w:hAnsi="Verdana"/>
        </w:rPr>
      </w:pPr>
    </w:p>
    <w:p w14:paraId="44289398" w14:textId="0016D8B6" w:rsidR="00E92302" w:rsidRDefault="00E92302" w:rsidP="00B9586D">
      <w:pPr>
        <w:spacing w:after="0" w:line="240" w:lineRule="auto"/>
        <w:jc w:val="both"/>
        <w:rPr>
          <w:rFonts w:ascii="Verdana" w:hAnsi="Verdana"/>
        </w:rPr>
      </w:pPr>
      <w:r w:rsidRPr="00E92302">
        <w:rPr>
          <w:rFonts w:ascii="Verdana" w:hAnsi="Verdana"/>
        </w:rPr>
        <w:t>Todos los servicios tecnológicos, plataformas, aplicaciones y sitios web se encuentran incorporados en los equipos de seguridad digital para el monitoreo de los recursos tecnológicos asociados, navegación y tráfico, análisis de eventos y alertas generados como parte de su funcionamiento. La Oficina de Sistemas de Información permanentemente realiza el análisis de estos logs para verificar los controles informáticos implementados, revisar mejoras del control informático, mejoras de los servicios tecnológicos y de las aplicaciones y sitios web para determinar el alcance de las remediaciones y procesos de adecuación y actualización tecnológica, para asegurar la disponibilidad, integridad y confidencialidad de la información institucional.</w:t>
      </w:r>
    </w:p>
    <w:p w14:paraId="6FC8E0DC" w14:textId="08D0CA49" w:rsidR="00CC4D8F" w:rsidRDefault="00CC4D8F" w:rsidP="161EC06E">
      <w:pPr>
        <w:spacing w:after="0" w:line="240" w:lineRule="auto"/>
        <w:jc w:val="both"/>
        <w:rPr>
          <w:rFonts w:ascii="Verdana" w:hAnsi="Verdana"/>
        </w:rPr>
      </w:pPr>
    </w:p>
    <w:p w14:paraId="0F237A8B" w14:textId="5F7FB752" w:rsidR="00CC4D8F" w:rsidRPr="00CC4D8F" w:rsidRDefault="00665072" w:rsidP="003A33E7">
      <w:pPr>
        <w:pStyle w:val="Ttulo1"/>
        <w:numPr>
          <w:ilvl w:val="1"/>
          <w:numId w:val="15"/>
        </w:numPr>
        <w:ind w:left="720" w:hanging="578"/>
        <w:rPr>
          <w:rFonts w:ascii="Verdana" w:eastAsia="Verdana" w:hAnsi="Verdana" w:cs="Verdana"/>
          <w:b/>
          <w:bCs/>
          <w:color w:val="auto"/>
          <w:sz w:val="22"/>
          <w:szCs w:val="22"/>
        </w:rPr>
      </w:pPr>
      <w:bookmarkStart w:id="106" w:name="_Toc209444096"/>
      <w:r w:rsidRPr="005B5DC6">
        <w:rPr>
          <w:rFonts w:ascii="Verdana" w:eastAsia="Verdana" w:hAnsi="Verdana" w:cs="Verdana"/>
          <w:b/>
          <w:bCs/>
          <w:color w:val="auto"/>
          <w:sz w:val="22"/>
          <w:szCs w:val="22"/>
        </w:rPr>
        <w:t>HISTORIAL DE CAMBIOS</w:t>
      </w:r>
      <w:bookmarkEnd w:id="106"/>
    </w:p>
    <w:p w14:paraId="1E0320BC" w14:textId="77777777" w:rsidR="00665072" w:rsidRPr="00DD7470" w:rsidRDefault="00665072" w:rsidP="00665072">
      <w:pPr>
        <w:spacing w:after="0" w:line="240" w:lineRule="auto"/>
        <w:ind w:left="360"/>
        <w:jc w:val="both"/>
        <w:rPr>
          <w:rFonts w:ascii="Verdana" w:hAnsi="Verdana" w:cs="Arial"/>
          <w:b/>
          <w:sz w:val="18"/>
          <w:szCs w:val="1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8221"/>
      </w:tblGrid>
      <w:tr w:rsidR="00DD7470" w:rsidRPr="00DD7470" w14:paraId="36C580A9" w14:textId="77777777" w:rsidTr="161EC06E">
        <w:trPr>
          <w:trHeight w:val="100"/>
          <w:tblHeader/>
        </w:trPr>
        <w:tc>
          <w:tcPr>
            <w:tcW w:w="1418" w:type="dxa"/>
            <w:shd w:val="clear" w:color="auto" w:fill="BFBFBF" w:themeFill="background1" w:themeFillShade="BF"/>
            <w:tcMar>
              <w:top w:w="57" w:type="dxa"/>
              <w:left w:w="113" w:type="dxa"/>
              <w:bottom w:w="57" w:type="dxa"/>
            </w:tcMar>
            <w:vAlign w:val="center"/>
          </w:tcPr>
          <w:p w14:paraId="790B8DE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FECHA</w:t>
            </w:r>
          </w:p>
        </w:tc>
        <w:tc>
          <w:tcPr>
            <w:tcW w:w="1134" w:type="dxa"/>
            <w:shd w:val="clear" w:color="auto" w:fill="BFBFBF" w:themeFill="background1" w:themeFillShade="BF"/>
            <w:tcMar>
              <w:top w:w="57" w:type="dxa"/>
              <w:left w:w="113" w:type="dxa"/>
              <w:bottom w:w="57" w:type="dxa"/>
            </w:tcMar>
            <w:vAlign w:val="center"/>
          </w:tcPr>
          <w:p w14:paraId="4B50E829"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VERSIÓN</w:t>
            </w:r>
          </w:p>
        </w:tc>
        <w:tc>
          <w:tcPr>
            <w:tcW w:w="8221" w:type="dxa"/>
            <w:shd w:val="clear" w:color="auto" w:fill="BFBFBF" w:themeFill="background1" w:themeFillShade="BF"/>
            <w:tcMar>
              <w:top w:w="57" w:type="dxa"/>
              <w:left w:w="113" w:type="dxa"/>
              <w:bottom w:w="57" w:type="dxa"/>
            </w:tcMar>
            <w:vAlign w:val="center"/>
          </w:tcPr>
          <w:p w14:paraId="79E73AB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DESCRIPCIÓN DEL CAMBIO</w:t>
            </w:r>
          </w:p>
        </w:tc>
      </w:tr>
      <w:tr w:rsidR="00DD7470" w:rsidRPr="00DD7470" w14:paraId="26E15081" w14:textId="77777777" w:rsidTr="161EC06E">
        <w:trPr>
          <w:trHeight w:val="300"/>
        </w:trPr>
        <w:tc>
          <w:tcPr>
            <w:tcW w:w="1418" w:type="dxa"/>
            <w:tcMar>
              <w:top w:w="57" w:type="dxa"/>
              <w:left w:w="113" w:type="dxa"/>
              <w:bottom w:w="57" w:type="dxa"/>
            </w:tcMar>
            <w:vAlign w:val="center"/>
          </w:tcPr>
          <w:p w14:paraId="51E5B420" w14:textId="1BB7ED15" w:rsidR="00665072" w:rsidRPr="00DD7470" w:rsidRDefault="00EA2AD4" w:rsidP="00B1761A">
            <w:pPr>
              <w:spacing w:after="0" w:line="240" w:lineRule="auto"/>
              <w:jc w:val="center"/>
              <w:rPr>
                <w:rFonts w:ascii="Verdana" w:hAnsi="Verdana" w:cs="Arial"/>
                <w:sz w:val="16"/>
                <w:szCs w:val="16"/>
              </w:rPr>
            </w:pPr>
            <w:r w:rsidRPr="161EC06E">
              <w:rPr>
                <w:rFonts w:ascii="Verdana" w:hAnsi="Verdana" w:cs="Arial"/>
                <w:sz w:val="16"/>
                <w:szCs w:val="16"/>
              </w:rPr>
              <w:t>1</w:t>
            </w:r>
            <w:r w:rsidR="1EA1D693" w:rsidRPr="161EC06E">
              <w:rPr>
                <w:rFonts w:ascii="Verdana" w:hAnsi="Verdana" w:cs="Arial"/>
                <w:sz w:val="16"/>
                <w:szCs w:val="16"/>
              </w:rPr>
              <w:t>2</w:t>
            </w:r>
            <w:r w:rsidR="00665072" w:rsidRPr="161EC06E">
              <w:rPr>
                <w:rFonts w:ascii="Verdana" w:hAnsi="Verdana" w:cs="Arial"/>
                <w:sz w:val="16"/>
                <w:szCs w:val="16"/>
              </w:rPr>
              <w:t>/</w:t>
            </w:r>
            <w:r w:rsidRPr="161EC06E">
              <w:rPr>
                <w:rFonts w:ascii="Verdana" w:hAnsi="Verdana" w:cs="Arial"/>
                <w:sz w:val="16"/>
                <w:szCs w:val="16"/>
              </w:rPr>
              <w:t>0</w:t>
            </w:r>
            <w:r w:rsidR="320513D5" w:rsidRPr="161EC06E">
              <w:rPr>
                <w:rFonts w:ascii="Verdana" w:hAnsi="Verdana" w:cs="Arial"/>
                <w:sz w:val="16"/>
                <w:szCs w:val="16"/>
              </w:rPr>
              <w:t>6</w:t>
            </w:r>
            <w:r w:rsidR="00665072" w:rsidRPr="161EC06E">
              <w:rPr>
                <w:rFonts w:ascii="Verdana" w:hAnsi="Verdana" w:cs="Arial"/>
                <w:sz w:val="16"/>
                <w:szCs w:val="16"/>
              </w:rPr>
              <w:t>/</w:t>
            </w:r>
            <w:r w:rsidRPr="161EC06E">
              <w:rPr>
                <w:rFonts w:ascii="Verdana" w:hAnsi="Verdana" w:cs="Arial"/>
                <w:sz w:val="16"/>
                <w:szCs w:val="16"/>
              </w:rPr>
              <w:t>2026</w:t>
            </w:r>
          </w:p>
        </w:tc>
        <w:tc>
          <w:tcPr>
            <w:tcW w:w="1134" w:type="dxa"/>
            <w:tcMar>
              <w:top w:w="57" w:type="dxa"/>
              <w:left w:w="113" w:type="dxa"/>
              <w:bottom w:w="57" w:type="dxa"/>
            </w:tcMar>
            <w:vAlign w:val="center"/>
          </w:tcPr>
          <w:p w14:paraId="743C1C91" w14:textId="77777777" w:rsidR="00665072" w:rsidRPr="00DD7470" w:rsidRDefault="00665072" w:rsidP="00B1761A">
            <w:pPr>
              <w:spacing w:after="0" w:line="240" w:lineRule="auto"/>
              <w:jc w:val="center"/>
              <w:rPr>
                <w:rFonts w:ascii="Verdana" w:hAnsi="Verdana" w:cs="Arial"/>
                <w:sz w:val="16"/>
                <w:szCs w:val="16"/>
              </w:rPr>
            </w:pPr>
            <w:r w:rsidRPr="00DD7470">
              <w:rPr>
                <w:rFonts w:ascii="Verdana" w:hAnsi="Verdana" w:cs="Arial"/>
                <w:sz w:val="16"/>
                <w:szCs w:val="16"/>
              </w:rPr>
              <w:t>0</w:t>
            </w:r>
          </w:p>
        </w:tc>
        <w:tc>
          <w:tcPr>
            <w:tcW w:w="8221" w:type="dxa"/>
            <w:tcMar>
              <w:top w:w="57" w:type="dxa"/>
              <w:left w:w="113" w:type="dxa"/>
              <w:bottom w:w="57" w:type="dxa"/>
            </w:tcMar>
            <w:vAlign w:val="center"/>
          </w:tcPr>
          <w:p w14:paraId="33CABEBF" w14:textId="5773CD30" w:rsidR="00665072" w:rsidRPr="00DD7470" w:rsidRDefault="009C44BA" w:rsidP="161EC06E">
            <w:pPr>
              <w:spacing w:after="0" w:line="240" w:lineRule="auto"/>
              <w:jc w:val="both"/>
              <w:rPr>
                <w:rFonts w:ascii="Verdana" w:hAnsi="Verdana" w:cs="Arial"/>
                <w:sz w:val="16"/>
                <w:szCs w:val="16"/>
              </w:rPr>
            </w:pPr>
            <w:r w:rsidRPr="161EC06E">
              <w:rPr>
                <w:rFonts w:ascii="Verdana" w:hAnsi="Verdana" w:cs="Arial"/>
                <w:sz w:val="16"/>
                <w:szCs w:val="16"/>
              </w:rPr>
              <w:t xml:space="preserve">Primera versión del documento para el nuevo Mapa de procesos. </w:t>
            </w:r>
          </w:p>
          <w:p w14:paraId="17205D45" w14:textId="1EBD3B81" w:rsidR="00665072" w:rsidRPr="00DD7470" w:rsidRDefault="009C44BA" w:rsidP="161EC06E">
            <w:pPr>
              <w:spacing w:after="0" w:line="240" w:lineRule="auto"/>
              <w:jc w:val="both"/>
              <w:rPr>
                <w:rFonts w:ascii="Verdana" w:hAnsi="Verdana" w:cs="Arial"/>
                <w:sz w:val="16"/>
                <w:szCs w:val="16"/>
              </w:rPr>
            </w:pPr>
            <w:r w:rsidRPr="161EC06E">
              <w:rPr>
                <w:rFonts w:ascii="Verdana" w:hAnsi="Verdana" w:cs="Arial"/>
                <w:sz w:val="16"/>
                <w:szCs w:val="16"/>
              </w:rPr>
              <w:t>Código anterior: GTI-DE-002</w:t>
            </w:r>
            <w:r w:rsidR="13049879" w:rsidRPr="161EC06E">
              <w:rPr>
                <w:rFonts w:ascii="Verdana" w:hAnsi="Verdana" w:cs="Arial"/>
                <w:sz w:val="16"/>
                <w:szCs w:val="16"/>
              </w:rPr>
              <w:t>.V</w:t>
            </w:r>
            <w:r w:rsidR="0FCCF674" w:rsidRPr="161EC06E">
              <w:rPr>
                <w:rFonts w:ascii="Verdana" w:hAnsi="Verdana" w:cs="Arial"/>
                <w:sz w:val="16"/>
                <w:szCs w:val="16"/>
              </w:rPr>
              <w:t>02.</w:t>
            </w:r>
          </w:p>
          <w:p w14:paraId="5732B26B" w14:textId="2704B663" w:rsidR="00665072" w:rsidRPr="00DD7470" w:rsidRDefault="00665072" w:rsidP="161EC06E">
            <w:pPr>
              <w:spacing w:after="0" w:line="240" w:lineRule="auto"/>
              <w:jc w:val="both"/>
              <w:rPr>
                <w:rFonts w:ascii="Verdana" w:hAnsi="Verdana" w:cs="Arial"/>
                <w:sz w:val="16"/>
                <w:szCs w:val="16"/>
              </w:rPr>
            </w:pPr>
          </w:p>
          <w:p w14:paraId="2D074479" w14:textId="000EA56F" w:rsidR="00665072" w:rsidRPr="00DD7470" w:rsidRDefault="24CAA685" w:rsidP="161EC06E">
            <w:pPr>
              <w:spacing w:line="276" w:lineRule="auto"/>
              <w:jc w:val="both"/>
            </w:pPr>
            <w:r w:rsidRPr="161EC06E">
              <w:rPr>
                <w:rFonts w:ascii="Verdana" w:eastAsia="Verdana" w:hAnsi="Verdana" w:cs="Verdana"/>
                <w:sz w:val="16"/>
                <w:szCs w:val="16"/>
              </w:rPr>
              <w:t>Para efectos de trazabilidad y soporte de la migración al nuevo aplicativo de administración de la documentación del Modelo Institucional de Operación (MIO), los siguientes fueron los responsables de la revisión y aprobación del documento migrado:</w:t>
            </w:r>
          </w:p>
          <w:tbl>
            <w:tblPr>
              <w:tblW w:w="0" w:type="auto"/>
              <w:tblLook w:val="04A0" w:firstRow="1" w:lastRow="0" w:firstColumn="1" w:lastColumn="0" w:noHBand="0" w:noVBand="1"/>
            </w:tblPr>
            <w:tblGrid>
              <w:gridCol w:w="4006"/>
              <w:gridCol w:w="4006"/>
            </w:tblGrid>
            <w:tr w:rsidR="161EC06E" w14:paraId="013456A3" w14:textId="77777777" w:rsidTr="161EC06E">
              <w:trPr>
                <w:trHeight w:val="405"/>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42A73B54" w14:textId="048D3C26" w:rsidR="161EC06E" w:rsidRDefault="161EC06E" w:rsidP="161EC06E">
                  <w:pPr>
                    <w:spacing w:line="276" w:lineRule="auto"/>
                  </w:pPr>
                  <w:r w:rsidRPr="161EC06E">
                    <w:rPr>
                      <w:rFonts w:ascii="Verdana" w:eastAsia="Verdana" w:hAnsi="Verdana" w:cs="Verdana"/>
                      <w:sz w:val="16"/>
                      <w:szCs w:val="16"/>
                    </w:rPr>
                    <w:t>REVISÓ</w:t>
                  </w: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42D432CD" w14:textId="446076A1" w:rsidR="161EC06E" w:rsidRDefault="161EC06E" w:rsidP="161EC06E">
                  <w:pPr>
                    <w:spacing w:line="276" w:lineRule="auto"/>
                  </w:pPr>
                  <w:r w:rsidRPr="161EC06E">
                    <w:rPr>
                      <w:rFonts w:ascii="Verdana" w:eastAsia="Verdana" w:hAnsi="Verdana" w:cs="Verdana"/>
                      <w:sz w:val="16"/>
                      <w:szCs w:val="16"/>
                    </w:rPr>
                    <w:t>APROBÓ</w:t>
                  </w:r>
                </w:p>
              </w:tc>
            </w:tr>
            <w:tr w:rsidR="161EC06E" w14:paraId="72E30E1B" w14:textId="77777777" w:rsidTr="161EC06E">
              <w:trPr>
                <w:trHeight w:val="300"/>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59741543" w14:textId="7B5E717B" w:rsidR="161EC06E" w:rsidRDefault="161EC06E" w:rsidP="161EC06E">
                  <w:pPr>
                    <w:spacing w:line="276" w:lineRule="auto"/>
                  </w:pPr>
                  <w:r w:rsidRPr="161EC06E">
                    <w:rPr>
                      <w:rFonts w:ascii="Verdana" w:eastAsia="Verdana" w:hAnsi="Verdana" w:cs="Verdana"/>
                      <w:sz w:val="16"/>
                      <w:szCs w:val="16"/>
                    </w:rPr>
                    <w:t>MARIA DEL ROSARIO CHACÓN</w:t>
                  </w:r>
                </w:p>
                <w:p w14:paraId="7AB5F09F" w14:textId="61104EB4" w:rsidR="161EC06E" w:rsidRDefault="161EC06E" w:rsidP="161EC06E">
                  <w:pPr>
                    <w:spacing w:line="276" w:lineRule="auto"/>
                  </w:pPr>
                  <w:r w:rsidRPr="161EC06E">
                    <w:rPr>
                      <w:rFonts w:ascii="Verdana" w:eastAsia="Verdana" w:hAnsi="Verdana" w:cs="Verdana"/>
                      <w:sz w:val="16"/>
                      <w:szCs w:val="16"/>
                    </w:rPr>
                    <w:t>Cargo: Profesional especializado OSI</w:t>
                  </w: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0522808C" w14:textId="52D4408E" w:rsidR="1C6C01D9" w:rsidRDefault="1C6C01D9" w:rsidP="161EC06E">
                  <w:pPr>
                    <w:spacing w:line="276" w:lineRule="auto"/>
                  </w:pPr>
                  <w:r w:rsidRPr="161EC06E">
                    <w:rPr>
                      <w:rFonts w:ascii="Verdana" w:eastAsia="Verdana" w:hAnsi="Verdana" w:cs="Verdana"/>
                      <w:sz w:val="16"/>
                      <w:szCs w:val="16"/>
                    </w:rPr>
                    <w:t>IVÓN CAROLINA RODRIGUEZ</w:t>
                  </w:r>
                </w:p>
                <w:p w14:paraId="6A36FEBE" w14:textId="0C22FEA3" w:rsidR="161EC06E" w:rsidRDefault="161EC06E" w:rsidP="161EC06E">
                  <w:pPr>
                    <w:spacing w:line="276" w:lineRule="auto"/>
                  </w:pPr>
                  <w:r w:rsidRPr="161EC06E">
                    <w:rPr>
                      <w:rFonts w:ascii="Verdana" w:eastAsia="Verdana" w:hAnsi="Verdana" w:cs="Verdana"/>
                      <w:sz w:val="16"/>
                      <w:szCs w:val="16"/>
                    </w:rPr>
                    <w:t>Cargo: Jefe OSI</w:t>
                  </w:r>
                </w:p>
              </w:tc>
            </w:tr>
          </w:tbl>
          <w:p w14:paraId="4120EAED" w14:textId="38A13A26" w:rsidR="00665072" w:rsidRPr="00DD7470" w:rsidRDefault="24CAA685" w:rsidP="161EC06E">
            <w:pPr>
              <w:spacing w:line="276" w:lineRule="auto"/>
              <w:jc w:val="both"/>
            </w:pPr>
            <w:r w:rsidRPr="161EC06E">
              <w:rPr>
                <w:rFonts w:ascii="Verdana" w:eastAsia="Verdana" w:hAnsi="Verdana" w:cs="Verdana"/>
                <w:sz w:val="16"/>
                <w:szCs w:val="16"/>
              </w:rPr>
              <w:t>Desde la OAPS se asegura que el contenido corresponde a la última versión vigente en ISOlución al momento de la migración a MIOsoft.</w:t>
            </w:r>
          </w:p>
        </w:tc>
      </w:tr>
    </w:tbl>
    <w:p w14:paraId="746F2AC1" w14:textId="77777777" w:rsidR="00A45AEA" w:rsidRDefault="00A45AEA" w:rsidP="00665072">
      <w:pPr>
        <w:spacing w:after="0" w:line="240" w:lineRule="auto"/>
        <w:rPr>
          <w:rFonts w:ascii="Verdana" w:eastAsia="Verdana" w:hAnsi="Verdana" w:cs="Verdana"/>
          <w:b/>
          <w:bCs/>
        </w:rPr>
      </w:pPr>
    </w:p>
    <w:p w14:paraId="3F08939B" w14:textId="77777777" w:rsidR="00F26555" w:rsidRPr="00DD7470" w:rsidRDefault="00F26555" w:rsidP="00665072">
      <w:pPr>
        <w:spacing w:after="0" w:line="240" w:lineRule="auto"/>
        <w:rPr>
          <w:rFonts w:ascii="Verdana" w:eastAsia="Verdana" w:hAnsi="Verdana" w:cs="Verdana"/>
          <w:b/>
          <w:bCs/>
        </w:rPr>
      </w:pPr>
    </w:p>
    <w:p w14:paraId="239222EE" w14:textId="7B653354" w:rsidR="00665072" w:rsidRPr="00DD7470" w:rsidRDefault="00665072" w:rsidP="00665072">
      <w:pPr>
        <w:spacing w:after="0" w:line="240" w:lineRule="auto"/>
        <w:rPr>
          <w:rFonts w:ascii="Verdana" w:eastAsia="Verdana" w:hAnsi="Verdana" w:cs="Verdana"/>
          <w:b/>
          <w:bCs/>
        </w:rPr>
      </w:pPr>
      <w:r w:rsidRPr="00DD7470">
        <w:rPr>
          <w:rFonts w:ascii="Verdana" w:eastAsia="Verdana" w:hAnsi="Verdana" w:cs="Verdana"/>
          <w:b/>
          <w:bCs/>
        </w:rPr>
        <w:lastRenderedPageBreak/>
        <w:t>FLUJO DE APROBACIÓN</w:t>
      </w:r>
    </w:p>
    <w:p w14:paraId="3852D502" w14:textId="77777777" w:rsidR="00665072" w:rsidRPr="00DD7470" w:rsidRDefault="00665072" w:rsidP="00665072">
      <w:pPr>
        <w:spacing w:after="0" w:line="240" w:lineRule="auto"/>
        <w:rPr>
          <w:rFonts w:ascii="Verdana" w:hAnsi="Verdana"/>
          <w:sz w:val="18"/>
          <w:szCs w:val="18"/>
        </w:rPr>
      </w:pPr>
    </w:p>
    <w:tbl>
      <w:tblPr>
        <w:tblStyle w:val="Tablaconcuadrcula"/>
        <w:tblW w:w="0" w:type="auto"/>
        <w:tblLayout w:type="fixed"/>
        <w:tblLook w:val="06A0" w:firstRow="1" w:lastRow="0" w:firstColumn="1" w:lastColumn="0" w:noHBand="1" w:noVBand="1"/>
      </w:tblPr>
      <w:tblGrid>
        <w:gridCol w:w="1095"/>
        <w:gridCol w:w="1605"/>
        <w:gridCol w:w="1095"/>
        <w:gridCol w:w="1605"/>
        <w:gridCol w:w="1155"/>
        <w:gridCol w:w="1545"/>
        <w:gridCol w:w="1155"/>
        <w:gridCol w:w="1545"/>
      </w:tblGrid>
      <w:tr w:rsidR="00DD7470" w:rsidRPr="00DD7470" w14:paraId="7121E5E3" w14:textId="77777777" w:rsidTr="161EC06E">
        <w:trPr>
          <w:trHeight w:val="300"/>
        </w:trPr>
        <w:tc>
          <w:tcPr>
            <w:tcW w:w="2700" w:type="dxa"/>
            <w:gridSpan w:val="2"/>
            <w:shd w:val="clear" w:color="auto" w:fill="BFBFBF" w:themeFill="background1" w:themeFillShade="BF"/>
            <w:vAlign w:val="center"/>
          </w:tcPr>
          <w:p w14:paraId="5CC291AE"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ELABORÓ</w:t>
            </w:r>
          </w:p>
        </w:tc>
        <w:tc>
          <w:tcPr>
            <w:tcW w:w="2700" w:type="dxa"/>
            <w:gridSpan w:val="2"/>
            <w:shd w:val="clear" w:color="auto" w:fill="BFBFBF" w:themeFill="background1" w:themeFillShade="BF"/>
            <w:vAlign w:val="center"/>
          </w:tcPr>
          <w:p w14:paraId="2F5BA5E4"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APOYO OAPS</w:t>
            </w:r>
          </w:p>
        </w:tc>
        <w:tc>
          <w:tcPr>
            <w:tcW w:w="2700" w:type="dxa"/>
            <w:gridSpan w:val="2"/>
            <w:shd w:val="clear" w:color="auto" w:fill="BFBFBF" w:themeFill="background1" w:themeFillShade="BF"/>
            <w:vAlign w:val="center"/>
          </w:tcPr>
          <w:p w14:paraId="69F7E1F5"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REVISÓ</w:t>
            </w:r>
          </w:p>
        </w:tc>
        <w:tc>
          <w:tcPr>
            <w:tcW w:w="2700" w:type="dxa"/>
            <w:gridSpan w:val="2"/>
            <w:shd w:val="clear" w:color="auto" w:fill="BFBFBF" w:themeFill="background1" w:themeFillShade="BF"/>
            <w:vAlign w:val="center"/>
          </w:tcPr>
          <w:p w14:paraId="65A474CE" w14:textId="77777777" w:rsidR="00665072" w:rsidRPr="00DD7470" w:rsidRDefault="00665072" w:rsidP="00B1761A">
            <w:pPr>
              <w:jc w:val="center"/>
              <w:rPr>
                <w:rFonts w:ascii="Verdana" w:hAnsi="Verdana"/>
                <w:b/>
                <w:bCs/>
                <w:sz w:val="16"/>
                <w:szCs w:val="16"/>
              </w:rPr>
            </w:pPr>
            <w:r w:rsidRPr="00DD7470">
              <w:rPr>
                <w:rFonts w:ascii="Verdana" w:hAnsi="Verdana"/>
                <w:b/>
                <w:bCs/>
                <w:sz w:val="16"/>
                <w:szCs w:val="16"/>
              </w:rPr>
              <w:t>APROBÓ</w:t>
            </w:r>
          </w:p>
        </w:tc>
      </w:tr>
      <w:tr w:rsidR="00DD7470" w:rsidRPr="00DD7470" w14:paraId="0E87B8A0" w14:textId="77777777" w:rsidTr="161EC06E">
        <w:trPr>
          <w:trHeight w:val="300"/>
        </w:trPr>
        <w:tc>
          <w:tcPr>
            <w:tcW w:w="1095" w:type="dxa"/>
            <w:vAlign w:val="center"/>
          </w:tcPr>
          <w:p w14:paraId="3C7D3A9D"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605" w:type="dxa"/>
            <w:vAlign w:val="center"/>
          </w:tcPr>
          <w:p w14:paraId="2B3E6A55" w14:textId="6A081061" w:rsidR="00665072" w:rsidRPr="00DD7470" w:rsidRDefault="00665072" w:rsidP="00B1761A">
            <w:pPr>
              <w:rPr>
                <w:rFonts w:ascii="Verdana" w:hAnsi="Verdana"/>
                <w:sz w:val="16"/>
                <w:szCs w:val="16"/>
              </w:rPr>
            </w:pPr>
          </w:p>
        </w:tc>
        <w:tc>
          <w:tcPr>
            <w:tcW w:w="1095" w:type="dxa"/>
            <w:vAlign w:val="center"/>
          </w:tcPr>
          <w:p w14:paraId="14821BCB"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605" w:type="dxa"/>
            <w:vAlign w:val="center"/>
          </w:tcPr>
          <w:p w14:paraId="5E70F736" w14:textId="35F0FF18" w:rsidR="00665072" w:rsidRPr="00DD7470" w:rsidRDefault="00C27C06" w:rsidP="00B1761A">
            <w:pPr>
              <w:rPr>
                <w:rFonts w:ascii="Verdana" w:hAnsi="Verdana"/>
                <w:sz w:val="16"/>
                <w:szCs w:val="16"/>
              </w:rPr>
            </w:pPr>
            <w:r>
              <w:rPr>
                <w:rFonts w:ascii="Verdana" w:hAnsi="Verdana"/>
                <w:sz w:val="16"/>
                <w:szCs w:val="16"/>
              </w:rPr>
              <w:t>Jefferson López</w:t>
            </w:r>
          </w:p>
        </w:tc>
        <w:tc>
          <w:tcPr>
            <w:tcW w:w="1155" w:type="dxa"/>
            <w:vAlign w:val="center"/>
          </w:tcPr>
          <w:p w14:paraId="2EC8C2DC"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545" w:type="dxa"/>
            <w:vAlign w:val="center"/>
          </w:tcPr>
          <w:p w14:paraId="66E84F81" w14:textId="454DF1BE" w:rsidR="00665072" w:rsidRPr="00DD7470" w:rsidRDefault="00665072" w:rsidP="00B1761A">
            <w:pPr>
              <w:rPr>
                <w:rFonts w:ascii="Verdana" w:hAnsi="Verdana"/>
                <w:sz w:val="16"/>
                <w:szCs w:val="16"/>
              </w:rPr>
            </w:pPr>
          </w:p>
        </w:tc>
        <w:tc>
          <w:tcPr>
            <w:tcW w:w="1155" w:type="dxa"/>
            <w:vAlign w:val="center"/>
          </w:tcPr>
          <w:p w14:paraId="793F030B" w14:textId="77777777" w:rsidR="00665072" w:rsidRPr="00DD7470" w:rsidRDefault="00665072" w:rsidP="00B1761A">
            <w:pPr>
              <w:rPr>
                <w:rFonts w:ascii="Verdana" w:hAnsi="Verdana"/>
                <w:sz w:val="16"/>
                <w:szCs w:val="16"/>
              </w:rPr>
            </w:pPr>
            <w:r w:rsidRPr="00DD7470">
              <w:rPr>
                <w:rFonts w:ascii="Verdana" w:hAnsi="Verdana"/>
                <w:sz w:val="16"/>
                <w:szCs w:val="16"/>
              </w:rPr>
              <w:t>Nombre:</w:t>
            </w:r>
          </w:p>
        </w:tc>
        <w:tc>
          <w:tcPr>
            <w:tcW w:w="1545" w:type="dxa"/>
            <w:vAlign w:val="center"/>
          </w:tcPr>
          <w:p w14:paraId="0164AE84" w14:textId="7FE12440" w:rsidR="00665072" w:rsidRPr="00DD7470" w:rsidRDefault="00665072" w:rsidP="00B1761A">
            <w:pPr>
              <w:rPr>
                <w:rFonts w:ascii="Verdana" w:hAnsi="Verdana"/>
                <w:sz w:val="16"/>
                <w:szCs w:val="16"/>
              </w:rPr>
            </w:pPr>
          </w:p>
        </w:tc>
      </w:tr>
      <w:tr w:rsidR="00DD7470" w:rsidRPr="00DD7470" w14:paraId="18130346" w14:textId="77777777" w:rsidTr="161EC06E">
        <w:trPr>
          <w:trHeight w:val="300"/>
        </w:trPr>
        <w:tc>
          <w:tcPr>
            <w:tcW w:w="1095" w:type="dxa"/>
            <w:vAlign w:val="center"/>
          </w:tcPr>
          <w:p w14:paraId="07C28E39"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605" w:type="dxa"/>
            <w:vAlign w:val="center"/>
          </w:tcPr>
          <w:p w14:paraId="4DD6D33F" w14:textId="6E166244" w:rsidR="00665072" w:rsidRPr="00DD7470" w:rsidRDefault="00665072" w:rsidP="00B1761A">
            <w:pPr>
              <w:rPr>
                <w:rFonts w:ascii="Verdana" w:hAnsi="Verdana"/>
                <w:sz w:val="16"/>
                <w:szCs w:val="16"/>
              </w:rPr>
            </w:pPr>
          </w:p>
        </w:tc>
        <w:tc>
          <w:tcPr>
            <w:tcW w:w="1095" w:type="dxa"/>
            <w:vAlign w:val="center"/>
          </w:tcPr>
          <w:p w14:paraId="4572F25D"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605" w:type="dxa"/>
            <w:vAlign w:val="center"/>
          </w:tcPr>
          <w:p w14:paraId="65C8AD1A" w14:textId="5D244DF9" w:rsidR="00665072" w:rsidRPr="00DD7470" w:rsidRDefault="00AE0DA7" w:rsidP="00B1761A">
            <w:pPr>
              <w:rPr>
                <w:rFonts w:ascii="Verdana" w:hAnsi="Verdana"/>
                <w:sz w:val="16"/>
                <w:szCs w:val="16"/>
              </w:rPr>
            </w:pPr>
            <w:r>
              <w:rPr>
                <w:rFonts w:ascii="Verdana" w:hAnsi="Verdana"/>
                <w:sz w:val="16"/>
                <w:szCs w:val="16"/>
              </w:rPr>
              <w:t>Profesional Especializado</w:t>
            </w:r>
          </w:p>
        </w:tc>
        <w:tc>
          <w:tcPr>
            <w:tcW w:w="1155" w:type="dxa"/>
            <w:vAlign w:val="center"/>
          </w:tcPr>
          <w:p w14:paraId="5EA5BE0C"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545" w:type="dxa"/>
            <w:vAlign w:val="center"/>
          </w:tcPr>
          <w:p w14:paraId="1778B904" w14:textId="3E123E5D" w:rsidR="00665072" w:rsidRPr="00DD7470" w:rsidRDefault="00665072" w:rsidP="00B1761A">
            <w:pPr>
              <w:rPr>
                <w:rFonts w:ascii="Verdana" w:hAnsi="Verdana"/>
                <w:sz w:val="16"/>
                <w:szCs w:val="16"/>
              </w:rPr>
            </w:pPr>
          </w:p>
        </w:tc>
        <w:tc>
          <w:tcPr>
            <w:tcW w:w="1155" w:type="dxa"/>
            <w:vAlign w:val="center"/>
          </w:tcPr>
          <w:p w14:paraId="0D5E7C16" w14:textId="77777777" w:rsidR="00665072" w:rsidRPr="00DD7470" w:rsidRDefault="00665072" w:rsidP="00B1761A">
            <w:pPr>
              <w:rPr>
                <w:rFonts w:ascii="Verdana" w:hAnsi="Verdana"/>
                <w:sz w:val="16"/>
                <w:szCs w:val="16"/>
              </w:rPr>
            </w:pPr>
            <w:r w:rsidRPr="00DD7470">
              <w:rPr>
                <w:rFonts w:ascii="Verdana" w:hAnsi="Verdana"/>
                <w:sz w:val="16"/>
                <w:szCs w:val="16"/>
              </w:rPr>
              <w:t>Cargo:</w:t>
            </w:r>
          </w:p>
        </w:tc>
        <w:tc>
          <w:tcPr>
            <w:tcW w:w="1545" w:type="dxa"/>
            <w:vAlign w:val="center"/>
          </w:tcPr>
          <w:p w14:paraId="7CCB2338" w14:textId="47D33F0C" w:rsidR="00665072" w:rsidRPr="00DD7470" w:rsidRDefault="00665072" w:rsidP="00B1761A">
            <w:pPr>
              <w:rPr>
                <w:rFonts w:ascii="Verdana" w:hAnsi="Verdana"/>
                <w:sz w:val="16"/>
                <w:szCs w:val="16"/>
              </w:rPr>
            </w:pPr>
          </w:p>
        </w:tc>
      </w:tr>
    </w:tbl>
    <w:p w14:paraId="4B7E3D65" w14:textId="740D893F" w:rsidR="00DC2AD0" w:rsidRPr="00DD7470" w:rsidRDefault="00DC2AD0" w:rsidP="0033753A">
      <w:pPr>
        <w:spacing w:after="0" w:line="240" w:lineRule="auto"/>
        <w:rPr>
          <w:lang w:val="es-ES"/>
        </w:rPr>
      </w:pPr>
    </w:p>
    <w:sectPr w:rsidR="00DC2AD0" w:rsidRPr="00DD7470" w:rsidSect="001A798F">
      <w:headerReference w:type="default" r:id="rId53"/>
      <w:footerReference w:type="default" r:id="rId54"/>
      <w:headerReference w:type="first" r:id="rId55"/>
      <w:footerReference w:type="first" r:id="rId56"/>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6957F" w14:textId="77777777" w:rsidR="00EE0A83" w:rsidRDefault="00EE0A83" w:rsidP="009D6623">
      <w:pPr>
        <w:spacing w:after="0" w:line="240" w:lineRule="auto"/>
      </w:pPr>
      <w:r>
        <w:separator/>
      </w:r>
    </w:p>
  </w:endnote>
  <w:endnote w:type="continuationSeparator" w:id="0">
    <w:p w14:paraId="2A3A8208" w14:textId="77777777" w:rsidR="00EE0A83" w:rsidRDefault="00EE0A83" w:rsidP="009D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4A82" w14:textId="1598A73B" w:rsidR="009D6623" w:rsidRDefault="009D6623">
    <w:pPr>
      <w:pStyle w:val="Piedepgina"/>
      <w:rPr>
        <w:rFonts w:ascii="Arial" w:hAnsi="Arial" w:cs="Arial"/>
        <w:b/>
        <w:sz w:val="16"/>
        <w:szCs w:val="16"/>
      </w:rPr>
    </w:pPr>
  </w:p>
  <w:p w14:paraId="63C8C46F" w14:textId="77777777" w:rsidR="001A798F" w:rsidRPr="00666AB9" w:rsidRDefault="001A798F" w:rsidP="001A798F">
    <w:pPr>
      <w:tabs>
        <w:tab w:val="center" w:pos="4550"/>
        <w:tab w:val="left" w:pos="5818"/>
      </w:tabs>
      <w:spacing w:after="0" w:line="240" w:lineRule="auto"/>
      <w:ind w:right="260"/>
      <w:jc w:val="center"/>
      <w:rPr>
        <w:rFonts w:ascii="Verdana" w:hAnsi="Verdana"/>
        <w:b/>
        <w:sz w:val="14"/>
        <w:szCs w:val="14"/>
      </w:rPr>
    </w:pPr>
    <w:r w:rsidRPr="00666AB9">
      <w:rPr>
        <w:rFonts w:ascii="Verdana" w:hAnsi="Verdana"/>
        <w:b/>
        <w:sz w:val="14"/>
        <w:szCs w:val="14"/>
      </w:rPr>
      <w:t>DOCUMENTO CONTROLADO</w:t>
    </w:r>
  </w:p>
  <w:p w14:paraId="2824BB67"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14:paraId="24363988"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p>
  <w:p w14:paraId="60637D3F" w14:textId="4F49EB73" w:rsidR="001A798F" w:rsidRDefault="001A798F" w:rsidP="001A798F">
    <w:pPr>
      <w:pStyle w:val="Piedepgina"/>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2</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3</w:t>
    </w:r>
    <w:r w:rsidRPr="00666AB9">
      <w:rPr>
        <w:rFonts w:ascii="Verdana" w:hAnsi="Verdana"/>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14:paraId="41EE1FBB" w14:textId="77777777" w:rsidTr="1BEF733F">
      <w:trPr>
        <w:trHeight w:val="300"/>
      </w:trPr>
      <w:tc>
        <w:tcPr>
          <w:tcW w:w="3600" w:type="dxa"/>
        </w:tcPr>
        <w:p w14:paraId="3CD81BA4" w14:textId="7FE7DBC7" w:rsidR="1BEF733F" w:rsidRDefault="1BEF733F" w:rsidP="1BEF733F">
          <w:pPr>
            <w:pStyle w:val="Encabezado"/>
            <w:ind w:left="-115"/>
          </w:pPr>
        </w:p>
      </w:tc>
      <w:tc>
        <w:tcPr>
          <w:tcW w:w="3600" w:type="dxa"/>
        </w:tcPr>
        <w:p w14:paraId="318C2DD7" w14:textId="3A194CB9" w:rsidR="1BEF733F" w:rsidRDefault="1BEF733F" w:rsidP="1BEF733F">
          <w:pPr>
            <w:pStyle w:val="Encabezado"/>
            <w:jc w:val="center"/>
          </w:pPr>
        </w:p>
      </w:tc>
      <w:tc>
        <w:tcPr>
          <w:tcW w:w="3600" w:type="dxa"/>
        </w:tcPr>
        <w:p w14:paraId="68500908" w14:textId="406D9BFD" w:rsidR="1BEF733F" w:rsidRDefault="1BEF733F" w:rsidP="1BEF733F">
          <w:pPr>
            <w:pStyle w:val="Encabezado"/>
            <w:ind w:right="-115"/>
            <w:jc w:val="right"/>
          </w:pPr>
        </w:p>
      </w:tc>
    </w:tr>
  </w:tbl>
  <w:p w14:paraId="3AFE48C4" w14:textId="37F2602D" w:rsidR="1BEF733F" w:rsidRDefault="1BEF733F" w:rsidP="1BEF73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8CB4D" w14:textId="77777777" w:rsidR="00EE0A83" w:rsidRDefault="00EE0A83" w:rsidP="009D6623">
      <w:pPr>
        <w:spacing w:after="0" w:line="240" w:lineRule="auto"/>
      </w:pPr>
      <w:r>
        <w:separator/>
      </w:r>
    </w:p>
  </w:footnote>
  <w:footnote w:type="continuationSeparator" w:id="0">
    <w:p w14:paraId="72870FBB" w14:textId="77777777" w:rsidR="00EE0A83" w:rsidRDefault="00EE0A83" w:rsidP="009D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3E82" w14:textId="6AF169C1" w:rsidR="001A798F" w:rsidRDefault="001A798F" w:rsidP="5A0B3A09">
    <w:pPr>
      <w:pStyle w:val="Encabezad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0"/>
      <w:gridCol w:w="1260"/>
      <w:gridCol w:w="1185"/>
      <w:gridCol w:w="1875"/>
      <w:gridCol w:w="2118"/>
      <w:gridCol w:w="1516"/>
    </w:tblGrid>
    <w:tr w:rsidR="001A798F" w:rsidRPr="00666AB9" w14:paraId="2F3A578E" w14:textId="77777777" w:rsidTr="161EC06E">
      <w:trPr>
        <w:trHeight w:val="300"/>
      </w:trPr>
      <w:tc>
        <w:tcPr>
          <w:tcW w:w="1696" w:type="dxa"/>
          <w:vMerge w:val="restart"/>
          <w:vAlign w:val="center"/>
        </w:tcPr>
        <w:p w14:paraId="433E4B05" w14:textId="6CBC5AF3" w:rsidR="001A798F" w:rsidRPr="00666AB9" w:rsidRDefault="1BEF733F" w:rsidP="001A798F">
          <w:pPr>
            <w:rPr>
              <w:rFonts w:ascii="Verdana" w:hAnsi="Verdana"/>
            </w:rPr>
          </w:pPr>
          <w:r>
            <w:rPr>
              <w:noProof/>
            </w:rPr>
            <w:drawing>
              <wp:anchor distT="0" distB="0" distL="114300" distR="114300" simplePos="0" relativeHeight="251658240" behindDoc="0" locked="0" layoutInCell="1" allowOverlap="1" wp14:anchorId="2EBC3C6D" wp14:editId="775C40B4">
                <wp:simplePos x="0" y="0"/>
                <wp:positionH relativeFrom="column">
                  <wp:posOffset>-30480</wp:posOffset>
                </wp:positionH>
                <wp:positionV relativeFrom="paragraph">
                  <wp:posOffset>19050</wp:posOffset>
                </wp:positionV>
                <wp:extent cx="990600" cy="605790"/>
                <wp:effectExtent l="0" t="0" r="0" b="3810"/>
                <wp:wrapNone/>
                <wp:docPr id="33642322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90600" cy="60579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gridSpan w:val="6"/>
          <w:shd w:val="clear" w:color="auto" w:fill="BFBFBF" w:themeFill="background1" w:themeFillShade="BF"/>
          <w:vAlign w:val="center"/>
        </w:tcPr>
        <w:p w14:paraId="47D0C5A0" w14:textId="19B8AE6E" w:rsidR="001A798F" w:rsidRPr="00666AB9" w:rsidRDefault="161EC06E" w:rsidP="001A798F">
          <w:pPr>
            <w:spacing w:after="0"/>
            <w:jc w:val="center"/>
            <w:rPr>
              <w:rFonts w:ascii="Verdana" w:hAnsi="Verdana"/>
            </w:rPr>
          </w:pPr>
          <w:r w:rsidRPr="161EC06E">
            <w:rPr>
              <w:rFonts w:ascii="Verdana" w:eastAsia="Arial" w:hAnsi="Verdana" w:cs="Arial"/>
              <w:b/>
              <w:bCs/>
              <w:color w:val="000000" w:themeColor="text1"/>
              <w:sz w:val="18"/>
              <w:szCs w:val="18"/>
            </w:rPr>
            <w:t>Proceso:</w:t>
          </w:r>
          <w:r w:rsidRPr="161EC06E">
            <w:rPr>
              <w:rFonts w:ascii="Verdana" w:eastAsia="Arial" w:hAnsi="Verdana" w:cs="Arial"/>
              <w:color w:val="000000" w:themeColor="text1"/>
              <w:sz w:val="18"/>
              <w:szCs w:val="18"/>
            </w:rPr>
            <w:t xml:space="preserve"> </w:t>
          </w:r>
          <w:r w:rsidRPr="161EC06E">
            <w:rPr>
              <w:rFonts w:ascii="Verdana" w:eastAsia="Arial" w:hAnsi="Verdana" w:cs="Arial"/>
              <w:b/>
              <w:bCs/>
              <w:color w:val="000000" w:themeColor="text1"/>
              <w:sz w:val="18"/>
              <w:szCs w:val="18"/>
            </w:rPr>
            <w:t>Gobierno de Información y Estadística</w:t>
          </w:r>
        </w:p>
      </w:tc>
    </w:tr>
    <w:tr w:rsidR="001A798F" w:rsidRPr="00666AB9" w14:paraId="5E6B1847" w14:textId="77777777" w:rsidTr="161EC06E">
      <w:trPr>
        <w:trHeight w:val="537"/>
      </w:trPr>
      <w:tc>
        <w:tcPr>
          <w:tcW w:w="1696" w:type="dxa"/>
          <w:vMerge/>
        </w:tcPr>
        <w:p w14:paraId="6C3DA08D" w14:textId="77777777" w:rsidR="001A798F" w:rsidRPr="00666AB9" w:rsidRDefault="001A798F" w:rsidP="001A798F">
          <w:pPr>
            <w:rPr>
              <w:rFonts w:ascii="Verdana" w:hAnsi="Verdana"/>
            </w:rPr>
          </w:pPr>
        </w:p>
      </w:tc>
      <w:tc>
        <w:tcPr>
          <w:tcW w:w="9094" w:type="dxa"/>
          <w:gridSpan w:val="6"/>
          <w:shd w:val="clear" w:color="auto" w:fill="FFFFFF" w:themeFill="background1"/>
          <w:vAlign w:val="center"/>
        </w:tcPr>
        <w:p w14:paraId="7116BA99" w14:textId="77777777" w:rsidR="00125821" w:rsidRPr="00125821" w:rsidRDefault="00125821" w:rsidP="00125821">
          <w:pPr>
            <w:spacing w:after="0"/>
            <w:jc w:val="center"/>
            <w:rPr>
              <w:rFonts w:ascii="Verdana" w:eastAsia="Arial" w:hAnsi="Verdana" w:cs="Arial"/>
              <w:b/>
              <w:bCs/>
              <w:color w:val="000000" w:themeColor="text1"/>
              <w:sz w:val="24"/>
              <w:szCs w:val="24"/>
            </w:rPr>
          </w:pPr>
          <w:r w:rsidRPr="00125821">
            <w:rPr>
              <w:rFonts w:ascii="Verdana" w:eastAsia="Arial" w:hAnsi="Verdana" w:cs="Arial"/>
              <w:b/>
              <w:bCs/>
              <w:color w:val="000000" w:themeColor="text1"/>
              <w:sz w:val="24"/>
              <w:szCs w:val="24"/>
            </w:rPr>
            <w:t>MANUAL DE POLÍTICAS DE SEGURIDAD Y PRIVACIDAD DE</w:t>
          </w:r>
        </w:p>
        <w:p w14:paraId="13452362" w14:textId="10017F31" w:rsidR="001A798F" w:rsidRPr="00666AB9" w:rsidRDefault="00125821" w:rsidP="00125821">
          <w:pPr>
            <w:spacing w:after="0"/>
            <w:jc w:val="center"/>
            <w:rPr>
              <w:rFonts w:ascii="Verdana" w:eastAsia="Arial" w:hAnsi="Verdana" w:cs="Arial"/>
              <w:b/>
              <w:bCs/>
              <w:color w:val="000000" w:themeColor="text1"/>
              <w:sz w:val="24"/>
              <w:szCs w:val="24"/>
            </w:rPr>
          </w:pPr>
          <w:r w:rsidRPr="00125821">
            <w:rPr>
              <w:rFonts w:ascii="Verdana" w:eastAsia="Arial" w:hAnsi="Verdana" w:cs="Arial"/>
              <w:b/>
              <w:bCs/>
              <w:color w:val="000000" w:themeColor="text1"/>
              <w:sz w:val="24"/>
              <w:szCs w:val="24"/>
            </w:rPr>
            <w:t>LA INFORMACIÓN</w:t>
          </w:r>
        </w:p>
      </w:tc>
    </w:tr>
    <w:tr w:rsidR="001A798F" w:rsidRPr="00666AB9" w14:paraId="64F78FCC" w14:textId="77777777" w:rsidTr="161EC06E">
      <w:trPr>
        <w:trHeight w:val="300"/>
      </w:trPr>
      <w:tc>
        <w:tcPr>
          <w:tcW w:w="1696" w:type="dxa"/>
          <w:vMerge/>
        </w:tcPr>
        <w:p w14:paraId="4D8F460A" w14:textId="77777777" w:rsidR="001A798F" w:rsidRPr="00666AB9" w:rsidRDefault="001A798F" w:rsidP="001A798F">
          <w:pPr>
            <w:rPr>
              <w:rFonts w:ascii="Verdana" w:hAnsi="Verdana"/>
            </w:rPr>
          </w:pPr>
        </w:p>
      </w:tc>
      <w:tc>
        <w:tcPr>
          <w:tcW w:w="1140" w:type="dxa"/>
          <w:shd w:val="clear" w:color="auto" w:fill="BFBFBF" w:themeFill="background1" w:themeFillShade="BF"/>
          <w:vAlign w:val="center"/>
        </w:tcPr>
        <w:p w14:paraId="0C7EDD34" w14:textId="77777777" w:rsidR="001A798F" w:rsidRPr="00666AB9" w:rsidRDefault="1BEF733F" w:rsidP="1BEF733F">
          <w:pPr>
            <w:spacing w:after="0"/>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1260" w:type="dxa"/>
          <w:shd w:val="clear" w:color="auto" w:fill="FFFFFF" w:themeFill="background1"/>
          <w:vAlign w:val="center"/>
        </w:tcPr>
        <w:p w14:paraId="79F8D91F" w14:textId="0E66969E" w:rsidR="001A798F" w:rsidRPr="00666AB9" w:rsidRDefault="00A60EAC" w:rsidP="1BEF733F">
          <w:pPr>
            <w:spacing w:after="0"/>
            <w:rPr>
              <w:rFonts w:ascii="Verdana" w:eastAsia="Arial" w:hAnsi="Verdana" w:cs="Arial"/>
              <w:color w:val="000000" w:themeColor="text1"/>
              <w:sz w:val="14"/>
              <w:szCs w:val="14"/>
            </w:rPr>
          </w:pPr>
          <w:r>
            <w:rPr>
              <w:rFonts w:ascii="Verdana" w:eastAsia="Arial" w:hAnsi="Verdana" w:cs="Arial"/>
              <w:color w:val="000000" w:themeColor="text1"/>
              <w:sz w:val="14"/>
              <w:szCs w:val="14"/>
            </w:rPr>
            <w:t>TE-DR-006</w:t>
          </w:r>
          <w:r w:rsidR="1BEF733F" w:rsidRPr="1BEF733F">
            <w:rPr>
              <w:rFonts w:ascii="Verdana" w:eastAsia="Arial" w:hAnsi="Verdana" w:cs="Arial"/>
              <w:color w:val="000000" w:themeColor="text1"/>
              <w:sz w:val="14"/>
              <w:szCs w:val="14"/>
            </w:rPr>
            <w:t xml:space="preserve"> </w:t>
          </w:r>
        </w:p>
      </w:tc>
      <w:tc>
        <w:tcPr>
          <w:tcW w:w="1185" w:type="dxa"/>
          <w:shd w:val="clear" w:color="auto" w:fill="BFBFBF" w:themeFill="background1" w:themeFillShade="BF"/>
          <w:vAlign w:val="center"/>
        </w:tcPr>
        <w:p w14:paraId="5AAE742B" w14:textId="77777777"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1875" w:type="dxa"/>
          <w:shd w:val="clear" w:color="auto" w:fill="FFFFFF" w:themeFill="background1"/>
          <w:vAlign w:val="center"/>
        </w:tcPr>
        <w:p w14:paraId="71AB83D7" w14:textId="5B729F55" w:rsidR="001A798F" w:rsidRPr="00666AB9" w:rsidRDefault="161EC06E" w:rsidP="1BEF733F">
          <w:pPr>
            <w:spacing w:after="0"/>
            <w:rPr>
              <w:rFonts w:ascii="Verdana" w:eastAsia="Arial" w:hAnsi="Verdana" w:cs="Arial"/>
              <w:color w:val="000000" w:themeColor="text1"/>
              <w:sz w:val="14"/>
              <w:szCs w:val="14"/>
            </w:rPr>
          </w:pPr>
          <w:r w:rsidRPr="161EC06E">
            <w:rPr>
              <w:rFonts w:ascii="Verdana" w:eastAsia="Arial" w:hAnsi="Verdana" w:cs="Arial"/>
              <w:color w:val="000000" w:themeColor="text1"/>
              <w:sz w:val="14"/>
              <w:szCs w:val="14"/>
            </w:rPr>
            <w:t xml:space="preserve">00 </w:t>
          </w:r>
        </w:p>
      </w:tc>
      <w:tc>
        <w:tcPr>
          <w:tcW w:w="2118" w:type="dxa"/>
          <w:shd w:val="clear" w:color="auto" w:fill="BFBFBF" w:themeFill="background1" w:themeFillShade="BF"/>
          <w:vAlign w:val="center"/>
        </w:tcPr>
        <w:p w14:paraId="5BEDB05C" w14:textId="1A1CAAF8"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1516" w:type="dxa"/>
          <w:shd w:val="clear" w:color="auto" w:fill="FFFFFF" w:themeFill="background1"/>
          <w:vAlign w:val="center"/>
        </w:tcPr>
        <w:p w14:paraId="4893B0EF" w14:textId="57ACB309" w:rsidR="001A798F" w:rsidRPr="00666AB9" w:rsidRDefault="1F7BEF88" w:rsidP="1BEF733F">
          <w:pPr>
            <w:spacing w:after="0"/>
            <w:rPr>
              <w:rFonts w:ascii="Verdana" w:eastAsia="Arial" w:hAnsi="Verdana" w:cs="Arial"/>
              <w:color w:val="000000" w:themeColor="text1"/>
              <w:sz w:val="14"/>
              <w:szCs w:val="14"/>
            </w:rPr>
          </w:pPr>
          <w:r w:rsidRPr="1F7BEF88">
            <w:rPr>
              <w:rFonts w:ascii="Verdana" w:eastAsia="Arial" w:hAnsi="Verdana" w:cs="Arial"/>
              <w:color w:val="000000" w:themeColor="text1"/>
              <w:sz w:val="14"/>
              <w:szCs w:val="14"/>
            </w:rPr>
            <w:t xml:space="preserve">12/02/2026 </w:t>
          </w:r>
        </w:p>
      </w:tc>
    </w:tr>
  </w:tbl>
  <w:p w14:paraId="2193CDBB" w14:textId="77777777" w:rsidR="001A798F" w:rsidRDefault="001A798F" w:rsidP="5A0B3A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14:paraId="65B270BC" w14:textId="77777777" w:rsidTr="1BEF733F">
      <w:trPr>
        <w:trHeight w:val="300"/>
      </w:trPr>
      <w:tc>
        <w:tcPr>
          <w:tcW w:w="3600" w:type="dxa"/>
        </w:tcPr>
        <w:p w14:paraId="34898F03" w14:textId="35BD4844" w:rsidR="1BEF733F" w:rsidRDefault="1BEF733F" w:rsidP="1BEF733F">
          <w:pPr>
            <w:pStyle w:val="Encabezado"/>
            <w:ind w:left="-115"/>
          </w:pPr>
        </w:p>
      </w:tc>
      <w:tc>
        <w:tcPr>
          <w:tcW w:w="3600" w:type="dxa"/>
        </w:tcPr>
        <w:p w14:paraId="660D5B4B" w14:textId="1D6431E1" w:rsidR="1BEF733F" w:rsidRDefault="1BEF733F" w:rsidP="1BEF733F">
          <w:pPr>
            <w:pStyle w:val="Encabezado"/>
            <w:jc w:val="center"/>
          </w:pPr>
        </w:p>
      </w:tc>
      <w:tc>
        <w:tcPr>
          <w:tcW w:w="3600" w:type="dxa"/>
        </w:tcPr>
        <w:p w14:paraId="66829DA4" w14:textId="2F8D83C2" w:rsidR="1BEF733F" w:rsidRDefault="1BEF733F" w:rsidP="1BEF733F">
          <w:pPr>
            <w:pStyle w:val="Encabezado"/>
            <w:ind w:right="-115"/>
            <w:jc w:val="right"/>
          </w:pPr>
        </w:p>
      </w:tc>
    </w:tr>
  </w:tbl>
  <w:p w14:paraId="7FE06108" w14:textId="335D9C32" w:rsidR="1BEF733F" w:rsidRDefault="1BEF733F" w:rsidP="1BEF73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CFA"/>
    <w:multiLevelType w:val="hybridMultilevel"/>
    <w:tmpl w:val="02864C2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C23F23"/>
    <w:multiLevelType w:val="hybridMultilevel"/>
    <w:tmpl w:val="ABDA3E8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BE0BD3"/>
    <w:multiLevelType w:val="hybridMultilevel"/>
    <w:tmpl w:val="5A722652"/>
    <w:lvl w:ilvl="0" w:tplc="FFFFFFFF">
      <w:start w:val="1"/>
      <w:numFmt w:val="bullet"/>
      <w:lvlText w:val="o"/>
      <w:lvlJc w:val="left"/>
      <w:pPr>
        <w:ind w:left="720" w:hanging="360"/>
      </w:pPr>
      <w:rPr>
        <w:rFonts w:ascii="Courier New" w:hAnsi="Courier New" w:cs="Courier New" w:hint="default"/>
      </w:rPr>
    </w:lvl>
    <w:lvl w:ilvl="1" w:tplc="2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AF1F99"/>
    <w:multiLevelType w:val="hybridMultilevel"/>
    <w:tmpl w:val="C3A649D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C43CEC"/>
    <w:multiLevelType w:val="hybridMultilevel"/>
    <w:tmpl w:val="DE44874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1F327B"/>
    <w:multiLevelType w:val="hybridMultilevel"/>
    <w:tmpl w:val="84BCA44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21810960"/>
    <w:multiLevelType w:val="hybridMultilevel"/>
    <w:tmpl w:val="CE52C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2163C3"/>
    <w:multiLevelType w:val="multilevel"/>
    <w:tmpl w:val="F1E09FE6"/>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290F523B"/>
    <w:multiLevelType w:val="multilevel"/>
    <w:tmpl w:val="CA5EFBAA"/>
    <w:lvl w:ilvl="0">
      <w:start w:val="2"/>
      <w:numFmt w:val="decimal"/>
      <w:lvlText w:val="%1"/>
      <w:lvlJc w:val="left"/>
      <w:pPr>
        <w:ind w:left="405" w:hanging="40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9" w15:restartNumberingAfterBreak="0">
    <w:nsid w:val="31D450E0"/>
    <w:multiLevelType w:val="hybridMultilevel"/>
    <w:tmpl w:val="E4AAE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664FD4"/>
    <w:multiLevelType w:val="multilevel"/>
    <w:tmpl w:val="5D9A44CA"/>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62F92A82"/>
    <w:multiLevelType w:val="hybridMultilevel"/>
    <w:tmpl w:val="E8883190"/>
    <w:lvl w:ilvl="0" w:tplc="24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69F12313"/>
    <w:multiLevelType w:val="hybridMultilevel"/>
    <w:tmpl w:val="FCE2282E"/>
    <w:lvl w:ilvl="0" w:tplc="FFFFFFFF">
      <w:start w:val="1"/>
      <w:numFmt w:val="bullet"/>
      <w:lvlText w:val="o"/>
      <w:lvlJc w:val="left"/>
      <w:pPr>
        <w:ind w:left="720" w:hanging="360"/>
      </w:pPr>
      <w:rPr>
        <w:rFonts w:ascii="Courier New" w:hAnsi="Courier New" w:cs="Courier New" w:hint="default"/>
      </w:rPr>
    </w:lvl>
    <w:lvl w:ilvl="1" w:tplc="2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0874264"/>
    <w:multiLevelType w:val="hybridMultilevel"/>
    <w:tmpl w:val="4B44DDC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09B290E"/>
    <w:multiLevelType w:val="hybridMultilevel"/>
    <w:tmpl w:val="DA76A4B4"/>
    <w:lvl w:ilvl="0" w:tplc="240A0003">
      <w:start w:val="1"/>
      <w:numFmt w:val="bullet"/>
      <w:lvlText w:val="o"/>
      <w:lvlJc w:val="left"/>
      <w:pPr>
        <w:ind w:left="720" w:hanging="360"/>
      </w:pPr>
      <w:rPr>
        <w:rFonts w:ascii="Courier New" w:hAnsi="Courier New" w:cs="Courier New" w:hint="default"/>
      </w:rPr>
    </w:lvl>
    <w:lvl w:ilvl="1" w:tplc="CCE2A238">
      <w:numFmt w:val="bullet"/>
      <w:lvlText w:val="-"/>
      <w:lvlJc w:val="left"/>
      <w:pPr>
        <w:ind w:left="1440" w:hanging="360"/>
      </w:pPr>
      <w:rPr>
        <w:rFonts w:ascii="Verdana" w:eastAsiaTheme="minorHAnsi"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06333276">
    <w:abstractNumId w:val="10"/>
  </w:num>
  <w:num w:numId="2" w16cid:durableId="463355798">
    <w:abstractNumId w:val="9"/>
  </w:num>
  <w:num w:numId="3" w16cid:durableId="1942833043">
    <w:abstractNumId w:val="6"/>
  </w:num>
  <w:num w:numId="4" w16cid:durableId="332031653">
    <w:abstractNumId w:val="3"/>
  </w:num>
  <w:num w:numId="5" w16cid:durableId="1147667581">
    <w:abstractNumId w:val="14"/>
  </w:num>
  <w:num w:numId="6" w16cid:durableId="314258184">
    <w:abstractNumId w:val="13"/>
  </w:num>
  <w:num w:numId="7" w16cid:durableId="1244412785">
    <w:abstractNumId w:val="2"/>
  </w:num>
  <w:num w:numId="8" w16cid:durableId="263193383">
    <w:abstractNumId w:val="5"/>
  </w:num>
  <w:num w:numId="9" w16cid:durableId="113133471">
    <w:abstractNumId w:val="11"/>
  </w:num>
  <w:num w:numId="10" w16cid:durableId="485586341">
    <w:abstractNumId w:val="0"/>
  </w:num>
  <w:num w:numId="11" w16cid:durableId="898369746">
    <w:abstractNumId w:val="1"/>
  </w:num>
  <w:num w:numId="12" w16cid:durableId="113990652">
    <w:abstractNumId w:val="4"/>
  </w:num>
  <w:num w:numId="13" w16cid:durableId="979726339">
    <w:abstractNumId w:val="12"/>
  </w:num>
  <w:num w:numId="14" w16cid:durableId="1433016793">
    <w:abstractNumId w:val="7"/>
  </w:num>
  <w:num w:numId="15" w16cid:durableId="51106920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52"/>
    <w:rsid w:val="00000CE5"/>
    <w:rsid w:val="00002885"/>
    <w:rsid w:val="00004BDD"/>
    <w:rsid w:val="00006406"/>
    <w:rsid w:val="00017A2B"/>
    <w:rsid w:val="000201DC"/>
    <w:rsid w:val="000207D8"/>
    <w:rsid w:val="00026720"/>
    <w:rsid w:val="00026D08"/>
    <w:rsid w:val="00031509"/>
    <w:rsid w:val="000318F7"/>
    <w:rsid w:val="00037010"/>
    <w:rsid w:val="00047725"/>
    <w:rsid w:val="00055DD2"/>
    <w:rsid w:val="00057478"/>
    <w:rsid w:val="00062688"/>
    <w:rsid w:val="0006736C"/>
    <w:rsid w:val="00073824"/>
    <w:rsid w:val="00074F67"/>
    <w:rsid w:val="00083255"/>
    <w:rsid w:val="00090383"/>
    <w:rsid w:val="000962FB"/>
    <w:rsid w:val="00096E43"/>
    <w:rsid w:val="000A7E95"/>
    <w:rsid w:val="000D07F6"/>
    <w:rsid w:val="000D615C"/>
    <w:rsid w:val="000D61CC"/>
    <w:rsid w:val="000E1A1D"/>
    <w:rsid w:val="000E4008"/>
    <w:rsid w:val="000E49CB"/>
    <w:rsid w:val="000E6A0B"/>
    <w:rsid w:val="000F0B36"/>
    <w:rsid w:val="000F4C20"/>
    <w:rsid w:val="0010719B"/>
    <w:rsid w:val="00107941"/>
    <w:rsid w:val="001130A6"/>
    <w:rsid w:val="001239C0"/>
    <w:rsid w:val="00125821"/>
    <w:rsid w:val="00131E6E"/>
    <w:rsid w:val="001376F8"/>
    <w:rsid w:val="00144CA2"/>
    <w:rsid w:val="001451A5"/>
    <w:rsid w:val="0014641C"/>
    <w:rsid w:val="00147518"/>
    <w:rsid w:val="00150D59"/>
    <w:rsid w:val="001559F5"/>
    <w:rsid w:val="001664D7"/>
    <w:rsid w:val="00170691"/>
    <w:rsid w:val="001904A6"/>
    <w:rsid w:val="001956FF"/>
    <w:rsid w:val="001A798F"/>
    <w:rsid w:val="001B0567"/>
    <w:rsid w:val="001B0812"/>
    <w:rsid w:val="001B20FB"/>
    <w:rsid w:val="001B29BA"/>
    <w:rsid w:val="001B6DC0"/>
    <w:rsid w:val="001C5511"/>
    <w:rsid w:val="001D2407"/>
    <w:rsid w:val="001D66DF"/>
    <w:rsid w:val="001E0529"/>
    <w:rsid w:val="001E0CCD"/>
    <w:rsid w:val="001E3E06"/>
    <w:rsid w:val="001E42D7"/>
    <w:rsid w:val="001E7219"/>
    <w:rsid w:val="001F248B"/>
    <w:rsid w:val="001F3C8E"/>
    <w:rsid w:val="002034A6"/>
    <w:rsid w:val="00204EFA"/>
    <w:rsid w:val="002105B2"/>
    <w:rsid w:val="00222A31"/>
    <w:rsid w:val="00227257"/>
    <w:rsid w:val="00256411"/>
    <w:rsid w:val="00256B5A"/>
    <w:rsid w:val="00260A6A"/>
    <w:rsid w:val="0026448E"/>
    <w:rsid w:val="00267999"/>
    <w:rsid w:val="0027700F"/>
    <w:rsid w:val="00280569"/>
    <w:rsid w:val="0028231C"/>
    <w:rsid w:val="0029492B"/>
    <w:rsid w:val="002A21FD"/>
    <w:rsid w:val="002A6EB5"/>
    <w:rsid w:val="002A741D"/>
    <w:rsid w:val="002B116F"/>
    <w:rsid w:val="002B326C"/>
    <w:rsid w:val="002B636B"/>
    <w:rsid w:val="002B6C2C"/>
    <w:rsid w:val="002C1018"/>
    <w:rsid w:val="002C4156"/>
    <w:rsid w:val="002D6654"/>
    <w:rsid w:val="002E152E"/>
    <w:rsid w:val="002E7BB6"/>
    <w:rsid w:val="002F2A8C"/>
    <w:rsid w:val="0030108A"/>
    <w:rsid w:val="00305D2E"/>
    <w:rsid w:val="00311E97"/>
    <w:rsid w:val="00317C0F"/>
    <w:rsid w:val="003202E6"/>
    <w:rsid w:val="003221B4"/>
    <w:rsid w:val="00330AA7"/>
    <w:rsid w:val="0033753A"/>
    <w:rsid w:val="003439EC"/>
    <w:rsid w:val="00357EC0"/>
    <w:rsid w:val="003750AF"/>
    <w:rsid w:val="00384194"/>
    <w:rsid w:val="003A067E"/>
    <w:rsid w:val="003A33E7"/>
    <w:rsid w:val="003B0CAC"/>
    <w:rsid w:val="003B7C85"/>
    <w:rsid w:val="003C5B74"/>
    <w:rsid w:val="003D7D30"/>
    <w:rsid w:val="003E35CC"/>
    <w:rsid w:val="003F59A2"/>
    <w:rsid w:val="003F6FBA"/>
    <w:rsid w:val="00401AF4"/>
    <w:rsid w:val="0041093C"/>
    <w:rsid w:val="00416745"/>
    <w:rsid w:val="00417710"/>
    <w:rsid w:val="0042067C"/>
    <w:rsid w:val="00420C45"/>
    <w:rsid w:val="00420D7F"/>
    <w:rsid w:val="00425923"/>
    <w:rsid w:val="0042748C"/>
    <w:rsid w:val="00432DF5"/>
    <w:rsid w:val="00433BC6"/>
    <w:rsid w:val="00442B43"/>
    <w:rsid w:val="00446132"/>
    <w:rsid w:val="00460FF6"/>
    <w:rsid w:val="0046169C"/>
    <w:rsid w:val="004626E6"/>
    <w:rsid w:val="004779E1"/>
    <w:rsid w:val="00484106"/>
    <w:rsid w:val="0049473B"/>
    <w:rsid w:val="00497656"/>
    <w:rsid w:val="004B0186"/>
    <w:rsid w:val="004B2044"/>
    <w:rsid w:val="004B62D5"/>
    <w:rsid w:val="004C2187"/>
    <w:rsid w:val="004D01F5"/>
    <w:rsid w:val="004D3DEA"/>
    <w:rsid w:val="004E1C05"/>
    <w:rsid w:val="004E2AA6"/>
    <w:rsid w:val="004F59B0"/>
    <w:rsid w:val="005000E5"/>
    <w:rsid w:val="00503BCF"/>
    <w:rsid w:val="005040C5"/>
    <w:rsid w:val="00505F2C"/>
    <w:rsid w:val="00506C5F"/>
    <w:rsid w:val="00514C21"/>
    <w:rsid w:val="00514DFA"/>
    <w:rsid w:val="00522FF1"/>
    <w:rsid w:val="0052308A"/>
    <w:rsid w:val="0053010B"/>
    <w:rsid w:val="005306C7"/>
    <w:rsid w:val="00534EAE"/>
    <w:rsid w:val="00536843"/>
    <w:rsid w:val="005465CB"/>
    <w:rsid w:val="005579AA"/>
    <w:rsid w:val="005627FA"/>
    <w:rsid w:val="00562D58"/>
    <w:rsid w:val="00571BC6"/>
    <w:rsid w:val="00574F93"/>
    <w:rsid w:val="00575D38"/>
    <w:rsid w:val="00575FA6"/>
    <w:rsid w:val="00581374"/>
    <w:rsid w:val="0058772C"/>
    <w:rsid w:val="005A1FA5"/>
    <w:rsid w:val="005A2545"/>
    <w:rsid w:val="005A6D25"/>
    <w:rsid w:val="005B2886"/>
    <w:rsid w:val="005B3E0A"/>
    <w:rsid w:val="005B5DC6"/>
    <w:rsid w:val="005B62E7"/>
    <w:rsid w:val="005B740A"/>
    <w:rsid w:val="005D0273"/>
    <w:rsid w:val="005D56FF"/>
    <w:rsid w:val="005E57B4"/>
    <w:rsid w:val="005E7CA5"/>
    <w:rsid w:val="005F1B38"/>
    <w:rsid w:val="005F3740"/>
    <w:rsid w:val="006000E6"/>
    <w:rsid w:val="0060258A"/>
    <w:rsid w:val="00603CF4"/>
    <w:rsid w:val="00604B12"/>
    <w:rsid w:val="006108ED"/>
    <w:rsid w:val="00617199"/>
    <w:rsid w:val="00620E9D"/>
    <w:rsid w:val="00626AA2"/>
    <w:rsid w:val="00626F6C"/>
    <w:rsid w:val="00631605"/>
    <w:rsid w:val="00631CDF"/>
    <w:rsid w:val="00632DDD"/>
    <w:rsid w:val="006345D4"/>
    <w:rsid w:val="006348CD"/>
    <w:rsid w:val="006375A4"/>
    <w:rsid w:val="006414E5"/>
    <w:rsid w:val="00641AF8"/>
    <w:rsid w:val="00644846"/>
    <w:rsid w:val="00650451"/>
    <w:rsid w:val="00650814"/>
    <w:rsid w:val="00653433"/>
    <w:rsid w:val="006536C7"/>
    <w:rsid w:val="00655202"/>
    <w:rsid w:val="00655436"/>
    <w:rsid w:val="00656392"/>
    <w:rsid w:val="00657FA6"/>
    <w:rsid w:val="00660273"/>
    <w:rsid w:val="00662B06"/>
    <w:rsid w:val="00665072"/>
    <w:rsid w:val="00673B7B"/>
    <w:rsid w:val="006741CB"/>
    <w:rsid w:val="00676BF7"/>
    <w:rsid w:val="00690FDA"/>
    <w:rsid w:val="00696C8B"/>
    <w:rsid w:val="00697B45"/>
    <w:rsid w:val="006B3F05"/>
    <w:rsid w:val="006C1916"/>
    <w:rsid w:val="006C19FE"/>
    <w:rsid w:val="006C614A"/>
    <w:rsid w:val="006E66A2"/>
    <w:rsid w:val="006E75BB"/>
    <w:rsid w:val="006F31EE"/>
    <w:rsid w:val="00702087"/>
    <w:rsid w:val="00713462"/>
    <w:rsid w:val="00714E5E"/>
    <w:rsid w:val="00715302"/>
    <w:rsid w:val="00723041"/>
    <w:rsid w:val="0073432F"/>
    <w:rsid w:val="0073464F"/>
    <w:rsid w:val="00743983"/>
    <w:rsid w:val="0074401F"/>
    <w:rsid w:val="007445C3"/>
    <w:rsid w:val="0074705A"/>
    <w:rsid w:val="00747A63"/>
    <w:rsid w:val="00752C30"/>
    <w:rsid w:val="00755234"/>
    <w:rsid w:val="00755281"/>
    <w:rsid w:val="00767DBE"/>
    <w:rsid w:val="00770BFF"/>
    <w:rsid w:val="00783A5A"/>
    <w:rsid w:val="007A1132"/>
    <w:rsid w:val="007A1BF3"/>
    <w:rsid w:val="007A7E4F"/>
    <w:rsid w:val="007B068A"/>
    <w:rsid w:val="007B0B74"/>
    <w:rsid w:val="007C2159"/>
    <w:rsid w:val="007C3E5B"/>
    <w:rsid w:val="007C7AD9"/>
    <w:rsid w:val="007D110D"/>
    <w:rsid w:val="007D2DC0"/>
    <w:rsid w:val="007E0BDC"/>
    <w:rsid w:val="0080740F"/>
    <w:rsid w:val="00813C24"/>
    <w:rsid w:val="00815B5D"/>
    <w:rsid w:val="00820A5E"/>
    <w:rsid w:val="00823028"/>
    <w:rsid w:val="008242DF"/>
    <w:rsid w:val="00841695"/>
    <w:rsid w:val="008519BA"/>
    <w:rsid w:val="0085442D"/>
    <w:rsid w:val="00867A27"/>
    <w:rsid w:val="0087076D"/>
    <w:rsid w:val="00872E2D"/>
    <w:rsid w:val="00877EA8"/>
    <w:rsid w:val="00880D5F"/>
    <w:rsid w:val="00890077"/>
    <w:rsid w:val="0089200C"/>
    <w:rsid w:val="008925DA"/>
    <w:rsid w:val="00897470"/>
    <w:rsid w:val="008A4241"/>
    <w:rsid w:val="008A66DE"/>
    <w:rsid w:val="008A6BEF"/>
    <w:rsid w:val="008B3371"/>
    <w:rsid w:val="008B574B"/>
    <w:rsid w:val="008C00A7"/>
    <w:rsid w:val="008C4F1E"/>
    <w:rsid w:val="008D6722"/>
    <w:rsid w:val="008D7A27"/>
    <w:rsid w:val="00901A01"/>
    <w:rsid w:val="00901CA8"/>
    <w:rsid w:val="00903162"/>
    <w:rsid w:val="00927172"/>
    <w:rsid w:val="00931CC6"/>
    <w:rsid w:val="0093268A"/>
    <w:rsid w:val="00933964"/>
    <w:rsid w:val="009429EC"/>
    <w:rsid w:val="00954AE2"/>
    <w:rsid w:val="0096073E"/>
    <w:rsid w:val="00963811"/>
    <w:rsid w:val="00964FCF"/>
    <w:rsid w:val="009652CF"/>
    <w:rsid w:val="0097187E"/>
    <w:rsid w:val="0097462E"/>
    <w:rsid w:val="00976DAE"/>
    <w:rsid w:val="00981FE3"/>
    <w:rsid w:val="009824BD"/>
    <w:rsid w:val="00990F9C"/>
    <w:rsid w:val="00992E9C"/>
    <w:rsid w:val="00994FD0"/>
    <w:rsid w:val="009A163B"/>
    <w:rsid w:val="009A27CD"/>
    <w:rsid w:val="009A2CEE"/>
    <w:rsid w:val="009C4031"/>
    <w:rsid w:val="009C44BA"/>
    <w:rsid w:val="009C49DD"/>
    <w:rsid w:val="009C666C"/>
    <w:rsid w:val="009D2772"/>
    <w:rsid w:val="009D656B"/>
    <w:rsid w:val="009D6623"/>
    <w:rsid w:val="009D7044"/>
    <w:rsid w:val="009E1DED"/>
    <w:rsid w:val="009E66E4"/>
    <w:rsid w:val="009F24E9"/>
    <w:rsid w:val="009F2A8F"/>
    <w:rsid w:val="009F5751"/>
    <w:rsid w:val="00A00FC3"/>
    <w:rsid w:val="00A0274E"/>
    <w:rsid w:val="00A0442A"/>
    <w:rsid w:val="00A06762"/>
    <w:rsid w:val="00A12DAF"/>
    <w:rsid w:val="00A20068"/>
    <w:rsid w:val="00A202C6"/>
    <w:rsid w:val="00A31452"/>
    <w:rsid w:val="00A31932"/>
    <w:rsid w:val="00A31DF0"/>
    <w:rsid w:val="00A4102D"/>
    <w:rsid w:val="00A4408C"/>
    <w:rsid w:val="00A45AEA"/>
    <w:rsid w:val="00A5523C"/>
    <w:rsid w:val="00A60EAC"/>
    <w:rsid w:val="00A74352"/>
    <w:rsid w:val="00A7632C"/>
    <w:rsid w:val="00A77E48"/>
    <w:rsid w:val="00A8081F"/>
    <w:rsid w:val="00A80983"/>
    <w:rsid w:val="00A93AD6"/>
    <w:rsid w:val="00A97B74"/>
    <w:rsid w:val="00AA0906"/>
    <w:rsid w:val="00AA6187"/>
    <w:rsid w:val="00AB061E"/>
    <w:rsid w:val="00AB223C"/>
    <w:rsid w:val="00AB27BA"/>
    <w:rsid w:val="00AB6A1A"/>
    <w:rsid w:val="00AC2103"/>
    <w:rsid w:val="00AC6931"/>
    <w:rsid w:val="00AD4DF7"/>
    <w:rsid w:val="00AD7504"/>
    <w:rsid w:val="00AE0DA7"/>
    <w:rsid w:val="00B00614"/>
    <w:rsid w:val="00B072A0"/>
    <w:rsid w:val="00B10DA6"/>
    <w:rsid w:val="00B12F42"/>
    <w:rsid w:val="00B21472"/>
    <w:rsid w:val="00B26634"/>
    <w:rsid w:val="00B27943"/>
    <w:rsid w:val="00B330B1"/>
    <w:rsid w:val="00B408A1"/>
    <w:rsid w:val="00B456A6"/>
    <w:rsid w:val="00B46673"/>
    <w:rsid w:val="00B52885"/>
    <w:rsid w:val="00B65F21"/>
    <w:rsid w:val="00B66E35"/>
    <w:rsid w:val="00B70CD2"/>
    <w:rsid w:val="00B74CE4"/>
    <w:rsid w:val="00B80F6C"/>
    <w:rsid w:val="00B813A2"/>
    <w:rsid w:val="00B86C62"/>
    <w:rsid w:val="00B930BF"/>
    <w:rsid w:val="00B93623"/>
    <w:rsid w:val="00B9586D"/>
    <w:rsid w:val="00BB632C"/>
    <w:rsid w:val="00BB74D5"/>
    <w:rsid w:val="00BC06AA"/>
    <w:rsid w:val="00BC5A4B"/>
    <w:rsid w:val="00BC5D3C"/>
    <w:rsid w:val="00BC65D0"/>
    <w:rsid w:val="00BC79FC"/>
    <w:rsid w:val="00BD113A"/>
    <w:rsid w:val="00BD2BF2"/>
    <w:rsid w:val="00C0398F"/>
    <w:rsid w:val="00C1302F"/>
    <w:rsid w:val="00C17FB3"/>
    <w:rsid w:val="00C27C06"/>
    <w:rsid w:val="00C3506A"/>
    <w:rsid w:val="00C3752F"/>
    <w:rsid w:val="00C5510C"/>
    <w:rsid w:val="00C56797"/>
    <w:rsid w:val="00C57744"/>
    <w:rsid w:val="00C67204"/>
    <w:rsid w:val="00C7416B"/>
    <w:rsid w:val="00C815DC"/>
    <w:rsid w:val="00C84720"/>
    <w:rsid w:val="00CA3F86"/>
    <w:rsid w:val="00CA68E9"/>
    <w:rsid w:val="00CC26DE"/>
    <w:rsid w:val="00CC4CB4"/>
    <w:rsid w:val="00CC4D8F"/>
    <w:rsid w:val="00CE0D9F"/>
    <w:rsid w:val="00CE23A9"/>
    <w:rsid w:val="00CE2AE1"/>
    <w:rsid w:val="00CE35EE"/>
    <w:rsid w:val="00CF33F2"/>
    <w:rsid w:val="00D22E51"/>
    <w:rsid w:val="00D44A38"/>
    <w:rsid w:val="00D4760A"/>
    <w:rsid w:val="00D47CBF"/>
    <w:rsid w:val="00D5100A"/>
    <w:rsid w:val="00D518E1"/>
    <w:rsid w:val="00D51EE1"/>
    <w:rsid w:val="00D5680B"/>
    <w:rsid w:val="00D66B40"/>
    <w:rsid w:val="00D67F8A"/>
    <w:rsid w:val="00D705B9"/>
    <w:rsid w:val="00D730FA"/>
    <w:rsid w:val="00D82B1A"/>
    <w:rsid w:val="00D84E3C"/>
    <w:rsid w:val="00D875E8"/>
    <w:rsid w:val="00D9205E"/>
    <w:rsid w:val="00D94902"/>
    <w:rsid w:val="00D953E9"/>
    <w:rsid w:val="00DA2908"/>
    <w:rsid w:val="00DB3685"/>
    <w:rsid w:val="00DB4FC9"/>
    <w:rsid w:val="00DB58EE"/>
    <w:rsid w:val="00DC0B50"/>
    <w:rsid w:val="00DC1A54"/>
    <w:rsid w:val="00DC2AD0"/>
    <w:rsid w:val="00DC3B67"/>
    <w:rsid w:val="00DC5F1A"/>
    <w:rsid w:val="00DD02D8"/>
    <w:rsid w:val="00DD3FB4"/>
    <w:rsid w:val="00DD4C0F"/>
    <w:rsid w:val="00DD512B"/>
    <w:rsid w:val="00DD7470"/>
    <w:rsid w:val="00DF0CC3"/>
    <w:rsid w:val="00E0063C"/>
    <w:rsid w:val="00E021A0"/>
    <w:rsid w:val="00E035D2"/>
    <w:rsid w:val="00E0375C"/>
    <w:rsid w:val="00E0702A"/>
    <w:rsid w:val="00E205A8"/>
    <w:rsid w:val="00E277EC"/>
    <w:rsid w:val="00E33A30"/>
    <w:rsid w:val="00E34E70"/>
    <w:rsid w:val="00E379C8"/>
    <w:rsid w:val="00E444B6"/>
    <w:rsid w:val="00E4630E"/>
    <w:rsid w:val="00E4732D"/>
    <w:rsid w:val="00E54FA6"/>
    <w:rsid w:val="00E56308"/>
    <w:rsid w:val="00E66BE9"/>
    <w:rsid w:val="00E705F5"/>
    <w:rsid w:val="00E73285"/>
    <w:rsid w:val="00E73509"/>
    <w:rsid w:val="00E767E9"/>
    <w:rsid w:val="00E770E1"/>
    <w:rsid w:val="00E85EA0"/>
    <w:rsid w:val="00E92302"/>
    <w:rsid w:val="00E92D3A"/>
    <w:rsid w:val="00E92FAB"/>
    <w:rsid w:val="00E93366"/>
    <w:rsid w:val="00EA0B7E"/>
    <w:rsid w:val="00EA0C84"/>
    <w:rsid w:val="00EA2AD4"/>
    <w:rsid w:val="00EA2C00"/>
    <w:rsid w:val="00EA507D"/>
    <w:rsid w:val="00EB2EAD"/>
    <w:rsid w:val="00EB55AD"/>
    <w:rsid w:val="00EB68FD"/>
    <w:rsid w:val="00EC074E"/>
    <w:rsid w:val="00EC6F61"/>
    <w:rsid w:val="00EC6F73"/>
    <w:rsid w:val="00EC72A1"/>
    <w:rsid w:val="00ED351F"/>
    <w:rsid w:val="00ED6CCF"/>
    <w:rsid w:val="00ED7D3F"/>
    <w:rsid w:val="00EE0A83"/>
    <w:rsid w:val="00EE454B"/>
    <w:rsid w:val="00EE4DFC"/>
    <w:rsid w:val="00EF5EE9"/>
    <w:rsid w:val="00F0062A"/>
    <w:rsid w:val="00F15DE8"/>
    <w:rsid w:val="00F168C9"/>
    <w:rsid w:val="00F20F9B"/>
    <w:rsid w:val="00F22008"/>
    <w:rsid w:val="00F26555"/>
    <w:rsid w:val="00F26C12"/>
    <w:rsid w:val="00F35BA1"/>
    <w:rsid w:val="00F378A6"/>
    <w:rsid w:val="00F5008B"/>
    <w:rsid w:val="00F64C75"/>
    <w:rsid w:val="00F72A9A"/>
    <w:rsid w:val="00F766C7"/>
    <w:rsid w:val="00F774A1"/>
    <w:rsid w:val="00F80BB8"/>
    <w:rsid w:val="00F86FA4"/>
    <w:rsid w:val="00F97DFD"/>
    <w:rsid w:val="00FA080A"/>
    <w:rsid w:val="00FA4570"/>
    <w:rsid w:val="00FA4A1E"/>
    <w:rsid w:val="00FB3B69"/>
    <w:rsid w:val="00FC0FE0"/>
    <w:rsid w:val="00FC1D9C"/>
    <w:rsid w:val="00FC3C1A"/>
    <w:rsid w:val="00FC6110"/>
    <w:rsid w:val="00FE0443"/>
    <w:rsid w:val="00FE235F"/>
    <w:rsid w:val="00FE5A1C"/>
    <w:rsid w:val="00FF34E5"/>
    <w:rsid w:val="00FF60E9"/>
    <w:rsid w:val="01249D1A"/>
    <w:rsid w:val="02053453"/>
    <w:rsid w:val="044D145B"/>
    <w:rsid w:val="04A8648F"/>
    <w:rsid w:val="04E37812"/>
    <w:rsid w:val="06D68D5F"/>
    <w:rsid w:val="088C5530"/>
    <w:rsid w:val="0B17B70E"/>
    <w:rsid w:val="0C4F864B"/>
    <w:rsid w:val="0C7D8021"/>
    <w:rsid w:val="0E7B3EB9"/>
    <w:rsid w:val="0FCCF674"/>
    <w:rsid w:val="1094A94A"/>
    <w:rsid w:val="13049879"/>
    <w:rsid w:val="13302E2A"/>
    <w:rsid w:val="161EC06E"/>
    <w:rsid w:val="1908CEDC"/>
    <w:rsid w:val="1BEF733F"/>
    <w:rsid w:val="1C6C01D9"/>
    <w:rsid w:val="1EA1D693"/>
    <w:rsid w:val="1F5A4507"/>
    <w:rsid w:val="1F7BEF88"/>
    <w:rsid w:val="23DD58A2"/>
    <w:rsid w:val="2471B859"/>
    <w:rsid w:val="24CAA685"/>
    <w:rsid w:val="25FC1335"/>
    <w:rsid w:val="2FAC17E4"/>
    <w:rsid w:val="30333070"/>
    <w:rsid w:val="320513D5"/>
    <w:rsid w:val="3A3A4635"/>
    <w:rsid w:val="4F1F7174"/>
    <w:rsid w:val="5373E9A4"/>
    <w:rsid w:val="53DDA233"/>
    <w:rsid w:val="5A0B3A09"/>
    <w:rsid w:val="5D5211C2"/>
    <w:rsid w:val="5DC78873"/>
    <w:rsid w:val="5E140982"/>
    <w:rsid w:val="63275687"/>
    <w:rsid w:val="64C1848E"/>
    <w:rsid w:val="67849649"/>
    <w:rsid w:val="68F2A381"/>
    <w:rsid w:val="6DC5551B"/>
    <w:rsid w:val="6F0E2A4E"/>
    <w:rsid w:val="6F159AA7"/>
    <w:rsid w:val="7366B4E5"/>
    <w:rsid w:val="7A0CB289"/>
    <w:rsid w:val="7B50DBB3"/>
    <w:rsid w:val="7BF8FE37"/>
    <w:rsid w:val="7F6BB230"/>
    <w:rsid w:val="7FB6EF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8F7C"/>
  <w15:chartTrackingRefBased/>
  <w15:docId w15:val="{3568CC09-C460-41C9-A071-A343EE22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3B"/>
  </w:style>
  <w:style w:type="paragraph" w:styleId="Ttulo1">
    <w:name w:val="heading 1"/>
    <w:basedOn w:val="Normal"/>
    <w:next w:val="Normal"/>
    <w:link w:val="Ttulo1Car"/>
    <w:uiPriority w:val="9"/>
    <w:qFormat/>
    <w:rsid w:val="00A743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743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743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43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43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43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43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43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43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43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743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7435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7435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7435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743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43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43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4352"/>
    <w:rPr>
      <w:rFonts w:eastAsiaTheme="majorEastAsia" w:cstheme="majorBidi"/>
      <w:color w:val="272727" w:themeColor="text1" w:themeTint="D8"/>
    </w:rPr>
  </w:style>
  <w:style w:type="paragraph" w:styleId="Ttulo">
    <w:name w:val="Title"/>
    <w:basedOn w:val="Normal"/>
    <w:next w:val="Normal"/>
    <w:link w:val="TtuloCar"/>
    <w:uiPriority w:val="1"/>
    <w:qFormat/>
    <w:rsid w:val="00A7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43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43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43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4352"/>
    <w:pPr>
      <w:spacing w:before="160"/>
      <w:jc w:val="center"/>
    </w:pPr>
    <w:rPr>
      <w:i/>
      <w:iCs/>
      <w:color w:val="404040" w:themeColor="text1" w:themeTint="BF"/>
    </w:rPr>
  </w:style>
  <w:style w:type="character" w:customStyle="1" w:styleId="CitaCar">
    <w:name w:val="Cita Car"/>
    <w:basedOn w:val="Fuentedeprrafopredeter"/>
    <w:link w:val="Cita"/>
    <w:uiPriority w:val="29"/>
    <w:rsid w:val="00A74352"/>
    <w:rPr>
      <w:i/>
      <w:iCs/>
      <w:color w:val="404040" w:themeColor="text1" w:themeTint="BF"/>
    </w:rPr>
  </w:style>
  <w:style w:type="paragraph" w:styleId="Prrafodelista">
    <w:name w:val="List Paragraph"/>
    <w:aliases w:val="List Paragraph1,List Paragraph,Segundo nivel de viñetas,Numbered Paragraph,Main numbered paragraph,Bullets,List Paragraph (numbered (a)),Bullet1,Bolita,Tabla,INGETEC LISTA,Guión,BOLA,Párrafo de lista21,Titulo 8,HOJA,Viñeta 2,BOLADEF,lp1"/>
    <w:basedOn w:val="Normal"/>
    <w:link w:val="PrrafodelistaCar"/>
    <w:uiPriority w:val="34"/>
    <w:qFormat/>
    <w:rsid w:val="00A74352"/>
    <w:pPr>
      <w:ind w:left="720"/>
      <w:contextualSpacing/>
    </w:pPr>
  </w:style>
  <w:style w:type="character" w:styleId="nfasisintenso">
    <w:name w:val="Intense Emphasis"/>
    <w:basedOn w:val="Fuentedeprrafopredeter"/>
    <w:uiPriority w:val="21"/>
    <w:qFormat/>
    <w:rsid w:val="00A74352"/>
    <w:rPr>
      <w:i/>
      <w:iCs/>
      <w:color w:val="0F4761" w:themeColor="accent1" w:themeShade="BF"/>
    </w:rPr>
  </w:style>
  <w:style w:type="paragraph" w:styleId="Citadestacada">
    <w:name w:val="Intense Quote"/>
    <w:basedOn w:val="Normal"/>
    <w:next w:val="Normal"/>
    <w:link w:val="CitadestacadaCar"/>
    <w:uiPriority w:val="30"/>
    <w:qFormat/>
    <w:rsid w:val="00A743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4352"/>
    <w:rPr>
      <w:i/>
      <w:iCs/>
      <w:color w:val="0F4761" w:themeColor="accent1" w:themeShade="BF"/>
    </w:rPr>
  </w:style>
  <w:style w:type="character" w:styleId="Referenciaintensa">
    <w:name w:val="Intense Reference"/>
    <w:basedOn w:val="Fuentedeprrafopredeter"/>
    <w:uiPriority w:val="32"/>
    <w:qFormat/>
    <w:rsid w:val="00A74352"/>
    <w:rPr>
      <w:b/>
      <w:bCs/>
      <w:smallCaps/>
      <w:color w:val="0F4761" w:themeColor="accent1" w:themeShade="BF"/>
      <w:spacing w:val="5"/>
    </w:rPr>
  </w:style>
  <w:style w:type="table" w:styleId="Tablaconcuadrcula">
    <w:name w:val="Table Grid"/>
    <w:basedOn w:val="Tablanormal"/>
    <w:uiPriority w:val="59"/>
    <w:rsid w:val="0046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1 Car,List Paragraph Car,Segundo nivel de viñetas Car,Numbered Paragraph Car,Main numbered paragraph Car,Bullets Car,List Paragraph (numbered (a)) Car,Bullet1 Car,Bolita Car,Tabla Car,INGETEC LISTA Car,Guión Car"/>
    <w:link w:val="Prrafodelista"/>
    <w:uiPriority w:val="34"/>
    <w:qFormat/>
    <w:locked/>
    <w:rsid w:val="002A6EB5"/>
  </w:style>
  <w:style w:type="character" w:styleId="Refdecomentario">
    <w:name w:val="annotation reference"/>
    <w:basedOn w:val="Fuentedeprrafopredeter"/>
    <w:uiPriority w:val="99"/>
    <w:semiHidden/>
    <w:unhideWhenUsed/>
    <w:rsid w:val="003F6FBA"/>
    <w:rPr>
      <w:sz w:val="16"/>
      <w:szCs w:val="16"/>
    </w:rPr>
  </w:style>
  <w:style w:type="paragraph" w:styleId="Textocomentario">
    <w:name w:val="annotation text"/>
    <w:basedOn w:val="Normal"/>
    <w:link w:val="TextocomentarioCar"/>
    <w:uiPriority w:val="99"/>
    <w:unhideWhenUsed/>
    <w:rsid w:val="003F6FBA"/>
    <w:pPr>
      <w:spacing w:line="240" w:lineRule="auto"/>
    </w:pPr>
    <w:rPr>
      <w:sz w:val="20"/>
      <w:szCs w:val="20"/>
    </w:rPr>
  </w:style>
  <w:style w:type="character" w:customStyle="1" w:styleId="TextocomentarioCar">
    <w:name w:val="Texto comentario Car"/>
    <w:basedOn w:val="Fuentedeprrafopredeter"/>
    <w:link w:val="Textocomentario"/>
    <w:uiPriority w:val="99"/>
    <w:rsid w:val="003F6FBA"/>
    <w:rPr>
      <w:sz w:val="20"/>
      <w:szCs w:val="20"/>
    </w:rPr>
  </w:style>
  <w:style w:type="paragraph" w:styleId="TtuloTDC">
    <w:name w:val="TOC Heading"/>
    <w:basedOn w:val="Ttulo1"/>
    <w:next w:val="Normal"/>
    <w:uiPriority w:val="39"/>
    <w:unhideWhenUsed/>
    <w:qFormat/>
    <w:rsid w:val="00B408A1"/>
    <w:pPr>
      <w:spacing w:before="240" w:after="0"/>
      <w:outlineLvl w:val="9"/>
    </w:pPr>
    <w:rPr>
      <w:kern w:val="0"/>
      <w:sz w:val="32"/>
      <w:szCs w:val="32"/>
      <w:lang w:eastAsia="es-CO"/>
      <w14:ligatures w14:val="none"/>
    </w:rPr>
  </w:style>
  <w:style w:type="character" w:styleId="Hipervnculo">
    <w:name w:val="Hyperlink"/>
    <w:basedOn w:val="Fuentedeprrafopredeter"/>
    <w:uiPriority w:val="99"/>
    <w:unhideWhenUsed/>
    <w:rsid w:val="0097187E"/>
    <w:rPr>
      <w:color w:val="467886" w:themeColor="hyperlink"/>
      <w:u w:val="single"/>
    </w:rPr>
  </w:style>
  <w:style w:type="character" w:customStyle="1" w:styleId="Mencinsinresolver1">
    <w:name w:val="Mención sin resolver1"/>
    <w:basedOn w:val="Fuentedeprrafopredeter"/>
    <w:uiPriority w:val="99"/>
    <w:semiHidden/>
    <w:unhideWhenUsed/>
    <w:rsid w:val="0097187E"/>
    <w:rPr>
      <w:color w:val="605E5C"/>
      <w:shd w:val="clear" w:color="auto" w:fill="E1DFDD"/>
    </w:rPr>
  </w:style>
  <w:style w:type="paragraph" w:styleId="Textoindependiente">
    <w:name w:val="Body Text"/>
    <w:basedOn w:val="Normal"/>
    <w:link w:val="TextoindependienteCar"/>
    <w:uiPriority w:val="99"/>
    <w:qFormat/>
    <w:rsid w:val="0097187E"/>
    <w:pPr>
      <w:widowControl w:val="0"/>
      <w:autoSpaceDE w:val="0"/>
      <w:autoSpaceDN w:val="0"/>
      <w:spacing w:after="0" w:line="240" w:lineRule="auto"/>
    </w:pPr>
    <w:rPr>
      <w:rFonts w:ascii="Verdana" w:eastAsia="Verdana" w:hAnsi="Verdana" w:cs="Verdana"/>
      <w:kern w:val="0"/>
      <w:sz w:val="24"/>
      <w:szCs w:val="24"/>
      <w:lang w:val="es-ES"/>
      <w14:ligatures w14:val="none"/>
    </w:rPr>
  </w:style>
  <w:style w:type="character" w:customStyle="1" w:styleId="TextoindependienteCar">
    <w:name w:val="Texto independiente Car"/>
    <w:basedOn w:val="Fuentedeprrafopredeter"/>
    <w:link w:val="Textoindependiente"/>
    <w:uiPriority w:val="99"/>
    <w:rsid w:val="0097187E"/>
    <w:rPr>
      <w:rFonts w:ascii="Verdana" w:eastAsia="Verdana" w:hAnsi="Verdana" w:cs="Verdana"/>
      <w:kern w:val="0"/>
      <w:sz w:val="24"/>
      <w:szCs w:val="24"/>
      <w:lang w:val="es-ES"/>
      <w14:ligatures w14:val="none"/>
    </w:rPr>
  </w:style>
  <w:style w:type="paragraph" w:styleId="TDC2">
    <w:name w:val="toc 2"/>
    <w:basedOn w:val="Normal"/>
    <w:next w:val="Normal"/>
    <w:autoRedefine/>
    <w:uiPriority w:val="39"/>
    <w:unhideWhenUsed/>
    <w:rsid w:val="005627FA"/>
    <w:pPr>
      <w:spacing w:after="100"/>
      <w:ind w:left="220"/>
    </w:pPr>
  </w:style>
  <w:style w:type="paragraph" w:styleId="NormalWeb">
    <w:name w:val="Normal (Web)"/>
    <w:basedOn w:val="Normal"/>
    <w:uiPriority w:val="99"/>
    <w:semiHidden/>
    <w:unhideWhenUsed/>
    <w:rsid w:val="00ED351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xt28pt">
    <w:name w:val="txt28pt"/>
    <w:basedOn w:val="Fuentedeprrafopredeter"/>
    <w:rsid w:val="008A4241"/>
  </w:style>
  <w:style w:type="paragraph" w:styleId="Textodeglobo">
    <w:name w:val="Balloon Text"/>
    <w:basedOn w:val="Normal"/>
    <w:link w:val="TextodegloboCar"/>
    <w:uiPriority w:val="99"/>
    <w:semiHidden/>
    <w:unhideWhenUsed/>
    <w:rsid w:val="00CE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D9F"/>
    <w:rPr>
      <w:rFonts w:ascii="Segoe UI" w:hAnsi="Segoe UI" w:cs="Segoe UI"/>
      <w:sz w:val="18"/>
      <w:szCs w:val="18"/>
    </w:rPr>
  </w:style>
  <w:style w:type="paragraph" w:styleId="Revisin">
    <w:name w:val="Revision"/>
    <w:hidden/>
    <w:uiPriority w:val="99"/>
    <w:semiHidden/>
    <w:rsid w:val="005306C7"/>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66E35"/>
    <w:rPr>
      <w:b/>
      <w:bCs/>
    </w:rPr>
  </w:style>
  <w:style w:type="character" w:customStyle="1" w:styleId="AsuntodelcomentarioCar">
    <w:name w:val="Asunto del comentario Car"/>
    <w:basedOn w:val="TextocomentarioCar"/>
    <w:link w:val="Asuntodelcomentario"/>
    <w:uiPriority w:val="99"/>
    <w:semiHidden/>
    <w:rsid w:val="00B66E35"/>
    <w:rPr>
      <w:b/>
      <w:bCs/>
      <w:sz w:val="20"/>
      <w:szCs w:val="20"/>
    </w:rPr>
  </w:style>
  <w:style w:type="paragraph" w:styleId="Encabezado">
    <w:name w:val="header"/>
    <w:basedOn w:val="Normal"/>
    <w:link w:val="EncabezadoCar"/>
    <w:uiPriority w:val="99"/>
    <w:unhideWhenUsed/>
    <w:rsid w:val="009D6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623"/>
  </w:style>
  <w:style w:type="paragraph" w:styleId="Piedepgina">
    <w:name w:val="footer"/>
    <w:basedOn w:val="Normal"/>
    <w:link w:val="PiedepginaCar"/>
    <w:unhideWhenUsed/>
    <w:rsid w:val="009D6623"/>
    <w:pPr>
      <w:tabs>
        <w:tab w:val="center" w:pos="4419"/>
        <w:tab w:val="right" w:pos="8838"/>
      </w:tabs>
      <w:spacing w:after="0" w:line="240" w:lineRule="auto"/>
    </w:pPr>
  </w:style>
  <w:style w:type="character" w:customStyle="1" w:styleId="PiedepginaCar">
    <w:name w:val="Pie de página Car"/>
    <w:basedOn w:val="Fuentedeprrafopredeter"/>
    <w:link w:val="Piedepgina"/>
    <w:rsid w:val="009D6623"/>
  </w:style>
  <w:style w:type="table" w:customStyle="1" w:styleId="TableNormal">
    <w:name w:val="Table Normal"/>
    <w:uiPriority w:val="2"/>
    <w:semiHidden/>
    <w:unhideWhenUsed/>
    <w:qFormat/>
    <w:rsid w:val="004D01F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01F5"/>
    <w:pPr>
      <w:widowControl w:val="0"/>
      <w:autoSpaceDE w:val="0"/>
      <w:autoSpaceDN w:val="0"/>
      <w:spacing w:after="0" w:line="240" w:lineRule="auto"/>
      <w:ind w:left="108"/>
    </w:pPr>
    <w:rPr>
      <w:rFonts w:ascii="Verdana" w:eastAsia="Verdana" w:hAnsi="Verdana" w:cs="Verdana"/>
      <w:kern w:val="0"/>
      <w:lang w:val="es-ES"/>
      <w14:ligatures w14:val="none"/>
    </w:rPr>
  </w:style>
  <w:style w:type="character" w:styleId="Mencinsinresolver">
    <w:name w:val="Unresolved Mention"/>
    <w:basedOn w:val="Fuentedeprrafopredeter"/>
    <w:uiPriority w:val="99"/>
    <w:semiHidden/>
    <w:unhideWhenUsed/>
    <w:rsid w:val="00F80BB8"/>
    <w:rPr>
      <w:color w:val="605E5C"/>
      <w:shd w:val="clear" w:color="auto" w:fill="E1DFDD"/>
    </w:rPr>
  </w:style>
  <w:style w:type="paragraph" w:styleId="TDC1">
    <w:name w:val="toc 1"/>
    <w:basedOn w:val="Normal"/>
    <w:next w:val="Normal"/>
    <w:autoRedefine/>
    <w:uiPriority w:val="39"/>
    <w:unhideWhenUsed/>
    <w:rsid w:val="0041093C"/>
    <w:pPr>
      <w:spacing w:after="100"/>
    </w:pPr>
  </w:style>
  <w:style w:type="paragraph" w:styleId="TDC3">
    <w:name w:val="toc 3"/>
    <w:basedOn w:val="Normal"/>
    <w:next w:val="Normal"/>
    <w:autoRedefine/>
    <w:uiPriority w:val="39"/>
    <w:unhideWhenUsed/>
    <w:rsid w:val="00EB2EAD"/>
    <w:pPr>
      <w:spacing w:after="100" w:line="278" w:lineRule="auto"/>
      <w:ind w:left="480"/>
    </w:pPr>
    <w:rPr>
      <w:rFonts w:eastAsiaTheme="minorEastAsia"/>
      <w:sz w:val="24"/>
      <w:szCs w:val="24"/>
      <w:lang w:eastAsia="es-CO"/>
    </w:rPr>
  </w:style>
  <w:style w:type="paragraph" w:styleId="TDC4">
    <w:name w:val="toc 4"/>
    <w:basedOn w:val="Normal"/>
    <w:next w:val="Normal"/>
    <w:autoRedefine/>
    <w:uiPriority w:val="39"/>
    <w:unhideWhenUsed/>
    <w:rsid w:val="00EB2EAD"/>
    <w:pPr>
      <w:spacing w:after="100" w:line="278" w:lineRule="auto"/>
      <w:ind w:left="720"/>
    </w:pPr>
    <w:rPr>
      <w:rFonts w:eastAsiaTheme="minorEastAsia"/>
      <w:sz w:val="24"/>
      <w:szCs w:val="24"/>
      <w:lang w:eastAsia="es-CO"/>
    </w:rPr>
  </w:style>
  <w:style w:type="paragraph" w:styleId="TDC5">
    <w:name w:val="toc 5"/>
    <w:basedOn w:val="Normal"/>
    <w:next w:val="Normal"/>
    <w:autoRedefine/>
    <w:uiPriority w:val="39"/>
    <w:unhideWhenUsed/>
    <w:rsid w:val="00EB2EAD"/>
    <w:pPr>
      <w:spacing w:after="100" w:line="278" w:lineRule="auto"/>
      <w:ind w:left="960"/>
    </w:pPr>
    <w:rPr>
      <w:rFonts w:eastAsiaTheme="minorEastAsia"/>
      <w:sz w:val="24"/>
      <w:szCs w:val="24"/>
      <w:lang w:eastAsia="es-CO"/>
    </w:rPr>
  </w:style>
  <w:style w:type="paragraph" w:styleId="TDC6">
    <w:name w:val="toc 6"/>
    <w:basedOn w:val="Normal"/>
    <w:next w:val="Normal"/>
    <w:autoRedefine/>
    <w:uiPriority w:val="39"/>
    <w:unhideWhenUsed/>
    <w:rsid w:val="00EB2EAD"/>
    <w:pPr>
      <w:spacing w:after="100" w:line="278" w:lineRule="auto"/>
      <w:ind w:left="1200"/>
    </w:pPr>
    <w:rPr>
      <w:rFonts w:eastAsiaTheme="minorEastAsia"/>
      <w:sz w:val="24"/>
      <w:szCs w:val="24"/>
      <w:lang w:eastAsia="es-CO"/>
    </w:rPr>
  </w:style>
  <w:style w:type="paragraph" w:styleId="TDC7">
    <w:name w:val="toc 7"/>
    <w:basedOn w:val="Normal"/>
    <w:next w:val="Normal"/>
    <w:autoRedefine/>
    <w:uiPriority w:val="39"/>
    <w:unhideWhenUsed/>
    <w:rsid w:val="00EB2EAD"/>
    <w:pPr>
      <w:spacing w:after="100" w:line="278" w:lineRule="auto"/>
      <w:ind w:left="1440"/>
    </w:pPr>
    <w:rPr>
      <w:rFonts w:eastAsiaTheme="minorEastAsia"/>
      <w:sz w:val="24"/>
      <w:szCs w:val="24"/>
      <w:lang w:eastAsia="es-CO"/>
    </w:rPr>
  </w:style>
  <w:style w:type="paragraph" w:styleId="TDC8">
    <w:name w:val="toc 8"/>
    <w:basedOn w:val="Normal"/>
    <w:next w:val="Normal"/>
    <w:autoRedefine/>
    <w:uiPriority w:val="39"/>
    <w:unhideWhenUsed/>
    <w:rsid w:val="00EB2EAD"/>
    <w:pPr>
      <w:spacing w:after="100" w:line="278" w:lineRule="auto"/>
      <w:ind w:left="1680"/>
    </w:pPr>
    <w:rPr>
      <w:rFonts w:eastAsiaTheme="minorEastAsia"/>
      <w:sz w:val="24"/>
      <w:szCs w:val="24"/>
      <w:lang w:eastAsia="es-CO"/>
    </w:rPr>
  </w:style>
  <w:style w:type="paragraph" w:styleId="TDC9">
    <w:name w:val="toc 9"/>
    <w:basedOn w:val="Normal"/>
    <w:next w:val="Normal"/>
    <w:autoRedefine/>
    <w:uiPriority w:val="39"/>
    <w:unhideWhenUsed/>
    <w:rsid w:val="00EB2EAD"/>
    <w:pPr>
      <w:spacing w:after="100" w:line="278" w:lineRule="auto"/>
      <w:ind w:left="1920"/>
    </w:pPr>
    <w:rPr>
      <w:rFonts w:eastAsiaTheme="minorEastAsia"/>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994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
    <w:div w:id="89550589">
      <w:bodyDiv w:val="1"/>
      <w:marLeft w:val="0"/>
      <w:marRight w:val="0"/>
      <w:marTop w:val="0"/>
      <w:marBottom w:val="0"/>
      <w:divBdr>
        <w:top w:val="none" w:sz="0" w:space="0" w:color="auto"/>
        <w:left w:val="none" w:sz="0" w:space="0" w:color="auto"/>
        <w:bottom w:val="none" w:sz="0" w:space="0" w:color="auto"/>
        <w:right w:val="none" w:sz="0" w:space="0" w:color="auto"/>
      </w:divBdr>
    </w:div>
    <w:div w:id="99423537">
      <w:bodyDiv w:val="1"/>
      <w:marLeft w:val="0"/>
      <w:marRight w:val="0"/>
      <w:marTop w:val="0"/>
      <w:marBottom w:val="0"/>
      <w:divBdr>
        <w:top w:val="none" w:sz="0" w:space="0" w:color="auto"/>
        <w:left w:val="none" w:sz="0" w:space="0" w:color="auto"/>
        <w:bottom w:val="none" w:sz="0" w:space="0" w:color="auto"/>
        <w:right w:val="none" w:sz="0" w:space="0" w:color="auto"/>
      </w:divBdr>
    </w:div>
    <w:div w:id="102040455">
      <w:bodyDiv w:val="1"/>
      <w:marLeft w:val="0"/>
      <w:marRight w:val="0"/>
      <w:marTop w:val="0"/>
      <w:marBottom w:val="0"/>
      <w:divBdr>
        <w:top w:val="none" w:sz="0" w:space="0" w:color="auto"/>
        <w:left w:val="none" w:sz="0" w:space="0" w:color="auto"/>
        <w:bottom w:val="none" w:sz="0" w:space="0" w:color="auto"/>
        <w:right w:val="none" w:sz="0" w:space="0" w:color="auto"/>
      </w:divBdr>
    </w:div>
    <w:div w:id="10512468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6">
          <w:marLeft w:val="0"/>
          <w:marRight w:val="0"/>
          <w:marTop w:val="0"/>
          <w:marBottom w:val="0"/>
          <w:divBdr>
            <w:top w:val="none" w:sz="0" w:space="0" w:color="auto"/>
            <w:left w:val="none" w:sz="0" w:space="0" w:color="auto"/>
            <w:bottom w:val="none" w:sz="0" w:space="0" w:color="auto"/>
            <w:right w:val="none" w:sz="0" w:space="0" w:color="auto"/>
          </w:divBdr>
        </w:div>
        <w:div w:id="1940487074">
          <w:marLeft w:val="0"/>
          <w:marRight w:val="0"/>
          <w:marTop w:val="0"/>
          <w:marBottom w:val="0"/>
          <w:divBdr>
            <w:top w:val="none" w:sz="0" w:space="0" w:color="auto"/>
            <w:left w:val="none" w:sz="0" w:space="0" w:color="auto"/>
            <w:bottom w:val="none" w:sz="0" w:space="0" w:color="auto"/>
            <w:right w:val="none" w:sz="0" w:space="0" w:color="auto"/>
          </w:divBdr>
        </w:div>
        <w:div w:id="843476372">
          <w:marLeft w:val="0"/>
          <w:marRight w:val="0"/>
          <w:marTop w:val="0"/>
          <w:marBottom w:val="0"/>
          <w:divBdr>
            <w:top w:val="none" w:sz="0" w:space="0" w:color="auto"/>
            <w:left w:val="none" w:sz="0" w:space="0" w:color="auto"/>
            <w:bottom w:val="none" w:sz="0" w:space="0" w:color="auto"/>
            <w:right w:val="none" w:sz="0" w:space="0" w:color="auto"/>
          </w:divBdr>
        </w:div>
        <w:div w:id="1859926200">
          <w:marLeft w:val="0"/>
          <w:marRight w:val="0"/>
          <w:marTop w:val="0"/>
          <w:marBottom w:val="0"/>
          <w:divBdr>
            <w:top w:val="none" w:sz="0" w:space="0" w:color="auto"/>
            <w:left w:val="none" w:sz="0" w:space="0" w:color="auto"/>
            <w:bottom w:val="none" w:sz="0" w:space="0" w:color="auto"/>
            <w:right w:val="none" w:sz="0" w:space="0" w:color="auto"/>
          </w:divBdr>
        </w:div>
        <w:div w:id="62147319">
          <w:marLeft w:val="0"/>
          <w:marRight w:val="0"/>
          <w:marTop w:val="0"/>
          <w:marBottom w:val="0"/>
          <w:divBdr>
            <w:top w:val="none" w:sz="0" w:space="0" w:color="auto"/>
            <w:left w:val="none" w:sz="0" w:space="0" w:color="auto"/>
            <w:bottom w:val="none" w:sz="0" w:space="0" w:color="auto"/>
            <w:right w:val="none" w:sz="0" w:space="0" w:color="auto"/>
          </w:divBdr>
        </w:div>
        <w:div w:id="322008758">
          <w:marLeft w:val="0"/>
          <w:marRight w:val="0"/>
          <w:marTop w:val="0"/>
          <w:marBottom w:val="0"/>
          <w:divBdr>
            <w:top w:val="none" w:sz="0" w:space="0" w:color="auto"/>
            <w:left w:val="none" w:sz="0" w:space="0" w:color="auto"/>
            <w:bottom w:val="none" w:sz="0" w:space="0" w:color="auto"/>
            <w:right w:val="none" w:sz="0" w:space="0" w:color="auto"/>
          </w:divBdr>
        </w:div>
        <w:div w:id="1380204605">
          <w:marLeft w:val="0"/>
          <w:marRight w:val="0"/>
          <w:marTop w:val="0"/>
          <w:marBottom w:val="0"/>
          <w:divBdr>
            <w:top w:val="none" w:sz="0" w:space="0" w:color="auto"/>
            <w:left w:val="none" w:sz="0" w:space="0" w:color="auto"/>
            <w:bottom w:val="none" w:sz="0" w:space="0" w:color="auto"/>
            <w:right w:val="none" w:sz="0" w:space="0" w:color="auto"/>
          </w:divBdr>
        </w:div>
        <w:div w:id="1877623353">
          <w:marLeft w:val="0"/>
          <w:marRight w:val="0"/>
          <w:marTop w:val="0"/>
          <w:marBottom w:val="0"/>
          <w:divBdr>
            <w:top w:val="none" w:sz="0" w:space="0" w:color="auto"/>
            <w:left w:val="none" w:sz="0" w:space="0" w:color="auto"/>
            <w:bottom w:val="none" w:sz="0" w:space="0" w:color="auto"/>
            <w:right w:val="none" w:sz="0" w:space="0" w:color="auto"/>
          </w:divBdr>
        </w:div>
      </w:divsChild>
    </w:div>
    <w:div w:id="157231871">
      <w:bodyDiv w:val="1"/>
      <w:marLeft w:val="0"/>
      <w:marRight w:val="0"/>
      <w:marTop w:val="0"/>
      <w:marBottom w:val="0"/>
      <w:divBdr>
        <w:top w:val="none" w:sz="0" w:space="0" w:color="auto"/>
        <w:left w:val="none" w:sz="0" w:space="0" w:color="auto"/>
        <w:bottom w:val="none" w:sz="0" w:space="0" w:color="auto"/>
        <w:right w:val="none" w:sz="0" w:space="0" w:color="auto"/>
      </w:divBdr>
    </w:div>
    <w:div w:id="334647140">
      <w:bodyDiv w:val="1"/>
      <w:marLeft w:val="0"/>
      <w:marRight w:val="0"/>
      <w:marTop w:val="0"/>
      <w:marBottom w:val="0"/>
      <w:divBdr>
        <w:top w:val="none" w:sz="0" w:space="0" w:color="auto"/>
        <w:left w:val="none" w:sz="0" w:space="0" w:color="auto"/>
        <w:bottom w:val="none" w:sz="0" w:space="0" w:color="auto"/>
        <w:right w:val="none" w:sz="0" w:space="0" w:color="auto"/>
      </w:divBdr>
    </w:div>
    <w:div w:id="354355791">
      <w:bodyDiv w:val="1"/>
      <w:marLeft w:val="0"/>
      <w:marRight w:val="0"/>
      <w:marTop w:val="0"/>
      <w:marBottom w:val="0"/>
      <w:divBdr>
        <w:top w:val="none" w:sz="0" w:space="0" w:color="auto"/>
        <w:left w:val="none" w:sz="0" w:space="0" w:color="auto"/>
        <w:bottom w:val="none" w:sz="0" w:space="0" w:color="auto"/>
        <w:right w:val="none" w:sz="0" w:space="0" w:color="auto"/>
      </w:divBdr>
    </w:div>
    <w:div w:id="368839391">
      <w:bodyDiv w:val="1"/>
      <w:marLeft w:val="0"/>
      <w:marRight w:val="0"/>
      <w:marTop w:val="0"/>
      <w:marBottom w:val="0"/>
      <w:divBdr>
        <w:top w:val="none" w:sz="0" w:space="0" w:color="auto"/>
        <w:left w:val="none" w:sz="0" w:space="0" w:color="auto"/>
        <w:bottom w:val="none" w:sz="0" w:space="0" w:color="auto"/>
        <w:right w:val="none" w:sz="0" w:space="0" w:color="auto"/>
      </w:divBdr>
    </w:div>
    <w:div w:id="405611347">
      <w:bodyDiv w:val="1"/>
      <w:marLeft w:val="0"/>
      <w:marRight w:val="0"/>
      <w:marTop w:val="0"/>
      <w:marBottom w:val="0"/>
      <w:divBdr>
        <w:top w:val="none" w:sz="0" w:space="0" w:color="auto"/>
        <w:left w:val="none" w:sz="0" w:space="0" w:color="auto"/>
        <w:bottom w:val="none" w:sz="0" w:space="0" w:color="auto"/>
        <w:right w:val="none" w:sz="0" w:space="0" w:color="auto"/>
      </w:divBdr>
    </w:div>
    <w:div w:id="459422376">
      <w:bodyDiv w:val="1"/>
      <w:marLeft w:val="0"/>
      <w:marRight w:val="0"/>
      <w:marTop w:val="0"/>
      <w:marBottom w:val="0"/>
      <w:divBdr>
        <w:top w:val="none" w:sz="0" w:space="0" w:color="auto"/>
        <w:left w:val="none" w:sz="0" w:space="0" w:color="auto"/>
        <w:bottom w:val="none" w:sz="0" w:space="0" w:color="auto"/>
        <w:right w:val="none" w:sz="0" w:space="0" w:color="auto"/>
      </w:divBdr>
    </w:div>
    <w:div w:id="483425594">
      <w:bodyDiv w:val="1"/>
      <w:marLeft w:val="0"/>
      <w:marRight w:val="0"/>
      <w:marTop w:val="0"/>
      <w:marBottom w:val="0"/>
      <w:divBdr>
        <w:top w:val="none" w:sz="0" w:space="0" w:color="auto"/>
        <w:left w:val="none" w:sz="0" w:space="0" w:color="auto"/>
        <w:bottom w:val="none" w:sz="0" w:space="0" w:color="auto"/>
        <w:right w:val="none" w:sz="0" w:space="0" w:color="auto"/>
      </w:divBdr>
    </w:div>
    <w:div w:id="489830776">
      <w:bodyDiv w:val="1"/>
      <w:marLeft w:val="0"/>
      <w:marRight w:val="0"/>
      <w:marTop w:val="0"/>
      <w:marBottom w:val="0"/>
      <w:divBdr>
        <w:top w:val="none" w:sz="0" w:space="0" w:color="auto"/>
        <w:left w:val="none" w:sz="0" w:space="0" w:color="auto"/>
        <w:bottom w:val="none" w:sz="0" w:space="0" w:color="auto"/>
        <w:right w:val="none" w:sz="0" w:space="0" w:color="auto"/>
      </w:divBdr>
    </w:div>
    <w:div w:id="531454495">
      <w:bodyDiv w:val="1"/>
      <w:marLeft w:val="0"/>
      <w:marRight w:val="0"/>
      <w:marTop w:val="0"/>
      <w:marBottom w:val="0"/>
      <w:divBdr>
        <w:top w:val="none" w:sz="0" w:space="0" w:color="auto"/>
        <w:left w:val="none" w:sz="0" w:space="0" w:color="auto"/>
        <w:bottom w:val="none" w:sz="0" w:space="0" w:color="auto"/>
        <w:right w:val="none" w:sz="0" w:space="0" w:color="auto"/>
      </w:divBdr>
    </w:div>
    <w:div w:id="590504354">
      <w:bodyDiv w:val="1"/>
      <w:marLeft w:val="0"/>
      <w:marRight w:val="0"/>
      <w:marTop w:val="0"/>
      <w:marBottom w:val="0"/>
      <w:divBdr>
        <w:top w:val="none" w:sz="0" w:space="0" w:color="auto"/>
        <w:left w:val="none" w:sz="0" w:space="0" w:color="auto"/>
        <w:bottom w:val="none" w:sz="0" w:space="0" w:color="auto"/>
        <w:right w:val="none" w:sz="0" w:space="0" w:color="auto"/>
      </w:divBdr>
    </w:div>
    <w:div w:id="624623758">
      <w:bodyDiv w:val="1"/>
      <w:marLeft w:val="0"/>
      <w:marRight w:val="0"/>
      <w:marTop w:val="0"/>
      <w:marBottom w:val="0"/>
      <w:divBdr>
        <w:top w:val="none" w:sz="0" w:space="0" w:color="auto"/>
        <w:left w:val="none" w:sz="0" w:space="0" w:color="auto"/>
        <w:bottom w:val="none" w:sz="0" w:space="0" w:color="auto"/>
        <w:right w:val="none" w:sz="0" w:space="0" w:color="auto"/>
      </w:divBdr>
    </w:div>
    <w:div w:id="634800562">
      <w:bodyDiv w:val="1"/>
      <w:marLeft w:val="0"/>
      <w:marRight w:val="0"/>
      <w:marTop w:val="0"/>
      <w:marBottom w:val="0"/>
      <w:divBdr>
        <w:top w:val="none" w:sz="0" w:space="0" w:color="auto"/>
        <w:left w:val="none" w:sz="0" w:space="0" w:color="auto"/>
        <w:bottom w:val="none" w:sz="0" w:space="0" w:color="auto"/>
        <w:right w:val="none" w:sz="0" w:space="0" w:color="auto"/>
      </w:divBdr>
    </w:div>
    <w:div w:id="645285445">
      <w:bodyDiv w:val="1"/>
      <w:marLeft w:val="0"/>
      <w:marRight w:val="0"/>
      <w:marTop w:val="0"/>
      <w:marBottom w:val="0"/>
      <w:divBdr>
        <w:top w:val="none" w:sz="0" w:space="0" w:color="auto"/>
        <w:left w:val="none" w:sz="0" w:space="0" w:color="auto"/>
        <w:bottom w:val="none" w:sz="0" w:space="0" w:color="auto"/>
        <w:right w:val="none" w:sz="0" w:space="0" w:color="auto"/>
      </w:divBdr>
    </w:div>
    <w:div w:id="647787767">
      <w:bodyDiv w:val="1"/>
      <w:marLeft w:val="0"/>
      <w:marRight w:val="0"/>
      <w:marTop w:val="0"/>
      <w:marBottom w:val="0"/>
      <w:divBdr>
        <w:top w:val="none" w:sz="0" w:space="0" w:color="auto"/>
        <w:left w:val="none" w:sz="0" w:space="0" w:color="auto"/>
        <w:bottom w:val="none" w:sz="0" w:space="0" w:color="auto"/>
        <w:right w:val="none" w:sz="0" w:space="0" w:color="auto"/>
      </w:divBdr>
      <w:divsChild>
        <w:div w:id="1674799052">
          <w:marLeft w:val="0"/>
          <w:marRight w:val="0"/>
          <w:marTop w:val="0"/>
          <w:marBottom w:val="0"/>
          <w:divBdr>
            <w:top w:val="single" w:sz="2" w:space="0" w:color="auto"/>
            <w:left w:val="single" w:sz="2" w:space="4" w:color="auto"/>
            <w:bottom w:val="single" w:sz="2" w:space="0" w:color="auto"/>
            <w:right w:val="single" w:sz="2" w:space="4" w:color="auto"/>
          </w:divBdr>
        </w:div>
        <w:div w:id="21787260">
          <w:marLeft w:val="0"/>
          <w:marRight w:val="0"/>
          <w:marTop w:val="0"/>
          <w:marBottom w:val="0"/>
          <w:divBdr>
            <w:top w:val="single" w:sz="2" w:space="0" w:color="auto"/>
            <w:left w:val="single" w:sz="2" w:space="4" w:color="auto"/>
            <w:bottom w:val="single" w:sz="2" w:space="0" w:color="auto"/>
            <w:right w:val="single" w:sz="2" w:space="4" w:color="auto"/>
          </w:divBdr>
        </w:div>
        <w:div w:id="335352622">
          <w:marLeft w:val="0"/>
          <w:marRight w:val="0"/>
          <w:marTop w:val="0"/>
          <w:marBottom w:val="0"/>
          <w:divBdr>
            <w:top w:val="single" w:sz="2" w:space="0" w:color="auto"/>
            <w:left w:val="single" w:sz="2" w:space="4" w:color="auto"/>
            <w:bottom w:val="single" w:sz="2" w:space="0" w:color="auto"/>
            <w:right w:val="single" w:sz="2" w:space="4" w:color="auto"/>
          </w:divBdr>
        </w:div>
        <w:div w:id="1886676769">
          <w:marLeft w:val="0"/>
          <w:marRight w:val="0"/>
          <w:marTop w:val="0"/>
          <w:marBottom w:val="0"/>
          <w:divBdr>
            <w:top w:val="single" w:sz="2" w:space="0" w:color="auto"/>
            <w:left w:val="single" w:sz="2" w:space="4" w:color="auto"/>
            <w:bottom w:val="single" w:sz="2" w:space="0" w:color="auto"/>
            <w:right w:val="single" w:sz="2" w:space="4" w:color="auto"/>
          </w:divBdr>
        </w:div>
        <w:div w:id="1676415710">
          <w:marLeft w:val="0"/>
          <w:marRight w:val="0"/>
          <w:marTop w:val="0"/>
          <w:marBottom w:val="0"/>
          <w:divBdr>
            <w:top w:val="single" w:sz="2" w:space="0" w:color="auto"/>
            <w:left w:val="single" w:sz="2" w:space="4" w:color="auto"/>
            <w:bottom w:val="single" w:sz="2" w:space="0" w:color="auto"/>
            <w:right w:val="single" w:sz="2" w:space="4" w:color="auto"/>
          </w:divBdr>
        </w:div>
        <w:div w:id="816604719">
          <w:marLeft w:val="0"/>
          <w:marRight w:val="0"/>
          <w:marTop w:val="0"/>
          <w:marBottom w:val="0"/>
          <w:divBdr>
            <w:top w:val="single" w:sz="2" w:space="0" w:color="auto"/>
            <w:left w:val="single" w:sz="2" w:space="4" w:color="auto"/>
            <w:bottom w:val="single" w:sz="2" w:space="0" w:color="auto"/>
            <w:right w:val="single" w:sz="2" w:space="4" w:color="auto"/>
          </w:divBdr>
        </w:div>
        <w:div w:id="1783062829">
          <w:marLeft w:val="0"/>
          <w:marRight w:val="0"/>
          <w:marTop w:val="0"/>
          <w:marBottom w:val="0"/>
          <w:divBdr>
            <w:top w:val="single" w:sz="2" w:space="0" w:color="auto"/>
            <w:left w:val="single" w:sz="2" w:space="4" w:color="auto"/>
            <w:bottom w:val="single" w:sz="2" w:space="0" w:color="auto"/>
            <w:right w:val="single" w:sz="2" w:space="4" w:color="auto"/>
          </w:divBdr>
        </w:div>
        <w:div w:id="322205828">
          <w:marLeft w:val="0"/>
          <w:marRight w:val="0"/>
          <w:marTop w:val="0"/>
          <w:marBottom w:val="0"/>
          <w:divBdr>
            <w:top w:val="single" w:sz="2" w:space="0" w:color="auto"/>
            <w:left w:val="single" w:sz="2" w:space="4" w:color="auto"/>
            <w:bottom w:val="single" w:sz="2" w:space="0" w:color="auto"/>
            <w:right w:val="single" w:sz="2" w:space="4" w:color="auto"/>
          </w:divBdr>
        </w:div>
        <w:div w:id="514003088">
          <w:marLeft w:val="0"/>
          <w:marRight w:val="0"/>
          <w:marTop w:val="0"/>
          <w:marBottom w:val="0"/>
          <w:divBdr>
            <w:top w:val="single" w:sz="2" w:space="0" w:color="auto"/>
            <w:left w:val="single" w:sz="2" w:space="4" w:color="auto"/>
            <w:bottom w:val="single" w:sz="2" w:space="0" w:color="auto"/>
            <w:right w:val="single" w:sz="2" w:space="4" w:color="auto"/>
          </w:divBdr>
        </w:div>
        <w:div w:id="741803821">
          <w:marLeft w:val="0"/>
          <w:marRight w:val="0"/>
          <w:marTop w:val="0"/>
          <w:marBottom w:val="0"/>
          <w:divBdr>
            <w:top w:val="single" w:sz="2" w:space="0" w:color="auto"/>
            <w:left w:val="single" w:sz="2" w:space="4" w:color="auto"/>
            <w:bottom w:val="single" w:sz="2" w:space="0" w:color="auto"/>
            <w:right w:val="single" w:sz="2" w:space="4" w:color="auto"/>
          </w:divBdr>
        </w:div>
        <w:div w:id="1080638510">
          <w:marLeft w:val="0"/>
          <w:marRight w:val="0"/>
          <w:marTop w:val="0"/>
          <w:marBottom w:val="0"/>
          <w:divBdr>
            <w:top w:val="single" w:sz="2" w:space="0" w:color="auto"/>
            <w:left w:val="single" w:sz="2" w:space="4" w:color="auto"/>
            <w:bottom w:val="single" w:sz="2" w:space="0" w:color="auto"/>
            <w:right w:val="single" w:sz="2" w:space="4" w:color="auto"/>
          </w:divBdr>
        </w:div>
        <w:div w:id="2067871476">
          <w:marLeft w:val="0"/>
          <w:marRight w:val="0"/>
          <w:marTop w:val="0"/>
          <w:marBottom w:val="0"/>
          <w:divBdr>
            <w:top w:val="single" w:sz="2" w:space="0" w:color="auto"/>
            <w:left w:val="single" w:sz="2" w:space="4" w:color="auto"/>
            <w:bottom w:val="single" w:sz="2" w:space="0" w:color="auto"/>
            <w:right w:val="single" w:sz="2" w:space="4" w:color="auto"/>
          </w:divBdr>
        </w:div>
        <w:div w:id="1543789779">
          <w:marLeft w:val="0"/>
          <w:marRight w:val="0"/>
          <w:marTop w:val="0"/>
          <w:marBottom w:val="0"/>
          <w:divBdr>
            <w:top w:val="single" w:sz="2" w:space="0" w:color="auto"/>
            <w:left w:val="single" w:sz="2" w:space="4" w:color="auto"/>
            <w:bottom w:val="single" w:sz="2" w:space="0" w:color="auto"/>
            <w:right w:val="single" w:sz="2" w:space="4" w:color="auto"/>
          </w:divBdr>
        </w:div>
      </w:divsChild>
    </w:div>
    <w:div w:id="657806064">
      <w:bodyDiv w:val="1"/>
      <w:marLeft w:val="0"/>
      <w:marRight w:val="0"/>
      <w:marTop w:val="0"/>
      <w:marBottom w:val="0"/>
      <w:divBdr>
        <w:top w:val="none" w:sz="0" w:space="0" w:color="auto"/>
        <w:left w:val="none" w:sz="0" w:space="0" w:color="auto"/>
        <w:bottom w:val="none" w:sz="0" w:space="0" w:color="auto"/>
        <w:right w:val="none" w:sz="0" w:space="0" w:color="auto"/>
      </w:divBdr>
    </w:div>
    <w:div w:id="684329868">
      <w:bodyDiv w:val="1"/>
      <w:marLeft w:val="0"/>
      <w:marRight w:val="0"/>
      <w:marTop w:val="0"/>
      <w:marBottom w:val="0"/>
      <w:divBdr>
        <w:top w:val="none" w:sz="0" w:space="0" w:color="auto"/>
        <w:left w:val="none" w:sz="0" w:space="0" w:color="auto"/>
        <w:bottom w:val="none" w:sz="0" w:space="0" w:color="auto"/>
        <w:right w:val="none" w:sz="0" w:space="0" w:color="auto"/>
      </w:divBdr>
    </w:div>
    <w:div w:id="801113308">
      <w:bodyDiv w:val="1"/>
      <w:marLeft w:val="0"/>
      <w:marRight w:val="0"/>
      <w:marTop w:val="0"/>
      <w:marBottom w:val="0"/>
      <w:divBdr>
        <w:top w:val="none" w:sz="0" w:space="0" w:color="auto"/>
        <w:left w:val="none" w:sz="0" w:space="0" w:color="auto"/>
        <w:bottom w:val="none" w:sz="0" w:space="0" w:color="auto"/>
        <w:right w:val="none" w:sz="0" w:space="0" w:color="auto"/>
      </w:divBdr>
    </w:div>
    <w:div w:id="831601876">
      <w:bodyDiv w:val="1"/>
      <w:marLeft w:val="0"/>
      <w:marRight w:val="0"/>
      <w:marTop w:val="0"/>
      <w:marBottom w:val="0"/>
      <w:divBdr>
        <w:top w:val="none" w:sz="0" w:space="0" w:color="auto"/>
        <w:left w:val="none" w:sz="0" w:space="0" w:color="auto"/>
        <w:bottom w:val="none" w:sz="0" w:space="0" w:color="auto"/>
        <w:right w:val="none" w:sz="0" w:space="0" w:color="auto"/>
      </w:divBdr>
    </w:div>
    <w:div w:id="986130414">
      <w:bodyDiv w:val="1"/>
      <w:marLeft w:val="0"/>
      <w:marRight w:val="0"/>
      <w:marTop w:val="0"/>
      <w:marBottom w:val="0"/>
      <w:divBdr>
        <w:top w:val="none" w:sz="0" w:space="0" w:color="auto"/>
        <w:left w:val="none" w:sz="0" w:space="0" w:color="auto"/>
        <w:bottom w:val="none" w:sz="0" w:space="0" w:color="auto"/>
        <w:right w:val="none" w:sz="0" w:space="0" w:color="auto"/>
      </w:divBdr>
    </w:div>
    <w:div w:id="987442015">
      <w:bodyDiv w:val="1"/>
      <w:marLeft w:val="0"/>
      <w:marRight w:val="0"/>
      <w:marTop w:val="0"/>
      <w:marBottom w:val="0"/>
      <w:divBdr>
        <w:top w:val="none" w:sz="0" w:space="0" w:color="auto"/>
        <w:left w:val="none" w:sz="0" w:space="0" w:color="auto"/>
        <w:bottom w:val="none" w:sz="0" w:space="0" w:color="auto"/>
        <w:right w:val="none" w:sz="0" w:space="0" w:color="auto"/>
      </w:divBdr>
    </w:div>
    <w:div w:id="993340433">
      <w:bodyDiv w:val="1"/>
      <w:marLeft w:val="0"/>
      <w:marRight w:val="0"/>
      <w:marTop w:val="0"/>
      <w:marBottom w:val="0"/>
      <w:divBdr>
        <w:top w:val="none" w:sz="0" w:space="0" w:color="auto"/>
        <w:left w:val="none" w:sz="0" w:space="0" w:color="auto"/>
        <w:bottom w:val="none" w:sz="0" w:space="0" w:color="auto"/>
        <w:right w:val="none" w:sz="0" w:space="0" w:color="auto"/>
      </w:divBdr>
    </w:div>
    <w:div w:id="1054889321">
      <w:bodyDiv w:val="1"/>
      <w:marLeft w:val="0"/>
      <w:marRight w:val="0"/>
      <w:marTop w:val="0"/>
      <w:marBottom w:val="0"/>
      <w:divBdr>
        <w:top w:val="none" w:sz="0" w:space="0" w:color="auto"/>
        <w:left w:val="none" w:sz="0" w:space="0" w:color="auto"/>
        <w:bottom w:val="none" w:sz="0" w:space="0" w:color="auto"/>
        <w:right w:val="none" w:sz="0" w:space="0" w:color="auto"/>
      </w:divBdr>
    </w:div>
    <w:div w:id="1120104141">
      <w:bodyDiv w:val="1"/>
      <w:marLeft w:val="0"/>
      <w:marRight w:val="0"/>
      <w:marTop w:val="0"/>
      <w:marBottom w:val="0"/>
      <w:divBdr>
        <w:top w:val="none" w:sz="0" w:space="0" w:color="auto"/>
        <w:left w:val="none" w:sz="0" w:space="0" w:color="auto"/>
        <w:bottom w:val="none" w:sz="0" w:space="0" w:color="auto"/>
        <w:right w:val="none" w:sz="0" w:space="0" w:color="auto"/>
      </w:divBdr>
    </w:div>
    <w:div w:id="1186402009">
      <w:bodyDiv w:val="1"/>
      <w:marLeft w:val="0"/>
      <w:marRight w:val="0"/>
      <w:marTop w:val="0"/>
      <w:marBottom w:val="0"/>
      <w:divBdr>
        <w:top w:val="none" w:sz="0" w:space="0" w:color="auto"/>
        <w:left w:val="none" w:sz="0" w:space="0" w:color="auto"/>
        <w:bottom w:val="none" w:sz="0" w:space="0" w:color="auto"/>
        <w:right w:val="none" w:sz="0" w:space="0" w:color="auto"/>
      </w:divBdr>
    </w:div>
    <w:div w:id="1278440631">
      <w:bodyDiv w:val="1"/>
      <w:marLeft w:val="0"/>
      <w:marRight w:val="0"/>
      <w:marTop w:val="0"/>
      <w:marBottom w:val="0"/>
      <w:divBdr>
        <w:top w:val="none" w:sz="0" w:space="0" w:color="auto"/>
        <w:left w:val="none" w:sz="0" w:space="0" w:color="auto"/>
        <w:bottom w:val="none" w:sz="0" w:space="0" w:color="auto"/>
        <w:right w:val="none" w:sz="0" w:space="0" w:color="auto"/>
      </w:divBdr>
    </w:div>
    <w:div w:id="1601834522">
      <w:bodyDiv w:val="1"/>
      <w:marLeft w:val="0"/>
      <w:marRight w:val="0"/>
      <w:marTop w:val="0"/>
      <w:marBottom w:val="0"/>
      <w:divBdr>
        <w:top w:val="none" w:sz="0" w:space="0" w:color="auto"/>
        <w:left w:val="none" w:sz="0" w:space="0" w:color="auto"/>
        <w:bottom w:val="none" w:sz="0" w:space="0" w:color="auto"/>
        <w:right w:val="none" w:sz="0" w:space="0" w:color="auto"/>
      </w:divBdr>
    </w:div>
    <w:div w:id="1630086014">
      <w:bodyDiv w:val="1"/>
      <w:marLeft w:val="0"/>
      <w:marRight w:val="0"/>
      <w:marTop w:val="0"/>
      <w:marBottom w:val="0"/>
      <w:divBdr>
        <w:top w:val="none" w:sz="0" w:space="0" w:color="auto"/>
        <w:left w:val="none" w:sz="0" w:space="0" w:color="auto"/>
        <w:bottom w:val="none" w:sz="0" w:space="0" w:color="auto"/>
        <w:right w:val="none" w:sz="0" w:space="0" w:color="auto"/>
      </w:divBdr>
    </w:div>
    <w:div w:id="1638802574">
      <w:bodyDiv w:val="1"/>
      <w:marLeft w:val="0"/>
      <w:marRight w:val="0"/>
      <w:marTop w:val="0"/>
      <w:marBottom w:val="0"/>
      <w:divBdr>
        <w:top w:val="none" w:sz="0" w:space="0" w:color="auto"/>
        <w:left w:val="none" w:sz="0" w:space="0" w:color="auto"/>
        <w:bottom w:val="none" w:sz="0" w:space="0" w:color="auto"/>
        <w:right w:val="none" w:sz="0" w:space="0" w:color="auto"/>
      </w:divBdr>
      <w:divsChild>
        <w:div w:id="961113904">
          <w:marLeft w:val="0"/>
          <w:marRight w:val="0"/>
          <w:marTop w:val="0"/>
          <w:marBottom w:val="0"/>
          <w:divBdr>
            <w:top w:val="single" w:sz="2" w:space="0" w:color="auto"/>
            <w:left w:val="single" w:sz="2" w:space="4" w:color="auto"/>
            <w:bottom w:val="single" w:sz="2" w:space="0" w:color="auto"/>
            <w:right w:val="single" w:sz="2" w:space="4" w:color="auto"/>
          </w:divBdr>
        </w:div>
        <w:div w:id="402605876">
          <w:marLeft w:val="0"/>
          <w:marRight w:val="0"/>
          <w:marTop w:val="0"/>
          <w:marBottom w:val="0"/>
          <w:divBdr>
            <w:top w:val="single" w:sz="2" w:space="0" w:color="auto"/>
            <w:left w:val="single" w:sz="2" w:space="4" w:color="auto"/>
            <w:bottom w:val="single" w:sz="2" w:space="0" w:color="auto"/>
            <w:right w:val="single" w:sz="2" w:space="4" w:color="auto"/>
          </w:divBdr>
        </w:div>
        <w:div w:id="211963238">
          <w:marLeft w:val="0"/>
          <w:marRight w:val="0"/>
          <w:marTop w:val="0"/>
          <w:marBottom w:val="0"/>
          <w:divBdr>
            <w:top w:val="single" w:sz="2" w:space="0" w:color="auto"/>
            <w:left w:val="single" w:sz="2" w:space="4" w:color="auto"/>
            <w:bottom w:val="single" w:sz="2" w:space="0" w:color="auto"/>
            <w:right w:val="single" w:sz="2" w:space="4" w:color="auto"/>
          </w:divBdr>
        </w:div>
        <w:div w:id="392430597">
          <w:marLeft w:val="0"/>
          <w:marRight w:val="0"/>
          <w:marTop w:val="0"/>
          <w:marBottom w:val="0"/>
          <w:divBdr>
            <w:top w:val="single" w:sz="2" w:space="0" w:color="auto"/>
            <w:left w:val="single" w:sz="2" w:space="4" w:color="auto"/>
            <w:bottom w:val="single" w:sz="2" w:space="0" w:color="auto"/>
            <w:right w:val="single" w:sz="2" w:space="4" w:color="auto"/>
          </w:divBdr>
        </w:div>
        <w:div w:id="1462305974">
          <w:marLeft w:val="0"/>
          <w:marRight w:val="0"/>
          <w:marTop w:val="0"/>
          <w:marBottom w:val="0"/>
          <w:divBdr>
            <w:top w:val="single" w:sz="2" w:space="0" w:color="auto"/>
            <w:left w:val="single" w:sz="2" w:space="4" w:color="auto"/>
            <w:bottom w:val="single" w:sz="2" w:space="0" w:color="auto"/>
            <w:right w:val="single" w:sz="2" w:space="4" w:color="auto"/>
          </w:divBdr>
        </w:div>
        <w:div w:id="453789973">
          <w:marLeft w:val="0"/>
          <w:marRight w:val="0"/>
          <w:marTop w:val="0"/>
          <w:marBottom w:val="0"/>
          <w:divBdr>
            <w:top w:val="single" w:sz="2" w:space="0" w:color="auto"/>
            <w:left w:val="single" w:sz="2" w:space="4" w:color="auto"/>
            <w:bottom w:val="single" w:sz="2" w:space="0" w:color="auto"/>
            <w:right w:val="single" w:sz="2" w:space="4" w:color="auto"/>
          </w:divBdr>
        </w:div>
        <w:div w:id="2007856693">
          <w:marLeft w:val="0"/>
          <w:marRight w:val="0"/>
          <w:marTop w:val="0"/>
          <w:marBottom w:val="0"/>
          <w:divBdr>
            <w:top w:val="single" w:sz="2" w:space="0" w:color="auto"/>
            <w:left w:val="single" w:sz="2" w:space="4" w:color="auto"/>
            <w:bottom w:val="single" w:sz="2" w:space="0" w:color="auto"/>
            <w:right w:val="single" w:sz="2" w:space="4" w:color="auto"/>
          </w:divBdr>
        </w:div>
        <w:div w:id="1645423465">
          <w:marLeft w:val="0"/>
          <w:marRight w:val="0"/>
          <w:marTop w:val="0"/>
          <w:marBottom w:val="0"/>
          <w:divBdr>
            <w:top w:val="single" w:sz="2" w:space="0" w:color="auto"/>
            <w:left w:val="single" w:sz="2" w:space="4" w:color="auto"/>
            <w:bottom w:val="single" w:sz="2" w:space="0" w:color="auto"/>
            <w:right w:val="single" w:sz="2" w:space="4" w:color="auto"/>
          </w:divBdr>
        </w:div>
        <w:div w:id="657921701">
          <w:marLeft w:val="0"/>
          <w:marRight w:val="0"/>
          <w:marTop w:val="0"/>
          <w:marBottom w:val="0"/>
          <w:divBdr>
            <w:top w:val="single" w:sz="2" w:space="0" w:color="auto"/>
            <w:left w:val="single" w:sz="2" w:space="4" w:color="auto"/>
            <w:bottom w:val="single" w:sz="2" w:space="0" w:color="auto"/>
            <w:right w:val="single" w:sz="2" w:space="4" w:color="auto"/>
          </w:divBdr>
        </w:div>
        <w:div w:id="1509829515">
          <w:marLeft w:val="0"/>
          <w:marRight w:val="0"/>
          <w:marTop w:val="0"/>
          <w:marBottom w:val="0"/>
          <w:divBdr>
            <w:top w:val="single" w:sz="2" w:space="0" w:color="auto"/>
            <w:left w:val="single" w:sz="2" w:space="4" w:color="auto"/>
            <w:bottom w:val="single" w:sz="2" w:space="0" w:color="auto"/>
            <w:right w:val="single" w:sz="2" w:space="4" w:color="auto"/>
          </w:divBdr>
        </w:div>
        <w:div w:id="427164588">
          <w:marLeft w:val="0"/>
          <w:marRight w:val="0"/>
          <w:marTop w:val="0"/>
          <w:marBottom w:val="0"/>
          <w:divBdr>
            <w:top w:val="single" w:sz="2" w:space="0" w:color="auto"/>
            <w:left w:val="single" w:sz="2" w:space="4" w:color="auto"/>
            <w:bottom w:val="single" w:sz="2" w:space="0" w:color="auto"/>
            <w:right w:val="single" w:sz="2" w:space="4" w:color="auto"/>
          </w:divBdr>
        </w:div>
        <w:div w:id="1086421183">
          <w:marLeft w:val="0"/>
          <w:marRight w:val="0"/>
          <w:marTop w:val="0"/>
          <w:marBottom w:val="0"/>
          <w:divBdr>
            <w:top w:val="single" w:sz="2" w:space="0" w:color="auto"/>
            <w:left w:val="single" w:sz="2" w:space="4" w:color="auto"/>
            <w:bottom w:val="single" w:sz="2" w:space="0" w:color="auto"/>
            <w:right w:val="single" w:sz="2" w:space="4" w:color="auto"/>
          </w:divBdr>
        </w:div>
        <w:div w:id="638262753">
          <w:marLeft w:val="0"/>
          <w:marRight w:val="0"/>
          <w:marTop w:val="0"/>
          <w:marBottom w:val="0"/>
          <w:divBdr>
            <w:top w:val="single" w:sz="2" w:space="0" w:color="auto"/>
            <w:left w:val="single" w:sz="2" w:space="4" w:color="auto"/>
            <w:bottom w:val="single" w:sz="2" w:space="0" w:color="auto"/>
            <w:right w:val="single" w:sz="2" w:space="4" w:color="auto"/>
          </w:divBdr>
        </w:div>
      </w:divsChild>
    </w:div>
    <w:div w:id="1674067493">
      <w:bodyDiv w:val="1"/>
      <w:marLeft w:val="0"/>
      <w:marRight w:val="0"/>
      <w:marTop w:val="0"/>
      <w:marBottom w:val="0"/>
      <w:divBdr>
        <w:top w:val="none" w:sz="0" w:space="0" w:color="auto"/>
        <w:left w:val="none" w:sz="0" w:space="0" w:color="auto"/>
        <w:bottom w:val="none" w:sz="0" w:space="0" w:color="auto"/>
        <w:right w:val="none" w:sz="0" w:space="0" w:color="auto"/>
      </w:divBdr>
    </w:div>
    <w:div w:id="1710718091">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6223915">
      <w:bodyDiv w:val="1"/>
      <w:marLeft w:val="0"/>
      <w:marRight w:val="0"/>
      <w:marTop w:val="0"/>
      <w:marBottom w:val="0"/>
      <w:divBdr>
        <w:top w:val="none" w:sz="0" w:space="0" w:color="auto"/>
        <w:left w:val="none" w:sz="0" w:space="0" w:color="auto"/>
        <w:bottom w:val="none" w:sz="0" w:space="0" w:color="auto"/>
        <w:right w:val="none" w:sz="0" w:space="0" w:color="auto"/>
      </w:divBdr>
      <w:divsChild>
        <w:div w:id="856189800">
          <w:marLeft w:val="446"/>
          <w:marRight w:val="0"/>
          <w:marTop w:val="0"/>
          <w:marBottom w:val="0"/>
          <w:divBdr>
            <w:top w:val="none" w:sz="0" w:space="0" w:color="auto"/>
            <w:left w:val="none" w:sz="0" w:space="0" w:color="auto"/>
            <w:bottom w:val="none" w:sz="0" w:space="0" w:color="auto"/>
            <w:right w:val="none" w:sz="0" w:space="0" w:color="auto"/>
          </w:divBdr>
        </w:div>
        <w:div w:id="981275398">
          <w:marLeft w:val="446"/>
          <w:marRight w:val="0"/>
          <w:marTop w:val="0"/>
          <w:marBottom w:val="0"/>
          <w:divBdr>
            <w:top w:val="none" w:sz="0" w:space="0" w:color="auto"/>
            <w:left w:val="none" w:sz="0" w:space="0" w:color="auto"/>
            <w:bottom w:val="none" w:sz="0" w:space="0" w:color="auto"/>
            <w:right w:val="none" w:sz="0" w:space="0" w:color="auto"/>
          </w:divBdr>
        </w:div>
      </w:divsChild>
    </w:div>
    <w:div w:id="1774087067">
      <w:bodyDiv w:val="1"/>
      <w:marLeft w:val="0"/>
      <w:marRight w:val="0"/>
      <w:marTop w:val="0"/>
      <w:marBottom w:val="0"/>
      <w:divBdr>
        <w:top w:val="none" w:sz="0" w:space="0" w:color="auto"/>
        <w:left w:val="none" w:sz="0" w:space="0" w:color="auto"/>
        <w:bottom w:val="none" w:sz="0" w:space="0" w:color="auto"/>
        <w:right w:val="none" w:sz="0" w:space="0" w:color="auto"/>
      </w:divBdr>
    </w:div>
    <w:div w:id="1944456910">
      <w:bodyDiv w:val="1"/>
      <w:marLeft w:val="0"/>
      <w:marRight w:val="0"/>
      <w:marTop w:val="0"/>
      <w:marBottom w:val="0"/>
      <w:divBdr>
        <w:top w:val="none" w:sz="0" w:space="0" w:color="auto"/>
        <w:left w:val="none" w:sz="0" w:space="0" w:color="auto"/>
        <w:bottom w:val="none" w:sz="0" w:space="0" w:color="auto"/>
        <w:right w:val="none" w:sz="0" w:space="0" w:color="auto"/>
      </w:divBdr>
    </w:div>
    <w:div w:id="1973779189">
      <w:bodyDiv w:val="1"/>
      <w:marLeft w:val="0"/>
      <w:marRight w:val="0"/>
      <w:marTop w:val="0"/>
      <w:marBottom w:val="0"/>
      <w:divBdr>
        <w:top w:val="none" w:sz="0" w:space="0" w:color="auto"/>
        <w:left w:val="none" w:sz="0" w:space="0" w:color="auto"/>
        <w:bottom w:val="none" w:sz="0" w:space="0" w:color="auto"/>
        <w:right w:val="none" w:sz="0" w:space="0" w:color="auto"/>
      </w:divBdr>
    </w:div>
    <w:div w:id="1997609881">
      <w:bodyDiv w:val="1"/>
      <w:marLeft w:val="0"/>
      <w:marRight w:val="0"/>
      <w:marTop w:val="0"/>
      <w:marBottom w:val="0"/>
      <w:divBdr>
        <w:top w:val="none" w:sz="0" w:space="0" w:color="auto"/>
        <w:left w:val="none" w:sz="0" w:space="0" w:color="auto"/>
        <w:bottom w:val="none" w:sz="0" w:space="0" w:color="auto"/>
        <w:right w:val="none" w:sz="0" w:space="0" w:color="auto"/>
      </w:divBdr>
    </w:div>
    <w:div w:id="2016302208">
      <w:bodyDiv w:val="1"/>
      <w:marLeft w:val="0"/>
      <w:marRight w:val="0"/>
      <w:marTop w:val="0"/>
      <w:marBottom w:val="0"/>
      <w:divBdr>
        <w:top w:val="none" w:sz="0" w:space="0" w:color="auto"/>
        <w:left w:val="none" w:sz="0" w:space="0" w:color="auto"/>
        <w:bottom w:val="none" w:sz="0" w:space="0" w:color="auto"/>
        <w:right w:val="none" w:sz="0" w:space="0" w:color="auto"/>
      </w:divBdr>
    </w:div>
    <w:div w:id="2031566669">
      <w:bodyDiv w:val="1"/>
      <w:marLeft w:val="0"/>
      <w:marRight w:val="0"/>
      <w:marTop w:val="0"/>
      <w:marBottom w:val="0"/>
      <w:divBdr>
        <w:top w:val="none" w:sz="0" w:space="0" w:color="auto"/>
        <w:left w:val="none" w:sz="0" w:space="0" w:color="auto"/>
        <w:bottom w:val="none" w:sz="0" w:space="0" w:color="auto"/>
        <w:right w:val="none" w:sz="0" w:space="0" w:color="auto"/>
      </w:divBdr>
    </w:div>
    <w:div w:id="2052487659">
      <w:bodyDiv w:val="1"/>
      <w:marLeft w:val="0"/>
      <w:marRight w:val="0"/>
      <w:marTop w:val="0"/>
      <w:marBottom w:val="0"/>
      <w:divBdr>
        <w:top w:val="none" w:sz="0" w:space="0" w:color="auto"/>
        <w:left w:val="none" w:sz="0" w:space="0" w:color="auto"/>
        <w:bottom w:val="none" w:sz="0" w:space="0" w:color="auto"/>
        <w:right w:val="none" w:sz="0" w:space="0" w:color="auto"/>
      </w:divBdr>
    </w:div>
    <w:div w:id="211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mailto:soportetecnico@mincit.gov.co"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Props1.xml><?xml version="1.0" encoding="utf-8"?>
<ds:datastoreItem xmlns:ds="http://schemas.openxmlformats.org/officeDocument/2006/customXml" ds:itemID="{221660CE-E5EC-4B4D-9831-6362F6D63DB8}">
  <ds:schemaRefs>
    <ds:schemaRef ds:uri="http://schemas.openxmlformats.org/officeDocument/2006/bibliography"/>
  </ds:schemaRefs>
</ds:datastoreItem>
</file>

<file path=customXml/itemProps2.xml><?xml version="1.0" encoding="utf-8"?>
<ds:datastoreItem xmlns:ds="http://schemas.openxmlformats.org/officeDocument/2006/customXml" ds:itemID="{195C676D-2403-4AFD-BFF6-38283309C084}">
  <ds:schemaRefs>
    <ds:schemaRef ds:uri="http://schemas.microsoft.com/sharepoint/v3/contenttype/forms"/>
  </ds:schemaRefs>
</ds:datastoreItem>
</file>

<file path=customXml/itemProps3.xml><?xml version="1.0" encoding="utf-8"?>
<ds:datastoreItem xmlns:ds="http://schemas.openxmlformats.org/officeDocument/2006/customXml" ds:itemID="{A3277F85-F8D2-409C-B888-65B4E19AF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82EEF-86F6-4E75-A3A5-1F95D197AB11}">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15141</Words>
  <Characters>83278</Characters>
  <Application>Microsoft Office Word</Application>
  <DocSecurity>0</DocSecurity>
  <Lines>693</Lines>
  <Paragraphs>196</Paragraphs>
  <ScaleCrop>false</ScaleCrop>
  <Company/>
  <LinksUpToDate>false</LinksUpToDate>
  <CharactersWithSpaces>98223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Delgado</dc:creator>
  <cp:keywords/>
  <dc:description/>
  <cp:lastModifiedBy>Jefferson Orlando Lopez Saavedra</cp:lastModifiedBy>
  <cp:revision>65</cp:revision>
  <cp:lastPrinted>2026-06-05T15:56:00Z</cp:lastPrinted>
  <dcterms:created xsi:type="dcterms:W3CDTF">2025-09-19T20:49:00Z</dcterms:created>
  <dcterms:modified xsi:type="dcterms:W3CDTF">2026-06-05T15:57:00Z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