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33D7" w14:textId="643BFC5E" w:rsidR="004D3DEA" w:rsidRPr="0016284D" w:rsidRDefault="004D3DEA" w:rsidP="00D208F1">
      <w:pPr>
        <w:spacing w:after="0" w:line="240" w:lineRule="auto"/>
        <w:rPr>
          <w:b/>
          <w:bCs/>
          <w:sz w:val="24"/>
          <w:szCs w:val="24"/>
          <w:lang w:val="es-ES"/>
        </w:rPr>
      </w:pPr>
    </w:p>
    <w:p w14:paraId="61DA7AD5" w14:textId="77777777" w:rsidR="001A798F" w:rsidRDefault="001A798F" w:rsidP="68F2A381">
      <w:pPr>
        <w:spacing w:after="0" w:line="240" w:lineRule="auto"/>
        <w:jc w:val="center"/>
        <w:rPr>
          <w:rFonts w:ascii="Verdana" w:eastAsia="Verdana" w:hAnsi="Verdana" w:cs="Verdana"/>
          <w:b/>
          <w:bCs/>
          <w:sz w:val="34"/>
          <w:szCs w:val="34"/>
          <w:lang w:val="es-ES"/>
        </w:rPr>
      </w:pPr>
    </w:p>
    <w:p w14:paraId="4704CB6C" w14:textId="77777777" w:rsidR="00DA5D19" w:rsidRDefault="00DA5D19" w:rsidP="68F2A381">
      <w:pPr>
        <w:spacing w:after="0" w:line="240" w:lineRule="auto"/>
        <w:jc w:val="center"/>
        <w:rPr>
          <w:rFonts w:ascii="Verdana" w:eastAsia="Verdana" w:hAnsi="Verdana" w:cs="Verdana"/>
          <w:b/>
          <w:bCs/>
          <w:sz w:val="34"/>
          <w:szCs w:val="34"/>
          <w:lang w:val="es-ES"/>
        </w:rPr>
      </w:pPr>
    </w:p>
    <w:p w14:paraId="03D9A67F" w14:textId="77777777" w:rsidR="00DA5D19" w:rsidRPr="00DD7470" w:rsidRDefault="00DA5D19"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014AC17" w14:textId="3412DEA8" w:rsidR="00E0063C" w:rsidRPr="00DD7470" w:rsidRDefault="00CA60DE" w:rsidP="68F2A381">
      <w:pPr>
        <w:spacing w:after="0" w:line="240" w:lineRule="auto"/>
        <w:jc w:val="center"/>
        <w:rPr>
          <w:rFonts w:ascii="Verdana" w:eastAsia="Verdana" w:hAnsi="Verdana" w:cs="Verdana"/>
          <w:b/>
          <w:bCs/>
          <w:sz w:val="24"/>
          <w:szCs w:val="24"/>
          <w:lang w:val="es-ES"/>
        </w:rPr>
      </w:pPr>
      <w:r w:rsidRPr="176B01C3">
        <w:rPr>
          <w:rFonts w:ascii="Verdana" w:eastAsia="Verdana" w:hAnsi="Verdana" w:cs="Verdana"/>
          <w:b/>
          <w:bCs/>
          <w:sz w:val="34"/>
          <w:szCs w:val="34"/>
        </w:rPr>
        <w:t>PLAN DE APERTURA, MEJORA Y USO DE DATOS ABIERTOS</w:t>
      </w:r>
    </w:p>
    <w:p w14:paraId="717A131D" w14:textId="1624E80D" w:rsidR="176B01C3" w:rsidRDefault="176B01C3" w:rsidP="176B01C3">
      <w:pPr>
        <w:spacing w:after="0" w:line="240" w:lineRule="auto"/>
        <w:jc w:val="center"/>
        <w:rPr>
          <w:rFonts w:ascii="Verdana" w:eastAsia="Verdana" w:hAnsi="Verdana" w:cs="Verdana"/>
          <w:b/>
          <w:bCs/>
          <w:sz w:val="34"/>
          <w:szCs w:val="34"/>
        </w:rPr>
      </w:pPr>
    </w:p>
    <w:p w14:paraId="4C3FB2FD" w14:textId="5625DEC2" w:rsidR="00823028" w:rsidRPr="00DD7470" w:rsidRDefault="00AF4C99"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TE</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00</w:t>
      </w:r>
      <w:r w:rsidR="0016284D">
        <w:rPr>
          <w:rFonts w:ascii="Verdana" w:eastAsia="Verdana" w:hAnsi="Verdana" w:cs="Verdana"/>
          <w:b/>
          <w:bCs/>
          <w:sz w:val="32"/>
          <w:szCs w:val="32"/>
          <w:lang w:val="es-ES"/>
        </w:rPr>
        <w:t>4</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4D11600B" w14:textId="75A9C302" w:rsidR="005000E5" w:rsidRPr="00DD7470" w:rsidRDefault="005000E5" w:rsidP="176B01C3">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Default="00823028" w:rsidP="00AF4C99">
      <w:pPr>
        <w:spacing w:after="0" w:line="240" w:lineRule="auto"/>
        <w:rPr>
          <w:rFonts w:ascii="Verdana" w:eastAsia="Verdana" w:hAnsi="Verdana" w:cs="Verdana"/>
          <w:b/>
          <w:bCs/>
          <w:sz w:val="32"/>
          <w:szCs w:val="32"/>
          <w:lang w:val="es-ES"/>
        </w:rPr>
      </w:pPr>
    </w:p>
    <w:p w14:paraId="461864D4" w14:textId="77777777" w:rsidR="00AF4C99" w:rsidRPr="00DD7470" w:rsidRDefault="00AF4C99" w:rsidP="00AF4C99">
      <w:pPr>
        <w:spacing w:after="0" w:line="240" w:lineRule="auto"/>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6AD7995B" w:rsidR="2FAC17E4" w:rsidRPr="00DD7470" w:rsidRDefault="00AF4C99"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Gobierno de Información y Estadística</w:t>
      </w:r>
    </w:p>
    <w:p w14:paraId="5F01CC31" w14:textId="2597F3B3" w:rsidR="002C4541" w:rsidRDefault="0EC7CD1E" w:rsidP="0016284D">
      <w:pPr>
        <w:spacing w:after="0" w:line="240" w:lineRule="auto"/>
        <w:jc w:val="center"/>
        <w:rPr>
          <w:rFonts w:ascii="Verdana" w:eastAsia="Verdana" w:hAnsi="Verdana" w:cs="Verdana"/>
          <w:b/>
          <w:bCs/>
          <w:sz w:val="32"/>
          <w:szCs w:val="32"/>
        </w:rPr>
      </w:pPr>
      <w:r w:rsidRPr="176B01C3">
        <w:rPr>
          <w:rFonts w:ascii="Verdana" w:eastAsia="Verdana" w:hAnsi="Verdana" w:cs="Verdana"/>
          <w:b/>
          <w:bCs/>
          <w:sz w:val="32"/>
          <w:szCs w:val="32"/>
        </w:rPr>
        <w:t>Junio</w:t>
      </w:r>
      <w:r w:rsidR="009A163B" w:rsidRPr="176B01C3">
        <w:rPr>
          <w:rFonts w:ascii="Verdana" w:eastAsia="Verdana" w:hAnsi="Verdana" w:cs="Verdana"/>
          <w:b/>
          <w:bCs/>
          <w:sz w:val="32"/>
          <w:szCs w:val="32"/>
        </w:rPr>
        <w:t xml:space="preserve"> </w:t>
      </w:r>
      <w:r w:rsidR="002C4541">
        <w:rPr>
          <w:rFonts w:ascii="Verdana" w:eastAsia="Verdana" w:hAnsi="Verdana" w:cs="Verdana"/>
          <w:b/>
          <w:bCs/>
          <w:sz w:val="32"/>
          <w:szCs w:val="32"/>
        </w:rPr>
        <w:t>–</w:t>
      </w:r>
      <w:r w:rsidR="009A163B" w:rsidRPr="176B01C3">
        <w:rPr>
          <w:rFonts w:ascii="Verdana" w:eastAsia="Verdana" w:hAnsi="Verdana" w:cs="Verdana"/>
          <w:b/>
          <w:bCs/>
          <w:sz w:val="32"/>
          <w:szCs w:val="32"/>
        </w:rPr>
        <w:t xml:space="preserve"> </w:t>
      </w:r>
      <w:r w:rsidR="00AF4C99" w:rsidRPr="176B01C3">
        <w:rPr>
          <w:rFonts w:ascii="Verdana" w:eastAsia="Verdana" w:hAnsi="Verdana" w:cs="Verdana"/>
          <w:b/>
          <w:bCs/>
          <w:sz w:val="32"/>
          <w:szCs w:val="32"/>
        </w:rPr>
        <w:t>2026</w:t>
      </w:r>
    </w:p>
    <w:p w14:paraId="236BC685" w14:textId="77777777" w:rsidR="00DA5D19" w:rsidRDefault="00DA5D19" w:rsidP="0016284D">
      <w:pPr>
        <w:spacing w:after="0" w:line="240" w:lineRule="auto"/>
        <w:jc w:val="center"/>
        <w:rPr>
          <w:rFonts w:ascii="Verdana" w:eastAsia="Verdana" w:hAnsi="Verdana" w:cs="Verdana"/>
          <w:b/>
          <w:bCs/>
          <w:sz w:val="32"/>
          <w:szCs w:val="32"/>
        </w:rPr>
      </w:pPr>
    </w:p>
    <w:p w14:paraId="6C16899E" w14:textId="77777777" w:rsidR="00DA5D19" w:rsidRDefault="00DA5D19" w:rsidP="0016284D">
      <w:pPr>
        <w:spacing w:after="0" w:line="240" w:lineRule="auto"/>
        <w:jc w:val="center"/>
        <w:rPr>
          <w:rFonts w:ascii="Verdana" w:eastAsia="Verdana" w:hAnsi="Verdana" w:cs="Verdana"/>
          <w:b/>
          <w:bCs/>
          <w:sz w:val="32"/>
          <w:szCs w:val="32"/>
        </w:rPr>
      </w:pPr>
    </w:p>
    <w:p w14:paraId="12DA2654" w14:textId="77777777" w:rsidR="002C4541" w:rsidRPr="00DD7470" w:rsidRDefault="002C4541" w:rsidP="68F2A381">
      <w:pPr>
        <w:spacing w:after="0" w:line="240" w:lineRule="auto"/>
        <w:jc w:val="center"/>
        <w:rPr>
          <w:rFonts w:ascii="Verdana" w:eastAsia="Verdana" w:hAnsi="Verdana" w:cs="Verdana"/>
          <w:b/>
          <w:bCs/>
          <w:sz w:val="32"/>
          <w:szCs w:val="32"/>
        </w:rPr>
      </w:pP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D70E3EF" w:rsidR="009652CF" w:rsidRPr="00DD7470" w:rsidRDefault="00860CFF"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lastRenderedPageBreak/>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4F68BDEA" w14:textId="45F5FCC8" w:rsidR="00BE111E" w:rsidRPr="00BE111E" w:rsidRDefault="009652CF">
          <w:pPr>
            <w:pStyle w:val="TDC1"/>
            <w:rPr>
              <w:rFonts w:asciiTheme="minorHAnsi" w:eastAsiaTheme="minorEastAsia" w:hAnsiTheme="minorHAnsi" w:cstheme="minorBidi"/>
              <w:b w:val="0"/>
              <w:bCs w:val="0"/>
              <w:sz w:val="24"/>
              <w:szCs w:val="24"/>
              <w:lang w:eastAsia="es-CO"/>
            </w:rPr>
          </w:pPr>
          <w:r w:rsidRPr="00BE111E">
            <w:rPr>
              <w:b w:val="0"/>
              <w:bCs w:val="0"/>
              <w:sz w:val="20"/>
              <w:szCs w:val="20"/>
            </w:rPr>
            <w:fldChar w:fldCharType="begin"/>
          </w:r>
          <w:r w:rsidRPr="00BE111E">
            <w:rPr>
              <w:b w:val="0"/>
              <w:bCs w:val="0"/>
              <w:sz w:val="20"/>
              <w:szCs w:val="20"/>
            </w:rPr>
            <w:instrText xml:space="preserve"> TOC \o "1-3" \h \z \u </w:instrText>
          </w:r>
          <w:r w:rsidRPr="00BE111E">
            <w:rPr>
              <w:b w:val="0"/>
              <w:bCs w:val="0"/>
              <w:sz w:val="20"/>
              <w:szCs w:val="20"/>
            </w:rPr>
            <w:fldChar w:fldCharType="separate"/>
          </w:r>
          <w:hyperlink w:anchor="_Toc216163441" w:history="1">
            <w:r w:rsidR="00BE111E" w:rsidRPr="00BE111E">
              <w:rPr>
                <w:rStyle w:val="Hipervnculo"/>
                <w:b w:val="0"/>
                <w:bCs w:val="0"/>
              </w:rPr>
              <w:t>1.</w:t>
            </w:r>
            <w:r w:rsidR="00BE111E" w:rsidRPr="00BE111E">
              <w:rPr>
                <w:rFonts w:asciiTheme="minorHAnsi" w:eastAsiaTheme="minorEastAsia" w:hAnsiTheme="minorHAnsi" w:cstheme="minorBidi"/>
                <w:b w:val="0"/>
                <w:bCs w:val="0"/>
                <w:sz w:val="24"/>
                <w:szCs w:val="24"/>
                <w:lang w:eastAsia="es-CO"/>
              </w:rPr>
              <w:tab/>
            </w:r>
            <w:r w:rsidR="00BE111E" w:rsidRPr="00BE111E">
              <w:rPr>
                <w:rStyle w:val="Hipervnculo"/>
                <w:b w:val="0"/>
                <w:bCs w:val="0"/>
              </w:rPr>
              <w:t>ACTIVIDADES A REALIZAR PARA EL PLAN DE APERTURA, MEJORA Y USO DE DATOS ABIERTOS</w:t>
            </w:r>
            <w:r w:rsidR="00BE111E" w:rsidRPr="00BE111E">
              <w:rPr>
                <w:b w:val="0"/>
                <w:bCs w:val="0"/>
                <w:webHidden/>
              </w:rPr>
              <w:tab/>
            </w:r>
            <w:r w:rsidR="00BE111E" w:rsidRPr="00BE111E">
              <w:rPr>
                <w:b w:val="0"/>
                <w:bCs w:val="0"/>
                <w:webHidden/>
              </w:rPr>
              <w:fldChar w:fldCharType="begin"/>
            </w:r>
            <w:r w:rsidR="00BE111E" w:rsidRPr="00BE111E">
              <w:rPr>
                <w:b w:val="0"/>
                <w:bCs w:val="0"/>
                <w:webHidden/>
              </w:rPr>
              <w:instrText xml:space="preserve"> PAGEREF _Toc216163441 \h </w:instrText>
            </w:r>
            <w:r w:rsidR="00BE111E" w:rsidRPr="00BE111E">
              <w:rPr>
                <w:b w:val="0"/>
                <w:bCs w:val="0"/>
                <w:webHidden/>
              </w:rPr>
            </w:r>
            <w:r w:rsidR="00BE111E" w:rsidRPr="00BE111E">
              <w:rPr>
                <w:b w:val="0"/>
                <w:bCs w:val="0"/>
                <w:webHidden/>
              </w:rPr>
              <w:fldChar w:fldCharType="separate"/>
            </w:r>
            <w:r w:rsidR="00BE111E" w:rsidRPr="00BE111E">
              <w:rPr>
                <w:b w:val="0"/>
                <w:bCs w:val="0"/>
                <w:webHidden/>
              </w:rPr>
              <w:t>3</w:t>
            </w:r>
            <w:r w:rsidR="00BE111E" w:rsidRPr="00BE111E">
              <w:rPr>
                <w:b w:val="0"/>
                <w:bCs w:val="0"/>
                <w:webHidden/>
              </w:rPr>
              <w:fldChar w:fldCharType="end"/>
            </w:r>
          </w:hyperlink>
        </w:p>
        <w:p w14:paraId="004AA3BC" w14:textId="5FDE38C4" w:rsidR="00BE111E" w:rsidRPr="00BE111E" w:rsidRDefault="00BE111E">
          <w:pPr>
            <w:pStyle w:val="TDC1"/>
            <w:rPr>
              <w:rFonts w:asciiTheme="minorHAnsi" w:eastAsiaTheme="minorEastAsia" w:hAnsiTheme="minorHAnsi" w:cstheme="minorBidi"/>
              <w:b w:val="0"/>
              <w:bCs w:val="0"/>
              <w:sz w:val="24"/>
              <w:szCs w:val="24"/>
              <w:lang w:eastAsia="es-CO"/>
            </w:rPr>
          </w:pPr>
          <w:hyperlink w:anchor="_Toc216163442" w:history="1">
            <w:r w:rsidRPr="00BE111E">
              <w:rPr>
                <w:rStyle w:val="Hipervnculo"/>
                <w:b w:val="0"/>
                <w:bCs w:val="0"/>
              </w:rPr>
              <w:t>2. Paso 1: Identificar</w:t>
            </w:r>
            <w:r w:rsidRPr="00BE111E">
              <w:rPr>
                <w:b w:val="0"/>
                <w:bCs w:val="0"/>
                <w:webHidden/>
              </w:rPr>
              <w:tab/>
            </w:r>
            <w:r w:rsidRPr="00BE111E">
              <w:rPr>
                <w:b w:val="0"/>
                <w:bCs w:val="0"/>
                <w:webHidden/>
              </w:rPr>
              <w:fldChar w:fldCharType="begin"/>
            </w:r>
            <w:r w:rsidRPr="00BE111E">
              <w:rPr>
                <w:b w:val="0"/>
                <w:bCs w:val="0"/>
                <w:webHidden/>
              </w:rPr>
              <w:instrText xml:space="preserve"> PAGEREF _Toc216163442 \h </w:instrText>
            </w:r>
            <w:r w:rsidRPr="00BE111E">
              <w:rPr>
                <w:b w:val="0"/>
                <w:bCs w:val="0"/>
                <w:webHidden/>
              </w:rPr>
            </w:r>
            <w:r w:rsidRPr="00BE111E">
              <w:rPr>
                <w:b w:val="0"/>
                <w:bCs w:val="0"/>
                <w:webHidden/>
              </w:rPr>
              <w:fldChar w:fldCharType="separate"/>
            </w:r>
            <w:r w:rsidRPr="00BE111E">
              <w:rPr>
                <w:b w:val="0"/>
                <w:bCs w:val="0"/>
                <w:webHidden/>
              </w:rPr>
              <w:t>3</w:t>
            </w:r>
            <w:r w:rsidRPr="00BE111E">
              <w:rPr>
                <w:b w:val="0"/>
                <w:bCs w:val="0"/>
                <w:webHidden/>
              </w:rPr>
              <w:fldChar w:fldCharType="end"/>
            </w:r>
          </w:hyperlink>
        </w:p>
        <w:p w14:paraId="4A782216" w14:textId="5ED1D4F2" w:rsidR="00BE111E" w:rsidRPr="00BE111E" w:rsidRDefault="00BE111E">
          <w:pPr>
            <w:pStyle w:val="TDC2"/>
            <w:tabs>
              <w:tab w:val="right" w:leader="dot" w:pos="10790"/>
            </w:tabs>
            <w:rPr>
              <w:rFonts w:eastAsiaTheme="minorEastAsia"/>
              <w:noProof/>
              <w:sz w:val="24"/>
              <w:szCs w:val="24"/>
              <w:lang w:eastAsia="es-CO"/>
            </w:rPr>
          </w:pPr>
          <w:hyperlink w:anchor="_Toc216163443" w:history="1">
            <w:r w:rsidRPr="00BE111E">
              <w:rPr>
                <w:rStyle w:val="Hipervnculo"/>
                <w:rFonts w:ascii="Verdana" w:hAnsi="Verdana"/>
                <w:noProof/>
              </w:rPr>
              <w:t>2.1. Identificar el ecosistema de interacción</w:t>
            </w:r>
            <w:r w:rsidRPr="00BE111E">
              <w:rPr>
                <w:noProof/>
                <w:webHidden/>
              </w:rPr>
              <w:tab/>
            </w:r>
            <w:r w:rsidRPr="00BE111E">
              <w:rPr>
                <w:noProof/>
                <w:webHidden/>
              </w:rPr>
              <w:fldChar w:fldCharType="begin"/>
            </w:r>
            <w:r w:rsidRPr="00BE111E">
              <w:rPr>
                <w:noProof/>
                <w:webHidden/>
              </w:rPr>
              <w:instrText xml:space="preserve"> PAGEREF _Toc216163443 \h </w:instrText>
            </w:r>
            <w:r w:rsidRPr="00BE111E">
              <w:rPr>
                <w:noProof/>
                <w:webHidden/>
              </w:rPr>
            </w:r>
            <w:r w:rsidRPr="00BE111E">
              <w:rPr>
                <w:noProof/>
                <w:webHidden/>
              </w:rPr>
              <w:fldChar w:fldCharType="separate"/>
            </w:r>
            <w:r w:rsidRPr="00BE111E">
              <w:rPr>
                <w:noProof/>
                <w:webHidden/>
              </w:rPr>
              <w:t>3</w:t>
            </w:r>
            <w:r w:rsidRPr="00BE111E">
              <w:rPr>
                <w:noProof/>
                <w:webHidden/>
              </w:rPr>
              <w:fldChar w:fldCharType="end"/>
            </w:r>
          </w:hyperlink>
        </w:p>
        <w:p w14:paraId="7DC08812" w14:textId="50982381" w:rsidR="00BE111E" w:rsidRPr="00BE111E" w:rsidRDefault="00BE111E">
          <w:pPr>
            <w:pStyle w:val="TDC2"/>
            <w:tabs>
              <w:tab w:val="right" w:leader="dot" w:pos="10790"/>
            </w:tabs>
            <w:rPr>
              <w:rFonts w:eastAsiaTheme="minorEastAsia"/>
              <w:noProof/>
              <w:sz w:val="24"/>
              <w:szCs w:val="24"/>
              <w:lang w:eastAsia="es-CO"/>
            </w:rPr>
          </w:pPr>
          <w:hyperlink w:anchor="_Toc216163444" w:history="1">
            <w:r w:rsidRPr="00BE111E">
              <w:rPr>
                <w:rStyle w:val="Hipervnculo"/>
                <w:rFonts w:ascii="Verdana" w:hAnsi="Verdana"/>
                <w:noProof/>
              </w:rPr>
              <w:t>2.2. Identificar los activos de información</w:t>
            </w:r>
            <w:r w:rsidRPr="00BE111E">
              <w:rPr>
                <w:noProof/>
                <w:webHidden/>
              </w:rPr>
              <w:tab/>
            </w:r>
            <w:r w:rsidRPr="00BE111E">
              <w:rPr>
                <w:noProof/>
                <w:webHidden/>
              </w:rPr>
              <w:fldChar w:fldCharType="begin"/>
            </w:r>
            <w:r w:rsidRPr="00BE111E">
              <w:rPr>
                <w:noProof/>
                <w:webHidden/>
              </w:rPr>
              <w:instrText xml:space="preserve"> PAGEREF _Toc216163444 \h </w:instrText>
            </w:r>
            <w:r w:rsidRPr="00BE111E">
              <w:rPr>
                <w:noProof/>
                <w:webHidden/>
              </w:rPr>
            </w:r>
            <w:r w:rsidRPr="00BE111E">
              <w:rPr>
                <w:noProof/>
                <w:webHidden/>
              </w:rPr>
              <w:fldChar w:fldCharType="separate"/>
            </w:r>
            <w:r w:rsidRPr="00BE111E">
              <w:rPr>
                <w:noProof/>
                <w:webHidden/>
              </w:rPr>
              <w:t>3</w:t>
            </w:r>
            <w:r w:rsidRPr="00BE111E">
              <w:rPr>
                <w:noProof/>
                <w:webHidden/>
              </w:rPr>
              <w:fldChar w:fldCharType="end"/>
            </w:r>
          </w:hyperlink>
        </w:p>
        <w:p w14:paraId="5E312036" w14:textId="76B710DD" w:rsidR="00BE111E" w:rsidRPr="00BE111E" w:rsidRDefault="00BE111E">
          <w:pPr>
            <w:pStyle w:val="TDC2"/>
            <w:tabs>
              <w:tab w:val="right" w:leader="dot" w:pos="10790"/>
            </w:tabs>
            <w:rPr>
              <w:rFonts w:eastAsiaTheme="minorEastAsia"/>
              <w:noProof/>
              <w:sz w:val="24"/>
              <w:szCs w:val="24"/>
              <w:lang w:eastAsia="es-CO"/>
            </w:rPr>
          </w:pPr>
          <w:hyperlink w:anchor="_Toc216163445" w:history="1">
            <w:r w:rsidRPr="00BE111E">
              <w:rPr>
                <w:rStyle w:val="Hipervnculo"/>
                <w:rFonts w:ascii="Verdana" w:hAnsi="Verdana"/>
                <w:noProof/>
              </w:rPr>
              <w:t>2.3 Caracterización de los activos de información identificados</w:t>
            </w:r>
            <w:r w:rsidRPr="00BE111E">
              <w:rPr>
                <w:noProof/>
                <w:webHidden/>
              </w:rPr>
              <w:tab/>
            </w:r>
            <w:r w:rsidRPr="00BE111E">
              <w:rPr>
                <w:noProof/>
                <w:webHidden/>
              </w:rPr>
              <w:fldChar w:fldCharType="begin"/>
            </w:r>
            <w:r w:rsidRPr="00BE111E">
              <w:rPr>
                <w:noProof/>
                <w:webHidden/>
              </w:rPr>
              <w:instrText xml:space="preserve"> PAGEREF _Toc216163445 \h </w:instrText>
            </w:r>
            <w:r w:rsidRPr="00BE111E">
              <w:rPr>
                <w:noProof/>
                <w:webHidden/>
              </w:rPr>
            </w:r>
            <w:r w:rsidRPr="00BE111E">
              <w:rPr>
                <w:noProof/>
                <w:webHidden/>
              </w:rPr>
              <w:fldChar w:fldCharType="separate"/>
            </w:r>
            <w:r w:rsidRPr="00BE111E">
              <w:rPr>
                <w:noProof/>
                <w:webHidden/>
              </w:rPr>
              <w:t>4</w:t>
            </w:r>
            <w:r w:rsidRPr="00BE111E">
              <w:rPr>
                <w:noProof/>
                <w:webHidden/>
              </w:rPr>
              <w:fldChar w:fldCharType="end"/>
            </w:r>
          </w:hyperlink>
        </w:p>
        <w:p w14:paraId="1DAD9342" w14:textId="2080FBEB" w:rsidR="00BE111E" w:rsidRPr="00BE111E" w:rsidRDefault="00BE111E">
          <w:pPr>
            <w:pStyle w:val="TDC1"/>
            <w:rPr>
              <w:rFonts w:asciiTheme="minorHAnsi" w:eastAsiaTheme="minorEastAsia" w:hAnsiTheme="minorHAnsi" w:cstheme="minorBidi"/>
              <w:b w:val="0"/>
              <w:bCs w:val="0"/>
              <w:sz w:val="24"/>
              <w:szCs w:val="24"/>
              <w:lang w:eastAsia="es-CO"/>
            </w:rPr>
          </w:pPr>
          <w:hyperlink w:anchor="_Toc216163446" w:history="1">
            <w:r w:rsidRPr="00BE111E">
              <w:rPr>
                <w:rStyle w:val="Hipervnculo"/>
                <w:b w:val="0"/>
                <w:bCs w:val="0"/>
              </w:rPr>
              <w:t>3. Paso 2: Analizar</w:t>
            </w:r>
            <w:r w:rsidRPr="00BE111E">
              <w:rPr>
                <w:b w:val="0"/>
                <w:bCs w:val="0"/>
                <w:webHidden/>
              </w:rPr>
              <w:tab/>
            </w:r>
            <w:r w:rsidRPr="00BE111E">
              <w:rPr>
                <w:b w:val="0"/>
                <w:bCs w:val="0"/>
                <w:webHidden/>
              </w:rPr>
              <w:fldChar w:fldCharType="begin"/>
            </w:r>
            <w:r w:rsidRPr="00BE111E">
              <w:rPr>
                <w:b w:val="0"/>
                <w:bCs w:val="0"/>
                <w:webHidden/>
              </w:rPr>
              <w:instrText xml:space="preserve"> PAGEREF _Toc216163446 \h </w:instrText>
            </w:r>
            <w:r w:rsidRPr="00BE111E">
              <w:rPr>
                <w:b w:val="0"/>
                <w:bCs w:val="0"/>
                <w:webHidden/>
              </w:rPr>
            </w:r>
            <w:r w:rsidRPr="00BE111E">
              <w:rPr>
                <w:b w:val="0"/>
                <w:bCs w:val="0"/>
                <w:webHidden/>
              </w:rPr>
              <w:fldChar w:fldCharType="separate"/>
            </w:r>
            <w:r w:rsidRPr="00BE111E">
              <w:rPr>
                <w:b w:val="0"/>
                <w:bCs w:val="0"/>
                <w:webHidden/>
              </w:rPr>
              <w:t>5</w:t>
            </w:r>
            <w:r w:rsidRPr="00BE111E">
              <w:rPr>
                <w:b w:val="0"/>
                <w:bCs w:val="0"/>
                <w:webHidden/>
              </w:rPr>
              <w:fldChar w:fldCharType="end"/>
            </w:r>
          </w:hyperlink>
        </w:p>
        <w:p w14:paraId="26F70413" w14:textId="1CC8814A" w:rsidR="00BE111E" w:rsidRPr="00BE111E" w:rsidRDefault="00BE111E">
          <w:pPr>
            <w:pStyle w:val="TDC2"/>
            <w:tabs>
              <w:tab w:val="right" w:leader="dot" w:pos="10790"/>
            </w:tabs>
            <w:rPr>
              <w:rFonts w:eastAsiaTheme="minorEastAsia"/>
              <w:noProof/>
              <w:sz w:val="24"/>
              <w:szCs w:val="24"/>
              <w:lang w:eastAsia="es-CO"/>
            </w:rPr>
          </w:pPr>
          <w:hyperlink w:anchor="_Toc216163447" w:history="1">
            <w:r w:rsidRPr="00BE111E">
              <w:rPr>
                <w:rStyle w:val="Hipervnculo"/>
                <w:rFonts w:ascii="Verdana" w:hAnsi="Verdana"/>
                <w:noProof/>
              </w:rPr>
              <w:t>3.1. Determinar las acciones a realizar</w:t>
            </w:r>
            <w:r w:rsidRPr="00BE111E">
              <w:rPr>
                <w:noProof/>
                <w:webHidden/>
              </w:rPr>
              <w:tab/>
            </w:r>
            <w:r w:rsidRPr="00BE111E">
              <w:rPr>
                <w:noProof/>
                <w:webHidden/>
              </w:rPr>
              <w:fldChar w:fldCharType="begin"/>
            </w:r>
            <w:r w:rsidRPr="00BE111E">
              <w:rPr>
                <w:noProof/>
                <w:webHidden/>
              </w:rPr>
              <w:instrText xml:space="preserve"> PAGEREF _Toc216163447 \h </w:instrText>
            </w:r>
            <w:r w:rsidRPr="00BE111E">
              <w:rPr>
                <w:noProof/>
                <w:webHidden/>
              </w:rPr>
            </w:r>
            <w:r w:rsidRPr="00BE111E">
              <w:rPr>
                <w:noProof/>
                <w:webHidden/>
              </w:rPr>
              <w:fldChar w:fldCharType="separate"/>
            </w:r>
            <w:r w:rsidRPr="00BE111E">
              <w:rPr>
                <w:noProof/>
                <w:webHidden/>
              </w:rPr>
              <w:t>6</w:t>
            </w:r>
            <w:r w:rsidRPr="00BE111E">
              <w:rPr>
                <w:noProof/>
                <w:webHidden/>
              </w:rPr>
              <w:fldChar w:fldCharType="end"/>
            </w:r>
          </w:hyperlink>
        </w:p>
        <w:p w14:paraId="6D64101C" w14:textId="5D4804DB" w:rsidR="00BE111E" w:rsidRPr="00BE111E" w:rsidRDefault="00BE111E">
          <w:pPr>
            <w:pStyle w:val="TDC1"/>
            <w:rPr>
              <w:rFonts w:asciiTheme="minorHAnsi" w:eastAsiaTheme="minorEastAsia" w:hAnsiTheme="minorHAnsi" w:cstheme="minorBidi"/>
              <w:b w:val="0"/>
              <w:bCs w:val="0"/>
              <w:sz w:val="24"/>
              <w:szCs w:val="24"/>
              <w:lang w:eastAsia="es-CO"/>
            </w:rPr>
          </w:pPr>
          <w:hyperlink w:anchor="_Toc216163448" w:history="1">
            <w:r w:rsidRPr="00BE111E">
              <w:rPr>
                <w:rStyle w:val="Hipervnculo"/>
                <w:b w:val="0"/>
                <w:bCs w:val="0"/>
              </w:rPr>
              <w:t>4. Paso 3: Priorizar y Programar</w:t>
            </w:r>
            <w:r w:rsidRPr="00BE111E">
              <w:rPr>
                <w:b w:val="0"/>
                <w:bCs w:val="0"/>
                <w:webHidden/>
              </w:rPr>
              <w:tab/>
            </w:r>
            <w:r w:rsidRPr="00BE111E">
              <w:rPr>
                <w:b w:val="0"/>
                <w:bCs w:val="0"/>
                <w:webHidden/>
              </w:rPr>
              <w:fldChar w:fldCharType="begin"/>
            </w:r>
            <w:r w:rsidRPr="00BE111E">
              <w:rPr>
                <w:b w:val="0"/>
                <w:bCs w:val="0"/>
                <w:webHidden/>
              </w:rPr>
              <w:instrText xml:space="preserve"> PAGEREF _Toc216163448 \h </w:instrText>
            </w:r>
            <w:r w:rsidRPr="00BE111E">
              <w:rPr>
                <w:b w:val="0"/>
                <w:bCs w:val="0"/>
                <w:webHidden/>
              </w:rPr>
            </w:r>
            <w:r w:rsidRPr="00BE111E">
              <w:rPr>
                <w:b w:val="0"/>
                <w:bCs w:val="0"/>
                <w:webHidden/>
              </w:rPr>
              <w:fldChar w:fldCharType="separate"/>
            </w:r>
            <w:r w:rsidRPr="00BE111E">
              <w:rPr>
                <w:b w:val="0"/>
                <w:bCs w:val="0"/>
                <w:webHidden/>
              </w:rPr>
              <w:t>7</w:t>
            </w:r>
            <w:r w:rsidRPr="00BE111E">
              <w:rPr>
                <w:b w:val="0"/>
                <w:bCs w:val="0"/>
                <w:webHidden/>
              </w:rPr>
              <w:fldChar w:fldCharType="end"/>
            </w:r>
          </w:hyperlink>
        </w:p>
        <w:p w14:paraId="32CAFFC1" w14:textId="28C4E482" w:rsidR="00BE111E" w:rsidRPr="00BE111E" w:rsidRDefault="00BE111E">
          <w:pPr>
            <w:pStyle w:val="TDC2"/>
            <w:tabs>
              <w:tab w:val="right" w:leader="dot" w:pos="10790"/>
            </w:tabs>
            <w:rPr>
              <w:rFonts w:eastAsiaTheme="minorEastAsia"/>
              <w:noProof/>
              <w:sz w:val="24"/>
              <w:szCs w:val="24"/>
              <w:lang w:eastAsia="es-CO"/>
            </w:rPr>
          </w:pPr>
          <w:hyperlink w:anchor="_Toc216163449" w:history="1">
            <w:r w:rsidRPr="00BE111E">
              <w:rPr>
                <w:rStyle w:val="Hipervnculo"/>
                <w:rFonts w:ascii="Verdana" w:hAnsi="Verdana"/>
                <w:noProof/>
              </w:rPr>
              <w:t>4.1. Programar</w:t>
            </w:r>
            <w:r w:rsidRPr="00BE111E">
              <w:rPr>
                <w:noProof/>
                <w:webHidden/>
              </w:rPr>
              <w:tab/>
            </w:r>
            <w:r w:rsidRPr="00BE111E">
              <w:rPr>
                <w:noProof/>
                <w:webHidden/>
              </w:rPr>
              <w:fldChar w:fldCharType="begin"/>
            </w:r>
            <w:r w:rsidRPr="00BE111E">
              <w:rPr>
                <w:noProof/>
                <w:webHidden/>
              </w:rPr>
              <w:instrText xml:space="preserve"> PAGEREF _Toc216163449 \h </w:instrText>
            </w:r>
            <w:r w:rsidRPr="00BE111E">
              <w:rPr>
                <w:noProof/>
                <w:webHidden/>
              </w:rPr>
            </w:r>
            <w:r w:rsidRPr="00BE111E">
              <w:rPr>
                <w:noProof/>
                <w:webHidden/>
              </w:rPr>
              <w:fldChar w:fldCharType="separate"/>
            </w:r>
            <w:r w:rsidRPr="00BE111E">
              <w:rPr>
                <w:noProof/>
                <w:webHidden/>
              </w:rPr>
              <w:t>7</w:t>
            </w:r>
            <w:r w:rsidRPr="00BE111E">
              <w:rPr>
                <w:noProof/>
                <w:webHidden/>
              </w:rPr>
              <w:fldChar w:fldCharType="end"/>
            </w:r>
          </w:hyperlink>
        </w:p>
        <w:p w14:paraId="30C25313" w14:textId="3D93A022" w:rsidR="00BE111E" w:rsidRPr="00BE111E" w:rsidRDefault="00BE111E">
          <w:pPr>
            <w:pStyle w:val="TDC1"/>
            <w:rPr>
              <w:rFonts w:asciiTheme="minorHAnsi" w:eastAsiaTheme="minorEastAsia" w:hAnsiTheme="minorHAnsi" w:cstheme="minorBidi"/>
              <w:b w:val="0"/>
              <w:bCs w:val="0"/>
              <w:sz w:val="24"/>
              <w:szCs w:val="24"/>
              <w:lang w:eastAsia="es-CO"/>
            </w:rPr>
          </w:pPr>
          <w:hyperlink w:anchor="_Toc216163450" w:history="1">
            <w:r w:rsidRPr="00BE111E">
              <w:rPr>
                <w:rStyle w:val="Hipervnculo"/>
                <w:b w:val="0"/>
                <w:bCs w:val="0"/>
              </w:rPr>
              <w:t>5. Referencias</w:t>
            </w:r>
            <w:r w:rsidRPr="00BE111E">
              <w:rPr>
                <w:b w:val="0"/>
                <w:bCs w:val="0"/>
                <w:webHidden/>
              </w:rPr>
              <w:tab/>
            </w:r>
            <w:r w:rsidRPr="00BE111E">
              <w:rPr>
                <w:b w:val="0"/>
                <w:bCs w:val="0"/>
                <w:webHidden/>
              </w:rPr>
              <w:fldChar w:fldCharType="begin"/>
            </w:r>
            <w:r w:rsidRPr="00BE111E">
              <w:rPr>
                <w:b w:val="0"/>
                <w:bCs w:val="0"/>
                <w:webHidden/>
              </w:rPr>
              <w:instrText xml:space="preserve"> PAGEREF _Toc216163450 \h </w:instrText>
            </w:r>
            <w:r w:rsidRPr="00BE111E">
              <w:rPr>
                <w:b w:val="0"/>
                <w:bCs w:val="0"/>
                <w:webHidden/>
              </w:rPr>
            </w:r>
            <w:r w:rsidRPr="00BE111E">
              <w:rPr>
                <w:b w:val="0"/>
                <w:bCs w:val="0"/>
                <w:webHidden/>
              </w:rPr>
              <w:fldChar w:fldCharType="separate"/>
            </w:r>
            <w:r w:rsidRPr="00BE111E">
              <w:rPr>
                <w:b w:val="0"/>
                <w:bCs w:val="0"/>
                <w:webHidden/>
              </w:rPr>
              <w:t>8</w:t>
            </w:r>
            <w:r w:rsidRPr="00BE111E">
              <w:rPr>
                <w:b w:val="0"/>
                <w:bCs w:val="0"/>
                <w:webHidden/>
              </w:rPr>
              <w:fldChar w:fldCharType="end"/>
            </w:r>
          </w:hyperlink>
        </w:p>
        <w:p w14:paraId="29F9D014" w14:textId="4F03E531" w:rsidR="00BE111E" w:rsidRPr="00BE111E" w:rsidRDefault="00BE111E">
          <w:pPr>
            <w:pStyle w:val="TDC1"/>
            <w:rPr>
              <w:rFonts w:asciiTheme="minorHAnsi" w:eastAsiaTheme="minorEastAsia" w:hAnsiTheme="minorHAnsi" w:cstheme="minorBidi"/>
              <w:b w:val="0"/>
              <w:bCs w:val="0"/>
              <w:sz w:val="24"/>
              <w:szCs w:val="24"/>
              <w:lang w:eastAsia="es-CO"/>
            </w:rPr>
          </w:pPr>
          <w:hyperlink w:anchor="_Toc216163451" w:history="1">
            <w:r w:rsidRPr="00BE111E">
              <w:rPr>
                <w:rStyle w:val="Hipervnculo"/>
                <w:b w:val="0"/>
                <w:bCs w:val="0"/>
              </w:rPr>
              <w:t>6. HISTORIAL DE CAMBIOS</w:t>
            </w:r>
            <w:r w:rsidRPr="00BE111E">
              <w:rPr>
                <w:b w:val="0"/>
                <w:bCs w:val="0"/>
                <w:webHidden/>
              </w:rPr>
              <w:tab/>
            </w:r>
            <w:r w:rsidRPr="00BE111E">
              <w:rPr>
                <w:b w:val="0"/>
                <w:bCs w:val="0"/>
                <w:webHidden/>
              </w:rPr>
              <w:fldChar w:fldCharType="begin"/>
            </w:r>
            <w:r w:rsidRPr="00BE111E">
              <w:rPr>
                <w:b w:val="0"/>
                <w:bCs w:val="0"/>
                <w:webHidden/>
              </w:rPr>
              <w:instrText xml:space="preserve"> PAGEREF _Toc216163451 \h </w:instrText>
            </w:r>
            <w:r w:rsidRPr="00BE111E">
              <w:rPr>
                <w:b w:val="0"/>
                <w:bCs w:val="0"/>
                <w:webHidden/>
              </w:rPr>
            </w:r>
            <w:r w:rsidRPr="00BE111E">
              <w:rPr>
                <w:b w:val="0"/>
                <w:bCs w:val="0"/>
                <w:webHidden/>
              </w:rPr>
              <w:fldChar w:fldCharType="separate"/>
            </w:r>
            <w:r w:rsidRPr="00BE111E">
              <w:rPr>
                <w:b w:val="0"/>
                <w:bCs w:val="0"/>
                <w:webHidden/>
              </w:rPr>
              <w:t>8</w:t>
            </w:r>
            <w:r w:rsidRPr="00BE111E">
              <w:rPr>
                <w:b w:val="0"/>
                <w:bCs w:val="0"/>
                <w:webHidden/>
              </w:rPr>
              <w:fldChar w:fldCharType="end"/>
            </w:r>
          </w:hyperlink>
        </w:p>
        <w:p w14:paraId="17587CEC" w14:textId="6FB05060" w:rsidR="009652CF" w:rsidRPr="00BE111E" w:rsidRDefault="009652CF" w:rsidP="68F2A381">
          <w:pPr>
            <w:spacing w:line="240" w:lineRule="auto"/>
            <w:rPr>
              <w:rFonts w:ascii="Verdana" w:eastAsia="Verdana" w:hAnsi="Verdana" w:cs="Verdana"/>
              <w:sz w:val="20"/>
              <w:szCs w:val="20"/>
            </w:rPr>
          </w:pPr>
          <w:r w:rsidRPr="00BE111E">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25F081A9" w14:textId="24959CC2" w:rsidR="00660273" w:rsidRPr="000D4708" w:rsidRDefault="001A798F" w:rsidP="000D4708">
      <w:pPr>
        <w:tabs>
          <w:tab w:val="left" w:pos="2880"/>
        </w:tabs>
        <w:spacing w:after="0" w:line="240" w:lineRule="auto"/>
        <w:rPr>
          <w:b/>
          <w:bCs/>
          <w:lang w:val="es-ES"/>
        </w:rPr>
      </w:pPr>
      <w:r w:rsidRPr="00DD7470">
        <w:rPr>
          <w:b/>
          <w:bCs/>
          <w:lang w:val="es-ES"/>
        </w:rPr>
        <w:tab/>
      </w:r>
      <w:r w:rsidR="00A202C6" w:rsidRPr="00DD7470">
        <w:rPr>
          <w:b/>
          <w:bCs/>
          <w:lang w:val="es-ES"/>
        </w:rPr>
        <w:br w:type="page"/>
      </w:r>
    </w:p>
    <w:p w14:paraId="46497394" w14:textId="77777777" w:rsidR="00F62993" w:rsidRPr="00EE3D71" w:rsidRDefault="0033421B" w:rsidP="00EE3D71">
      <w:pPr>
        <w:pStyle w:val="Ttulo1"/>
        <w:jc w:val="both"/>
        <w:rPr>
          <w:rFonts w:ascii="Verdana" w:hAnsi="Verdana"/>
          <w:b/>
          <w:bCs/>
          <w:color w:val="auto"/>
          <w:sz w:val="22"/>
          <w:szCs w:val="22"/>
        </w:rPr>
      </w:pPr>
      <w:bookmarkStart w:id="0" w:name="_Toc216163441"/>
      <w:r w:rsidRPr="00EE3D71">
        <w:rPr>
          <w:rFonts w:ascii="Verdana" w:hAnsi="Verdana"/>
          <w:b/>
          <w:bCs/>
          <w:color w:val="auto"/>
          <w:sz w:val="22"/>
          <w:szCs w:val="22"/>
        </w:rPr>
        <w:lastRenderedPageBreak/>
        <w:t>1.</w:t>
      </w:r>
      <w:r w:rsidRPr="00EE3D71">
        <w:rPr>
          <w:rFonts w:ascii="Verdana" w:hAnsi="Verdana"/>
          <w:b/>
          <w:bCs/>
          <w:color w:val="auto"/>
          <w:sz w:val="22"/>
          <w:szCs w:val="22"/>
        </w:rPr>
        <w:tab/>
      </w:r>
      <w:r w:rsidR="00F62993" w:rsidRPr="00EE3D71">
        <w:rPr>
          <w:rFonts w:ascii="Verdana" w:hAnsi="Verdana"/>
          <w:b/>
          <w:bCs/>
          <w:color w:val="auto"/>
          <w:sz w:val="22"/>
          <w:szCs w:val="22"/>
        </w:rPr>
        <w:t>ACTIVIDADES A REALIZAR PARA EL PLAN DE APERTURA, MEJORA Y USO DE DATOS ABIERTOS</w:t>
      </w:r>
      <w:bookmarkEnd w:id="0"/>
      <w:r w:rsidR="00F62993" w:rsidRPr="00EE3D71">
        <w:rPr>
          <w:rFonts w:ascii="Verdana" w:hAnsi="Verdana"/>
          <w:b/>
          <w:bCs/>
          <w:color w:val="auto"/>
          <w:sz w:val="22"/>
          <w:szCs w:val="22"/>
        </w:rPr>
        <w:t xml:space="preserve"> </w:t>
      </w:r>
    </w:p>
    <w:p w14:paraId="0F77B8F2" w14:textId="77777777" w:rsidR="00C24173" w:rsidRDefault="00C24173" w:rsidP="00C24173">
      <w:pPr>
        <w:rPr>
          <w:rFonts w:ascii="Verdana" w:hAnsi="Verdana"/>
        </w:rPr>
      </w:pPr>
    </w:p>
    <w:p w14:paraId="04596C7C" w14:textId="0798E437" w:rsidR="00BD76AE" w:rsidRPr="00C24173" w:rsidRDefault="00F62993" w:rsidP="00C24173">
      <w:pPr>
        <w:rPr>
          <w:rFonts w:ascii="Verdana" w:hAnsi="Verdana"/>
        </w:rPr>
      </w:pPr>
      <w:r w:rsidRPr="00C24173">
        <w:rPr>
          <w:rFonts w:ascii="Verdana" w:hAnsi="Verdana"/>
        </w:rPr>
        <w:t>El plan de apertura, mejora y uso de datos abiertos incluye las siguientes actividades:</w:t>
      </w:r>
    </w:p>
    <w:p w14:paraId="3B28BBA7" w14:textId="0F9C22F4" w:rsidR="00BD76AE" w:rsidRPr="004A6E29" w:rsidRDefault="004A6E29" w:rsidP="004A6E29">
      <w:pPr>
        <w:jc w:val="center"/>
        <w:rPr>
          <w:rFonts w:ascii="Verdana" w:hAnsi="Verdana"/>
          <w:b/>
          <w:bCs/>
          <w:sz w:val="16"/>
          <w:szCs w:val="16"/>
        </w:rPr>
      </w:pPr>
      <w:r w:rsidRPr="004A6E29">
        <w:rPr>
          <w:rFonts w:ascii="Verdana" w:hAnsi="Verdana"/>
          <w:b/>
          <w:bCs/>
          <w:sz w:val="16"/>
          <w:szCs w:val="16"/>
        </w:rPr>
        <w:t>Ilustración 1. Actividades para el Plan de Apertura, Mejora y Uso de Datos Abiertos</w:t>
      </w:r>
    </w:p>
    <w:p w14:paraId="3066631B" w14:textId="1F7BD0EE" w:rsidR="004A6E29" w:rsidRPr="00BD76AE" w:rsidRDefault="004A6E29" w:rsidP="004A6E29">
      <w:pPr>
        <w:jc w:val="center"/>
      </w:pPr>
      <w:r w:rsidRPr="004A6E29">
        <w:rPr>
          <w:noProof/>
        </w:rPr>
        <w:drawing>
          <wp:inline distT="0" distB="0" distL="0" distR="0" wp14:anchorId="6C0B0E9A" wp14:editId="7F3C2978">
            <wp:extent cx="5544324" cy="914528"/>
            <wp:effectExtent l="0" t="0" r="0" b="0"/>
            <wp:docPr id="15392134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13439" name=""/>
                    <pic:cNvPicPr/>
                  </pic:nvPicPr>
                  <pic:blipFill>
                    <a:blip r:embed="rId11"/>
                    <a:stretch>
                      <a:fillRect/>
                    </a:stretch>
                  </pic:blipFill>
                  <pic:spPr>
                    <a:xfrm>
                      <a:off x="0" y="0"/>
                      <a:ext cx="5544324" cy="914528"/>
                    </a:xfrm>
                    <a:prstGeom prst="rect">
                      <a:avLst/>
                    </a:prstGeom>
                  </pic:spPr>
                </pic:pic>
              </a:graphicData>
            </a:graphic>
          </wp:inline>
        </w:drawing>
      </w:r>
    </w:p>
    <w:p w14:paraId="00F485B5" w14:textId="670C63BA" w:rsidR="004A6E29" w:rsidRPr="00F40787" w:rsidRDefault="005B1A01" w:rsidP="00F40787">
      <w:pPr>
        <w:jc w:val="center"/>
        <w:rPr>
          <w:rFonts w:ascii="Verdana" w:hAnsi="Verdana"/>
          <w:b/>
          <w:bCs/>
          <w:sz w:val="16"/>
          <w:szCs w:val="16"/>
        </w:rPr>
      </w:pPr>
      <w:r w:rsidRPr="00F40787">
        <w:rPr>
          <w:rFonts w:ascii="Verdana" w:hAnsi="Verdana"/>
          <w:b/>
          <w:bCs/>
          <w:sz w:val="16"/>
          <w:szCs w:val="16"/>
        </w:rPr>
        <w:t xml:space="preserve">Fuente: </w:t>
      </w:r>
      <w:r w:rsidRPr="00F40787">
        <w:rPr>
          <w:rFonts w:ascii="Verdana" w:hAnsi="Verdana"/>
          <w:sz w:val="16"/>
          <w:szCs w:val="16"/>
        </w:rPr>
        <w:t>Guía para el uso y aprovechamiento de Datos Abiertos en Colombia, Ministerio de TIC, Septiembre 2019, Versión 6.</w:t>
      </w:r>
    </w:p>
    <w:p w14:paraId="7683D5BF" w14:textId="77777777" w:rsidR="00656C3B" w:rsidRDefault="00656C3B" w:rsidP="00BD76AE">
      <w:pPr>
        <w:jc w:val="both"/>
        <w:rPr>
          <w:rFonts w:ascii="Verdana" w:hAnsi="Verdana"/>
        </w:rPr>
      </w:pPr>
    </w:p>
    <w:p w14:paraId="6998A247" w14:textId="47A79DBB" w:rsidR="00656C3B" w:rsidRPr="00040B30" w:rsidRDefault="00040B30" w:rsidP="00040B30">
      <w:pPr>
        <w:pStyle w:val="Ttulo1"/>
        <w:rPr>
          <w:rFonts w:ascii="Verdana" w:hAnsi="Verdana"/>
          <w:b/>
          <w:bCs/>
          <w:color w:val="auto"/>
          <w:sz w:val="22"/>
          <w:szCs w:val="22"/>
        </w:rPr>
      </w:pPr>
      <w:bookmarkStart w:id="1" w:name="_Toc216163442"/>
      <w:r>
        <w:rPr>
          <w:rFonts w:ascii="Verdana" w:hAnsi="Verdana"/>
          <w:b/>
          <w:bCs/>
          <w:color w:val="auto"/>
          <w:sz w:val="22"/>
          <w:szCs w:val="22"/>
        </w:rPr>
        <w:t xml:space="preserve">2. </w:t>
      </w:r>
      <w:r w:rsidR="00656C3B" w:rsidRPr="00040B30">
        <w:rPr>
          <w:rFonts w:ascii="Verdana" w:hAnsi="Verdana"/>
          <w:b/>
          <w:bCs/>
          <w:color w:val="auto"/>
          <w:sz w:val="22"/>
          <w:szCs w:val="22"/>
        </w:rPr>
        <w:t>Paso 1: Identificar</w:t>
      </w:r>
      <w:bookmarkEnd w:id="1"/>
      <w:r w:rsidR="00656C3B" w:rsidRPr="00040B30">
        <w:rPr>
          <w:rFonts w:ascii="Verdana" w:hAnsi="Verdana"/>
          <w:b/>
          <w:bCs/>
          <w:color w:val="auto"/>
          <w:sz w:val="22"/>
          <w:szCs w:val="22"/>
        </w:rPr>
        <w:t xml:space="preserve"> </w:t>
      </w:r>
    </w:p>
    <w:p w14:paraId="66E392E3" w14:textId="4530B8B7" w:rsidR="00656C3B" w:rsidRDefault="00656C3B" w:rsidP="00BD76AE">
      <w:pPr>
        <w:jc w:val="both"/>
        <w:rPr>
          <w:rFonts w:ascii="Verdana" w:hAnsi="Verdana"/>
        </w:rPr>
      </w:pPr>
      <w:r w:rsidRPr="00656C3B">
        <w:rPr>
          <w:rFonts w:ascii="Verdana" w:hAnsi="Verdana"/>
        </w:rPr>
        <w:t xml:space="preserve">En este paso es necesario identificar toda la información a tratar y los actores con los que se debe interactuar en el desarrollo del ciclo de datos. </w:t>
      </w:r>
    </w:p>
    <w:p w14:paraId="2D59552C" w14:textId="430C9933" w:rsidR="00656C3B" w:rsidRPr="00040B30" w:rsidRDefault="00656C3B" w:rsidP="00040B30">
      <w:pPr>
        <w:pStyle w:val="Ttulo2"/>
        <w:rPr>
          <w:rFonts w:ascii="Verdana" w:hAnsi="Verdana"/>
          <w:b/>
          <w:bCs/>
          <w:color w:val="auto"/>
          <w:sz w:val="22"/>
          <w:szCs w:val="22"/>
        </w:rPr>
      </w:pPr>
      <w:bookmarkStart w:id="2" w:name="_Toc216163443"/>
      <w:r w:rsidRPr="00040B30">
        <w:rPr>
          <w:rFonts w:ascii="Verdana" w:hAnsi="Verdana"/>
          <w:b/>
          <w:bCs/>
          <w:color w:val="auto"/>
          <w:sz w:val="22"/>
          <w:szCs w:val="22"/>
        </w:rPr>
        <w:t>2.1. Identificar el ecosistema de interacción</w:t>
      </w:r>
      <w:bookmarkEnd w:id="2"/>
      <w:r w:rsidRPr="00040B30">
        <w:rPr>
          <w:rFonts w:ascii="Verdana" w:hAnsi="Verdana"/>
          <w:b/>
          <w:bCs/>
          <w:color w:val="auto"/>
          <w:sz w:val="22"/>
          <w:szCs w:val="22"/>
        </w:rPr>
        <w:t xml:space="preserve"> </w:t>
      </w:r>
    </w:p>
    <w:p w14:paraId="12FD6723" w14:textId="77777777" w:rsidR="00656C3B" w:rsidRDefault="00656C3B" w:rsidP="00BD76AE">
      <w:pPr>
        <w:jc w:val="both"/>
        <w:rPr>
          <w:rFonts w:ascii="Verdana" w:hAnsi="Verdana"/>
        </w:rPr>
      </w:pPr>
      <w:r w:rsidRPr="00656C3B">
        <w:rPr>
          <w:rFonts w:ascii="Verdana" w:hAnsi="Verdana"/>
        </w:rPr>
        <w:t xml:space="preserve">Con el fin de contar con el apoyo y soporte del ecosistema en el que interactúa la entidad en cada una de las fases del ciclo de datos, desde el establecimiento del plan hasta el monitoreo y calidad de uso, es necesario definir e identificar los tipos de actores y actores con los que la entidad tiene contacto y que son considerados como de interés por el rol que cumplen en el ecosistema (usuario, regulador, proveedor, etc.) </w:t>
      </w:r>
    </w:p>
    <w:p w14:paraId="60D3A236" w14:textId="555E0547" w:rsidR="004A6E29" w:rsidRDefault="00656C3B" w:rsidP="00BD76AE">
      <w:pPr>
        <w:jc w:val="both"/>
        <w:rPr>
          <w:rFonts w:ascii="Verdana" w:hAnsi="Verdana"/>
        </w:rPr>
      </w:pPr>
      <w:r w:rsidRPr="00656C3B">
        <w:rPr>
          <w:rFonts w:ascii="Verdana" w:hAnsi="Verdana"/>
        </w:rPr>
        <w:t>Recomendación: la identificación de estos actores se facilita al identificar los roles que se llevan a cabo en el ecosistema. A partir de los roles (ej. usuarios) pueden identificarse qué tipos de actores desempeñan ese rol (ej. Asociaciones de pacientes). Finalmente, para cada tipo de actor ya pueden identificarse a los actores asociados a cada uno (ej. Banco Mundial es un actor de Organismos Internacionales).</w:t>
      </w:r>
    </w:p>
    <w:p w14:paraId="55A47776" w14:textId="7348C772" w:rsidR="00F247BA" w:rsidRPr="00040B30" w:rsidRDefault="00F247BA" w:rsidP="00040B30">
      <w:pPr>
        <w:pStyle w:val="Ttulo2"/>
        <w:rPr>
          <w:rFonts w:ascii="Verdana" w:hAnsi="Verdana"/>
          <w:b/>
          <w:bCs/>
          <w:color w:val="auto"/>
          <w:sz w:val="22"/>
          <w:szCs w:val="22"/>
        </w:rPr>
      </w:pPr>
      <w:bookmarkStart w:id="3" w:name="_Toc216163444"/>
      <w:r w:rsidRPr="00040B30">
        <w:rPr>
          <w:rFonts w:ascii="Verdana" w:hAnsi="Verdana"/>
          <w:b/>
          <w:bCs/>
          <w:color w:val="auto"/>
          <w:sz w:val="22"/>
          <w:szCs w:val="22"/>
        </w:rPr>
        <w:t>2.2. Identificar los activos de información</w:t>
      </w:r>
      <w:bookmarkEnd w:id="3"/>
    </w:p>
    <w:p w14:paraId="79E4F968" w14:textId="55611E75" w:rsidR="00F40787" w:rsidRDefault="00F247BA" w:rsidP="00BD76AE">
      <w:pPr>
        <w:jc w:val="both"/>
        <w:rPr>
          <w:rFonts w:ascii="Verdana" w:hAnsi="Verdana"/>
        </w:rPr>
      </w:pPr>
      <w:r w:rsidRPr="00F247BA">
        <w:rPr>
          <w:rFonts w:ascii="Verdana" w:hAnsi="Verdana"/>
        </w:rPr>
        <w:t>Realizar un levantamiento de la información pública que administra la entidad y que puede llegar a convertirse en datos abiertos. Para efectos de realizar la identificación de esta información y de</w:t>
      </w:r>
      <w:r>
        <w:rPr>
          <w:rFonts w:ascii="Verdana" w:hAnsi="Verdana"/>
        </w:rPr>
        <w:t xml:space="preserve"> los siguientes datos:</w:t>
      </w:r>
    </w:p>
    <w:p w14:paraId="3FC926A9" w14:textId="77777777" w:rsidR="0056410D" w:rsidRDefault="0056410D" w:rsidP="00BD76AE">
      <w:pPr>
        <w:jc w:val="both"/>
        <w:rPr>
          <w:rFonts w:ascii="Verdana" w:hAnsi="Verdana"/>
        </w:rPr>
      </w:pPr>
      <w:r w:rsidRPr="0056410D">
        <w:rPr>
          <w:rFonts w:ascii="Verdana" w:hAnsi="Verdana"/>
        </w:rPr>
        <w:t xml:space="preserve">Los datos de los registros de activos de información oficiales generados por la entidad clasificados como dato abierto. </w:t>
      </w:r>
    </w:p>
    <w:p w14:paraId="117CAB89" w14:textId="77777777" w:rsidR="0056410D" w:rsidRDefault="0056410D" w:rsidP="00BD76AE">
      <w:pPr>
        <w:jc w:val="both"/>
        <w:rPr>
          <w:rFonts w:ascii="Verdana" w:hAnsi="Verdana"/>
        </w:rPr>
      </w:pPr>
      <w:r w:rsidRPr="0056410D">
        <w:rPr>
          <w:rFonts w:ascii="Verdana" w:hAnsi="Verdana"/>
        </w:rPr>
        <w:t xml:space="preserve">• Los datos públicos generados o administrados por los Sistemas de Información de la entidad. </w:t>
      </w:r>
    </w:p>
    <w:p w14:paraId="3E1D5F4B" w14:textId="77777777" w:rsidR="0056410D" w:rsidRDefault="0056410D" w:rsidP="00BD76AE">
      <w:pPr>
        <w:jc w:val="both"/>
        <w:rPr>
          <w:rFonts w:ascii="Verdana" w:hAnsi="Verdana"/>
        </w:rPr>
      </w:pPr>
      <w:r w:rsidRPr="0056410D">
        <w:rPr>
          <w:rFonts w:ascii="Verdana" w:hAnsi="Verdana"/>
        </w:rPr>
        <w:lastRenderedPageBreak/>
        <w:t xml:space="preserve">• Los datos públicos utilizados por herramientas digitales, aplicativos web o móviles desarrollados de la entidad. </w:t>
      </w:r>
    </w:p>
    <w:p w14:paraId="5AE315DF" w14:textId="77777777" w:rsidR="0056410D" w:rsidRDefault="0056410D" w:rsidP="00BD76AE">
      <w:pPr>
        <w:jc w:val="both"/>
        <w:rPr>
          <w:rFonts w:ascii="Verdana" w:hAnsi="Verdana"/>
        </w:rPr>
      </w:pPr>
      <w:r w:rsidRPr="0056410D">
        <w:rPr>
          <w:rFonts w:ascii="Verdana" w:hAnsi="Verdana"/>
        </w:rPr>
        <w:t xml:space="preserve">• Los datos solicitados por la ciudadanía de manera recurrente mediante solicitudes de acceso a la información o los que deriven de ellas; también aquellos que puedan resolver alguna problemática de la entidad. </w:t>
      </w:r>
    </w:p>
    <w:p w14:paraId="1660E648" w14:textId="07DD967E" w:rsidR="00F247BA" w:rsidRDefault="0056410D" w:rsidP="00BD76AE">
      <w:pPr>
        <w:jc w:val="both"/>
        <w:rPr>
          <w:rFonts w:ascii="Verdana" w:hAnsi="Verdana"/>
        </w:rPr>
      </w:pPr>
      <w:r w:rsidRPr="0056410D">
        <w:rPr>
          <w:rFonts w:ascii="Verdana" w:hAnsi="Verdana"/>
        </w:rPr>
        <w:t>• Los datos de otras entidades o de dependencias al interior de la misma entidad con el fin de evitar la duplicidad a la hora de publicar datos en el portal. Para ver el inventario de todos los datos abiertos existentes en el Portal de Datos del Estado Colombiano consulte: https://www.datos.gov.co/dataset/Vista-Inventario-de-Datos-Portal-Nacional-deDatos/5vw4- mas9</w:t>
      </w:r>
    </w:p>
    <w:p w14:paraId="6D504A99" w14:textId="77777777" w:rsidR="000D78D1" w:rsidRDefault="000D78D1" w:rsidP="00BD76AE">
      <w:pPr>
        <w:jc w:val="both"/>
        <w:rPr>
          <w:rFonts w:ascii="Verdana" w:hAnsi="Verdana"/>
        </w:rPr>
      </w:pPr>
      <w:r w:rsidRPr="000D78D1">
        <w:rPr>
          <w:rFonts w:ascii="Verdana" w:hAnsi="Verdana"/>
        </w:rPr>
        <w:t xml:space="preserve">Es importante vincular a los actores del ecosistema de datos, buscando que, desde la apertura de los datos, se atiendan necesidades específicas de sociedad civil, academia y sector privado, para darle continuidad al ciclo de datos y garantizar la pertinencia y oportunidad de estos. Así mismo consultar con ellos qué necesidades de información tienen, qué información es valiosa, cuál consideran que no es accesible, etc. </w:t>
      </w:r>
    </w:p>
    <w:p w14:paraId="1C48ECD2" w14:textId="77777777" w:rsidR="000D78D1" w:rsidRDefault="000D78D1" w:rsidP="00BD76AE">
      <w:pPr>
        <w:jc w:val="both"/>
        <w:rPr>
          <w:rFonts w:ascii="Verdana" w:hAnsi="Verdana"/>
        </w:rPr>
      </w:pPr>
      <w:r w:rsidRPr="000D78D1">
        <w:rPr>
          <w:rFonts w:ascii="Verdana" w:hAnsi="Verdana"/>
        </w:rPr>
        <w:t xml:space="preserve">Una vez se ha identificado los datos abiertos de la entidad, se debe identificar las fuentes de información que generan dichos conjuntos de datos y determinar si la generación de estos se realiza de manera manual (disponible en hojas de cálculo, por ejemplo) o automática (proviene de un sistema de información). </w:t>
      </w:r>
    </w:p>
    <w:p w14:paraId="1001BE64" w14:textId="3C4ACA8A" w:rsidR="0056410D" w:rsidRDefault="000D78D1" w:rsidP="00BD76AE">
      <w:pPr>
        <w:jc w:val="both"/>
        <w:rPr>
          <w:rFonts w:ascii="Verdana" w:hAnsi="Verdana"/>
        </w:rPr>
      </w:pPr>
      <w:r w:rsidRPr="000D78D1">
        <w:rPr>
          <w:rFonts w:ascii="Verdana" w:hAnsi="Verdana"/>
        </w:rPr>
        <w:t>Si la fuente de los datos es un sistema de información, se debe identificar y priorizar la adecuación y desarrollo de las funcionalidades requeridas en el sistema de información (software), para que de esta manera el proceso de carga de los datos abiertos sea automatizado a través de proceso de extracción, transformación y carga.</w:t>
      </w:r>
    </w:p>
    <w:p w14:paraId="35145540" w14:textId="60285FDF" w:rsidR="00E426E2" w:rsidRPr="00040B30" w:rsidRDefault="00E426E2" w:rsidP="00040B30">
      <w:pPr>
        <w:pStyle w:val="Ttulo2"/>
        <w:rPr>
          <w:rFonts w:ascii="Verdana" w:hAnsi="Verdana"/>
          <w:b/>
          <w:bCs/>
          <w:color w:val="auto"/>
          <w:sz w:val="22"/>
          <w:szCs w:val="22"/>
        </w:rPr>
      </w:pPr>
      <w:bookmarkStart w:id="4" w:name="_Toc216163445"/>
      <w:r w:rsidRPr="00040B30">
        <w:rPr>
          <w:rFonts w:ascii="Verdana" w:hAnsi="Verdana"/>
          <w:b/>
          <w:bCs/>
          <w:color w:val="auto"/>
          <w:sz w:val="22"/>
          <w:szCs w:val="22"/>
        </w:rPr>
        <w:t>2.3 Caracterización de los activos de información identificados</w:t>
      </w:r>
      <w:bookmarkEnd w:id="4"/>
      <w:r w:rsidRPr="00040B30">
        <w:rPr>
          <w:rFonts w:ascii="Verdana" w:hAnsi="Verdana"/>
          <w:b/>
          <w:bCs/>
          <w:color w:val="auto"/>
          <w:sz w:val="22"/>
          <w:szCs w:val="22"/>
        </w:rPr>
        <w:t xml:space="preserve"> </w:t>
      </w:r>
    </w:p>
    <w:p w14:paraId="0C959212" w14:textId="77777777" w:rsidR="00E426E2" w:rsidRDefault="00E426E2" w:rsidP="00BD76AE">
      <w:pPr>
        <w:jc w:val="both"/>
        <w:rPr>
          <w:rFonts w:ascii="Verdana" w:hAnsi="Verdana"/>
        </w:rPr>
      </w:pPr>
      <w:r w:rsidRPr="00E426E2">
        <w:rPr>
          <w:rFonts w:ascii="Verdana" w:hAnsi="Verdana"/>
        </w:rPr>
        <w:t xml:space="preserve">Para esto es importante considerar como punto de partida la información con la que cuenta la entidad en el cumplimiento de la Ley 1712 de 2014 de Transparencia y Acceso a la Información Pública, puesto que este paso debe surtirse sobre los activos de información que tiene identificados la entidad (además de los que pueda producir en respuesta a necesidades del ecosistema). </w:t>
      </w:r>
    </w:p>
    <w:p w14:paraId="76BDC735" w14:textId="77777777" w:rsidR="00E426E2" w:rsidRDefault="00E426E2" w:rsidP="00BD76AE">
      <w:pPr>
        <w:jc w:val="both"/>
        <w:rPr>
          <w:rFonts w:ascii="Verdana" w:hAnsi="Verdana"/>
        </w:rPr>
      </w:pPr>
      <w:r w:rsidRPr="00E426E2">
        <w:rPr>
          <w:rFonts w:ascii="Verdana" w:hAnsi="Verdana"/>
        </w:rPr>
        <w:t xml:space="preserve">a) Verificar los siguientes aspectos de los activos de información identificados. </w:t>
      </w:r>
    </w:p>
    <w:p w14:paraId="5A3BCAFA" w14:textId="77777777" w:rsidR="00E426E2" w:rsidRDefault="00E426E2" w:rsidP="00BD76AE">
      <w:pPr>
        <w:jc w:val="both"/>
        <w:rPr>
          <w:rFonts w:ascii="Verdana" w:hAnsi="Verdana"/>
        </w:rPr>
      </w:pPr>
      <w:r w:rsidRPr="00E426E2">
        <w:rPr>
          <w:rFonts w:ascii="Verdana" w:hAnsi="Verdana"/>
        </w:rPr>
        <w:t xml:space="preserve">- Identificar la dependencia responsable del desarrollo y actualización de información </w:t>
      </w:r>
    </w:p>
    <w:p w14:paraId="2B464231" w14:textId="77777777" w:rsidR="00E426E2" w:rsidRDefault="00E426E2" w:rsidP="00BD76AE">
      <w:pPr>
        <w:jc w:val="both"/>
        <w:rPr>
          <w:rFonts w:ascii="Verdana" w:hAnsi="Verdana"/>
        </w:rPr>
      </w:pPr>
      <w:r w:rsidRPr="00E426E2">
        <w:rPr>
          <w:rFonts w:ascii="Verdana" w:hAnsi="Verdana"/>
        </w:rPr>
        <w:t xml:space="preserve">- Identificar si la información se genera de forma manual y/o automática </w:t>
      </w:r>
    </w:p>
    <w:p w14:paraId="05FE7744" w14:textId="77777777" w:rsidR="00E426E2" w:rsidRDefault="00E426E2" w:rsidP="00BD76AE">
      <w:pPr>
        <w:jc w:val="both"/>
        <w:rPr>
          <w:rFonts w:ascii="Verdana" w:hAnsi="Verdana"/>
        </w:rPr>
      </w:pPr>
      <w:r w:rsidRPr="00E426E2">
        <w:rPr>
          <w:rFonts w:ascii="Verdana" w:hAnsi="Verdana"/>
        </w:rPr>
        <w:t xml:space="preserve">- Identificar la periodicidad de la actualización de esta información </w:t>
      </w:r>
    </w:p>
    <w:p w14:paraId="2C263987" w14:textId="416620A0" w:rsidR="0056410D" w:rsidRDefault="00E426E2" w:rsidP="00BD76AE">
      <w:pPr>
        <w:jc w:val="both"/>
        <w:rPr>
          <w:rFonts w:ascii="Verdana" w:hAnsi="Verdana"/>
        </w:rPr>
      </w:pPr>
      <w:r w:rsidRPr="00E426E2">
        <w:rPr>
          <w:rFonts w:ascii="Verdana" w:hAnsi="Verdana"/>
        </w:rPr>
        <w:t>- Identificar si el activo de información puede ser considerado como un conjunto de datos</w:t>
      </w:r>
    </w:p>
    <w:p w14:paraId="31651554" w14:textId="77777777" w:rsidR="000E5154" w:rsidRDefault="00036148" w:rsidP="00BD76AE">
      <w:pPr>
        <w:jc w:val="both"/>
        <w:rPr>
          <w:rFonts w:ascii="Verdana" w:hAnsi="Verdana"/>
        </w:rPr>
      </w:pPr>
      <w:r w:rsidRPr="00036148">
        <w:rPr>
          <w:rFonts w:ascii="Verdana" w:hAnsi="Verdana"/>
        </w:rPr>
        <w:lastRenderedPageBreak/>
        <w:t xml:space="preserve">b) Diligenciar las siguientes preguntas a cada uno de los conjuntos de datos públicos identificados en el inventario de activos de información de la entidad: </w:t>
      </w:r>
    </w:p>
    <w:p w14:paraId="0C8A9BD3" w14:textId="77777777" w:rsidR="00F03366" w:rsidRDefault="00036148" w:rsidP="00BD76AE">
      <w:pPr>
        <w:jc w:val="both"/>
        <w:rPr>
          <w:rFonts w:ascii="Verdana" w:hAnsi="Verdana"/>
        </w:rPr>
      </w:pPr>
      <w:r w:rsidRPr="00036148">
        <w:rPr>
          <w:rFonts w:ascii="Verdana" w:hAnsi="Verdana"/>
        </w:rPr>
        <w:t xml:space="preserve">- ¿Este conjunto de datos es publicado en Datos Abiertos? </w:t>
      </w:r>
    </w:p>
    <w:p w14:paraId="41B82320" w14:textId="77777777" w:rsidR="00A10BCE" w:rsidRDefault="00036148" w:rsidP="00BD76AE">
      <w:pPr>
        <w:jc w:val="both"/>
        <w:rPr>
          <w:rFonts w:ascii="Verdana" w:hAnsi="Verdana"/>
        </w:rPr>
      </w:pPr>
      <w:r w:rsidRPr="00036148">
        <w:rPr>
          <w:rFonts w:ascii="Verdana" w:hAnsi="Verdana"/>
        </w:rPr>
        <w:t xml:space="preserve">- ¿Este conjunto de datos podría ser sometido a un proceso de automatización en su actualización? - ¿Este conjunto de datos está sujeto a un proceso de federación con otras fuentes de información? - ¿Este conjunto de datos podría ser sometido a un proceso de calidad de datos y mejora de información? </w:t>
      </w:r>
    </w:p>
    <w:p w14:paraId="2BBE6096" w14:textId="7FBE4709" w:rsidR="00E426E2" w:rsidRDefault="00036148" w:rsidP="00BD76AE">
      <w:pPr>
        <w:jc w:val="both"/>
        <w:rPr>
          <w:rFonts w:ascii="Verdana" w:hAnsi="Verdana"/>
        </w:rPr>
      </w:pPr>
      <w:r w:rsidRPr="00036148">
        <w:rPr>
          <w:rFonts w:ascii="Verdana" w:hAnsi="Verdana"/>
        </w:rPr>
        <w:t>Diligenciar en el formato: Plan de Apertura, Mejora y Uso de Datos de la Entidad, la pestaña Matriz, que corresponde a la Identificación y Caracterización de los activos de información para el Plan de Apertura, Mejora y Uso de Datos de la Entidad.</w:t>
      </w:r>
    </w:p>
    <w:p w14:paraId="7C625BCA" w14:textId="77777777" w:rsidR="001E6ED0" w:rsidRPr="00040B30" w:rsidRDefault="000A77BB" w:rsidP="00040B30">
      <w:pPr>
        <w:pStyle w:val="Ttulo1"/>
        <w:rPr>
          <w:rFonts w:ascii="Verdana" w:hAnsi="Verdana"/>
          <w:b/>
          <w:bCs/>
          <w:color w:val="auto"/>
          <w:sz w:val="22"/>
          <w:szCs w:val="22"/>
        </w:rPr>
      </w:pPr>
      <w:bookmarkStart w:id="5" w:name="_Toc216163446"/>
      <w:r w:rsidRPr="00040B30">
        <w:rPr>
          <w:rFonts w:ascii="Verdana" w:hAnsi="Verdana"/>
          <w:b/>
          <w:bCs/>
          <w:color w:val="auto"/>
          <w:sz w:val="22"/>
          <w:szCs w:val="22"/>
        </w:rPr>
        <w:t>3. Paso 2: Analizar</w:t>
      </w:r>
      <w:bookmarkEnd w:id="5"/>
      <w:r w:rsidRPr="00040B30">
        <w:rPr>
          <w:rFonts w:ascii="Verdana" w:hAnsi="Verdana"/>
          <w:b/>
          <w:bCs/>
          <w:color w:val="auto"/>
          <w:sz w:val="22"/>
          <w:szCs w:val="22"/>
        </w:rPr>
        <w:t xml:space="preserve"> </w:t>
      </w:r>
    </w:p>
    <w:p w14:paraId="0F3A4A6C" w14:textId="77777777" w:rsidR="001E6ED0" w:rsidRDefault="000A77BB" w:rsidP="00BD76AE">
      <w:pPr>
        <w:jc w:val="both"/>
        <w:rPr>
          <w:rFonts w:ascii="Verdana" w:hAnsi="Verdana"/>
        </w:rPr>
      </w:pPr>
      <w:r w:rsidRPr="000A77BB">
        <w:rPr>
          <w:rFonts w:ascii="Verdana" w:hAnsi="Verdana"/>
        </w:rPr>
        <w:t xml:space="preserve">El objetivo de esta etapa es analizar la información identificada en la primera fase del proceso, para determinar la información publicable y validar que no tenga ninguna restricción normativa bajo la Ley Colombiana al igual que para definir las acciones a realizar en los activos de información publicables con el propósito de apertura, mejorar o usar dicha información. </w:t>
      </w:r>
    </w:p>
    <w:p w14:paraId="706A795E" w14:textId="77777777" w:rsidR="001E6ED0" w:rsidRDefault="000A77BB" w:rsidP="00BD76AE">
      <w:pPr>
        <w:jc w:val="both"/>
        <w:rPr>
          <w:rFonts w:ascii="Verdana" w:hAnsi="Verdana"/>
        </w:rPr>
      </w:pPr>
      <w:r w:rsidRPr="000A77BB">
        <w:rPr>
          <w:rFonts w:ascii="Verdana" w:hAnsi="Verdana"/>
        </w:rPr>
        <w:t xml:space="preserve">Los datos abiertos no son contrarios a la protección de datos personales: si existe información asociada a datos personales que puede ser valiosa como dato abierto, se debe adelantar un proceso de anonimización para eliminar aquella información sensible que afecta la privacidad de personas u organizaciones. </w:t>
      </w:r>
    </w:p>
    <w:p w14:paraId="39AF1E5F" w14:textId="77777777" w:rsidR="00813C47" w:rsidRDefault="000A77BB" w:rsidP="00BD76AE">
      <w:pPr>
        <w:jc w:val="both"/>
        <w:rPr>
          <w:rFonts w:ascii="Verdana" w:hAnsi="Verdana"/>
        </w:rPr>
      </w:pPr>
      <w:r w:rsidRPr="000A77BB">
        <w:rPr>
          <w:rFonts w:ascii="Verdana" w:hAnsi="Verdana"/>
        </w:rPr>
        <w:t xml:space="preserve">Anonimizar los datos es un aspecto fundamental y obligatorio antes de la publicación de datos personales sensibles. La anonimización es un proceso técnico que hace que la información de identificación personal no sea visible, logrando que no sean identificables los individuos a los que pertenece la información. Este proceso permite ocultar o eliminar los datos o características que identifique plena o parcialmente a las personas, organizaciones o características individuales de la fuente de información de manera irreversible, de tal forma que impidan identificar a una persona u organización. </w:t>
      </w:r>
    </w:p>
    <w:p w14:paraId="2153DBAE" w14:textId="77777777" w:rsidR="00AD7FA2" w:rsidRDefault="000A77BB" w:rsidP="00BD76AE">
      <w:pPr>
        <w:jc w:val="both"/>
        <w:rPr>
          <w:rFonts w:ascii="Verdana" w:hAnsi="Verdana"/>
        </w:rPr>
      </w:pPr>
      <w:r w:rsidRPr="000A77BB">
        <w:rPr>
          <w:rFonts w:ascii="Verdana" w:hAnsi="Verdana"/>
        </w:rPr>
        <w:t xml:space="preserve">Antes de publicar cualquier información que sea sensible, se deben considerar otras fuentes de información disponibles y es necesario evaluar si la combinación de éstas puede presentar algún riesgo. Con esto puede prevenir el efecto mosaico, que ocurre cuando la información de una base de datos por sí sola, no genera un riesgo para la identificación de individuos, pero al combinarse con otra información disponible, puede generar tal riesgo. </w:t>
      </w:r>
    </w:p>
    <w:p w14:paraId="34ACF2B8" w14:textId="420DAA87" w:rsidR="00A10BCE" w:rsidRDefault="000A77BB" w:rsidP="00BD76AE">
      <w:pPr>
        <w:jc w:val="both"/>
        <w:rPr>
          <w:rFonts w:ascii="Verdana" w:hAnsi="Verdana"/>
        </w:rPr>
      </w:pPr>
      <w:r w:rsidRPr="000A77BB">
        <w:rPr>
          <w:rFonts w:ascii="Verdana" w:hAnsi="Verdana"/>
        </w:rPr>
        <w:t xml:space="preserve">En materia de datos abiertos, específicamente la Ley 1712 de 2014 de Transparencia y del derecho de acceso a la información pública establece que las entidades deben “publicar datos abiertos”, teniendo en cuenta las excepciones de publicar información pública clasificada o información </w:t>
      </w:r>
      <w:r w:rsidRPr="000A77BB">
        <w:rPr>
          <w:rFonts w:ascii="Verdana" w:hAnsi="Verdana"/>
        </w:rPr>
        <w:lastRenderedPageBreak/>
        <w:t>pública reservada, por lo que en esta fase de hace necesario analizar los datos identificados en el marco de la legislación vigente:</w:t>
      </w:r>
    </w:p>
    <w:p w14:paraId="34859753" w14:textId="0A1BF8AA" w:rsidR="00AD7FA2" w:rsidRPr="00BF2FFB" w:rsidRDefault="00DD1022" w:rsidP="00BF2FFB">
      <w:pPr>
        <w:jc w:val="center"/>
        <w:rPr>
          <w:rFonts w:ascii="Verdana" w:hAnsi="Verdana"/>
          <w:b/>
          <w:bCs/>
          <w:sz w:val="16"/>
          <w:szCs w:val="16"/>
        </w:rPr>
      </w:pPr>
      <w:r w:rsidRPr="00BF2FFB">
        <w:rPr>
          <w:rFonts w:ascii="Verdana" w:hAnsi="Verdana"/>
          <w:b/>
          <w:bCs/>
          <w:sz w:val="16"/>
          <w:szCs w:val="16"/>
        </w:rPr>
        <w:t>Ilustración 2. Información clasificada y reservada</w:t>
      </w:r>
    </w:p>
    <w:p w14:paraId="35639B64" w14:textId="4DFD7270" w:rsidR="00DD1022" w:rsidRDefault="002A163B" w:rsidP="00BF2FFB">
      <w:pPr>
        <w:jc w:val="center"/>
        <w:rPr>
          <w:rFonts w:ascii="Verdana" w:hAnsi="Verdana"/>
        </w:rPr>
      </w:pPr>
      <w:r w:rsidRPr="002A163B">
        <w:rPr>
          <w:rFonts w:ascii="Verdana" w:hAnsi="Verdana"/>
          <w:noProof/>
        </w:rPr>
        <w:drawing>
          <wp:inline distT="0" distB="0" distL="0" distR="0" wp14:anchorId="0F1C063C" wp14:editId="4127F394">
            <wp:extent cx="4077269" cy="2486372"/>
            <wp:effectExtent l="0" t="0" r="0" b="9525"/>
            <wp:docPr id="1168576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76039" name=""/>
                    <pic:cNvPicPr/>
                  </pic:nvPicPr>
                  <pic:blipFill>
                    <a:blip r:embed="rId12"/>
                    <a:stretch>
                      <a:fillRect/>
                    </a:stretch>
                  </pic:blipFill>
                  <pic:spPr>
                    <a:xfrm>
                      <a:off x="0" y="0"/>
                      <a:ext cx="4077269" cy="2486372"/>
                    </a:xfrm>
                    <a:prstGeom prst="rect">
                      <a:avLst/>
                    </a:prstGeom>
                  </pic:spPr>
                </pic:pic>
              </a:graphicData>
            </a:graphic>
          </wp:inline>
        </w:drawing>
      </w:r>
    </w:p>
    <w:p w14:paraId="3CC8ABCF" w14:textId="15A9A708" w:rsidR="002A163B" w:rsidRPr="00BF2FFB" w:rsidRDefault="002A163B" w:rsidP="00B37F71">
      <w:pPr>
        <w:jc w:val="center"/>
        <w:rPr>
          <w:rFonts w:ascii="Verdana" w:hAnsi="Verdana"/>
          <w:sz w:val="16"/>
          <w:szCs w:val="16"/>
        </w:rPr>
      </w:pPr>
      <w:r w:rsidRPr="00BF2FFB">
        <w:rPr>
          <w:rFonts w:ascii="Verdana" w:hAnsi="Verdana"/>
          <w:b/>
          <w:bCs/>
          <w:sz w:val="16"/>
          <w:szCs w:val="16"/>
        </w:rPr>
        <w:t>Fuente:</w:t>
      </w:r>
      <w:r w:rsidRPr="00BF2FFB">
        <w:rPr>
          <w:rFonts w:ascii="Verdana" w:hAnsi="Verdana"/>
          <w:sz w:val="16"/>
          <w:szCs w:val="16"/>
        </w:rPr>
        <w:t xml:space="preserve"> Guía para el uso y aprovechamiento de Datos Abiertos en Colombia, Ministerio de TIC, Septiembre 2019, Versión 6</w:t>
      </w:r>
    </w:p>
    <w:p w14:paraId="6B9C12E5" w14:textId="77777777" w:rsidR="00B37F71" w:rsidRPr="008D1116" w:rsidRDefault="00B37F71" w:rsidP="008D1116">
      <w:pPr>
        <w:pStyle w:val="Ttulo2"/>
        <w:rPr>
          <w:rFonts w:ascii="Verdana" w:hAnsi="Verdana"/>
          <w:b/>
          <w:bCs/>
          <w:color w:val="auto"/>
          <w:sz w:val="22"/>
          <w:szCs w:val="22"/>
        </w:rPr>
      </w:pPr>
      <w:bookmarkStart w:id="6" w:name="_Toc216163447"/>
      <w:r w:rsidRPr="008D1116">
        <w:rPr>
          <w:rFonts w:ascii="Verdana" w:hAnsi="Verdana"/>
          <w:b/>
          <w:bCs/>
          <w:color w:val="auto"/>
          <w:sz w:val="22"/>
          <w:szCs w:val="22"/>
        </w:rPr>
        <w:t>3.1. Determinar las acciones a realizar</w:t>
      </w:r>
      <w:bookmarkEnd w:id="6"/>
      <w:r w:rsidRPr="008D1116">
        <w:rPr>
          <w:rFonts w:ascii="Verdana" w:hAnsi="Verdana"/>
          <w:b/>
          <w:bCs/>
          <w:color w:val="auto"/>
          <w:sz w:val="22"/>
          <w:szCs w:val="22"/>
        </w:rPr>
        <w:t xml:space="preserve"> </w:t>
      </w:r>
    </w:p>
    <w:p w14:paraId="2457B856" w14:textId="77777777" w:rsidR="00B37F71" w:rsidRDefault="00B37F71" w:rsidP="00BD76AE">
      <w:pPr>
        <w:jc w:val="both"/>
        <w:rPr>
          <w:rFonts w:ascii="Verdana" w:hAnsi="Verdana"/>
        </w:rPr>
      </w:pPr>
      <w:r w:rsidRPr="00B37F71">
        <w:rPr>
          <w:rFonts w:ascii="Verdana" w:hAnsi="Verdana"/>
        </w:rPr>
        <w:t xml:space="preserve">Una vez definido el conjunto de activos de información publicables que son responsabilidad de la entidad, es necesario definir qué acciones realizará la entidad respecto a los mismos para poder programarlos dentro de su respectivo plan de apertura, mejora y uso de datos. </w:t>
      </w:r>
    </w:p>
    <w:p w14:paraId="5726CFB5" w14:textId="66A6A6E7" w:rsidR="00B37F71" w:rsidRDefault="00B37F71" w:rsidP="00BD76AE">
      <w:pPr>
        <w:jc w:val="both"/>
        <w:rPr>
          <w:rFonts w:ascii="Verdana" w:hAnsi="Verdana"/>
        </w:rPr>
      </w:pPr>
      <w:r w:rsidRPr="00B37F71">
        <w:rPr>
          <w:rFonts w:ascii="Verdana" w:hAnsi="Verdana"/>
        </w:rPr>
        <w:t xml:space="preserve">La recomendación es que, dentro del listado de los activos de información identificados en el paso anterior, vincular a cada activo de información la(s) acción(es) que se registrarán a ser realizadas en el plan de datos de la entidad. Información que también puede usar como insumo la interacción con el ecosistema, los resultados de una consulta pública o de acciones de </w:t>
      </w:r>
      <w:proofErr w:type="spellStart"/>
      <w:r w:rsidRPr="00B37F71">
        <w:rPr>
          <w:rFonts w:ascii="Verdana" w:hAnsi="Verdana"/>
        </w:rPr>
        <w:t>co-creación</w:t>
      </w:r>
      <w:proofErr w:type="spellEnd"/>
      <w:r w:rsidRPr="00B37F71">
        <w:rPr>
          <w:rFonts w:ascii="Verdana" w:hAnsi="Verdana"/>
        </w:rPr>
        <w:t xml:space="preserve">. </w:t>
      </w:r>
    </w:p>
    <w:p w14:paraId="6F65D84F" w14:textId="77777777" w:rsidR="00B37F71" w:rsidRDefault="00B37F71" w:rsidP="00BD76AE">
      <w:pPr>
        <w:jc w:val="both"/>
        <w:rPr>
          <w:rFonts w:ascii="Verdana" w:hAnsi="Verdana"/>
        </w:rPr>
      </w:pPr>
      <w:r w:rsidRPr="00B37F71">
        <w:rPr>
          <w:rFonts w:ascii="Verdana" w:hAnsi="Verdana"/>
        </w:rPr>
        <w:t xml:space="preserve">Acciones: </w:t>
      </w:r>
    </w:p>
    <w:p w14:paraId="6E151787" w14:textId="697D3CD3" w:rsidR="00B37F71" w:rsidRDefault="00B37F71" w:rsidP="00BD76AE">
      <w:pPr>
        <w:jc w:val="both"/>
        <w:rPr>
          <w:rFonts w:ascii="Verdana" w:hAnsi="Verdana"/>
        </w:rPr>
      </w:pPr>
      <w:r w:rsidRPr="00B37F71">
        <w:rPr>
          <w:rFonts w:ascii="Verdana" w:hAnsi="Verdana"/>
        </w:rPr>
        <w:t xml:space="preserve">a) Abrir: disponer el conjunto en Datos Abiertos </w:t>
      </w:r>
      <w:hyperlink r:id="rId13" w:history="1">
        <w:r w:rsidRPr="00BA211B">
          <w:rPr>
            <w:rStyle w:val="Hipervnculo"/>
            <w:rFonts w:ascii="Verdana" w:hAnsi="Verdana"/>
          </w:rPr>
          <w:t>www.datos.gov.co</w:t>
        </w:r>
      </w:hyperlink>
      <w:r w:rsidRPr="00B37F71">
        <w:rPr>
          <w:rFonts w:ascii="Verdana" w:hAnsi="Verdana"/>
        </w:rPr>
        <w:t xml:space="preserve">. </w:t>
      </w:r>
    </w:p>
    <w:p w14:paraId="2BE9922F" w14:textId="77777777" w:rsidR="00B37F71" w:rsidRDefault="00B37F71" w:rsidP="00BD76AE">
      <w:pPr>
        <w:jc w:val="both"/>
        <w:rPr>
          <w:rFonts w:ascii="Verdana" w:hAnsi="Verdana"/>
        </w:rPr>
      </w:pPr>
      <w:r w:rsidRPr="00B37F71">
        <w:rPr>
          <w:rFonts w:ascii="Verdana" w:hAnsi="Verdana"/>
        </w:rPr>
        <w:t xml:space="preserve">b) Automatizar: procesos para que el cargue automatizado de la información. </w:t>
      </w:r>
    </w:p>
    <w:p w14:paraId="39B24F42" w14:textId="77777777" w:rsidR="00B37F71" w:rsidRDefault="00B37F71" w:rsidP="00BD76AE">
      <w:pPr>
        <w:jc w:val="both"/>
        <w:rPr>
          <w:rFonts w:ascii="Verdana" w:hAnsi="Verdana"/>
        </w:rPr>
      </w:pPr>
      <w:r w:rsidRPr="00B37F71">
        <w:rPr>
          <w:rFonts w:ascii="Verdana" w:hAnsi="Verdana"/>
        </w:rPr>
        <w:t xml:space="preserve">c) Actualizar: actualización de los registros de la información conforme a la periodicidad del conjunto de datos. </w:t>
      </w:r>
    </w:p>
    <w:p w14:paraId="30E7809B" w14:textId="77777777" w:rsidR="00B37F71" w:rsidRDefault="00B37F71" w:rsidP="00BD76AE">
      <w:pPr>
        <w:jc w:val="both"/>
        <w:rPr>
          <w:rFonts w:ascii="Verdana" w:hAnsi="Verdana"/>
        </w:rPr>
      </w:pPr>
      <w:r w:rsidRPr="00B37F71">
        <w:rPr>
          <w:rFonts w:ascii="Verdana" w:hAnsi="Verdana"/>
        </w:rPr>
        <w:t xml:space="preserve">d) Mejorar: acciones de mejora y calidad de datos. </w:t>
      </w:r>
    </w:p>
    <w:p w14:paraId="1DCBB11F" w14:textId="77777777" w:rsidR="00B37F71" w:rsidRDefault="00B37F71" w:rsidP="00BD76AE">
      <w:pPr>
        <w:jc w:val="both"/>
        <w:rPr>
          <w:rFonts w:ascii="Verdana" w:hAnsi="Verdana"/>
        </w:rPr>
      </w:pPr>
      <w:r w:rsidRPr="00B37F71">
        <w:rPr>
          <w:rFonts w:ascii="Verdana" w:hAnsi="Verdana"/>
        </w:rPr>
        <w:t>e) Usar: identificación de usos de datos para generar valor agregado a la información disponible.</w:t>
      </w:r>
    </w:p>
    <w:p w14:paraId="7666D7E6" w14:textId="77777777" w:rsidR="008D1116" w:rsidRDefault="008D1116" w:rsidP="00BD76AE">
      <w:pPr>
        <w:jc w:val="both"/>
        <w:rPr>
          <w:rFonts w:ascii="Verdana" w:hAnsi="Verdana"/>
        </w:rPr>
      </w:pPr>
    </w:p>
    <w:p w14:paraId="05D9AE3A" w14:textId="77777777" w:rsidR="00B37F71" w:rsidRPr="008D1116" w:rsidRDefault="00B37F71" w:rsidP="008D1116">
      <w:pPr>
        <w:pStyle w:val="Ttulo1"/>
        <w:rPr>
          <w:rFonts w:ascii="Verdana" w:hAnsi="Verdana"/>
          <w:b/>
          <w:bCs/>
          <w:color w:val="auto"/>
          <w:sz w:val="22"/>
          <w:szCs w:val="22"/>
        </w:rPr>
      </w:pPr>
      <w:r w:rsidRPr="008D1116">
        <w:rPr>
          <w:rFonts w:ascii="Verdana" w:hAnsi="Verdana"/>
          <w:b/>
          <w:bCs/>
          <w:color w:val="auto"/>
          <w:sz w:val="22"/>
          <w:szCs w:val="22"/>
        </w:rPr>
        <w:lastRenderedPageBreak/>
        <w:t xml:space="preserve"> </w:t>
      </w:r>
      <w:bookmarkStart w:id="7" w:name="_Toc216163448"/>
      <w:r w:rsidRPr="008D1116">
        <w:rPr>
          <w:rFonts w:ascii="Verdana" w:hAnsi="Verdana"/>
          <w:b/>
          <w:bCs/>
          <w:color w:val="auto"/>
          <w:sz w:val="22"/>
          <w:szCs w:val="22"/>
        </w:rPr>
        <w:t>4. Paso 3: Priorizar y Programar</w:t>
      </w:r>
      <w:bookmarkEnd w:id="7"/>
      <w:r w:rsidRPr="008D1116">
        <w:rPr>
          <w:rFonts w:ascii="Verdana" w:hAnsi="Verdana"/>
          <w:b/>
          <w:bCs/>
          <w:color w:val="auto"/>
          <w:sz w:val="22"/>
          <w:szCs w:val="22"/>
        </w:rPr>
        <w:t xml:space="preserve"> </w:t>
      </w:r>
    </w:p>
    <w:p w14:paraId="71AC44E6" w14:textId="342DBD7A" w:rsidR="00C3049A" w:rsidRDefault="00B37F71" w:rsidP="00BD76AE">
      <w:pPr>
        <w:jc w:val="both"/>
        <w:rPr>
          <w:rFonts w:ascii="Verdana" w:hAnsi="Verdana"/>
        </w:rPr>
      </w:pPr>
      <w:r w:rsidRPr="00B37F71">
        <w:rPr>
          <w:rFonts w:ascii="Verdana" w:hAnsi="Verdana"/>
        </w:rPr>
        <w:t>La priorización de datos de valor es importante para que los esfuerzos de gobernanza, apertura y publicación estén enfocados en la provisión de datos de utilidad, valor y con potencial de crear impacto en la ciudadanía y de solucionar problemáticas públicas. Adicionalmente se recomienda acudir al</w:t>
      </w:r>
      <w:r w:rsidR="00C3049A">
        <w:rPr>
          <w:rFonts w:ascii="Verdana" w:hAnsi="Verdana"/>
        </w:rPr>
        <w:t xml:space="preserve"> </w:t>
      </w:r>
      <w:r w:rsidR="00C3049A" w:rsidRPr="00C3049A">
        <w:rPr>
          <w:rFonts w:ascii="Verdana" w:hAnsi="Verdana"/>
        </w:rPr>
        <w:t xml:space="preserve">ecosistema para averiguar, bien sea por consulta pública o actividades de </w:t>
      </w:r>
      <w:proofErr w:type="spellStart"/>
      <w:r w:rsidR="00C3049A" w:rsidRPr="00C3049A">
        <w:rPr>
          <w:rFonts w:ascii="Verdana" w:hAnsi="Verdana"/>
        </w:rPr>
        <w:t>co-creación</w:t>
      </w:r>
      <w:proofErr w:type="spellEnd"/>
      <w:r w:rsidR="00C3049A" w:rsidRPr="00C3049A">
        <w:rPr>
          <w:rFonts w:ascii="Verdana" w:hAnsi="Verdana"/>
        </w:rPr>
        <w:t xml:space="preserve">, los criterios de priorización que son identificados por los actores de interés de la entidad. Por lo anterior, se recomienda tener en cuenta lo siguiente a la hora de realizar la priorización de datos abiertos que serán incluidos en el Plan de Apertura: </w:t>
      </w:r>
    </w:p>
    <w:p w14:paraId="2D5D1321" w14:textId="77777777" w:rsidR="00C3049A" w:rsidRDefault="00C3049A" w:rsidP="00BD76AE">
      <w:pPr>
        <w:jc w:val="both"/>
        <w:rPr>
          <w:rFonts w:ascii="Verdana" w:hAnsi="Verdana"/>
        </w:rPr>
      </w:pPr>
      <w:r w:rsidRPr="00C3049A">
        <w:rPr>
          <w:rFonts w:ascii="Verdana" w:hAnsi="Verdana"/>
        </w:rPr>
        <w:t xml:space="preserve">• Los datos que permiten dar cumplimiento a metas institucionales de transparencia, participación, control social y colaboración. </w:t>
      </w:r>
    </w:p>
    <w:p w14:paraId="15FA4B09" w14:textId="77777777" w:rsidR="00C3049A" w:rsidRDefault="00C3049A" w:rsidP="00BD76AE">
      <w:pPr>
        <w:jc w:val="both"/>
        <w:rPr>
          <w:rFonts w:ascii="Verdana" w:hAnsi="Verdana"/>
        </w:rPr>
      </w:pPr>
      <w:r w:rsidRPr="00C3049A">
        <w:rPr>
          <w:rFonts w:ascii="Verdana" w:hAnsi="Verdana"/>
        </w:rPr>
        <w:t xml:space="preserve">• Los datos que contribuyen a un propósito de política pública específico y que hagan parte de las categorías establecidas por las mejores prácticas a nivel nacional e internacional en la materia (Ver Anexo I: índices internacionales y marco normativo que fijan prioridades de publicación), y aquellos solicitados directamente por otras entidades públicas. </w:t>
      </w:r>
    </w:p>
    <w:p w14:paraId="08484986" w14:textId="77777777" w:rsidR="00C3049A" w:rsidRDefault="00C3049A" w:rsidP="00BD76AE">
      <w:pPr>
        <w:jc w:val="both"/>
        <w:rPr>
          <w:rFonts w:ascii="Verdana" w:hAnsi="Verdana"/>
        </w:rPr>
      </w:pPr>
      <w:r w:rsidRPr="00C3049A">
        <w:rPr>
          <w:rFonts w:ascii="Verdana" w:hAnsi="Verdana"/>
        </w:rPr>
        <w:t xml:space="preserve">• Los datos que favorecen al cumplimiento de las metas trazadas en el Plan Nacional de Desarrollo y los planes departamentales y municipales. </w:t>
      </w:r>
    </w:p>
    <w:p w14:paraId="292F4AC2" w14:textId="77777777" w:rsidR="00C3049A" w:rsidRDefault="00C3049A" w:rsidP="00BD76AE">
      <w:pPr>
        <w:jc w:val="both"/>
        <w:rPr>
          <w:rFonts w:ascii="Verdana" w:hAnsi="Verdana"/>
        </w:rPr>
      </w:pPr>
      <w:r w:rsidRPr="00C3049A">
        <w:rPr>
          <w:rFonts w:ascii="Verdana" w:hAnsi="Verdana"/>
        </w:rPr>
        <w:t xml:space="preserve">• Los datos que aportan al cumplimiento de los Objetivos de Desarrollo Sostenible. </w:t>
      </w:r>
    </w:p>
    <w:p w14:paraId="23F73AF3" w14:textId="41D268F9" w:rsidR="00C3049A" w:rsidRDefault="00C3049A" w:rsidP="00BD76AE">
      <w:pPr>
        <w:jc w:val="both"/>
        <w:rPr>
          <w:rFonts w:ascii="Verdana" w:hAnsi="Verdana"/>
        </w:rPr>
      </w:pPr>
      <w:r w:rsidRPr="00C3049A">
        <w:rPr>
          <w:rFonts w:ascii="Verdana" w:hAnsi="Verdana"/>
        </w:rPr>
        <w:t xml:space="preserve">• Los datos abiertos de gran tamaño, alta concurrencia de usuarios y de permanente actualización, esto con el fin de que se planee la construcción de procesos automáticos de extracción, trasformación y carga de datos (ETL) desde los sistemas de información de la entidad al Portal de Datos del Estado Colombiano </w:t>
      </w:r>
      <w:hyperlink r:id="rId14" w:history="1">
        <w:r w:rsidRPr="00BA211B">
          <w:rPr>
            <w:rStyle w:val="Hipervnculo"/>
            <w:rFonts w:ascii="Verdana" w:hAnsi="Verdana"/>
          </w:rPr>
          <w:t>www.datos.gov.co</w:t>
        </w:r>
      </w:hyperlink>
      <w:r w:rsidRPr="00C3049A">
        <w:rPr>
          <w:rFonts w:ascii="Verdana" w:hAnsi="Verdana"/>
        </w:rPr>
        <w:t xml:space="preserve">. </w:t>
      </w:r>
    </w:p>
    <w:p w14:paraId="1DB7A78E" w14:textId="77777777" w:rsidR="00C3049A" w:rsidRDefault="00C3049A" w:rsidP="00BD76AE">
      <w:pPr>
        <w:jc w:val="both"/>
        <w:rPr>
          <w:rFonts w:ascii="Verdana" w:hAnsi="Verdana"/>
        </w:rPr>
      </w:pPr>
      <w:r w:rsidRPr="00C3049A">
        <w:rPr>
          <w:rFonts w:ascii="Verdana" w:hAnsi="Verdana"/>
        </w:rPr>
        <w:t xml:space="preserve">• Los datos que han sido solicitados por los ciudadanos en ejercicios virtuales o presenciales de consulta pública. </w:t>
      </w:r>
    </w:p>
    <w:p w14:paraId="36B182D2" w14:textId="1314BD87" w:rsidR="00AD7FA2" w:rsidRDefault="00C3049A" w:rsidP="00BD76AE">
      <w:pPr>
        <w:jc w:val="both"/>
        <w:rPr>
          <w:rFonts w:ascii="Verdana" w:hAnsi="Verdana"/>
        </w:rPr>
      </w:pPr>
      <w:r w:rsidRPr="00C3049A">
        <w:rPr>
          <w:rFonts w:ascii="Verdana" w:hAnsi="Verdana"/>
        </w:rPr>
        <w:t>• Los datos han sido caracterizados como prioritarios por uno o varios actores de interés del ecosistema.</w:t>
      </w:r>
    </w:p>
    <w:p w14:paraId="32B240F0" w14:textId="77777777" w:rsidR="00FE62A0" w:rsidRPr="00AE2236" w:rsidRDefault="00477CF0" w:rsidP="00AE2236">
      <w:pPr>
        <w:pStyle w:val="Ttulo2"/>
        <w:rPr>
          <w:rFonts w:ascii="Verdana" w:hAnsi="Verdana"/>
          <w:b/>
          <w:bCs/>
          <w:color w:val="auto"/>
          <w:sz w:val="22"/>
          <w:szCs w:val="22"/>
        </w:rPr>
      </w:pPr>
      <w:bookmarkStart w:id="8" w:name="_Toc216163449"/>
      <w:r w:rsidRPr="00AE2236">
        <w:rPr>
          <w:rFonts w:ascii="Verdana" w:hAnsi="Verdana"/>
          <w:b/>
          <w:bCs/>
          <w:color w:val="auto"/>
          <w:sz w:val="22"/>
          <w:szCs w:val="22"/>
        </w:rPr>
        <w:t>4.1. Programar</w:t>
      </w:r>
      <w:bookmarkEnd w:id="8"/>
      <w:r w:rsidRPr="00AE2236">
        <w:rPr>
          <w:rFonts w:ascii="Verdana" w:hAnsi="Verdana"/>
          <w:b/>
          <w:bCs/>
          <w:color w:val="auto"/>
          <w:sz w:val="22"/>
          <w:szCs w:val="22"/>
        </w:rPr>
        <w:t xml:space="preserve"> </w:t>
      </w:r>
    </w:p>
    <w:p w14:paraId="614373E1" w14:textId="77777777" w:rsidR="00FE62A0" w:rsidRDefault="00477CF0" w:rsidP="00BD76AE">
      <w:pPr>
        <w:jc w:val="both"/>
        <w:rPr>
          <w:rFonts w:ascii="Verdana" w:hAnsi="Verdana"/>
        </w:rPr>
      </w:pPr>
      <w:r w:rsidRPr="00477CF0">
        <w:rPr>
          <w:rFonts w:ascii="Verdana" w:hAnsi="Verdana"/>
        </w:rPr>
        <w:t xml:space="preserve">Para el desarrollo del plan adicionalmente es necesario definir un responsable y una fecha de implementación, este plan debe tener vigencia durante dos años, por lo que las acciones a realizar deben estar programadas en dicho periodo de tiempo (24 meses). Con el fin de determinar la fecha de implementación de las acciones determinadas para cierto activo de información o conjunto de datos se recomienda realizar ya haber desarrollado priorización de estos. </w:t>
      </w:r>
    </w:p>
    <w:p w14:paraId="5C83EB05" w14:textId="77777777" w:rsidR="00FE62A0" w:rsidRDefault="00477CF0" w:rsidP="00BD76AE">
      <w:pPr>
        <w:jc w:val="both"/>
        <w:rPr>
          <w:rFonts w:ascii="Verdana" w:hAnsi="Verdana"/>
        </w:rPr>
      </w:pPr>
      <w:r w:rsidRPr="00477CF0">
        <w:rPr>
          <w:rFonts w:ascii="Verdana" w:hAnsi="Verdana"/>
        </w:rPr>
        <w:t xml:space="preserve">Para el desarrollo de este paso se documenta por activo de información o conjunto de datos, quién lo identificó, si es considerado como prioritario, la acción a realizar, el responsable junto con su correo de contacto, y la fecha de implementación. Cuando esta información se encuentre </w:t>
      </w:r>
      <w:r w:rsidRPr="00477CF0">
        <w:rPr>
          <w:rFonts w:ascii="Verdana" w:hAnsi="Verdana"/>
        </w:rPr>
        <w:lastRenderedPageBreak/>
        <w:t xml:space="preserve">diligenciada y se cuente con acciones, responsables y fechas para realizar acciones de apertura o mejora de datos se considerará que la entidad a diligenciado en su totalidad su plan de apertura, mejora y uso de datos. </w:t>
      </w:r>
    </w:p>
    <w:p w14:paraId="592865BC" w14:textId="687FC437" w:rsidR="00FE62A0" w:rsidRPr="0077173F" w:rsidRDefault="00477CF0" w:rsidP="00BD76AE">
      <w:pPr>
        <w:jc w:val="both"/>
        <w:rPr>
          <w:rFonts w:ascii="Verdana" w:hAnsi="Verdana"/>
        </w:rPr>
      </w:pPr>
      <w:r w:rsidRPr="00477CF0">
        <w:rPr>
          <w:rFonts w:ascii="Verdana" w:hAnsi="Verdana"/>
        </w:rPr>
        <w:t xml:space="preserve">Diligenciar el formato: </w:t>
      </w:r>
      <w:r w:rsidR="006B2A2C">
        <w:rPr>
          <w:rFonts w:ascii="Verdana" w:hAnsi="Verdana"/>
        </w:rPr>
        <w:t>TE-FM-0</w:t>
      </w:r>
      <w:r w:rsidR="00070C69">
        <w:rPr>
          <w:rFonts w:ascii="Verdana" w:hAnsi="Verdana"/>
        </w:rPr>
        <w:t>1</w:t>
      </w:r>
      <w:r w:rsidR="006B2A2C">
        <w:rPr>
          <w:rFonts w:ascii="Verdana" w:hAnsi="Verdana"/>
        </w:rPr>
        <w:t xml:space="preserve">2 </w:t>
      </w:r>
      <w:r w:rsidRPr="0077173F">
        <w:rPr>
          <w:rFonts w:ascii="Verdana" w:hAnsi="Verdana"/>
        </w:rPr>
        <w:t>Plan de Apertura, Mejora y Uso de Datos de la Entidad.</w:t>
      </w:r>
    </w:p>
    <w:p w14:paraId="6420FEE3" w14:textId="77777777" w:rsidR="00AE2236" w:rsidRPr="00AE2236" w:rsidRDefault="0020372D" w:rsidP="00AE2236">
      <w:pPr>
        <w:pStyle w:val="Ttulo1"/>
        <w:rPr>
          <w:rFonts w:ascii="Verdana" w:hAnsi="Verdana"/>
          <w:b/>
          <w:bCs/>
          <w:color w:val="auto"/>
          <w:sz w:val="22"/>
          <w:szCs w:val="22"/>
        </w:rPr>
      </w:pPr>
      <w:bookmarkStart w:id="9" w:name="_Toc216163450"/>
      <w:r w:rsidRPr="00AE2236">
        <w:rPr>
          <w:rFonts w:ascii="Verdana" w:hAnsi="Verdana"/>
          <w:b/>
          <w:bCs/>
          <w:color w:val="auto"/>
          <w:sz w:val="22"/>
          <w:szCs w:val="22"/>
        </w:rPr>
        <w:t>5. Referencias</w:t>
      </w:r>
      <w:bookmarkEnd w:id="9"/>
      <w:r w:rsidRPr="00AE2236">
        <w:rPr>
          <w:rFonts w:ascii="Verdana" w:hAnsi="Verdana"/>
          <w:b/>
          <w:bCs/>
          <w:color w:val="auto"/>
          <w:sz w:val="22"/>
          <w:szCs w:val="22"/>
        </w:rPr>
        <w:t xml:space="preserve"> </w:t>
      </w:r>
    </w:p>
    <w:p w14:paraId="42415373" w14:textId="06FE481C" w:rsidR="00486167" w:rsidRDefault="0020372D" w:rsidP="00BD76AE">
      <w:pPr>
        <w:jc w:val="both"/>
        <w:rPr>
          <w:rFonts w:ascii="Verdana" w:hAnsi="Verdana"/>
        </w:rPr>
      </w:pPr>
      <w:r w:rsidRPr="0020372D">
        <w:rPr>
          <w:rFonts w:ascii="Verdana" w:hAnsi="Verdana"/>
        </w:rPr>
        <w:t>I. Ministerio de TIC. (Septiembre 2019). Guía para el uso y aprovechamiento de Datos Abiertos en Colombia: (Versión 6) [Libro electrónico].</w:t>
      </w:r>
    </w:p>
    <w:p w14:paraId="3D64F40D" w14:textId="1B1CFDCD" w:rsidR="00FE62A0" w:rsidRPr="00486167" w:rsidRDefault="0020372D" w:rsidP="00BD76AE">
      <w:pPr>
        <w:jc w:val="both"/>
        <w:rPr>
          <w:rFonts w:ascii="Verdana" w:hAnsi="Verdana"/>
        </w:rPr>
      </w:pPr>
      <w:r w:rsidRPr="0020372D">
        <w:rPr>
          <w:rFonts w:ascii="Verdana" w:hAnsi="Verdana"/>
          <w:b/>
          <w:bCs/>
        </w:rPr>
        <w:t>https://herramientas.datos.gov.co/sites/default/files/Guia%20de%20Datos%20Abiertos%20de% 20Colombia.pdf</w:t>
      </w:r>
    </w:p>
    <w:p w14:paraId="1A1B2264" w14:textId="204CF7F1" w:rsidR="00665072" w:rsidRPr="005B5DC6" w:rsidRDefault="00BE111E" w:rsidP="00BE111E">
      <w:pPr>
        <w:pStyle w:val="Ttulo1"/>
        <w:ind w:left="360"/>
        <w:rPr>
          <w:rFonts w:ascii="Verdana" w:eastAsia="Verdana" w:hAnsi="Verdana" w:cs="Verdana"/>
          <w:b/>
          <w:bCs/>
          <w:color w:val="auto"/>
          <w:sz w:val="22"/>
          <w:szCs w:val="22"/>
        </w:rPr>
      </w:pPr>
      <w:bookmarkStart w:id="10" w:name="_Toc216163451"/>
      <w:r>
        <w:rPr>
          <w:rFonts w:ascii="Verdana" w:eastAsia="Verdana" w:hAnsi="Verdana" w:cs="Verdana"/>
          <w:b/>
          <w:bCs/>
          <w:color w:val="auto"/>
          <w:sz w:val="22"/>
          <w:szCs w:val="22"/>
        </w:rPr>
        <w:t xml:space="preserve">6. </w:t>
      </w:r>
      <w:r w:rsidR="00665072" w:rsidRPr="005B5DC6">
        <w:rPr>
          <w:rFonts w:ascii="Verdana" w:eastAsia="Verdana" w:hAnsi="Verdana" w:cs="Verdana"/>
          <w:b/>
          <w:bCs/>
          <w:color w:val="auto"/>
          <w:sz w:val="22"/>
          <w:szCs w:val="22"/>
        </w:rPr>
        <w:t>HISTORIAL DE CAMBIOS</w:t>
      </w:r>
      <w:bookmarkEnd w:id="10"/>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136BCA41">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136BCA41">
        <w:trPr>
          <w:trHeight w:val="300"/>
        </w:trPr>
        <w:tc>
          <w:tcPr>
            <w:tcW w:w="1418" w:type="dxa"/>
            <w:tcMar>
              <w:top w:w="57" w:type="dxa"/>
              <w:left w:w="113" w:type="dxa"/>
              <w:bottom w:w="57" w:type="dxa"/>
            </w:tcMar>
            <w:vAlign w:val="center"/>
          </w:tcPr>
          <w:p w14:paraId="51E5B420" w14:textId="15F944A6" w:rsidR="00665072" w:rsidRPr="00DD7470" w:rsidRDefault="00AF4C99" w:rsidP="00B1761A">
            <w:pPr>
              <w:spacing w:after="0" w:line="240" w:lineRule="auto"/>
              <w:jc w:val="center"/>
              <w:rPr>
                <w:rFonts w:ascii="Verdana" w:hAnsi="Verdana" w:cs="Arial"/>
                <w:sz w:val="16"/>
                <w:szCs w:val="16"/>
              </w:rPr>
            </w:pPr>
            <w:r w:rsidRPr="136BCA41">
              <w:rPr>
                <w:rFonts w:ascii="Verdana" w:hAnsi="Verdana" w:cs="Arial"/>
                <w:sz w:val="16"/>
                <w:szCs w:val="16"/>
              </w:rPr>
              <w:t>1</w:t>
            </w:r>
            <w:r w:rsidR="4DDE2E52" w:rsidRPr="136BCA41">
              <w:rPr>
                <w:rFonts w:ascii="Verdana" w:hAnsi="Verdana" w:cs="Arial"/>
                <w:sz w:val="16"/>
                <w:szCs w:val="16"/>
              </w:rPr>
              <w:t>2</w:t>
            </w:r>
            <w:r w:rsidRPr="136BCA41">
              <w:rPr>
                <w:rFonts w:ascii="Verdana" w:hAnsi="Verdana" w:cs="Arial"/>
                <w:sz w:val="16"/>
                <w:szCs w:val="16"/>
              </w:rPr>
              <w:t>/0</w:t>
            </w:r>
            <w:r w:rsidR="1AADD446" w:rsidRPr="136BCA41">
              <w:rPr>
                <w:rFonts w:ascii="Verdana" w:hAnsi="Verdana" w:cs="Arial"/>
                <w:sz w:val="16"/>
                <w:szCs w:val="16"/>
              </w:rPr>
              <w:t>6</w:t>
            </w:r>
            <w:r w:rsidRPr="136BCA41">
              <w:rPr>
                <w:rFonts w:ascii="Verdana" w:hAnsi="Verdana" w:cs="Arial"/>
                <w:sz w:val="16"/>
                <w:szCs w:val="16"/>
              </w:rPr>
              <w:t>/2026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2D4B668F" w14:textId="5E8E50F9" w:rsidR="00665072" w:rsidRPr="00DD7470" w:rsidRDefault="525CD51F" w:rsidP="136BCA41">
            <w:pPr>
              <w:spacing w:after="0" w:line="240" w:lineRule="auto"/>
              <w:jc w:val="both"/>
              <w:rPr>
                <w:rFonts w:ascii="Verdana" w:hAnsi="Verdana" w:cs="Arial"/>
                <w:sz w:val="16"/>
                <w:szCs w:val="16"/>
              </w:rPr>
            </w:pPr>
            <w:r w:rsidRPr="136BCA41">
              <w:rPr>
                <w:rFonts w:ascii="Verdana" w:hAnsi="Verdana" w:cs="Arial"/>
                <w:sz w:val="16"/>
                <w:szCs w:val="16"/>
              </w:rPr>
              <w:t xml:space="preserve">Primera versión del documento para el nuevo Mapa de procesos. </w:t>
            </w:r>
          </w:p>
          <w:p w14:paraId="49B6F04A" w14:textId="36B6A46B" w:rsidR="00665072" w:rsidRPr="00DD7470" w:rsidRDefault="525CD51F" w:rsidP="136BCA41">
            <w:pPr>
              <w:spacing w:after="0" w:line="240" w:lineRule="auto"/>
              <w:jc w:val="both"/>
              <w:rPr>
                <w:rFonts w:ascii="Verdana" w:hAnsi="Verdana" w:cs="Arial"/>
                <w:sz w:val="16"/>
                <w:szCs w:val="16"/>
              </w:rPr>
            </w:pPr>
            <w:r w:rsidRPr="136BCA41">
              <w:rPr>
                <w:rFonts w:ascii="Verdana" w:hAnsi="Verdana" w:cs="Arial"/>
                <w:sz w:val="16"/>
                <w:szCs w:val="16"/>
              </w:rPr>
              <w:t>Código anterior: GTI-D</w:t>
            </w:r>
            <w:r w:rsidR="3A447CE8" w:rsidRPr="136BCA41">
              <w:rPr>
                <w:rFonts w:ascii="Verdana" w:hAnsi="Verdana" w:cs="Arial"/>
                <w:sz w:val="16"/>
                <w:szCs w:val="16"/>
              </w:rPr>
              <w:t>R</w:t>
            </w:r>
            <w:r w:rsidRPr="136BCA41">
              <w:rPr>
                <w:rFonts w:ascii="Verdana" w:hAnsi="Verdana" w:cs="Arial"/>
                <w:sz w:val="16"/>
                <w:szCs w:val="16"/>
              </w:rPr>
              <w:t>-00</w:t>
            </w:r>
            <w:r w:rsidR="3A447CE8" w:rsidRPr="136BCA41">
              <w:rPr>
                <w:rFonts w:ascii="Verdana" w:hAnsi="Verdana" w:cs="Arial"/>
                <w:sz w:val="16"/>
                <w:szCs w:val="16"/>
              </w:rPr>
              <w:t>2</w:t>
            </w:r>
            <w:r w:rsidR="470E4056" w:rsidRPr="136BCA41">
              <w:rPr>
                <w:rFonts w:ascii="Verdana" w:hAnsi="Verdana" w:cs="Arial"/>
                <w:sz w:val="16"/>
                <w:szCs w:val="16"/>
              </w:rPr>
              <w:t>. V</w:t>
            </w:r>
            <w:r w:rsidR="50428FE5" w:rsidRPr="136BCA41">
              <w:rPr>
                <w:rFonts w:ascii="Verdana" w:hAnsi="Verdana" w:cs="Arial"/>
                <w:sz w:val="16"/>
                <w:szCs w:val="16"/>
              </w:rPr>
              <w:t>00.</w:t>
            </w:r>
          </w:p>
          <w:p w14:paraId="438E556D" w14:textId="79B251AE" w:rsidR="00665072" w:rsidRPr="00DD7470" w:rsidRDefault="00665072" w:rsidP="136BCA41">
            <w:pPr>
              <w:spacing w:after="0" w:line="240" w:lineRule="auto"/>
              <w:jc w:val="both"/>
              <w:rPr>
                <w:rFonts w:ascii="Verdana" w:hAnsi="Verdana" w:cs="Arial"/>
                <w:sz w:val="16"/>
                <w:szCs w:val="16"/>
              </w:rPr>
            </w:pPr>
          </w:p>
          <w:p w14:paraId="18440269" w14:textId="2E54F115" w:rsidR="00665072" w:rsidRPr="00DD7470" w:rsidRDefault="334823CB" w:rsidP="136BCA41">
            <w:pPr>
              <w:spacing w:line="276" w:lineRule="auto"/>
              <w:jc w:val="both"/>
            </w:pPr>
            <w:r w:rsidRPr="136BCA41">
              <w:rPr>
                <w:rFonts w:ascii="Verdana" w:eastAsia="Verdana" w:hAnsi="Verdana" w:cs="Verdana"/>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W w:w="0" w:type="auto"/>
              <w:tblLook w:val="04A0" w:firstRow="1" w:lastRow="0" w:firstColumn="1" w:lastColumn="0" w:noHBand="0" w:noVBand="1"/>
            </w:tblPr>
            <w:tblGrid>
              <w:gridCol w:w="4006"/>
              <w:gridCol w:w="4006"/>
            </w:tblGrid>
            <w:tr w:rsidR="136BCA41" w14:paraId="3D516FBA" w14:textId="77777777" w:rsidTr="136BCA41">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B885635" w14:textId="29E52444" w:rsidR="136BCA41" w:rsidRDefault="136BCA41" w:rsidP="136BCA41">
                  <w:pPr>
                    <w:spacing w:line="276" w:lineRule="auto"/>
                  </w:pPr>
                  <w:r w:rsidRPr="136BCA41">
                    <w:rPr>
                      <w:rFonts w:ascii="Verdana" w:eastAsia="Verdana" w:hAnsi="Verdana" w:cs="Verdana"/>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7453280" w14:textId="75DEF13B" w:rsidR="136BCA41" w:rsidRDefault="136BCA41" w:rsidP="136BCA41">
                  <w:pPr>
                    <w:spacing w:line="276" w:lineRule="auto"/>
                  </w:pPr>
                  <w:r w:rsidRPr="136BCA41">
                    <w:rPr>
                      <w:rFonts w:ascii="Verdana" w:eastAsia="Verdana" w:hAnsi="Verdana" w:cs="Verdana"/>
                      <w:sz w:val="16"/>
                      <w:szCs w:val="16"/>
                    </w:rPr>
                    <w:t>APROBÓ</w:t>
                  </w:r>
                </w:p>
              </w:tc>
            </w:tr>
            <w:tr w:rsidR="136BCA41" w14:paraId="1F7317E1" w14:textId="77777777" w:rsidTr="136BCA41">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7FB5A0E" w14:textId="6955D214" w:rsidR="4B4D9FD8" w:rsidRDefault="4B4D9FD8" w:rsidP="007041E9">
                  <w:pPr>
                    <w:spacing w:after="0" w:line="276" w:lineRule="auto"/>
                    <w:rPr>
                      <w:rFonts w:ascii="Verdana" w:eastAsia="Verdana" w:hAnsi="Verdana" w:cs="Verdana"/>
                      <w:sz w:val="16"/>
                      <w:szCs w:val="16"/>
                    </w:rPr>
                  </w:pPr>
                  <w:r w:rsidRPr="136BCA41">
                    <w:rPr>
                      <w:rFonts w:ascii="Verdana" w:eastAsia="Verdana" w:hAnsi="Verdana" w:cs="Verdana"/>
                      <w:sz w:val="16"/>
                      <w:szCs w:val="16"/>
                    </w:rPr>
                    <w:t>IXEL RODRIGUEZ CORREA</w:t>
                  </w:r>
                </w:p>
                <w:p w14:paraId="6F049B22" w14:textId="3DD190BA" w:rsidR="136BCA41" w:rsidRDefault="136BCA41" w:rsidP="007041E9">
                  <w:pPr>
                    <w:spacing w:after="0" w:line="276" w:lineRule="auto"/>
                  </w:pPr>
                  <w:r w:rsidRPr="136BCA41">
                    <w:rPr>
                      <w:rFonts w:ascii="Verdana" w:eastAsia="Verdana" w:hAnsi="Verdana" w:cs="Verdana"/>
                      <w:sz w:val="16"/>
                      <w:szCs w:val="16"/>
                    </w:rPr>
                    <w:t>Cargo: Profesional especializado OSI</w:t>
                  </w:r>
                </w:p>
                <w:p w14:paraId="6A3BC5DC" w14:textId="6F8D3176" w:rsidR="3775DCC7" w:rsidRDefault="3775DCC7" w:rsidP="007041E9">
                  <w:pPr>
                    <w:spacing w:after="0" w:line="276" w:lineRule="auto"/>
                    <w:rPr>
                      <w:rFonts w:ascii="Verdana" w:eastAsia="Verdana" w:hAnsi="Verdana" w:cs="Verdana"/>
                      <w:sz w:val="16"/>
                      <w:szCs w:val="16"/>
                    </w:rPr>
                  </w:pPr>
                  <w:r w:rsidRPr="136BCA41">
                    <w:rPr>
                      <w:rFonts w:ascii="Verdana" w:eastAsia="Verdana" w:hAnsi="Verdana" w:cs="Verdana"/>
                      <w:sz w:val="16"/>
                      <w:szCs w:val="16"/>
                    </w:rPr>
                    <w:t>MANUELA MIRANDA CASTRILLÓN</w:t>
                  </w:r>
                </w:p>
                <w:p w14:paraId="1EAED5DB" w14:textId="6324EF3B" w:rsidR="3775DCC7" w:rsidRDefault="3775DCC7" w:rsidP="007041E9">
                  <w:pPr>
                    <w:spacing w:after="0" w:line="276" w:lineRule="auto"/>
                    <w:rPr>
                      <w:rFonts w:ascii="Verdana" w:eastAsia="Verdana" w:hAnsi="Verdana" w:cs="Verdana"/>
                      <w:sz w:val="16"/>
                      <w:szCs w:val="16"/>
                    </w:rPr>
                  </w:pPr>
                  <w:r w:rsidRPr="136BCA41">
                    <w:rPr>
                      <w:rFonts w:ascii="Verdana" w:eastAsia="Verdana" w:hAnsi="Verdana" w:cs="Verdana"/>
                      <w:sz w:val="16"/>
                      <w:szCs w:val="16"/>
                    </w:rPr>
                    <w:t>Cargo: Jefe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F53B7F2" w14:textId="23636E74" w:rsidR="3775DCC7" w:rsidRDefault="3775DCC7" w:rsidP="007041E9">
                  <w:pPr>
                    <w:spacing w:after="0" w:line="276" w:lineRule="auto"/>
                    <w:rPr>
                      <w:rFonts w:ascii="Verdana" w:eastAsia="Verdana" w:hAnsi="Verdana" w:cs="Verdana"/>
                      <w:sz w:val="16"/>
                      <w:szCs w:val="16"/>
                    </w:rPr>
                  </w:pPr>
                  <w:r w:rsidRPr="136BCA41">
                    <w:rPr>
                      <w:rFonts w:ascii="Verdana" w:eastAsia="Verdana" w:hAnsi="Verdana" w:cs="Verdana"/>
                      <w:sz w:val="16"/>
                      <w:szCs w:val="16"/>
                    </w:rPr>
                    <w:t>EDGAR GREGORIO CARRILLO</w:t>
                  </w:r>
                </w:p>
                <w:p w14:paraId="737E78F8" w14:textId="7DD58533" w:rsidR="136BCA41" w:rsidRDefault="136BCA41" w:rsidP="007041E9">
                  <w:pPr>
                    <w:spacing w:after="0" w:line="276" w:lineRule="auto"/>
                  </w:pPr>
                  <w:r w:rsidRPr="136BCA41">
                    <w:rPr>
                      <w:rFonts w:ascii="Verdana" w:eastAsia="Verdana" w:hAnsi="Verdana" w:cs="Verdana"/>
                      <w:sz w:val="16"/>
                      <w:szCs w:val="16"/>
                    </w:rPr>
                    <w:t>Cargo: Jefe OSI</w:t>
                  </w:r>
                </w:p>
              </w:tc>
            </w:tr>
          </w:tbl>
          <w:p w14:paraId="4120EAED" w14:textId="79A16B5A" w:rsidR="00665072" w:rsidRPr="00DD7470" w:rsidRDefault="334823CB" w:rsidP="136BCA41">
            <w:pPr>
              <w:spacing w:line="276" w:lineRule="auto"/>
              <w:jc w:val="both"/>
            </w:pPr>
            <w:r w:rsidRPr="136BCA41">
              <w:rPr>
                <w:rFonts w:ascii="Verdana" w:eastAsia="Verdana" w:hAnsi="Verdana" w:cs="Verdana"/>
                <w:sz w:val="16"/>
                <w:szCs w:val="16"/>
              </w:rPr>
              <w:t>Desde la OAPS se asegura que el contenido corresponde a la última versión vigente en ISOlución al momento de la migración a MIOsoft.</w:t>
            </w:r>
          </w:p>
        </w:tc>
      </w:tr>
    </w:tbl>
    <w:p w14:paraId="414C2F77" w14:textId="77777777" w:rsidR="00665072" w:rsidRPr="00DD7470" w:rsidRDefault="00665072" w:rsidP="00665072">
      <w:pPr>
        <w:spacing w:after="0" w:line="240" w:lineRule="auto"/>
        <w:ind w:right="-232"/>
        <w:jc w:val="both"/>
        <w:rPr>
          <w:rFonts w:ascii="Verdana" w:hAnsi="Verdana" w:cs="Arial"/>
          <w:b/>
          <w:bCs/>
          <w:sz w:val="18"/>
          <w:szCs w:val="18"/>
        </w:rPr>
      </w:pPr>
    </w:p>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136BCA41">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136BCA41">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43D06F89"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09D616AE" w:rsidR="00665072" w:rsidRPr="00DD7470" w:rsidRDefault="00802ABA" w:rsidP="00B1761A">
            <w:pPr>
              <w:rPr>
                <w:rFonts w:ascii="Verdana" w:hAnsi="Verdana"/>
                <w:sz w:val="16"/>
                <w:szCs w:val="16"/>
              </w:rPr>
            </w:pPr>
            <w:r>
              <w:rPr>
                <w:rFonts w:ascii="Verdana" w:hAnsi="Verdana"/>
                <w:sz w:val="16"/>
                <w:szCs w:val="16"/>
              </w:rPr>
              <w:t>Jefferson López Saavedra</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291C535F"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08CCA153" w:rsidR="00665072" w:rsidRPr="00DD7470" w:rsidRDefault="00665072" w:rsidP="00B1761A">
            <w:pPr>
              <w:rPr>
                <w:rFonts w:ascii="Verdana" w:hAnsi="Verdana"/>
                <w:sz w:val="16"/>
                <w:szCs w:val="16"/>
              </w:rPr>
            </w:pPr>
          </w:p>
        </w:tc>
      </w:tr>
      <w:tr w:rsidR="00DD7470" w:rsidRPr="00DD7470" w14:paraId="18130346" w14:textId="77777777" w:rsidTr="136BCA41">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3B64D040"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384BF40F" w:rsidR="00665072" w:rsidRPr="00DD7470" w:rsidRDefault="00802ABA" w:rsidP="00B1761A">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51AD2CB7"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05809467" w:rsidR="00665072" w:rsidRPr="00DD7470" w:rsidRDefault="00665072" w:rsidP="00B1761A">
            <w:pPr>
              <w:rPr>
                <w:rFonts w:ascii="Verdana" w:hAnsi="Verdana"/>
                <w:sz w:val="16"/>
                <w:szCs w:val="16"/>
              </w:rPr>
            </w:pPr>
          </w:p>
        </w:tc>
      </w:tr>
    </w:tbl>
    <w:p w14:paraId="51048159" w14:textId="25C527E5" w:rsidR="00DC2AD0" w:rsidRPr="00DD7470" w:rsidRDefault="00DC2AD0" w:rsidP="0C7D8021">
      <w:pPr>
        <w:spacing w:after="0" w:line="240" w:lineRule="auto"/>
        <w:rPr>
          <w:rFonts w:ascii="Verdana" w:eastAsia="Verdana" w:hAnsi="Verdana" w:cs="Verdana"/>
        </w:rPr>
      </w:pPr>
    </w:p>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DA5D19">
      <w:headerReference w:type="default" r:id="rId15"/>
      <w:footerReference w:type="default" r:id="rId16"/>
      <w:footerReference w:type="first" r:id="rId17"/>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C1A7" w14:textId="77777777" w:rsidR="00950119" w:rsidRDefault="00950119" w:rsidP="009D6623">
      <w:pPr>
        <w:spacing w:after="0" w:line="240" w:lineRule="auto"/>
      </w:pPr>
      <w:r>
        <w:separator/>
      </w:r>
    </w:p>
  </w:endnote>
  <w:endnote w:type="continuationSeparator" w:id="0">
    <w:p w14:paraId="1268B7A4" w14:textId="77777777" w:rsidR="00950119" w:rsidRDefault="00950119"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0825" w14:textId="77777777" w:rsidR="00950119" w:rsidRDefault="00950119" w:rsidP="009D6623">
      <w:pPr>
        <w:spacing w:after="0" w:line="240" w:lineRule="auto"/>
      </w:pPr>
      <w:r>
        <w:separator/>
      </w:r>
    </w:p>
  </w:footnote>
  <w:footnote w:type="continuationSeparator" w:id="0">
    <w:p w14:paraId="11C16544" w14:textId="77777777" w:rsidR="00950119" w:rsidRDefault="00950119"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2C4541" w14:paraId="2859CC64" w14:textId="77777777" w:rsidTr="00017C3A">
      <w:trPr>
        <w:trHeight w:val="300"/>
        <w:jc w:val="center"/>
      </w:trPr>
      <w:tc>
        <w:tcPr>
          <w:tcW w:w="1696" w:type="dxa"/>
          <w:vMerge w:val="restart"/>
          <w:vAlign w:val="center"/>
        </w:tcPr>
        <w:p w14:paraId="600D7334" w14:textId="77777777" w:rsidR="002C4541" w:rsidRDefault="002C4541" w:rsidP="002C4541">
          <w:pPr>
            <w:rPr>
              <w:rFonts w:ascii="Verdana" w:hAnsi="Verdana"/>
            </w:rPr>
          </w:pPr>
          <w:r>
            <w:rPr>
              <w:noProof/>
            </w:rPr>
            <w:drawing>
              <wp:anchor distT="0" distB="0" distL="114300" distR="114300" simplePos="0" relativeHeight="251658240" behindDoc="0" locked="0" layoutInCell="1" allowOverlap="1" wp14:anchorId="7F43EEB7" wp14:editId="5A15AA78">
                <wp:simplePos x="0" y="0"/>
                <wp:positionH relativeFrom="column">
                  <wp:posOffset>96520</wp:posOffset>
                </wp:positionH>
                <wp:positionV relativeFrom="paragraph">
                  <wp:posOffset>13970</wp:posOffset>
                </wp:positionV>
                <wp:extent cx="748665" cy="457200"/>
                <wp:effectExtent l="0" t="0" r="0" b="0"/>
                <wp:wrapNone/>
                <wp:docPr id="1424706562"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48665" cy="45720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7F0971A5" w14:textId="77777777" w:rsidR="002C4541" w:rsidRDefault="002C4541" w:rsidP="002C4541">
          <w:pPr>
            <w:spacing w:after="0"/>
            <w:jc w:val="center"/>
            <w:rPr>
              <w:rFonts w:ascii="Verdana" w:hAnsi="Verdana"/>
            </w:rPr>
          </w:pPr>
          <w:r w:rsidRPr="136BCA41">
            <w:rPr>
              <w:rFonts w:ascii="Verdana" w:eastAsia="Arial" w:hAnsi="Verdana" w:cs="Arial"/>
              <w:b/>
              <w:bCs/>
              <w:color w:val="000000" w:themeColor="text1"/>
              <w:sz w:val="18"/>
              <w:szCs w:val="18"/>
            </w:rPr>
            <w:t>Proceso:</w:t>
          </w:r>
          <w:r w:rsidRPr="136BCA41">
            <w:rPr>
              <w:rFonts w:ascii="Verdana" w:eastAsia="Arial" w:hAnsi="Verdana" w:cs="Arial"/>
              <w:color w:val="000000" w:themeColor="text1"/>
              <w:sz w:val="18"/>
              <w:szCs w:val="18"/>
            </w:rPr>
            <w:t xml:space="preserve"> </w:t>
          </w:r>
          <w:r w:rsidRPr="136BCA41">
            <w:rPr>
              <w:rFonts w:ascii="Verdana" w:eastAsia="Arial" w:hAnsi="Verdana" w:cs="Arial"/>
              <w:b/>
              <w:bCs/>
              <w:color w:val="000000" w:themeColor="text1"/>
              <w:sz w:val="18"/>
              <w:szCs w:val="18"/>
            </w:rPr>
            <w:t>Gobierno de Información y Estadística</w:t>
          </w:r>
        </w:p>
      </w:tc>
    </w:tr>
    <w:tr w:rsidR="002C4541" w14:paraId="78265F67" w14:textId="77777777" w:rsidTr="00017C3A">
      <w:trPr>
        <w:trHeight w:val="537"/>
        <w:jc w:val="center"/>
      </w:trPr>
      <w:tc>
        <w:tcPr>
          <w:tcW w:w="1696" w:type="dxa"/>
          <w:vMerge/>
        </w:tcPr>
        <w:p w14:paraId="1802DF23" w14:textId="77777777" w:rsidR="002C4541" w:rsidRDefault="002C4541" w:rsidP="002C4541"/>
      </w:tc>
      <w:tc>
        <w:tcPr>
          <w:tcW w:w="9094" w:type="dxa"/>
          <w:gridSpan w:val="6"/>
          <w:shd w:val="clear" w:color="auto" w:fill="FFFFFF" w:themeFill="background1"/>
          <w:vAlign w:val="center"/>
        </w:tcPr>
        <w:p w14:paraId="41370E24" w14:textId="77777777" w:rsidR="002C4541" w:rsidRDefault="002C4541" w:rsidP="002C4541">
          <w:pPr>
            <w:spacing w:after="0"/>
            <w:jc w:val="center"/>
            <w:rPr>
              <w:rFonts w:ascii="Verdana" w:eastAsia="Arial" w:hAnsi="Verdana" w:cs="Arial"/>
              <w:b/>
              <w:bCs/>
              <w:color w:val="000000" w:themeColor="text1"/>
              <w:sz w:val="24"/>
              <w:szCs w:val="24"/>
            </w:rPr>
          </w:pPr>
          <w:r w:rsidRPr="136BCA41">
            <w:rPr>
              <w:rFonts w:ascii="Verdana" w:eastAsia="Arial" w:hAnsi="Verdana" w:cs="Arial"/>
              <w:b/>
              <w:bCs/>
              <w:color w:val="000000" w:themeColor="text1"/>
              <w:sz w:val="24"/>
              <w:szCs w:val="24"/>
            </w:rPr>
            <w:t>PLAN DE APERTURA, MEJORA Y USO DE DATOS ABIERTOS</w:t>
          </w:r>
        </w:p>
      </w:tc>
    </w:tr>
    <w:tr w:rsidR="002C4541" w14:paraId="68758388" w14:textId="77777777" w:rsidTr="00017C3A">
      <w:trPr>
        <w:trHeight w:val="300"/>
        <w:jc w:val="center"/>
      </w:trPr>
      <w:tc>
        <w:tcPr>
          <w:tcW w:w="1696" w:type="dxa"/>
          <w:vMerge/>
        </w:tcPr>
        <w:p w14:paraId="7326FAEF" w14:textId="77777777" w:rsidR="002C4541" w:rsidRDefault="002C4541" w:rsidP="002C4541"/>
      </w:tc>
      <w:tc>
        <w:tcPr>
          <w:tcW w:w="1140" w:type="dxa"/>
          <w:shd w:val="clear" w:color="auto" w:fill="BFBFBF" w:themeFill="background1" w:themeFillShade="BF"/>
          <w:vAlign w:val="center"/>
        </w:tcPr>
        <w:p w14:paraId="3975A13B" w14:textId="77777777" w:rsidR="002C4541" w:rsidRDefault="002C4541" w:rsidP="002C4541">
          <w:pPr>
            <w:spacing w:after="0"/>
            <w:jc w:val="right"/>
            <w:rPr>
              <w:rFonts w:ascii="Verdana" w:eastAsia="Arial" w:hAnsi="Verdana" w:cs="Arial"/>
              <w:b/>
              <w:bCs/>
              <w:color w:val="000000" w:themeColor="text1"/>
              <w:sz w:val="14"/>
              <w:szCs w:val="14"/>
            </w:rPr>
          </w:pPr>
          <w:r w:rsidRPr="136BCA41">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0B71864" w14:textId="77777777" w:rsidR="002C4541" w:rsidRDefault="002C4541" w:rsidP="002C4541">
          <w:pPr>
            <w:spacing w:after="0"/>
            <w:rPr>
              <w:rFonts w:ascii="Verdana" w:eastAsia="Arial" w:hAnsi="Verdana" w:cs="Arial"/>
              <w:color w:val="000000" w:themeColor="text1"/>
              <w:sz w:val="14"/>
              <w:szCs w:val="14"/>
            </w:rPr>
          </w:pPr>
          <w:r w:rsidRPr="136BCA41">
            <w:rPr>
              <w:rFonts w:ascii="Verdana" w:eastAsia="Arial" w:hAnsi="Verdana" w:cs="Arial"/>
              <w:color w:val="000000" w:themeColor="text1"/>
              <w:sz w:val="14"/>
              <w:szCs w:val="14"/>
            </w:rPr>
            <w:t xml:space="preserve">TE-DR-004 </w:t>
          </w:r>
        </w:p>
      </w:tc>
      <w:tc>
        <w:tcPr>
          <w:tcW w:w="1185" w:type="dxa"/>
          <w:shd w:val="clear" w:color="auto" w:fill="BFBFBF" w:themeFill="background1" w:themeFillShade="BF"/>
          <w:vAlign w:val="center"/>
        </w:tcPr>
        <w:p w14:paraId="3B2FAADE" w14:textId="77777777" w:rsidR="002C4541" w:rsidRDefault="002C4541" w:rsidP="002C4541">
          <w:pPr>
            <w:spacing w:after="0"/>
            <w:jc w:val="right"/>
            <w:rPr>
              <w:rFonts w:ascii="Verdana" w:eastAsia="Arial" w:hAnsi="Verdana" w:cs="Arial"/>
              <w:color w:val="000000" w:themeColor="text1"/>
              <w:sz w:val="14"/>
              <w:szCs w:val="14"/>
            </w:rPr>
          </w:pPr>
          <w:r w:rsidRPr="136BCA41">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2EBAC7EA" w14:textId="77777777" w:rsidR="002C4541" w:rsidRDefault="002C4541" w:rsidP="002C4541">
          <w:pPr>
            <w:spacing w:after="0"/>
            <w:rPr>
              <w:rFonts w:ascii="Verdana" w:eastAsia="Arial" w:hAnsi="Verdana" w:cs="Arial"/>
              <w:color w:val="000000" w:themeColor="text1"/>
              <w:sz w:val="14"/>
              <w:szCs w:val="14"/>
            </w:rPr>
          </w:pPr>
          <w:r w:rsidRPr="136BCA41">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4E941780" w14:textId="77777777" w:rsidR="002C4541" w:rsidRDefault="002C4541" w:rsidP="002C4541">
          <w:pPr>
            <w:spacing w:after="0"/>
            <w:jc w:val="right"/>
            <w:rPr>
              <w:rFonts w:ascii="Verdana" w:eastAsia="Arial" w:hAnsi="Verdana" w:cs="Arial"/>
              <w:color w:val="000000" w:themeColor="text1"/>
              <w:sz w:val="14"/>
              <w:szCs w:val="14"/>
            </w:rPr>
          </w:pPr>
          <w:r w:rsidRPr="136BCA41">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22566BE2" w14:textId="77777777" w:rsidR="002C4541" w:rsidRDefault="002C4541" w:rsidP="002C4541">
          <w:pPr>
            <w:spacing w:after="0"/>
            <w:rPr>
              <w:rFonts w:ascii="Verdana" w:eastAsia="Arial" w:hAnsi="Verdana" w:cs="Arial"/>
              <w:color w:val="000000" w:themeColor="text1"/>
              <w:sz w:val="14"/>
              <w:szCs w:val="14"/>
            </w:rPr>
          </w:pPr>
          <w:r w:rsidRPr="136BCA41">
            <w:rPr>
              <w:rFonts w:ascii="Verdana" w:eastAsia="Arial" w:hAnsi="Verdana" w:cs="Arial"/>
              <w:color w:val="000000" w:themeColor="text1"/>
              <w:sz w:val="14"/>
              <w:szCs w:val="14"/>
            </w:rPr>
            <w:t>12/06/2026</w:t>
          </w:r>
        </w:p>
      </w:tc>
    </w:tr>
  </w:tbl>
  <w:p w14:paraId="2D3D3E82" w14:textId="79B07599" w:rsidR="001A798F" w:rsidRDefault="001A798F" w:rsidP="5A0B3A09">
    <w:pPr>
      <w:pStyle w:val="Encabezado"/>
    </w:pPr>
  </w:p>
  <w:p w14:paraId="2193CDBB" w14:textId="77777777" w:rsidR="001A798F" w:rsidRDefault="001A798F" w:rsidP="5A0B3A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070E8"/>
    <w:rsid w:val="00017A2B"/>
    <w:rsid w:val="000201DC"/>
    <w:rsid w:val="000207D8"/>
    <w:rsid w:val="000207F7"/>
    <w:rsid w:val="00026720"/>
    <w:rsid w:val="00026D08"/>
    <w:rsid w:val="00031509"/>
    <w:rsid w:val="000318F7"/>
    <w:rsid w:val="00036148"/>
    <w:rsid w:val="00037010"/>
    <w:rsid w:val="00040B30"/>
    <w:rsid w:val="00047725"/>
    <w:rsid w:val="00055DD2"/>
    <w:rsid w:val="00057478"/>
    <w:rsid w:val="00062688"/>
    <w:rsid w:val="0006736C"/>
    <w:rsid w:val="00070C69"/>
    <w:rsid w:val="00074F67"/>
    <w:rsid w:val="00083255"/>
    <w:rsid w:val="000962FB"/>
    <w:rsid w:val="00096E43"/>
    <w:rsid w:val="000A77BB"/>
    <w:rsid w:val="000A7E95"/>
    <w:rsid w:val="000D07F6"/>
    <w:rsid w:val="000D4708"/>
    <w:rsid w:val="000D615C"/>
    <w:rsid w:val="000D61CC"/>
    <w:rsid w:val="000D78D1"/>
    <w:rsid w:val="000E1A1D"/>
    <w:rsid w:val="000E5154"/>
    <w:rsid w:val="000E6A0B"/>
    <w:rsid w:val="000F4C20"/>
    <w:rsid w:val="0010719B"/>
    <w:rsid w:val="00107941"/>
    <w:rsid w:val="001130A6"/>
    <w:rsid w:val="00122B25"/>
    <w:rsid w:val="001239C0"/>
    <w:rsid w:val="00124C67"/>
    <w:rsid w:val="001376F8"/>
    <w:rsid w:val="00144CA2"/>
    <w:rsid w:val="001451A5"/>
    <w:rsid w:val="0014641C"/>
    <w:rsid w:val="00147518"/>
    <w:rsid w:val="001559F5"/>
    <w:rsid w:val="0016284D"/>
    <w:rsid w:val="001664D7"/>
    <w:rsid w:val="00180928"/>
    <w:rsid w:val="001904A6"/>
    <w:rsid w:val="001956FF"/>
    <w:rsid w:val="001A798F"/>
    <w:rsid w:val="001B0567"/>
    <w:rsid w:val="001B0812"/>
    <w:rsid w:val="001B20FB"/>
    <w:rsid w:val="001B29BA"/>
    <w:rsid w:val="001B6DC0"/>
    <w:rsid w:val="001C5511"/>
    <w:rsid w:val="001D66DF"/>
    <w:rsid w:val="001E0529"/>
    <w:rsid w:val="001E3E06"/>
    <w:rsid w:val="001E42D7"/>
    <w:rsid w:val="001E6ED0"/>
    <w:rsid w:val="001E7219"/>
    <w:rsid w:val="001F248B"/>
    <w:rsid w:val="001F3C8E"/>
    <w:rsid w:val="002034A6"/>
    <w:rsid w:val="0020372D"/>
    <w:rsid w:val="00204EFA"/>
    <w:rsid w:val="002105B2"/>
    <w:rsid w:val="00222A31"/>
    <w:rsid w:val="00225F25"/>
    <w:rsid w:val="00227257"/>
    <w:rsid w:val="00230116"/>
    <w:rsid w:val="00256411"/>
    <w:rsid w:val="00256B5A"/>
    <w:rsid w:val="00260A6A"/>
    <w:rsid w:val="0026448E"/>
    <w:rsid w:val="00267999"/>
    <w:rsid w:val="0027700F"/>
    <w:rsid w:val="00280569"/>
    <w:rsid w:val="0028231C"/>
    <w:rsid w:val="0029492B"/>
    <w:rsid w:val="002A11DC"/>
    <w:rsid w:val="002A163B"/>
    <w:rsid w:val="002A21FD"/>
    <w:rsid w:val="002A6EB5"/>
    <w:rsid w:val="002A741D"/>
    <w:rsid w:val="002B116F"/>
    <w:rsid w:val="002B326C"/>
    <w:rsid w:val="002B636B"/>
    <w:rsid w:val="002B6C2C"/>
    <w:rsid w:val="002B78C8"/>
    <w:rsid w:val="002C1018"/>
    <w:rsid w:val="002C4156"/>
    <w:rsid w:val="002C4541"/>
    <w:rsid w:val="002D6654"/>
    <w:rsid w:val="002E152E"/>
    <w:rsid w:val="002E2FDD"/>
    <w:rsid w:val="002E7BB6"/>
    <w:rsid w:val="002F2A8C"/>
    <w:rsid w:val="0030108A"/>
    <w:rsid w:val="00305D2E"/>
    <w:rsid w:val="00306802"/>
    <w:rsid w:val="00311E97"/>
    <w:rsid w:val="00317C0F"/>
    <w:rsid w:val="003202E6"/>
    <w:rsid w:val="00330AA7"/>
    <w:rsid w:val="0033421B"/>
    <w:rsid w:val="003439EC"/>
    <w:rsid w:val="00357EC0"/>
    <w:rsid w:val="00377FF7"/>
    <w:rsid w:val="00384194"/>
    <w:rsid w:val="003A067E"/>
    <w:rsid w:val="003B0CAC"/>
    <w:rsid w:val="003B7C85"/>
    <w:rsid w:val="003C5B74"/>
    <w:rsid w:val="003D7D30"/>
    <w:rsid w:val="003E35CC"/>
    <w:rsid w:val="003E7B10"/>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77CF0"/>
    <w:rsid w:val="00486167"/>
    <w:rsid w:val="0049473B"/>
    <w:rsid w:val="00497656"/>
    <w:rsid w:val="004A6E29"/>
    <w:rsid w:val="004B0186"/>
    <w:rsid w:val="004B2FE6"/>
    <w:rsid w:val="004B62D5"/>
    <w:rsid w:val="004C2187"/>
    <w:rsid w:val="004D3DEA"/>
    <w:rsid w:val="004E1C05"/>
    <w:rsid w:val="004E2AA6"/>
    <w:rsid w:val="004E2DE7"/>
    <w:rsid w:val="004F59B0"/>
    <w:rsid w:val="005000E5"/>
    <w:rsid w:val="00503BCF"/>
    <w:rsid w:val="005040C5"/>
    <w:rsid w:val="00505F2C"/>
    <w:rsid w:val="00506C5F"/>
    <w:rsid w:val="00514C21"/>
    <w:rsid w:val="005223D7"/>
    <w:rsid w:val="00522FF1"/>
    <w:rsid w:val="0052308A"/>
    <w:rsid w:val="0053010B"/>
    <w:rsid w:val="005306C7"/>
    <w:rsid w:val="00534EAE"/>
    <w:rsid w:val="00536843"/>
    <w:rsid w:val="00545803"/>
    <w:rsid w:val="005465CB"/>
    <w:rsid w:val="005579AA"/>
    <w:rsid w:val="005627FA"/>
    <w:rsid w:val="00562D58"/>
    <w:rsid w:val="0056410D"/>
    <w:rsid w:val="00574F93"/>
    <w:rsid w:val="00575D38"/>
    <w:rsid w:val="00575FA6"/>
    <w:rsid w:val="0058040E"/>
    <w:rsid w:val="00581374"/>
    <w:rsid w:val="0058772C"/>
    <w:rsid w:val="005A2545"/>
    <w:rsid w:val="005A6D25"/>
    <w:rsid w:val="005B1A01"/>
    <w:rsid w:val="005B3E0A"/>
    <w:rsid w:val="005B5DC6"/>
    <w:rsid w:val="005B740A"/>
    <w:rsid w:val="005C5BBF"/>
    <w:rsid w:val="005D0273"/>
    <w:rsid w:val="005D56FF"/>
    <w:rsid w:val="005D615E"/>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6B1D"/>
    <w:rsid w:val="006375A4"/>
    <w:rsid w:val="006414E5"/>
    <w:rsid w:val="00641AF8"/>
    <w:rsid w:val="00644846"/>
    <w:rsid w:val="00650451"/>
    <w:rsid w:val="00650814"/>
    <w:rsid w:val="00653433"/>
    <w:rsid w:val="006536C7"/>
    <w:rsid w:val="00655202"/>
    <w:rsid w:val="00655D8E"/>
    <w:rsid w:val="00656392"/>
    <w:rsid w:val="00656C3B"/>
    <w:rsid w:val="00657FA6"/>
    <w:rsid w:val="00660273"/>
    <w:rsid w:val="00660703"/>
    <w:rsid w:val="00662B06"/>
    <w:rsid w:val="00665072"/>
    <w:rsid w:val="00673B7B"/>
    <w:rsid w:val="006741CB"/>
    <w:rsid w:val="00676BF7"/>
    <w:rsid w:val="00690FDA"/>
    <w:rsid w:val="00696C8B"/>
    <w:rsid w:val="00697B45"/>
    <w:rsid w:val="006B2A2C"/>
    <w:rsid w:val="006B3F05"/>
    <w:rsid w:val="006C19FE"/>
    <w:rsid w:val="006C614A"/>
    <w:rsid w:val="006E66A2"/>
    <w:rsid w:val="006E75BB"/>
    <w:rsid w:val="00702087"/>
    <w:rsid w:val="007041E9"/>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7120B"/>
    <w:rsid w:val="0077173F"/>
    <w:rsid w:val="00783A5A"/>
    <w:rsid w:val="007A1132"/>
    <w:rsid w:val="007A1BF3"/>
    <w:rsid w:val="007A7E4F"/>
    <w:rsid w:val="007B068A"/>
    <w:rsid w:val="007B0B74"/>
    <w:rsid w:val="007C2159"/>
    <w:rsid w:val="007C3E5B"/>
    <w:rsid w:val="007C73C5"/>
    <w:rsid w:val="007C7AD9"/>
    <w:rsid w:val="007D110D"/>
    <w:rsid w:val="007D2BB6"/>
    <w:rsid w:val="007D2DC0"/>
    <w:rsid w:val="007E0BDC"/>
    <w:rsid w:val="00802ABA"/>
    <w:rsid w:val="0080740F"/>
    <w:rsid w:val="00813C24"/>
    <w:rsid w:val="00813C47"/>
    <w:rsid w:val="00820A5E"/>
    <w:rsid w:val="00823028"/>
    <w:rsid w:val="008242DF"/>
    <w:rsid w:val="008334F0"/>
    <w:rsid w:val="00841695"/>
    <w:rsid w:val="008519BA"/>
    <w:rsid w:val="00860CFF"/>
    <w:rsid w:val="00867A27"/>
    <w:rsid w:val="00872E2D"/>
    <w:rsid w:val="00877EA8"/>
    <w:rsid w:val="00880D5F"/>
    <w:rsid w:val="0089200C"/>
    <w:rsid w:val="008925DA"/>
    <w:rsid w:val="00897470"/>
    <w:rsid w:val="00897B45"/>
    <w:rsid w:val="008A4241"/>
    <w:rsid w:val="008A66DE"/>
    <w:rsid w:val="008A6BEF"/>
    <w:rsid w:val="008B1E95"/>
    <w:rsid w:val="008B3371"/>
    <w:rsid w:val="008B574B"/>
    <w:rsid w:val="008C00A7"/>
    <w:rsid w:val="008C4F1E"/>
    <w:rsid w:val="008D1116"/>
    <w:rsid w:val="008D1E22"/>
    <w:rsid w:val="008D7A27"/>
    <w:rsid w:val="00901A01"/>
    <w:rsid w:val="00901CA8"/>
    <w:rsid w:val="00903162"/>
    <w:rsid w:val="00927172"/>
    <w:rsid w:val="009429EC"/>
    <w:rsid w:val="00950119"/>
    <w:rsid w:val="00954AE2"/>
    <w:rsid w:val="00963811"/>
    <w:rsid w:val="009652CF"/>
    <w:rsid w:val="00970FFA"/>
    <w:rsid w:val="0097187E"/>
    <w:rsid w:val="0097462E"/>
    <w:rsid w:val="00976DAE"/>
    <w:rsid w:val="00981FE3"/>
    <w:rsid w:val="009824BD"/>
    <w:rsid w:val="00990F9C"/>
    <w:rsid w:val="00992E9C"/>
    <w:rsid w:val="00994FD0"/>
    <w:rsid w:val="009A163B"/>
    <w:rsid w:val="009A2CEE"/>
    <w:rsid w:val="009C49DD"/>
    <w:rsid w:val="009C666C"/>
    <w:rsid w:val="009D2772"/>
    <w:rsid w:val="009D656B"/>
    <w:rsid w:val="009D6623"/>
    <w:rsid w:val="009D7044"/>
    <w:rsid w:val="009E1DED"/>
    <w:rsid w:val="009E428D"/>
    <w:rsid w:val="009E44B4"/>
    <w:rsid w:val="009F24E9"/>
    <w:rsid w:val="009F2A8F"/>
    <w:rsid w:val="009F5751"/>
    <w:rsid w:val="00A00FC3"/>
    <w:rsid w:val="00A0274E"/>
    <w:rsid w:val="00A0442A"/>
    <w:rsid w:val="00A06762"/>
    <w:rsid w:val="00A10BCE"/>
    <w:rsid w:val="00A12DAF"/>
    <w:rsid w:val="00A175C0"/>
    <w:rsid w:val="00A202C6"/>
    <w:rsid w:val="00A31452"/>
    <w:rsid w:val="00A31932"/>
    <w:rsid w:val="00A31DF0"/>
    <w:rsid w:val="00A4102D"/>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AD7FA2"/>
    <w:rsid w:val="00AE2236"/>
    <w:rsid w:val="00AF4C99"/>
    <w:rsid w:val="00B00614"/>
    <w:rsid w:val="00B12F42"/>
    <w:rsid w:val="00B21472"/>
    <w:rsid w:val="00B26634"/>
    <w:rsid w:val="00B27943"/>
    <w:rsid w:val="00B32AFA"/>
    <w:rsid w:val="00B330B1"/>
    <w:rsid w:val="00B37F71"/>
    <w:rsid w:val="00B408A1"/>
    <w:rsid w:val="00B456A6"/>
    <w:rsid w:val="00B46673"/>
    <w:rsid w:val="00B5028E"/>
    <w:rsid w:val="00B52885"/>
    <w:rsid w:val="00B65F21"/>
    <w:rsid w:val="00B66E35"/>
    <w:rsid w:val="00B70CD2"/>
    <w:rsid w:val="00B74CE4"/>
    <w:rsid w:val="00B80F6C"/>
    <w:rsid w:val="00B813A2"/>
    <w:rsid w:val="00B86C62"/>
    <w:rsid w:val="00B9177A"/>
    <w:rsid w:val="00B930BF"/>
    <w:rsid w:val="00B95338"/>
    <w:rsid w:val="00BB632C"/>
    <w:rsid w:val="00BB74D5"/>
    <w:rsid w:val="00BC06AA"/>
    <w:rsid w:val="00BC4A9D"/>
    <w:rsid w:val="00BC5D3C"/>
    <w:rsid w:val="00BC65D0"/>
    <w:rsid w:val="00BC7490"/>
    <w:rsid w:val="00BC79FC"/>
    <w:rsid w:val="00BD113A"/>
    <w:rsid w:val="00BD2BF2"/>
    <w:rsid w:val="00BD76AE"/>
    <w:rsid w:val="00BE111E"/>
    <w:rsid w:val="00BF2FFB"/>
    <w:rsid w:val="00C0398F"/>
    <w:rsid w:val="00C1302F"/>
    <w:rsid w:val="00C17FB3"/>
    <w:rsid w:val="00C24173"/>
    <w:rsid w:val="00C3049A"/>
    <w:rsid w:val="00C3506A"/>
    <w:rsid w:val="00C3752F"/>
    <w:rsid w:val="00C42F5D"/>
    <w:rsid w:val="00C5510C"/>
    <w:rsid w:val="00C56797"/>
    <w:rsid w:val="00C57744"/>
    <w:rsid w:val="00C67204"/>
    <w:rsid w:val="00C7416B"/>
    <w:rsid w:val="00C815DC"/>
    <w:rsid w:val="00C84720"/>
    <w:rsid w:val="00CA3F86"/>
    <w:rsid w:val="00CA60DE"/>
    <w:rsid w:val="00CA68E9"/>
    <w:rsid w:val="00CC4CB4"/>
    <w:rsid w:val="00CE0D9F"/>
    <w:rsid w:val="00CE23A9"/>
    <w:rsid w:val="00CE2AE1"/>
    <w:rsid w:val="00CE35EE"/>
    <w:rsid w:val="00CF33F2"/>
    <w:rsid w:val="00D012D1"/>
    <w:rsid w:val="00D04705"/>
    <w:rsid w:val="00D208F1"/>
    <w:rsid w:val="00D44A38"/>
    <w:rsid w:val="00D4760A"/>
    <w:rsid w:val="00D47CBF"/>
    <w:rsid w:val="00D5100A"/>
    <w:rsid w:val="00D518E1"/>
    <w:rsid w:val="00D51EE1"/>
    <w:rsid w:val="00D52D65"/>
    <w:rsid w:val="00D6167E"/>
    <w:rsid w:val="00D643C6"/>
    <w:rsid w:val="00D66B40"/>
    <w:rsid w:val="00D67F8A"/>
    <w:rsid w:val="00D705B9"/>
    <w:rsid w:val="00D71F03"/>
    <w:rsid w:val="00D82B1A"/>
    <w:rsid w:val="00D84E3C"/>
    <w:rsid w:val="00D875E8"/>
    <w:rsid w:val="00D9205E"/>
    <w:rsid w:val="00D94902"/>
    <w:rsid w:val="00D953E9"/>
    <w:rsid w:val="00DA2908"/>
    <w:rsid w:val="00DA5D19"/>
    <w:rsid w:val="00DB3685"/>
    <w:rsid w:val="00DB58EE"/>
    <w:rsid w:val="00DC1A54"/>
    <w:rsid w:val="00DC2AD0"/>
    <w:rsid w:val="00DC3B67"/>
    <w:rsid w:val="00DC5F1A"/>
    <w:rsid w:val="00DD02D8"/>
    <w:rsid w:val="00DD1022"/>
    <w:rsid w:val="00DD3FB4"/>
    <w:rsid w:val="00DD4C0F"/>
    <w:rsid w:val="00DD512B"/>
    <w:rsid w:val="00DD7470"/>
    <w:rsid w:val="00DF0CC3"/>
    <w:rsid w:val="00DF621D"/>
    <w:rsid w:val="00E0063C"/>
    <w:rsid w:val="00E021A0"/>
    <w:rsid w:val="00E035D2"/>
    <w:rsid w:val="00E038F8"/>
    <w:rsid w:val="00E205A8"/>
    <w:rsid w:val="00E23D42"/>
    <w:rsid w:val="00E277EC"/>
    <w:rsid w:val="00E33A30"/>
    <w:rsid w:val="00E34E70"/>
    <w:rsid w:val="00E379C8"/>
    <w:rsid w:val="00E426E2"/>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A560C"/>
    <w:rsid w:val="00EB55AD"/>
    <w:rsid w:val="00EB68FD"/>
    <w:rsid w:val="00EC074E"/>
    <w:rsid w:val="00EC6F61"/>
    <w:rsid w:val="00EC6F73"/>
    <w:rsid w:val="00EC72A1"/>
    <w:rsid w:val="00ED351F"/>
    <w:rsid w:val="00ED6CCF"/>
    <w:rsid w:val="00ED7D3F"/>
    <w:rsid w:val="00EE3D71"/>
    <w:rsid w:val="00EE454B"/>
    <w:rsid w:val="00EE4DFC"/>
    <w:rsid w:val="00EF5EE9"/>
    <w:rsid w:val="00F0062A"/>
    <w:rsid w:val="00F03366"/>
    <w:rsid w:val="00F20F9B"/>
    <w:rsid w:val="00F22008"/>
    <w:rsid w:val="00F247BA"/>
    <w:rsid w:val="00F26C12"/>
    <w:rsid w:val="00F35BA1"/>
    <w:rsid w:val="00F378A6"/>
    <w:rsid w:val="00F40787"/>
    <w:rsid w:val="00F5008B"/>
    <w:rsid w:val="00F5177A"/>
    <w:rsid w:val="00F62993"/>
    <w:rsid w:val="00F64C75"/>
    <w:rsid w:val="00F72A9A"/>
    <w:rsid w:val="00F766C7"/>
    <w:rsid w:val="00F774A1"/>
    <w:rsid w:val="00F86FA4"/>
    <w:rsid w:val="00FA4570"/>
    <w:rsid w:val="00FB3B69"/>
    <w:rsid w:val="00FC0FE0"/>
    <w:rsid w:val="00FC1D9C"/>
    <w:rsid w:val="00FC3C1A"/>
    <w:rsid w:val="00FC6110"/>
    <w:rsid w:val="00FE0443"/>
    <w:rsid w:val="00FE235F"/>
    <w:rsid w:val="00FE55BD"/>
    <w:rsid w:val="00FE5A1C"/>
    <w:rsid w:val="00FE62A0"/>
    <w:rsid w:val="00FF34E5"/>
    <w:rsid w:val="00FF60E9"/>
    <w:rsid w:val="01249D1A"/>
    <w:rsid w:val="02053453"/>
    <w:rsid w:val="044D145B"/>
    <w:rsid w:val="04E37812"/>
    <w:rsid w:val="06D68D5F"/>
    <w:rsid w:val="088C5530"/>
    <w:rsid w:val="0C4F864B"/>
    <w:rsid w:val="0C7D8021"/>
    <w:rsid w:val="0E7B3EB9"/>
    <w:rsid w:val="0EC7CD1E"/>
    <w:rsid w:val="1094A94A"/>
    <w:rsid w:val="13302E2A"/>
    <w:rsid w:val="136BCA41"/>
    <w:rsid w:val="176B01C3"/>
    <w:rsid w:val="1AADD446"/>
    <w:rsid w:val="1BEF733F"/>
    <w:rsid w:val="1F5A4507"/>
    <w:rsid w:val="23DD58A2"/>
    <w:rsid w:val="2FAC17E4"/>
    <w:rsid w:val="30333070"/>
    <w:rsid w:val="334823CB"/>
    <w:rsid w:val="3775DCC7"/>
    <w:rsid w:val="3A3A4635"/>
    <w:rsid w:val="3A447CE8"/>
    <w:rsid w:val="470E4056"/>
    <w:rsid w:val="4B4D9FD8"/>
    <w:rsid w:val="4DDE2E52"/>
    <w:rsid w:val="4F1F7174"/>
    <w:rsid w:val="50428FE5"/>
    <w:rsid w:val="525CD51F"/>
    <w:rsid w:val="5373E9A4"/>
    <w:rsid w:val="53B7A2DE"/>
    <w:rsid w:val="53DDA233"/>
    <w:rsid w:val="5654050E"/>
    <w:rsid w:val="59443251"/>
    <w:rsid w:val="5A0B3A09"/>
    <w:rsid w:val="5D5211C2"/>
    <w:rsid w:val="5DC78873"/>
    <w:rsid w:val="5E140982"/>
    <w:rsid w:val="6280D07F"/>
    <w:rsid w:val="63275687"/>
    <w:rsid w:val="64C1848E"/>
    <w:rsid w:val="68F2A381"/>
    <w:rsid w:val="6AD7BC60"/>
    <w:rsid w:val="6DC48767"/>
    <w:rsid w:val="6DC5551B"/>
    <w:rsid w:val="6F0E2A4E"/>
    <w:rsid w:val="6F159AA7"/>
    <w:rsid w:val="7366B4E5"/>
    <w:rsid w:val="7723D80C"/>
    <w:rsid w:val="78F86274"/>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1"/>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1"/>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qFormat/>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qFormat/>
    <w:rsid w:val="000D4708"/>
    <w:pPr>
      <w:tabs>
        <w:tab w:val="left" w:pos="720"/>
        <w:tab w:val="right" w:leader="dot" w:pos="10790"/>
      </w:tabs>
      <w:spacing w:after="100"/>
    </w:pPr>
    <w:rPr>
      <w:rFonts w:ascii="Verdana" w:eastAsia="Verdana" w:hAnsi="Verdana" w:cs="Verdana"/>
      <w:b/>
      <w:bCs/>
      <w:noProof/>
    </w:rPr>
  </w:style>
  <w:style w:type="paragraph" w:styleId="TDC3">
    <w:name w:val="toc 3"/>
    <w:basedOn w:val="Normal"/>
    <w:next w:val="Normal"/>
    <w:autoRedefine/>
    <w:uiPriority w:val="39"/>
    <w:unhideWhenUsed/>
    <w:rsid w:val="00860CFF"/>
    <w:pPr>
      <w:spacing w:after="100"/>
      <w:ind w:left="440"/>
    </w:pPr>
  </w:style>
  <w:style w:type="paragraph" w:customStyle="1" w:styleId="msonormal0">
    <w:name w:val="msonormal"/>
    <w:basedOn w:val="Normal"/>
    <w:rsid w:val="009E44B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TableParagraph">
    <w:name w:val="Table Paragraph"/>
    <w:basedOn w:val="Normal"/>
    <w:uiPriority w:val="1"/>
    <w:qFormat/>
    <w:rsid w:val="009E44B4"/>
    <w:pPr>
      <w:widowControl w:val="0"/>
      <w:autoSpaceDE w:val="0"/>
      <w:autoSpaceDN w:val="0"/>
      <w:spacing w:after="0" w:line="240" w:lineRule="auto"/>
    </w:pPr>
    <w:rPr>
      <w:rFonts w:ascii="Verdana" w:eastAsia="Verdana" w:hAnsi="Verdana" w:cs="Verdana"/>
      <w:kern w:val="0"/>
      <w:lang w:val="es-ES"/>
      <w14:ligatures w14:val="none"/>
    </w:rPr>
  </w:style>
  <w:style w:type="table" w:customStyle="1" w:styleId="TableNormal">
    <w:name w:val="Table Normal"/>
    <w:uiPriority w:val="2"/>
    <w:semiHidden/>
    <w:qFormat/>
    <w:rsid w:val="009E44B4"/>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9E44B4"/>
    <w:rPr>
      <w:color w:val="800080"/>
      <w:u w:val="single"/>
    </w:rPr>
  </w:style>
  <w:style w:type="character" w:styleId="Mencinsinresolver">
    <w:name w:val="Unresolved Mention"/>
    <w:basedOn w:val="Fuentedeprrafopredeter"/>
    <w:uiPriority w:val="99"/>
    <w:semiHidden/>
    <w:unhideWhenUsed/>
    <w:rsid w:val="009E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tos.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dato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51665269-DDB8-4C8C-BC50-920D72F0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2210</Words>
  <Characters>12156</Characters>
  <Application>Microsoft Office Word</Application>
  <DocSecurity>0</DocSecurity>
  <Lines>101</Lines>
  <Paragraphs>28</Paragraphs>
  <ScaleCrop>false</ScaleCrop>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51</cp:revision>
  <cp:lastPrinted>2026-06-05T14:53:00Z</cp:lastPrinted>
  <dcterms:created xsi:type="dcterms:W3CDTF">2025-12-09T13:12:00Z</dcterms:created>
  <dcterms:modified xsi:type="dcterms:W3CDTF">2026-06-05T14:57:00Z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