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D7470" w:rsidR="00A74352" w:rsidP="00A202C6" w:rsidRDefault="00A74352" w14:paraId="235419FD" w14:textId="3F7E9A95">
      <w:pPr>
        <w:spacing w:after="0" w:line="240" w:lineRule="auto"/>
        <w:jc w:val="center"/>
        <w:rPr>
          <w:b/>
          <w:bCs/>
          <w:sz w:val="24"/>
          <w:szCs w:val="24"/>
          <w:lang w:val="es-ES"/>
        </w:rPr>
      </w:pPr>
      <w:r w:rsidRPr="00DD7470">
        <w:rPr>
          <w:b/>
          <w:bCs/>
          <w:sz w:val="24"/>
          <w:szCs w:val="24"/>
          <w:lang w:val="es-ES"/>
        </w:rPr>
        <w:t xml:space="preserve"> </w:t>
      </w:r>
    </w:p>
    <w:p w:rsidRPr="00DD7470" w:rsidR="00A202C6" w:rsidP="00A202C6" w:rsidRDefault="00A202C6" w14:paraId="308602B5" w14:textId="77777777">
      <w:pPr>
        <w:spacing w:after="0" w:line="240" w:lineRule="auto"/>
        <w:jc w:val="center"/>
        <w:rPr>
          <w:rFonts w:ascii="Verdana" w:hAnsi="Verdana"/>
          <w:b/>
          <w:bCs/>
          <w:sz w:val="24"/>
          <w:szCs w:val="24"/>
          <w:lang w:val="es-ES"/>
        </w:rPr>
      </w:pPr>
    </w:p>
    <w:p w:rsidRPr="00DD7470" w:rsidR="00A202C6" w:rsidP="00A202C6" w:rsidRDefault="00A202C6" w14:paraId="2022A4FC" w14:textId="77777777">
      <w:pPr>
        <w:spacing w:after="0" w:line="240" w:lineRule="auto"/>
        <w:jc w:val="center"/>
        <w:rPr>
          <w:rFonts w:ascii="Verdana" w:hAnsi="Verdana"/>
          <w:b/>
          <w:bCs/>
          <w:sz w:val="24"/>
          <w:szCs w:val="24"/>
          <w:lang w:val="es-ES"/>
        </w:rPr>
      </w:pPr>
    </w:p>
    <w:p w:rsidRPr="00DD7470" w:rsidR="004D3DEA" w:rsidP="00A202C6" w:rsidRDefault="004D3DEA" w14:paraId="42A633D7" w14:textId="77777777">
      <w:pPr>
        <w:spacing w:after="0" w:line="240" w:lineRule="auto"/>
        <w:jc w:val="center"/>
        <w:rPr>
          <w:rFonts w:ascii="Verdana" w:hAnsi="Verdana"/>
          <w:b/>
          <w:bCs/>
          <w:sz w:val="24"/>
          <w:szCs w:val="24"/>
          <w:lang w:val="es-ES"/>
        </w:rPr>
      </w:pPr>
    </w:p>
    <w:p w:rsidRPr="00DD7470" w:rsidR="001A798F" w:rsidP="68F2A381" w:rsidRDefault="001A798F" w14:paraId="61DA7AD5" w14:textId="77777777">
      <w:pPr>
        <w:spacing w:after="0" w:line="240" w:lineRule="auto"/>
        <w:jc w:val="center"/>
        <w:rPr>
          <w:rFonts w:ascii="Verdana" w:hAnsi="Verdana" w:eastAsia="Verdana" w:cs="Verdana"/>
          <w:b/>
          <w:bCs/>
          <w:sz w:val="34"/>
          <w:szCs w:val="34"/>
          <w:lang w:val="es-ES"/>
        </w:rPr>
      </w:pPr>
    </w:p>
    <w:p w:rsidRPr="00DD7470" w:rsidR="001A798F" w:rsidP="68F2A381" w:rsidRDefault="001A798F" w14:paraId="15A73857" w14:textId="77777777">
      <w:pPr>
        <w:spacing w:after="0" w:line="240" w:lineRule="auto"/>
        <w:jc w:val="center"/>
        <w:rPr>
          <w:rFonts w:ascii="Verdana" w:hAnsi="Verdana" w:eastAsia="Verdana" w:cs="Verdana"/>
          <w:b/>
          <w:bCs/>
          <w:sz w:val="34"/>
          <w:szCs w:val="34"/>
          <w:lang w:val="es-ES"/>
        </w:rPr>
      </w:pPr>
    </w:p>
    <w:p w:rsidRPr="00DD7470" w:rsidR="00823028" w:rsidP="68F2A381" w:rsidRDefault="002B78C8" w14:paraId="4966EC43" w14:textId="7F449A6C">
      <w:pPr>
        <w:spacing w:after="0" w:line="240" w:lineRule="auto"/>
        <w:jc w:val="center"/>
        <w:rPr>
          <w:rFonts w:ascii="Verdana" w:hAnsi="Verdana" w:eastAsia="Verdana" w:cs="Verdana"/>
          <w:b w:val="1"/>
          <w:bCs w:val="1"/>
          <w:sz w:val="34"/>
          <w:szCs w:val="34"/>
          <w:lang w:val="es-ES"/>
        </w:rPr>
      </w:pPr>
      <w:r w:rsidRPr="3CBBC303" w:rsidR="002B78C8">
        <w:rPr>
          <w:rFonts w:ascii="Verdana" w:hAnsi="Verdana" w:eastAsia="Verdana" w:cs="Verdana"/>
          <w:b w:val="1"/>
          <w:bCs w:val="1"/>
          <w:sz w:val="34"/>
          <w:szCs w:val="34"/>
          <w:lang w:val="es-ES"/>
        </w:rPr>
        <w:t>PLAN DE CONTINUIDAD DE T</w:t>
      </w:r>
      <w:r w:rsidRPr="3CBBC303" w:rsidR="75F3A04F">
        <w:rPr>
          <w:rFonts w:ascii="Verdana" w:hAnsi="Verdana" w:eastAsia="Verdana" w:cs="Verdana"/>
          <w:b w:val="1"/>
          <w:bCs w:val="1"/>
          <w:sz w:val="34"/>
          <w:szCs w:val="34"/>
          <w:lang w:val="es-ES"/>
        </w:rPr>
        <w:t xml:space="preserve">ECNOLOGÍAS DE LA </w:t>
      </w:r>
      <w:r w:rsidRPr="3CBBC303" w:rsidR="002B78C8">
        <w:rPr>
          <w:rFonts w:ascii="Verdana" w:hAnsi="Verdana" w:eastAsia="Verdana" w:cs="Verdana"/>
          <w:b w:val="1"/>
          <w:bCs w:val="1"/>
          <w:sz w:val="34"/>
          <w:szCs w:val="34"/>
          <w:lang w:val="es-ES"/>
        </w:rPr>
        <w:t>I</w:t>
      </w:r>
      <w:r w:rsidRPr="3CBBC303" w:rsidR="5D9564DC">
        <w:rPr>
          <w:rFonts w:ascii="Verdana" w:hAnsi="Verdana" w:eastAsia="Verdana" w:cs="Verdana"/>
          <w:b w:val="1"/>
          <w:bCs w:val="1"/>
          <w:sz w:val="34"/>
          <w:szCs w:val="34"/>
          <w:lang w:val="es-ES"/>
        </w:rPr>
        <w:t>NFORMACIÓN Y COMUNICACIONES</w:t>
      </w:r>
    </w:p>
    <w:p w:rsidRPr="00DD7470" w:rsidR="00E0063C" w:rsidP="68F2A381" w:rsidRDefault="00E0063C" w14:paraId="0014AC17" w14:textId="77777777">
      <w:pPr>
        <w:spacing w:after="0" w:line="240" w:lineRule="auto"/>
        <w:jc w:val="center"/>
        <w:rPr>
          <w:rFonts w:ascii="Verdana" w:hAnsi="Verdana" w:eastAsia="Verdana" w:cs="Verdana"/>
          <w:b/>
          <w:bCs/>
          <w:sz w:val="24"/>
          <w:szCs w:val="24"/>
          <w:lang w:val="es-ES"/>
        </w:rPr>
      </w:pPr>
    </w:p>
    <w:p w:rsidRPr="00DD7470" w:rsidR="00823028" w:rsidP="68F2A381" w:rsidRDefault="00B72EE1" w14:paraId="4C3FB2FD" w14:textId="611702DB">
      <w:pPr>
        <w:spacing w:after="0" w:line="240" w:lineRule="auto"/>
        <w:jc w:val="center"/>
        <w:rPr>
          <w:rFonts w:ascii="Verdana" w:hAnsi="Verdana" w:eastAsia="Verdana" w:cs="Verdana"/>
          <w:b/>
          <w:bCs/>
          <w:sz w:val="32"/>
          <w:szCs w:val="32"/>
          <w:lang w:val="es-ES"/>
        </w:rPr>
      </w:pPr>
      <w:r>
        <w:rPr>
          <w:rFonts w:ascii="Verdana" w:hAnsi="Verdana" w:eastAsia="Verdana" w:cs="Verdana"/>
          <w:b/>
          <w:bCs/>
          <w:sz w:val="32"/>
          <w:szCs w:val="32"/>
          <w:lang w:val="es-ES"/>
        </w:rPr>
        <w:t>TE</w:t>
      </w:r>
      <w:r w:rsidRPr="00DD7470" w:rsidR="00897470">
        <w:rPr>
          <w:rFonts w:ascii="Verdana" w:hAnsi="Verdana" w:eastAsia="Verdana" w:cs="Verdana"/>
          <w:b/>
          <w:bCs/>
          <w:sz w:val="32"/>
          <w:szCs w:val="32"/>
          <w:lang w:val="es-ES"/>
        </w:rPr>
        <w:t>-</w:t>
      </w:r>
      <w:r w:rsidRPr="00DD7470" w:rsidR="00107941">
        <w:rPr>
          <w:rFonts w:ascii="Verdana" w:hAnsi="Verdana" w:eastAsia="Verdana" w:cs="Verdana"/>
          <w:b/>
          <w:bCs/>
          <w:sz w:val="32"/>
          <w:szCs w:val="32"/>
          <w:lang w:val="es-ES"/>
        </w:rPr>
        <w:t>DR-</w:t>
      </w:r>
      <w:r>
        <w:rPr>
          <w:rFonts w:ascii="Verdana" w:hAnsi="Verdana" w:eastAsia="Verdana" w:cs="Verdana"/>
          <w:b/>
          <w:bCs/>
          <w:sz w:val="32"/>
          <w:szCs w:val="32"/>
          <w:lang w:val="es-ES"/>
        </w:rPr>
        <w:t>001</w:t>
      </w:r>
    </w:p>
    <w:p w:rsidRPr="00DD7470" w:rsidR="005040C5" w:rsidP="68F2A381" w:rsidRDefault="005040C5" w14:paraId="467ACD3A" w14:textId="77777777">
      <w:pPr>
        <w:spacing w:after="0" w:line="240" w:lineRule="auto"/>
        <w:jc w:val="center"/>
        <w:rPr>
          <w:rFonts w:ascii="Verdana" w:hAnsi="Verdana" w:eastAsia="Verdana" w:cs="Verdana"/>
          <w:b/>
          <w:bCs/>
          <w:sz w:val="24"/>
          <w:szCs w:val="24"/>
          <w:lang w:val="es-ES"/>
        </w:rPr>
      </w:pPr>
    </w:p>
    <w:p w:rsidRPr="00DD7470" w:rsidR="005040C5" w:rsidP="68F2A381" w:rsidRDefault="005040C5" w14:paraId="20100209" w14:textId="77777777">
      <w:pPr>
        <w:spacing w:after="0" w:line="240" w:lineRule="auto"/>
        <w:jc w:val="center"/>
        <w:rPr>
          <w:rFonts w:ascii="Verdana" w:hAnsi="Verdana" w:eastAsia="Verdana" w:cs="Verdana"/>
          <w:b/>
          <w:bCs/>
          <w:sz w:val="32"/>
          <w:szCs w:val="32"/>
          <w:lang w:val="es-ES"/>
        </w:rPr>
      </w:pPr>
    </w:p>
    <w:p w:rsidRPr="00DD7470" w:rsidR="005040C5" w:rsidP="68F2A381" w:rsidRDefault="005040C5" w14:paraId="66C2EDDD" w14:textId="77777777">
      <w:pPr>
        <w:spacing w:after="0" w:line="240" w:lineRule="auto"/>
        <w:jc w:val="center"/>
        <w:rPr>
          <w:rFonts w:ascii="Verdana" w:hAnsi="Verdana" w:eastAsia="Verdana" w:cs="Verdana"/>
          <w:b/>
          <w:bCs/>
          <w:sz w:val="32"/>
          <w:szCs w:val="32"/>
          <w:lang w:val="es-ES"/>
        </w:rPr>
      </w:pPr>
    </w:p>
    <w:p w:rsidRPr="00DD7470" w:rsidR="005040C5" w:rsidP="68F2A381" w:rsidRDefault="005040C5" w14:paraId="1601DE45"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6CDA2EDC"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58A7B0D8" w14:textId="77777777">
      <w:pPr>
        <w:spacing w:after="0" w:line="240" w:lineRule="auto"/>
        <w:jc w:val="center"/>
        <w:rPr>
          <w:rFonts w:ascii="Verdana" w:hAnsi="Verdana" w:eastAsia="Verdana" w:cs="Verdana"/>
          <w:b/>
          <w:bCs/>
          <w:sz w:val="32"/>
          <w:szCs w:val="32"/>
          <w:lang w:val="es-ES"/>
        </w:rPr>
      </w:pPr>
    </w:p>
    <w:p w:rsidRPr="00DD7470" w:rsidR="005040C5" w:rsidP="68F2A381" w:rsidRDefault="005040C5" w14:paraId="118236F7" w14:textId="77777777">
      <w:pPr>
        <w:spacing w:after="0" w:line="240" w:lineRule="auto"/>
        <w:jc w:val="center"/>
        <w:rPr>
          <w:rFonts w:ascii="Verdana" w:hAnsi="Verdana" w:eastAsia="Verdana" w:cs="Verdana"/>
          <w:b/>
          <w:bCs/>
          <w:sz w:val="32"/>
          <w:szCs w:val="32"/>
          <w:lang w:val="es-ES"/>
        </w:rPr>
      </w:pPr>
    </w:p>
    <w:p w:rsidRPr="00DD7470" w:rsidR="005040C5" w:rsidP="68F2A381" w:rsidRDefault="005040C5" w14:paraId="630F2151" w14:textId="5AA29A61">
      <w:pPr>
        <w:spacing w:after="0" w:line="240" w:lineRule="auto"/>
        <w:jc w:val="center"/>
        <w:rPr>
          <w:rFonts w:ascii="Verdana" w:hAnsi="Verdana" w:eastAsia="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rsidRPr="00DD7470" w:rsidR="00823028" w:rsidP="68F2A381" w:rsidRDefault="00823028" w14:paraId="2840961F"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4D11600B"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762B9FA3"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23B3C928"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0FA6C35C"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42557370"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73B8EE6A" w14:textId="77777777">
      <w:pPr>
        <w:spacing w:after="0" w:line="240" w:lineRule="auto"/>
        <w:jc w:val="center"/>
        <w:rPr>
          <w:rFonts w:ascii="Verdana" w:hAnsi="Verdana" w:eastAsia="Verdana" w:cs="Verdana"/>
          <w:b/>
          <w:bCs/>
          <w:sz w:val="32"/>
          <w:szCs w:val="32"/>
          <w:lang w:val="es-ES"/>
        </w:rPr>
      </w:pPr>
    </w:p>
    <w:p w:rsidRPr="00DD7470" w:rsidR="00823028" w:rsidP="68F2A381" w:rsidRDefault="00823028" w14:paraId="3A831553" w14:textId="77777777">
      <w:pPr>
        <w:spacing w:after="0" w:line="240" w:lineRule="auto"/>
        <w:jc w:val="center"/>
        <w:rPr>
          <w:rFonts w:ascii="Verdana" w:hAnsi="Verdana" w:eastAsia="Verdana" w:cs="Verdana"/>
          <w:b/>
          <w:bCs/>
          <w:sz w:val="14"/>
          <w:szCs w:val="14"/>
          <w:lang w:val="es-ES"/>
        </w:rPr>
      </w:pPr>
    </w:p>
    <w:p w:rsidRPr="00DD7470" w:rsidR="00B65F21" w:rsidP="68F2A381" w:rsidRDefault="00B65F21" w14:paraId="2AB7E4CF" w14:textId="77777777">
      <w:pPr>
        <w:spacing w:after="0" w:line="240" w:lineRule="auto"/>
        <w:jc w:val="center"/>
        <w:rPr>
          <w:rFonts w:ascii="Verdana" w:hAnsi="Verdana" w:eastAsia="Verdana" w:cs="Verdana"/>
          <w:b/>
          <w:bCs/>
          <w:sz w:val="32"/>
          <w:szCs w:val="32"/>
        </w:rPr>
      </w:pPr>
      <w:r w:rsidRPr="00DD7470">
        <w:rPr>
          <w:rFonts w:ascii="Verdana" w:hAnsi="Verdana" w:eastAsia="Verdana" w:cs="Verdana"/>
          <w:b/>
          <w:bCs/>
          <w:sz w:val="32"/>
          <w:szCs w:val="32"/>
        </w:rPr>
        <w:t>Ministerio de Comercio, Industria y Turismo</w:t>
      </w:r>
    </w:p>
    <w:p w:rsidRPr="00DD7470" w:rsidR="2FAC17E4" w:rsidP="68F2A381" w:rsidRDefault="00B72EE1" w14:paraId="5D3470D0" w14:textId="0D4BD4B8">
      <w:pPr>
        <w:spacing w:after="0" w:line="240" w:lineRule="auto"/>
        <w:jc w:val="center"/>
        <w:rPr>
          <w:rFonts w:ascii="Verdana" w:hAnsi="Verdana" w:eastAsia="Verdana" w:cs="Verdana"/>
          <w:b/>
          <w:bCs/>
          <w:sz w:val="32"/>
          <w:szCs w:val="32"/>
        </w:rPr>
      </w:pPr>
      <w:r>
        <w:rPr>
          <w:rFonts w:ascii="Verdana" w:hAnsi="Verdana" w:eastAsia="Verdana" w:cs="Verdana"/>
          <w:b/>
          <w:bCs/>
          <w:sz w:val="32"/>
          <w:szCs w:val="32"/>
        </w:rPr>
        <w:t>Gobierno de Información y Estadística</w:t>
      </w:r>
    </w:p>
    <w:p w:rsidRPr="00DD7470" w:rsidR="00B65F21" w:rsidP="68F2A381" w:rsidRDefault="00B72EE1" w14:paraId="63BD9B9C" w14:textId="59E76B54">
      <w:pPr>
        <w:spacing w:after="0" w:line="240" w:lineRule="auto"/>
        <w:jc w:val="center"/>
        <w:rPr>
          <w:rFonts w:ascii="Verdana" w:hAnsi="Verdana" w:eastAsia="Verdana" w:cs="Verdana"/>
          <w:b w:val="1"/>
          <w:bCs w:val="1"/>
          <w:sz w:val="32"/>
          <w:szCs w:val="32"/>
        </w:rPr>
      </w:pPr>
      <w:r w:rsidRPr="3A66C94B" w:rsidR="63C82424">
        <w:rPr>
          <w:rFonts w:ascii="Verdana" w:hAnsi="Verdana" w:eastAsia="Verdana" w:cs="Verdana"/>
          <w:b w:val="1"/>
          <w:bCs w:val="1"/>
          <w:sz w:val="32"/>
          <w:szCs w:val="32"/>
        </w:rPr>
        <w:t>Junio</w:t>
      </w:r>
      <w:r w:rsidRPr="3A66C94B" w:rsidR="009A163B">
        <w:rPr>
          <w:rFonts w:ascii="Verdana" w:hAnsi="Verdana" w:eastAsia="Verdana" w:cs="Verdana"/>
          <w:b w:val="1"/>
          <w:bCs w:val="1"/>
          <w:sz w:val="32"/>
          <w:szCs w:val="32"/>
        </w:rPr>
        <w:t xml:space="preserve"> - </w:t>
      </w:r>
      <w:r w:rsidRPr="3A66C94B" w:rsidR="00B72EE1">
        <w:rPr>
          <w:rFonts w:ascii="Verdana" w:hAnsi="Verdana" w:eastAsia="Verdana" w:cs="Verdana"/>
          <w:b w:val="1"/>
          <w:bCs w:val="1"/>
          <w:sz w:val="32"/>
          <w:szCs w:val="32"/>
        </w:rPr>
        <w:t>2026</w:t>
      </w:r>
    </w:p>
    <w:p w:rsidRPr="00DD7470" w:rsidR="001B29BA" w:rsidP="68F2A381" w:rsidRDefault="00B65F21" w14:paraId="5208D96A" w14:textId="77777777">
      <w:pPr>
        <w:spacing w:line="240" w:lineRule="auto"/>
        <w:rPr>
          <w:rFonts w:ascii="Verdana" w:hAnsi="Verdana" w:eastAsia="Verdana" w:cs="Verdana"/>
          <w:b/>
          <w:bCs/>
          <w:sz w:val="18"/>
          <w:szCs w:val="18"/>
        </w:rPr>
      </w:pPr>
      <w:r w:rsidRPr="00DD7470">
        <w:rPr>
          <w:rFonts w:ascii="Verdana" w:hAnsi="Verdana" w:eastAsia="Verdana" w:cs="Verdana"/>
          <w:b/>
          <w:bCs/>
          <w:sz w:val="18"/>
          <w:szCs w:val="18"/>
        </w:rPr>
        <w:br w:type="page"/>
      </w:r>
    </w:p>
    <w:sdt>
      <w:sdtPr>
        <w:rPr>
          <w:rFonts w:ascii="Verdana" w:hAnsi="Verdana" w:eastAsia="Verdana" w:cs="Verdana"/>
          <w:b/>
          <w:bCs/>
          <w:sz w:val="20"/>
          <w:szCs w:val="20"/>
          <w:lang w:val="es-ES"/>
        </w:rPr>
        <w:id w:val="57593888"/>
        <w:docPartObj>
          <w:docPartGallery w:val="Table of Contents"/>
          <w:docPartUnique/>
        </w:docPartObj>
      </w:sdtPr>
      <w:sdtEndPr>
        <w:rPr>
          <w:rFonts w:ascii="Verdana" w:hAnsi="Verdana" w:eastAsia="Verdana" w:cs="Verdana"/>
          <w:b w:val="0"/>
          <w:bCs w:val="0"/>
          <w:sz w:val="20"/>
          <w:szCs w:val="20"/>
          <w:lang w:val="es-ES"/>
        </w:rPr>
      </w:sdtEndPr>
      <w:sdtContent>
        <w:p w:rsidRPr="00DD7470" w:rsidR="00A202C6" w:rsidP="68F2A381" w:rsidRDefault="00A202C6" w14:paraId="60892E56" w14:textId="77777777">
          <w:pPr>
            <w:spacing w:line="240" w:lineRule="auto"/>
            <w:rPr>
              <w:rFonts w:ascii="Verdana" w:hAnsi="Verdana" w:eastAsia="Verdana" w:cs="Verdana"/>
              <w:b/>
              <w:bCs/>
              <w:sz w:val="20"/>
              <w:szCs w:val="20"/>
              <w:lang w:val="es-ES"/>
            </w:rPr>
          </w:pPr>
        </w:p>
        <w:p w:rsidRPr="00DD7470" w:rsidR="009652CF" w:rsidP="68F2A381" w:rsidRDefault="00860CFF" w14:paraId="3AB0451F" w14:textId="3D70E3EF">
          <w:pPr>
            <w:spacing w:line="240" w:lineRule="auto"/>
            <w:rPr>
              <w:rFonts w:ascii="Verdana" w:hAnsi="Verdana" w:eastAsia="Verdana" w:cs="Verdana"/>
              <w:b/>
              <w:bCs/>
              <w:sz w:val="24"/>
              <w:szCs w:val="24"/>
              <w:lang w:val="es-ES"/>
            </w:rPr>
          </w:pPr>
          <w:r w:rsidRPr="00DD7470">
            <w:rPr>
              <w:rFonts w:ascii="Verdana" w:hAnsi="Verdana"/>
              <w:b/>
              <w:bCs/>
              <w:sz w:val="24"/>
              <w:szCs w:val="24"/>
              <w:lang w:val="es-ES"/>
            </w:rPr>
            <w:t>TABLA DE CONTENIDO</w:t>
          </w:r>
        </w:p>
        <w:p w:rsidRPr="00DD7470" w:rsidR="005627FA" w:rsidP="68F2A381" w:rsidRDefault="005627FA" w14:paraId="768094E3" w14:textId="77777777">
          <w:pPr>
            <w:spacing w:line="240" w:lineRule="auto"/>
            <w:rPr>
              <w:rFonts w:ascii="Verdana" w:hAnsi="Verdana" w:eastAsia="Verdana" w:cs="Verdana"/>
              <w:sz w:val="20"/>
              <w:szCs w:val="20"/>
              <w:lang w:val="es-ES" w:eastAsia="es-CO"/>
            </w:rPr>
          </w:pPr>
        </w:p>
        <w:p w:rsidRPr="00DF621D" w:rsidR="00DF621D" w:rsidP="000D4708" w:rsidRDefault="009652CF" w14:paraId="6BC22DF7" w14:textId="721002F1">
          <w:pPr>
            <w:pStyle w:val="TDC1"/>
            <w:rPr>
              <w:rFonts w:eastAsiaTheme="minorEastAsia"/>
              <w:sz w:val="24"/>
              <w:szCs w:val="24"/>
              <w:lang w:eastAsia="es-CO"/>
            </w:rPr>
          </w:pPr>
          <w:r w:rsidRPr="00DD7470">
            <w:rPr>
              <w:sz w:val="20"/>
              <w:szCs w:val="20"/>
            </w:rPr>
            <w:fldChar w:fldCharType="begin"/>
          </w:r>
          <w:r w:rsidRPr="00DD7470">
            <w:rPr>
              <w:sz w:val="20"/>
              <w:szCs w:val="20"/>
            </w:rPr>
            <w:instrText xml:space="preserve"> TOC \o "1-3" \h \z \u </w:instrText>
          </w:r>
          <w:r w:rsidRPr="00DD7470">
            <w:rPr>
              <w:sz w:val="20"/>
              <w:szCs w:val="20"/>
            </w:rPr>
            <w:fldChar w:fldCharType="separate"/>
          </w:r>
          <w:hyperlink w:history="1" w:anchor="_Toc209534864">
            <w:r w:rsidRPr="00DF621D" w:rsidR="00DF621D">
              <w:rPr>
                <w:rStyle w:val="Hipervnculo"/>
                <w:b w:val="0"/>
                <w:bCs w:val="0"/>
              </w:rPr>
              <w:t>1.</w:t>
            </w:r>
            <w:r w:rsidR="00DF621D">
              <w:rPr>
                <w:rFonts w:eastAsiaTheme="minorEastAsia"/>
                <w:sz w:val="24"/>
                <w:szCs w:val="24"/>
                <w:lang w:eastAsia="es-CO"/>
              </w:rPr>
              <w:t xml:space="preserve"> </w:t>
            </w:r>
            <w:r w:rsidRPr="00DF621D" w:rsidR="00DF621D">
              <w:rPr>
                <w:rStyle w:val="Hipervnculo"/>
                <w:b w:val="0"/>
                <w:bCs w:val="0"/>
              </w:rPr>
              <w:t>INTRODUCCIÓN</w:t>
            </w:r>
            <w:r w:rsidRPr="00DF621D" w:rsidR="00DF621D">
              <w:rPr>
                <w:webHidden/>
              </w:rPr>
              <w:tab/>
            </w:r>
            <w:r w:rsidRPr="00DF621D" w:rsidR="00DF621D">
              <w:rPr>
                <w:webHidden/>
              </w:rPr>
              <w:fldChar w:fldCharType="begin"/>
            </w:r>
            <w:r w:rsidRPr="00DF621D" w:rsidR="00DF621D">
              <w:rPr>
                <w:webHidden/>
              </w:rPr>
              <w:instrText xml:space="preserve"> PAGEREF _Toc209534864 \h </w:instrText>
            </w:r>
            <w:r w:rsidRPr="00DF621D" w:rsidR="00DF621D">
              <w:rPr>
                <w:webHidden/>
              </w:rPr>
            </w:r>
            <w:r w:rsidRPr="00DF621D" w:rsidR="00DF621D">
              <w:rPr>
                <w:webHidden/>
              </w:rPr>
              <w:fldChar w:fldCharType="separate"/>
            </w:r>
            <w:r w:rsidR="000D4708">
              <w:rPr>
                <w:webHidden/>
              </w:rPr>
              <w:t>3</w:t>
            </w:r>
            <w:r w:rsidRPr="00DF621D" w:rsidR="00DF621D">
              <w:rPr>
                <w:webHidden/>
              </w:rPr>
              <w:fldChar w:fldCharType="end"/>
            </w:r>
          </w:hyperlink>
        </w:p>
        <w:p w:rsidRPr="00DF621D" w:rsidR="00DF621D" w:rsidP="000D4708" w:rsidRDefault="00DF621D" w14:paraId="136A3E97" w14:textId="21BD1712">
          <w:pPr>
            <w:pStyle w:val="TDC1"/>
            <w:rPr>
              <w:rFonts w:eastAsiaTheme="minorEastAsia"/>
              <w:sz w:val="24"/>
              <w:szCs w:val="24"/>
              <w:lang w:eastAsia="es-CO"/>
            </w:rPr>
          </w:pPr>
          <w:hyperlink w:history="1" w:anchor="_Toc209534865">
            <w:r w:rsidRPr="00DF621D">
              <w:rPr>
                <w:rStyle w:val="Hipervnculo"/>
              </w:rPr>
              <w:t>1.2</w:t>
            </w:r>
            <w:r w:rsidRPr="00DF621D">
              <w:rPr>
                <w:rFonts w:eastAsiaTheme="minorEastAsia"/>
                <w:sz w:val="24"/>
                <w:szCs w:val="24"/>
                <w:lang w:eastAsia="es-CO"/>
              </w:rPr>
              <w:tab/>
            </w:r>
            <w:r w:rsidRPr="00DF621D">
              <w:rPr>
                <w:rStyle w:val="Hipervnculo"/>
              </w:rPr>
              <w:t>GENERALIDADES</w:t>
            </w:r>
            <w:r w:rsidRPr="00DF621D">
              <w:rPr>
                <w:webHidden/>
              </w:rPr>
              <w:tab/>
            </w:r>
            <w:r w:rsidRPr="00DF621D">
              <w:rPr>
                <w:webHidden/>
              </w:rPr>
              <w:fldChar w:fldCharType="begin"/>
            </w:r>
            <w:r w:rsidRPr="00DF621D">
              <w:rPr>
                <w:webHidden/>
              </w:rPr>
              <w:instrText xml:space="preserve"> PAGEREF _Toc209534865 \h </w:instrText>
            </w:r>
            <w:r w:rsidRPr="00DF621D">
              <w:rPr>
                <w:webHidden/>
              </w:rPr>
            </w:r>
            <w:r w:rsidRPr="00DF621D">
              <w:rPr>
                <w:webHidden/>
              </w:rPr>
              <w:fldChar w:fldCharType="separate"/>
            </w:r>
            <w:r w:rsidR="000D4708">
              <w:rPr>
                <w:webHidden/>
              </w:rPr>
              <w:t>4</w:t>
            </w:r>
            <w:r w:rsidRPr="00DF621D">
              <w:rPr>
                <w:webHidden/>
              </w:rPr>
              <w:fldChar w:fldCharType="end"/>
            </w:r>
          </w:hyperlink>
        </w:p>
        <w:p w:rsidRPr="00DF621D" w:rsidR="00DF621D" w:rsidRDefault="00DF621D" w14:paraId="6DEFE305" w14:textId="7B6EEEC6">
          <w:pPr>
            <w:pStyle w:val="TDC2"/>
            <w:tabs>
              <w:tab w:val="left" w:pos="960"/>
              <w:tab w:val="right" w:leader="dot" w:pos="10790"/>
            </w:tabs>
            <w:rPr>
              <w:rFonts w:eastAsiaTheme="minorEastAsia"/>
              <w:noProof/>
              <w:sz w:val="24"/>
              <w:szCs w:val="24"/>
              <w:lang w:eastAsia="es-CO"/>
            </w:rPr>
          </w:pPr>
          <w:hyperlink w:history="1" w:anchor="_Toc209534866">
            <w:r w:rsidRPr="00DF621D">
              <w:rPr>
                <w:rStyle w:val="Hipervnculo"/>
                <w:rFonts w:ascii="Verdana" w:hAnsi="Verdana" w:eastAsia="Verdana"/>
                <w:noProof/>
              </w:rPr>
              <w:t>1.2.</w:t>
            </w:r>
            <w:r w:rsidRPr="00DF621D">
              <w:rPr>
                <w:rFonts w:eastAsiaTheme="minorEastAsia"/>
                <w:noProof/>
                <w:sz w:val="24"/>
                <w:szCs w:val="24"/>
                <w:lang w:eastAsia="es-CO"/>
              </w:rPr>
              <w:tab/>
            </w:r>
            <w:r w:rsidRPr="00DF621D">
              <w:rPr>
                <w:rStyle w:val="Hipervnculo"/>
                <w:rFonts w:ascii="Verdana" w:hAnsi="Verdana" w:eastAsia="Verdana"/>
                <w:noProof/>
              </w:rPr>
              <w:t>Alcance</w:t>
            </w:r>
            <w:r w:rsidRPr="00DF621D">
              <w:rPr>
                <w:noProof/>
                <w:webHidden/>
              </w:rPr>
              <w:tab/>
            </w:r>
            <w:r w:rsidRPr="00DF621D">
              <w:rPr>
                <w:noProof/>
                <w:webHidden/>
              </w:rPr>
              <w:fldChar w:fldCharType="begin"/>
            </w:r>
            <w:r w:rsidRPr="00DF621D">
              <w:rPr>
                <w:noProof/>
                <w:webHidden/>
              </w:rPr>
              <w:instrText xml:space="preserve"> PAGEREF _Toc209534866 \h </w:instrText>
            </w:r>
            <w:r w:rsidRPr="00DF621D">
              <w:rPr>
                <w:noProof/>
                <w:webHidden/>
              </w:rPr>
            </w:r>
            <w:r w:rsidRPr="00DF621D">
              <w:rPr>
                <w:noProof/>
                <w:webHidden/>
              </w:rPr>
              <w:fldChar w:fldCharType="separate"/>
            </w:r>
            <w:r w:rsidR="000D4708">
              <w:rPr>
                <w:noProof/>
                <w:webHidden/>
              </w:rPr>
              <w:t>4</w:t>
            </w:r>
            <w:r w:rsidRPr="00DF621D">
              <w:rPr>
                <w:noProof/>
                <w:webHidden/>
              </w:rPr>
              <w:fldChar w:fldCharType="end"/>
            </w:r>
          </w:hyperlink>
        </w:p>
        <w:p w:rsidRPr="00DF621D" w:rsidR="00DF621D" w:rsidRDefault="00DF621D" w14:paraId="26E5318D" w14:textId="308D483D">
          <w:pPr>
            <w:pStyle w:val="TDC2"/>
            <w:tabs>
              <w:tab w:val="left" w:pos="960"/>
              <w:tab w:val="right" w:leader="dot" w:pos="10790"/>
            </w:tabs>
            <w:rPr>
              <w:rFonts w:eastAsiaTheme="minorEastAsia"/>
              <w:noProof/>
              <w:sz w:val="24"/>
              <w:szCs w:val="24"/>
              <w:lang w:eastAsia="es-CO"/>
            </w:rPr>
          </w:pPr>
          <w:hyperlink w:history="1" w:anchor="_Toc209534867">
            <w:r w:rsidRPr="00DF621D">
              <w:rPr>
                <w:rStyle w:val="Hipervnculo"/>
                <w:rFonts w:ascii="Verdana" w:hAnsi="Verdana" w:eastAsia="Verdana"/>
                <w:noProof/>
              </w:rPr>
              <w:t>1.3.</w:t>
            </w:r>
            <w:r w:rsidRPr="00DF621D">
              <w:rPr>
                <w:rFonts w:eastAsiaTheme="minorEastAsia"/>
                <w:noProof/>
                <w:sz w:val="24"/>
                <w:szCs w:val="24"/>
                <w:lang w:eastAsia="es-CO"/>
              </w:rPr>
              <w:tab/>
            </w:r>
            <w:r w:rsidRPr="00DF621D">
              <w:rPr>
                <w:rStyle w:val="Hipervnculo"/>
                <w:rFonts w:ascii="Verdana" w:hAnsi="Verdana" w:eastAsia="Verdana"/>
                <w:noProof/>
              </w:rPr>
              <w:t>Objetivos</w:t>
            </w:r>
            <w:r w:rsidRPr="00DF621D">
              <w:rPr>
                <w:noProof/>
                <w:webHidden/>
              </w:rPr>
              <w:tab/>
            </w:r>
            <w:r w:rsidRPr="00DF621D">
              <w:rPr>
                <w:noProof/>
                <w:webHidden/>
              </w:rPr>
              <w:fldChar w:fldCharType="begin"/>
            </w:r>
            <w:r w:rsidRPr="00DF621D">
              <w:rPr>
                <w:noProof/>
                <w:webHidden/>
              </w:rPr>
              <w:instrText xml:space="preserve"> PAGEREF _Toc209534867 \h </w:instrText>
            </w:r>
            <w:r w:rsidRPr="00DF621D">
              <w:rPr>
                <w:noProof/>
                <w:webHidden/>
              </w:rPr>
            </w:r>
            <w:r w:rsidRPr="00DF621D">
              <w:rPr>
                <w:noProof/>
                <w:webHidden/>
              </w:rPr>
              <w:fldChar w:fldCharType="separate"/>
            </w:r>
            <w:r w:rsidR="000D4708">
              <w:rPr>
                <w:noProof/>
                <w:webHidden/>
              </w:rPr>
              <w:t>4</w:t>
            </w:r>
            <w:r w:rsidRPr="00DF621D">
              <w:rPr>
                <w:noProof/>
                <w:webHidden/>
              </w:rPr>
              <w:fldChar w:fldCharType="end"/>
            </w:r>
          </w:hyperlink>
        </w:p>
        <w:p w:rsidRPr="00DF621D" w:rsidR="00DF621D" w:rsidRDefault="00DF621D" w14:paraId="41AAB614" w14:textId="5891D9AA">
          <w:pPr>
            <w:pStyle w:val="TDC3"/>
            <w:tabs>
              <w:tab w:val="right" w:leader="dot" w:pos="10790"/>
            </w:tabs>
            <w:rPr>
              <w:rFonts w:eastAsiaTheme="minorEastAsia"/>
              <w:noProof/>
              <w:sz w:val="24"/>
              <w:szCs w:val="24"/>
              <w:lang w:eastAsia="es-CO"/>
            </w:rPr>
          </w:pPr>
          <w:hyperlink w:history="1" w:anchor="_Toc209534868">
            <w:r w:rsidRPr="00DF621D">
              <w:rPr>
                <w:rStyle w:val="Hipervnculo"/>
                <w:rFonts w:ascii="Verdana" w:hAnsi="Verdana" w:eastAsia="Verdana"/>
                <w:noProof/>
              </w:rPr>
              <w:t>1.3.1 Objetivo General</w:t>
            </w:r>
            <w:r w:rsidRPr="00DF621D">
              <w:rPr>
                <w:noProof/>
                <w:webHidden/>
              </w:rPr>
              <w:tab/>
            </w:r>
            <w:r w:rsidRPr="00DF621D">
              <w:rPr>
                <w:noProof/>
                <w:webHidden/>
              </w:rPr>
              <w:fldChar w:fldCharType="begin"/>
            </w:r>
            <w:r w:rsidRPr="00DF621D">
              <w:rPr>
                <w:noProof/>
                <w:webHidden/>
              </w:rPr>
              <w:instrText xml:space="preserve"> PAGEREF _Toc209534868 \h </w:instrText>
            </w:r>
            <w:r w:rsidRPr="00DF621D">
              <w:rPr>
                <w:noProof/>
                <w:webHidden/>
              </w:rPr>
            </w:r>
            <w:r w:rsidRPr="00DF621D">
              <w:rPr>
                <w:noProof/>
                <w:webHidden/>
              </w:rPr>
              <w:fldChar w:fldCharType="separate"/>
            </w:r>
            <w:r w:rsidR="000D4708">
              <w:rPr>
                <w:noProof/>
                <w:webHidden/>
              </w:rPr>
              <w:t>4</w:t>
            </w:r>
            <w:r w:rsidRPr="00DF621D">
              <w:rPr>
                <w:noProof/>
                <w:webHidden/>
              </w:rPr>
              <w:fldChar w:fldCharType="end"/>
            </w:r>
          </w:hyperlink>
        </w:p>
        <w:p w:rsidRPr="00DF621D" w:rsidR="00DF621D" w:rsidRDefault="00DF621D" w14:paraId="4D17FE86" w14:textId="4A7000D8">
          <w:pPr>
            <w:pStyle w:val="TDC3"/>
            <w:tabs>
              <w:tab w:val="right" w:leader="dot" w:pos="10790"/>
            </w:tabs>
            <w:rPr>
              <w:rFonts w:eastAsiaTheme="minorEastAsia"/>
              <w:noProof/>
              <w:sz w:val="24"/>
              <w:szCs w:val="24"/>
              <w:lang w:eastAsia="es-CO"/>
            </w:rPr>
          </w:pPr>
          <w:hyperlink w:history="1" w:anchor="_Toc209534869">
            <w:r w:rsidRPr="00DF621D">
              <w:rPr>
                <w:rStyle w:val="Hipervnculo"/>
                <w:rFonts w:ascii="Verdana" w:hAnsi="Verdana" w:eastAsia="Verdana"/>
                <w:noProof/>
              </w:rPr>
              <w:t>1.3.2 Objetivos Específicos</w:t>
            </w:r>
            <w:r w:rsidRPr="00DF621D">
              <w:rPr>
                <w:noProof/>
                <w:webHidden/>
              </w:rPr>
              <w:tab/>
            </w:r>
            <w:r w:rsidRPr="00DF621D">
              <w:rPr>
                <w:noProof/>
                <w:webHidden/>
              </w:rPr>
              <w:fldChar w:fldCharType="begin"/>
            </w:r>
            <w:r w:rsidRPr="00DF621D">
              <w:rPr>
                <w:noProof/>
                <w:webHidden/>
              </w:rPr>
              <w:instrText xml:space="preserve"> PAGEREF _Toc209534869 \h </w:instrText>
            </w:r>
            <w:r w:rsidRPr="00DF621D">
              <w:rPr>
                <w:noProof/>
                <w:webHidden/>
              </w:rPr>
            </w:r>
            <w:r w:rsidRPr="00DF621D">
              <w:rPr>
                <w:noProof/>
                <w:webHidden/>
              </w:rPr>
              <w:fldChar w:fldCharType="separate"/>
            </w:r>
            <w:r w:rsidR="000D4708">
              <w:rPr>
                <w:noProof/>
                <w:webHidden/>
              </w:rPr>
              <w:t>4</w:t>
            </w:r>
            <w:r w:rsidRPr="00DF621D">
              <w:rPr>
                <w:noProof/>
                <w:webHidden/>
              </w:rPr>
              <w:fldChar w:fldCharType="end"/>
            </w:r>
          </w:hyperlink>
        </w:p>
        <w:p w:rsidRPr="00DF621D" w:rsidR="00DF621D" w:rsidRDefault="00DF621D" w14:paraId="2C8C2BAE" w14:textId="53447AAE">
          <w:pPr>
            <w:pStyle w:val="TDC3"/>
            <w:tabs>
              <w:tab w:val="right" w:leader="dot" w:pos="10790"/>
            </w:tabs>
            <w:rPr>
              <w:rFonts w:eastAsiaTheme="minorEastAsia"/>
              <w:noProof/>
              <w:sz w:val="24"/>
              <w:szCs w:val="24"/>
              <w:lang w:eastAsia="es-CO"/>
            </w:rPr>
          </w:pPr>
          <w:hyperlink w:history="1" w:anchor="_Toc209534870">
            <w:r w:rsidRPr="00DF621D">
              <w:rPr>
                <w:rStyle w:val="Hipervnculo"/>
                <w:rFonts w:ascii="Verdana" w:hAnsi="Verdana" w:eastAsia="Verdana"/>
                <w:noProof/>
              </w:rPr>
              <w:t>1.5. Términos y Definiciones Aplicables Se adoptan los términos y definiciones de:</w:t>
            </w:r>
            <w:r w:rsidRPr="00DF621D">
              <w:rPr>
                <w:noProof/>
                <w:webHidden/>
              </w:rPr>
              <w:tab/>
            </w:r>
            <w:r w:rsidRPr="00DF621D">
              <w:rPr>
                <w:noProof/>
                <w:webHidden/>
              </w:rPr>
              <w:fldChar w:fldCharType="begin"/>
            </w:r>
            <w:r w:rsidRPr="00DF621D">
              <w:rPr>
                <w:noProof/>
                <w:webHidden/>
              </w:rPr>
              <w:instrText xml:space="preserve"> PAGEREF _Toc209534870 \h </w:instrText>
            </w:r>
            <w:r w:rsidRPr="00DF621D">
              <w:rPr>
                <w:noProof/>
                <w:webHidden/>
              </w:rPr>
            </w:r>
            <w:r w:rsidRPr="00DF621D">
              <w:rPr>
                <w:noProof/>
                <w:webHidden/>
              </w:rPr>
              <w:fldChar w:fldCharType="separate"/>
            </w:r>
            <w:r w:rsidR="000D4708">
              <w:rPr>
                <w:noProof/>
                <w:webHidden/>
              </w:rPr>
              <w:t>5</w:t>
            </w:r>
            <w:r w:rsidRPr="00DF621D">
              <w:rPr>
                <w:noProof/>
                <w:webHidden/>
              </w:rPr>
              <w:fldChar w:fldCharType="end"/>
            </w:r>
          </w:hyperlink>
        </w:p>
        <w:p w:rsidRPr="00DF621D" w:rsidR="00DF621D" w:rsidP="000D4708" w:rsidRDefault="00DF621D" w14:paraId="18747340" w14:textId="35B7D611">
          <w:pPr>
            <w:pStyle w:val="TDC1"/>
            <w:rPr>
              <w:rFonts w:eastAsiaTheme="minorEastAsia"/>
              <w:sz w:val="24"/>
              <w:szCs w:val="24"/>
              <w:lang w:eastAsia="es-CO"/>
            </w:rPr>
          </w:pPr>
          <w:hyperlink w:history="1" w:anchor="_Toc209534871">
            <w:r w:rsidRPr="00DF621D">
              <w:rPr>
                <w:rStyle w:val="Hipervnculo"/>
              </w:rPr>
              <w:t>2</w:t>
            </w:r>
            <w:r w:rsidRPr="000D4708">
              <w:rPr>
                <w:rStyle w:val="Hipervnculo"/>
                <w:b w:val="0"/>
                <w:bCs w:val="0"/>
              </w:rPr>
              <w:t>.</w:t>
            </w:r>
            <w:r w:rsidRPr="000D4708" w:rsidR="000D4708">
              <w:rPr>
                <w:rFonts w:eastAsiaTheme="minorEastAsia"/>
                <w:sz w:val="24"/>
                <w:szCs w:val="24"/>
                <w:lang w:eastAsia="es-CO"/>
              </w:rPr>
              <w:t xml:space="preserve"> </w:t>
            </w:r>
            <w:r w:rsidRPr="000D4708">
              <w:rPr>
                <w:rStyle w:val="Hipervnculo"/>
                <w:b w:val="0"/>
                <w:bCs w:val="0"/>
              </w:rPr>
              <w:t>CONTEXTO ORGANIZACIONAL</w:t>
            </w:r>
            <w:r w:rsidRPr="00DF621D">
              <w:rPr>
                <w:webHidden/>
              </w:rPr>
              <w:tab/>
            </w:r>
            <w:r w:rsidRPr="00DF621D">
              <w:rPr>
                <w:webHidden/>
              </w:rPr>
              <w:fldChar w:fldCharType="begin"/>
            </w:r>
            <w:r w:rsidRPr="00DF621D">
              <w:rPr>
                <w:webHidden/>
              </w:rPr>
              <w:instrText xml:space="preserve"> PAGEREF _Toc209534871 \h </w:instrText>
            </w:r>
            <w:r w:rsidRPr="00DF621D">
              <w:rPr>
                <w:webHidden/>
              </w:rPr>
            </w:r>
            <w:r w:rsidRPr="00DF621D">
              <w:rPr>
                <w:webHidden/>
              </w:rPr>
              <w:fldChar w:fldCharType="separate"/>
            </w:r>
            <w:r w:rsidR="000D4708">
              <w:rPr>
                <w:webHidden/>
              </w:rPr>
              <w:t>6</w:t>
            </w:r>
            <w:r w:rsidRPr="00DF621D">
              <w:rPr>
                <w:webHidden/>
              </w:rPr>
              <w:fldChar w:fldCharType="end"/>
            </w:r>
          </w:hyperlink>
        </w:p>
        <w:p w:rsidRPr="00DF621D" w:rsidR="00DF621D" w:rsidRDefault="00DF621D" w14:paraId="46762B34" w14:textId="46C89A06">
          <w:pPr>
            <w:pStyle w:val="TDC2"/>
            <w:tabs>
              <w:tab w:val="right" w:leader="dot" w:pos="10790"/>
            </w:tabs>
            <w:rPr>
              <w:rFonts w:eastAsiaTheme="minorEastAsia"/>
              <w:noProof/>
              <w:sz w:val="24"/>
              <w:szCs w:val="24"/>
              <w:lang w:eastAsia="es-CO"/>
            </w:rPr>
          </w:pPr>
          <w:hyperlink w:history="1" w:anchor="_Toc209534872">
            <w:r w:rsidRPr="00DF621D">
              <w:rPr>
                <w:rStyle w:val="Hipervnculo"/>
                <w:rFonts w:ascii="Verdana" w:hAnsi="Verdana" w:eastAsia="Verdana"/>
                <w:noProof/>
              </w:rPr>
              <w:t>2.1 Plan Estratégico de Tecnologías de la Información (PETI)</w:t>
            </w:r>
            <w:r w:rsidRPr="00DF621D">
              <w:rPr>
                <w:noProof/>
                <w:webHidden/>
              </w:rPr>
              <w:tab/>
            </w:r>
            <w:r w:rsidRPr="00DF621D">
              <w:rPr>
                <w:noProof/>
                <w:webHidden/>
              </w:rPr>
              <w:fldChar w:fldCharType="begin"/>
            </w:r>
            <w:r w:rsidRPr="00DF621D">
              <w:rPr>
                <w:noProof/>
                <w:webHidden/>
              </w:rPr>
              <w:instrText xml:space="preserve"> PAGEREF _Toc209534872 \h </w:instrText>
            </w:r>
            <w:r w:rsidRPr="00DF621D">
              <w:rPr>
                <w:noProof/>
                <w:webHidden/>
              </w:rPr>
            </w:r>
            <w:r w:rsidRPr="00DF621D">
              <w:rPr>
                <w:noProof/>
                <w:webHidden/>
              </w:rPr>
              <w:fldChar w:fldCharType="separate"/>
            </w:r>
            <w:r w:rsidR="000D4708">
              <w:rPr>
                <w:noProof/>
                <w:webHidden/>
              </w:rPr>
              <w:t>7</w:t>
            </w:r>
            <w:r w:rsidRPr="00DF621D">
              <w:rPr>
                <w:noProof/>
                <w:webHidden/>
              </w:rPr>
              <w:fldChar w:fldCharType="end"/>
            </w:r>
          </w:hyperlink>
        </w:p>
        <w:p w:rsidRPr="00DF621D" w:rsidR="00DF621D" w:rsidRDefault="00DF621D" w14:paraId="3E643246" w14:textId="0EA7E582">
          <w:pPr>
            <w:pStyle w:val="TDC2"/>
            <w:tabs>
              <w:tab w:val="right" w:leader="dot" w:pos="10790"/>
            </w:tabs>
            <w:rPr>
              <w:rFonts w:eastAsiaTheme="minorEastAsia"/>
              <w:noProof/>
              <w:sz w:val="24"/>
              <w:szCs w:val="24"/>
              <w:lang w:eastAsia="es-CO"/>
            </w:rPr>
          </w:pPr>
          <w:hyperlink w:history="1" w:anchor="_Toc209534873">
            <w:r w:rsidRPr="00DF621D">
              <w:rPr>
                <w:rStyle w:val="Hipervnculo"/>
                <w:rFonts w:ascii="Verdana" w:hAnsi="Verdana"/>
                <w:noProof/>
              </w:rPr>
              <w:t>2.2. Procesos Institucionales</w:t>
            </w:r>
            <w:r w:rsidRPr="00DF621D">
              <w:rPr>
                <w:noProof/>
                <w:webHidden/>
              </w:rPr>
              <w:tab/>
            </w:r>
            <w:r w:rsidRPr="00DF621D">
              <w:rPr>
                <w:noProof/>
                <w:webHidden/>
              </w:rPr>
              <w:fldChar w:fldCharType="begin"/>
            </w:r>
            <w:r w:rsidRPr="00DF621D">
              <w:rPr>
                <w:noProof/>
                <w:webHidden/>
              </w:rPr>
              <w:instrText xml:space="preserve"> PAGEREF _Toc209534873 \h </w:instrText>
            </w:r>
            <w:r w:rsidRPr="00DF621D">
              <w:rPr>
                <w:noProof/>
                <w:webHidden/>
              </w:rPr>
            </w:r>
            <w:r w:rsidRPr="00DF621D">
              <w:rPr>
                <w:noProof/>
                <w:webHidden/>
              </w:rPr>
              <w:fldChar w:fldCharType="separate"/>
            </w:r>
            <w:r w:rsidR="000D4708">
              <w:rPr>
                <w:noProof/>
                <w:webHidden/>
              </w:rPr>
              <w:t>7</w:t>
            </w:r>
            <w:r w:rsidRPr="00DF621D">
              <w:rPr>
                <w:noProof/>
                <w:webHidden/>
              </w:rPr>
              <w:fldChar w:fldCharType="end"/>
            </w:r>
          </w:hyperlink>
        </w:p>
        <w:p w:rsidRPr="00DF621D" w:rsidR="00DF621D" w:rsidRDefault="00DF621D" w14:paraId="24E96CBE" w14:textId="0BFDE02C">
          <w:pPr>
            <w:pStyle w:val="TDC2"/>
            <w:tabs>
              <w:tab w:val="left" w:pos="960"/>
              <w:tab w:val="right" w:leader="dot" w:pos="10790"/>
            </w:tabs>
            <w:rPr>
              <w:rFonts w:eastAsiaTheme="minorEastAsia"/>
              <w:noProof/>
              <w:sz w:val="24"/>
              <w:szCs w:val="24"/>
              <w:lang w:eastAsia="es-CO"/>
            </w:rPr>
          </w:pPr>
          <w:hyperlink w:history="1" w:anchor="_Toc209534874">
            <w:r w:rsidRPr="00DF621D">
              <w:rPr>
                <w:rStyle w:val="Hipervnculo"/>
                <w:rFonts w:ascii="Verdana" w:hAnsi="Verdana"/>
                <w:noProof/>
              </w:rPr>
              <w:t>2.3.</w:t>
            </w:r>
            <w:r w:rsidRPr="00DF621D">
              <w:rPr>
                <w:rFonts w:eastAsiaTheme="minorEastAsia"/>
                <w:noProof/>
                <w:sz w:val="24"/>
                <w:szCs w:val="24"/>
                <w:lang w:eastAsia="es-CO"/>
              </w:rPr>
              <w:tab/>
            </w:r>
            <w:r w:rsidRPr="00DF621D">
              <w:rPr>
                <w:rStyle w:val="Hipervnculo"/>
                <w:rFonts w:ascii="Verdana" w:hAnsi="Verdana"/>
                <w:noProof/>
              </w:rPr>
              <w:t>Gestión de Tecnologías de la Información (GTI)</w:t>
            </w:r>
            <w:r w:rsidRPr="00DF621D">
              <w:rPr>
                <w:noProof/>
                <w:webHidden/>
              </w:rPr>
              <w:tab/>
            </w:r>
            <w:r w:rsidRPr="00DF621D">
              <w:rPr>
                <w:noProof/>
                <w:webHidden/>
              </w:rPr>
              <w:fldChar w:fldCharType="begin"/>
            </w:r>
            <w:r w:rsidRPr="00DF621D">
              <w:rPr>
                <w:noProof/>
                <w:webHidden/>
              </w:rPr>
              <w:instrText xml:space="preserve"> PAGEREF _Toc209534874 \h </w:instrText>
            </w:r>
            <w:r w:rsidRPr="00DF621D">
              <w:rPr>
                <w:noProof/>
                <w:webHidden/>
              </w:rPr>
            </w:r>
            <w:r w:rsidRPr="00DF621D">
              <w:rPr>
                <w:noProof/>
                <w:webHidden/>
              </w:rPr>
              <w:fldChar w:fldCharType="separate"/>
            </w:r>
            <w:r w:rsidR="000D4708">
              <w:rPr>
                <w:noProof/>
                <w:webHidden/>
              </w:rPr>
              <w:t>8</w:t>
            </w:r>
            <w:r w:rsidRPr="00DF621D">
              <w:rPr>
                <w:noProof/>
                <w:webHidden/>
              </w:rPr>
              <w:fldChar w:fldCharType="end"/>
            </w:r>
          </w:hyperlink>
        </w:p>
        <w:p w:rsidRPr="00DF621D" w:rsidR="00DF621D" w:rsidRDefault="00DF621D" w14:paraId="29FD692D" w14:textId="471FDDBA">
          <w:pPr>
            <w:pStyle w:val="TDC3"/>
            <w:tabs>
              <w:tab w:val="left" w:pos="1440"/>
              <w:tab w:val="right" w:leader="dot" w:pos="10790"/>
            </w:tabs>
            <w:rPr>
              <w:rFonts w:eastAsiaTheme="minorEastAsia"/>
              <w:noProof/>
              <w:sz w:val="24"/>
              <w:szCs w:val="24"/>
              <w:lang w:eastAsia="es-CO"/>
            </w:rPr>
          </w:pPr>
          <w:hyperlink w:history="1" w:anchor="_Toc209534875">
            <w:r w:rsidRPr="00DF621D">
              <w:rPr>
                <w:rStyle w:val="Hipervnculo"/>
                <w:rFonts w:ascii="Verdana" w:hAnsi="Verdana"/>
                <w:noProof/>
              </w:rPr>
              <w:t>2.3.1.</w:t>
            </w:r>
            <w:r w:rsidRPr="00DF621D">
              <w:rPr>
                <w:rFonts w:eastAsiaTheme="minorEastAsia"/>
                <w:noProof/>
                <w:sz w:val="24"/>
                <w:szCs w:val="24"/>
                <w:lang w:eastAsia="es-CO"/>
              </w:rPr>
              <w:tab/>
            </w:r>
            <w:r w:rsidRPr="00DF621D">
              <w:rPr>
                <w:rStyle w:val="Hipervnculo"/>
                <w:rFonts w:ascii="Verdana" w:hAnsi="Verdana"/>
                <w:noProof/>
              </w:rPr>
              <w:t>Contexto de la Gestión de Tecnologías de la Información (GTI)</w:t>
            </w:r>
            <w:r w:rsidRPr="00DF621D">
              <w:rPr>
                <w:noProof/>
                <w:webHidden/>
              </w:rPr>
              <w:tab/>
            </w:r>
            <w:r w:rsidRPr="00DF621D">
              <w:rPr>
                <w:noProof/>
                <w:webHidden/>
              </w:rPr>
              <w:fldChar w:fldCharType="begin"/>
            </w:r>
            <w:r w:rsidRPr="00DF621D">
              <w:rPr>
                <w:noProof/>
                <w:webHidden/>
              </w:rPr>
              <w:instrText xml:space="preserve"> PAGEREF _Toc209534875 \h </w:instrText>
            </w:r>
            <w:r w:rsidRPr="00DF621D">
              <w:rPr>
                <w:noProof/>
                <w:webHidden/>
              </w:rPr>
            </w:r>
            <w:r w:rsidRPr="00DF621D">
              <w:rPr>
                <w:noProof/>
                <w:webHidden/>
              </w:rPr>
              <w:fldChar w:fldCharType="separate"/>
            </w:r>
            <w:r w:rsidR="000D4708">
              <w:rPr>
                <w:noProof/>
                <w:webHidden/>
              </w:rPr>
              <w:t>8</w:t>
            </w:r>
            <w:r w:rsidRPr="00DF621D">
              <w:rPr>
                <w:noProof/>
                <w:webHidden/>
              </w:rPr>
              <w:fldChar w:fldCharType="end"/>
            </w:r>
          </w:hyperlink>
        </w:p>
        <w:p w:rsidRPr="00DF621D" w:rsidR="00DF621D" w:rsidRDefault="00DF621D" w14:paraId="79B8A701" w14:textId="485427BE">
          <w:pPr>
            <w:pStyle w:val="TDC3"/>
            <w:tabs>
              <w:tab w:val="right" w:leader="dot" w:pos="10790"/>
            </w:tabs>
            <w:rPr>
              <w:rFonts w:eastAsiaTheme="minorEastAsia"/>
              <w:noProof/>
              <w:sz w:val="24"/>
              <w:szCs w:val="24"/>
              <w:lang w:eastAsia="es-CO"/>
            </w:rPr>
          </w:pPr>
          <w:hyperlink w:history="1" w:anchor="_Toc209534876">
            <w:r w:rsidRPr="00DF621D">
              <w:rPr>
                <w:rStyle w:val="Hipervnculo"/>
                <w:rFonts w:ascii="Verdana" w:hAnsi="Verdana"/>
                <w:noProof/>
              </w:rPr>
              <w:t>2.3.2 Contexto de la Seguridad y Privacidad de la Información (SPI)</w:t>
            </w:r>
            <w:r w:rsidRPr="00DF621D">
              <w:rPr>
                <w:noProof/>
                <w:webHidden/>
              </w:rPr>
              <w:tab/>
            </w:r>
            <w:r w:rsidRPr="00DF621D">
              <w:rPr>
                <w:noProof/>
                <w:webHidden/>
              </w:rPr>
              <w:fldChar w:fldCharType="begin"/>
            </w:r>
            <w:r w:rsidRPr="00DF621D">
              <w:rPr>
                <w:noProof/>
                <w:webHidden/>
              </w:rPr>
              <w:instrText xml:space="preserve"> PAGEREF _Toc209534876 \h </w:instrText>
            </w:r>
            <w:r w:rsidRPr="00DF621D">
              <w:rPr>
                <w:noProof/>
                <w:webHidden/>
              </w:rPr>
            </w:r>
            <w:r w:rsidRPr="00DF621D">
              <w:rPr>
                <w:noProof/>
                <w:webHidden/>
              </w:rPr>
              <w:fldChar w:fldCharType="separate"/>
            </w:r>
            <w:r w:rsidR="000D4708">
              <w:rPr>
                <w:noProof/>
                <w:webHidden/>
              </w:rPr>
              <w:t>8</w:t>
            </w:r>
            <w:r w:rsidRPr="00DF621D">
              <w:rPr>
                <w:noProof/>
                <w:webHidden/>
              </w:rPr>
              <w:fldChar w:fldCharType="end"/>
            </w:r>
          </w:hyperlink>
        </w:p>
        <w:p w:rsidRPr="000D4708" w:rsidR="00DF621D" w:rsidP="000D4708" w:rsidRDefault="00DF621D" w14:paraId="3BEBD264" w14:textId="213A01F0">
          <w:pPr>
            <w:pStyle w:val="TDC1"/>
            <w:rPr>
              <w:rFonts w:eastAsiaTheme="minorEastAsia"/>
              <w:sz w:val="24"/>
              <w:szCs w:val="24"/>
              <w:lang w:eastAsia="es-CO"/>
            </w:rPr>
          </w:pPr>
          <w:hyperlink w:history="1" w:anchor="_Toc209534877">
            <w:r w:rsidRPr="000D4708">
              <w:rPr>
                <w:rStyle w:val="Hipervnculo"/>
              </w:rPr>
              <w:t>3.</w:t>
            </w:r>
            <w:r w:rsidRPr="000D4708" w:rsidR="000D4708">
              <w:rPr>
                <w:rFonts w:eastAsiaTheme="minorEastAsia"/>
                <w:sz w:val="24"/>
                <w:szCs w:val="24"/>
                <w:lang w:eastAsia="es-CO"/>
              </w:rPr>
              <w:t xml:space="preserve"> </w:t>
            </w:r>
            <w:r w:rsidRPr="000D4708">
              <w:rPr>
                <w:rStyle w:val="Hipervnculo"/>
              </w:rPr>
              <w:t>CONTINUIDAD DE TECNOLOGÍAS DE LA INFORMACIÓN Y COMUNICACIONES</w:t>
            </w:r>
            <w:r w:rsidRPr="000D4708">
              <w:rPr>
                <w:webHidden/>
              </w:rPr>
              <w:tab/>
            </w:r>
            <w:r w:rsidRPr="000D4708">
              <w:rPr>
                <w:webHidden/>
              </w:rPr>
              <w:fldChar w:fldCharType="begin"/>
            </w:r>
            <w:r w:rsidRPr="000D4708">
              <w:rPr>
                <w:webHidden/>
              </w:rPr>
              <w:instrText xml:space="preserve"> PAGEREF _Toc209534877 \h </w:instrText>
            </w:r>
            <w:r w:rsidRPr="000D4708">
              <w:rPr>
                <w:webHidden/>
              </w:rPr>
            </w:r>
            <w:r w:rsidRPr="000D4708">
              <w:rPr>
                <w:webHidden/>
              </w:rPr>
              <w:fldChar w:fldCharType="separate"/>
            </w:r>
            <w:r w:rsidR="000D4708">
              <w:rPr>
                <w:webHidden/>
              </w:rPr>
              <w:t>9</w:t>
            </w:r>
            <w:r w:rsidRPr="000D4708">
              <w:rPr>
                <w:webHidden/>
              </w:rPr>
              <w:fldChar w:fldCharType="end"/>
            </w:r>
          </w:hyperlink>
        </w:p>
        <w:p w:rsidRPr="00DF621D" w:rsidR="00DF621D" w:rsidRDefault="00DF621D" w14:paraId="60F31813" w14:textId="62541D02">
          <w:pPr>
            <w:pStyle w:val="TDC2"/>
            <w:tabs>
              <w:tab w:val="left" w:pos="960"/>
              <w:tab w:val="right" w:leader="dot" w:pos="10790"/>
            </w:tabs>
            <w:rPr>
              <w:rFonts w:eastAsiaTheme="minorEastAsia"/>
              <w:noProof/>
              <w:sz w:val="24"/>
              <w:szCs w:val="24"/>
              <w:lang w:eastAsia="es-CO"/>
            </w:rPr>
          </w:pPr>
          <w:hyperlink w:history="1" w:anchor="_Toc209534878">
            <w:r w:rsidRPr="00DF621D">
              <w:rPr>
                <w:rStyle w:val="Hipervnculo"/>
                <w:rFonts w:ascii="Verdana" w:hAnsi="Verdana"/>
                <w:noProof/>
              </w:rPr>
              <w:t>3.1.</w:t>
            </w:r>
            <w:r w:rsidRPr="00DF621D">
              <w:rPr>
                <w:rFonts w:eastAsiaTheme="minorEastAsia"/>
                <w:noProof/>
                <w:sz w:val="24"/>
                <w:szCs w:val="24"/>
                <w:lang w:eastAsia="es-CO"/>
              </w:rPr>
              <w:tab/>
            </w:r>
            <w:r w:rsidRPr="00DF621D">
              <w:rPr>
                <w:rStyle w:val="Hipervnculo"/>
                <w:rFonts w:ascii="Verdana" w:hAnsi="Verdana"/>
                <w:noProof/>
              </w:rPr>
              <w:t>Estrategia de Continuidad de Tecnologías de la Información y Comunicaciones</w:t>
            </w:r>
            <w:r w:rsidRPr="00DF621D">
              <w:rPr>
                <w:noProof/>
                <w:webHidden/>
              </w:rPr>
              <w:tab/>
            </w:r>
            <w:r w:rsidRPr="00DF621D">
              <w:rPr>
                <w:noProof/>
                <w:webHidden/>
              </w:rPr>
              <w:fldChar w:fldCharType="begin"/>
            </w:r>
            <w:r w:rsidRPr="00DF621D">
              <w:rPr>
                <w:noProof/>
                <w:webHidden/>
              </w:rPr>
              <w:instrText xml:space="preserve"> PAGEREF _Toc209534878 \h </w:instrText>
            </w:r>
            <w:r w:rsidRPr="00DF621D">
              <w:rPr>
                <w:noProof/>
                <w:webHidden/>
              </w:rPr>
            </w:r>
            <w:r w:rsidRPr="00DF621D">
              <w:rPr>
                <w:noProof/>
                <w:webHidden/>
              </w:rPr>
              <w:fldChar w:fldCharType="separate"/>
            </w:r>
            <w:r w:rsidR="000D4708">
              <w:rPr>
                <w:noProof/>
                <w:webHidden/>
              </w:rPr>
              <w:t>9</w:t>
            </w:r>
            <w:r w:rsidRPr="00DF621D">
              <w:rPr>
                <w:noProof/>
                <w:webHidden/>
              </w:rPr>
              <w:fldChar w:fldCharType="end"/>
            </w:r>
          </w:hyperlink>
        </w:p>
        <w:p w:rsidRPr="00DF621D" w:rsidR="00DF621D" w:rsidRDefault="00DF621D" w14:paraId="68EF7142" w14:textId="54B04BF3">
          <w:pPr>
            <w:pStyle w:val="TDC3"/>
            <w:tabs>
              <w:tab w:val="right" w:leader="dot" w:pos="10790"/>
            </w:tabs>
            <w:rPr>
              <w:rFonts w:eastAsiaTheme="minorEastAsia"/>
              <w:noProof/>
              <w:sz w:val="24"/>
              <w:szCs w:val="24"/>
              <w:lang w:eastAsia="es-CO"/>
            </w:rPr>
          </w:pPr>
          <w:hyperlink w:history="1" w:anchor="_Toc209534879">
            <w:r w:rsidRPr="00DF621D">
              <w:rPr>
                <w:rStyle w:val="Hipervnculo"/>
                <w:rFonts w:ascii="Verdana" w:hAnsi="Verdana"/>
                <w:noProof/>
              </w:rPr>
              <w:t>3.1.1 Roles y Responsabilidades Institucionales</w:t>
            </w:r>
            <w:r w:rsidRPr="00DF621D">
              <w:rPr>
                <w:noProof/>
                <w:webHidden/>
              </w:rPr>
              <w:tab/>
            </w:r>
            <w:r w:rsidRPr="00DF621D">
              <w:rPr>
                <w:noProof/>
                <w:webHidden/>
              </w:rPr>
              <w:fldChar w:fldCharType="begin"/>
            </w:r>
            <w:r w:rsidRPr="00DF621D">
              <w:rPr>
                <w:noProof/>
                <w:webHidden/>
              </w:rPr>
              <w:instrText xml:space="preserve"> PAGEREF _Toc209534879 \h </w:instrText>
            </w:r>
            <w:r w:rsidRPr="00DF621D">
              <w:rPr>
                <w:noProof/>
                <w:webHidden/>
              </w:rPr>
            </w:r>
            <w:r w:rsidRPr="00DF621D">
              <w:rPr>
                <w:noProof/>
                <w:webHidden/>
              </w:rPr>
              <w:fldChar w:fldCharType="separate"/>
            </w:r>
            <w:r w:rsidR="000D4708">
              <w:rPr>
                <w:noProof/>
                <w:webHidden/>
              </w:rPr>
              <w:t>9</w:t>
            </w:r>
            <w:r w:rsidRPr="00DF621D">
              <w:rPr>
                <w:noProof/>
                <w:webHidden/>
              </w:rPr>
              <w:fldChar w:fldCharType="end"/>
            </w:r>
          </w:hyperlink>
        </w:p>
        <w:p w:rsidRPr="00DF621D" w:rsidR="00DF621D" w:rsidRDefault="00DF621D" w14:paraId="44D8E172" w14:textId="6620EFD8">
          <w:pPr>
            <w:pStyle w:val="TDC3"/>
            <w:tabs>
              <w:tab w:val="left" w:pos="1440"/>
              <w:tab w:val="right" w:leader="dot" w:pos="10790"/>
            </w:tabs>
            <w:rPr>
              <w:rFonts w:eastAsiaTheme="minorEastAsia"/>
              <w:noProof/>
              <w:sz w:val="24"/>
              <w:szCs w:val="24"/>
              <w:lang w:eastAsia="es-CO"/>
            </w:rPr>
          </w:pPr>
          <w:hyperlink w:history="1" w:anchor="_Toc209534880">
            <w:r w:rsidRPr="00DF621D">
              <w:rPr>
                <w:rStyle w:val="Hipervnculo"/>
                <w:rFonts w:ascii="Verdana" w:hAnsi="Verdana"/>
                <w:noProof/>
              </w:rPr>
              <w:t>3.1.2.</w:t>
            </w:r>
            <w:r w:rsidRPr="00DF621D">
              <w:rPr>
                <w:rFonts w:eastAsiaTheme="minorEastAsia"/>
                <w:noProof/>
                <w:sz w:val="24"/>
                <w:szCs w:val="24"/>
                <w:lang w:eastAsia="es-CO"/>
              </w:rPr>
              <w:tab/>
            </w:r>
            <w:r w:rsidRPr="00DF621D">
              <w:rPr>
                <w:rStyle w:val="Hipervnculo"/>
                <w:rFonts w:ascii="Verdana" w:hAnsi="Verdana"/>
                <w:noProof/>
              </w:rPr>
              <w:t>Roles y Responsabilidades de la Gestión TI</w:t>
            </w:r>
            <w:r w:rsidRPr="00DF621D">
              <w:rPr>
                <w:noProof/>
                <w:webHidden/>
              </w:rPr>
              <w:tab/>
            </w:r>
            <w:r w:rsidRPr="00DF621D">
              <w:rPr>
                <w:noProof/>
                <w:webHidden/>
              </w:rPr>
              <w:fldChar w:fldCharType="begin"/>
            </w:r>
            <w:r w:rsidRPr="00DF621D">
              <w:rPr>
                <w:noProof/>
                <w:webHidden/>
              </w:rPr>
              <w:instrText xml:space="preserve"> PAGEREF _Toc209534880 \h </w:instrText>
            </w:r>
            <w:r w:rsidRPr="00DF621D">
              <w:rPr>
                <w:noProof/>
                <w:webHidden/>
              </w:rPr>
            </w:r>
            <w:r w:rsidRPr="00DF621D">
              <w:rPr>
                <w:noProof/>
                <w:webHidden/>
              </w:rPr>
              <w:fldChar w:fldCharType="separate"/>
            </w:r>
            <w:r w:rsidR="000D4708">
              <w:rPr>
                <w:noProof/>
                <w:webHidden/>
              </w:rPr>
              <w:t>10</w:t>
            </w:r>
            <w:r w:rsidRPr="00DF621D">
              <w:rPr>
                <w:noProof/>
                <w:webHidden/>
              </w:rPr>
              <w:fldChar w:fldCharType="end"/>
            </w:r>
          </w:hyperlink>
        </w:p>
        <w:p w:rsidRPr="00DF621D" w:rsidR="00DF621D" w:rsidRDefault="00DF621D" w14:paraId="4F4D9E8A" w14:textId="071B2E36">
          <w:pPr>
            <w:pStyle w:val="TDC2"/>
            <w:tabs>
              <w:tab w:val="right" w:leader="dot" w:pos="10790"/>
            </w:tabs>
            <w:rPr>
              <w:rFonts w:eastAsiaTheme="minorEastAsia"/>
              <w:noProof/>
              <w:sz w:val="24"/>
              <w:szCs w:val="24"/>
              <w:lang w:eastAsia="es-CO"/>
            </w:rPr>
          </w:pPr>
          <w:hyperlink w:history="1" w:anchor="_Toc209534881">
            <w:r w:rsidRPr="00DF621D">
              <w:rPr>
                <w:rStyle w:val="Hipervnculo"/>
                <w:rFonts w:ascii="Verdana" w:hAnsi="Verdana"/>
                <w:noProof/>
              </w:rPr>
              <w:t>3.2. Capacidades para la Continuidad Tecnológica</w:t>
            </w:r>
            <w:r w:rsidRPr="00DF621D">
              <w:rPr>
                <w:noProof/>
                <w:webHidden/>
              </w:rPr>
              <w:tab/>
            </w:r>
            <w:r w:rsidRPr="00DF621D">
              <w:rPr>
                <w:noProof/>
                <w:webHidden/>
              </w:rPr>
              <w:fldChar w:fldCharType="begin"/>
            </w:r>
            <w:r w:rsidRPr="00DF621D">
              <w:rPr>
                <w:noProof/>
                <w:webHidden/>
              </w:rPr>
              <w:instrText xml:space="preserve"> PAGEREF _Toc209534881 \h </w:instrText>
            </w:r>
            <w:r w:rsidRPr="00DF621D">
              <w:rPr>
                <w:noProof/>
                <w:webHidden/>
              </w:rPr>
            </w:r>
            <w:r w:rsidRPr="00DF621D">
              <w:rPr>
                <w:noProof/>
                <w:webHidden/>
              </w:rPr>
              <w:fldChar w:fldCharType="separate"/>
            </w:r>
            <w:r w:rsidR="000D4708">
              <w:rPr>
                <w:noProof/>
                <w:webHidden/>
              </w:rPr>
              <w:t>10</w:t>
            </w:r>
            <w:r w:rsidRPr="00DF621D">
              <w:rPr>
                <w:noProof/>
                <w:webHidden/>
              </w:rPr>
              <w:fldChar w:fldCharType="end"/>
            </w:r>
          </w:hyperlink>
        </w:p>
        <w:p w:rsidRPr="00DF621D" w:rsidR="00DF621D" w:rsidRDefault="00DF621D" w14:paraId="6FC802F3" w14:textId="01F8A5C5">
          <w:pPr>
            <w:pStyle w:val="TDC3"/>
            <w:tabs>
              <w:tab w:val="left" w:pos="1440"/>
              <w:tab w:val="right" w:leader="dot" w:pos="10790"/>
            </w:tabs>
            <w:rPr>
              <w:rFonts w:eastAsiaTheme="minorEastAsia"/>
              <w:noProof/>
              <w:sz w:val="24"/>
              <w:szCs w:val="24"/>
              <w:lang w:eastAsia="es-CO"/>
            </w:rPr>
          </w:pPr>
          <w:hyperlink w:history="1" w:anchor="_Toc209534882">
            <w:r w:rsidRPr="00DF621D">
              <w:rPr>
                <w:rStyle w:val="Hipervnculo"/>
                <w:rFonts w:ascii="Verdana" w:hAnsi="Verdana"/>
                <w:noProof/>
              </w:rPr>
              <w:t>3.2.1.</w:t>
            </w:r>
            <w:r w:rsidRPr="00DF621D">
              <w:rPr>
                <w:rFonts w:eastAsiaTheme="minorEastAsia"/>
                <w:noProof/>
                <w:sz w:val="24"/>
                <w:szCs w:val="24"/>
                <w:lang w:eastAsia="es-CO"/>
              </w:rPr>
              <w:tab/>
            </w:r>
            <w:r w:rsidRPr="00DF621D">
              <w:rPr>
                <w:rStyle w:val="Hipervnculo"/>
                <w:rFonts w:ascii="Verdana" w:hAnsi="Verdana"/>
                <w:noProof/>
              </w:rPr>
              <w:t>BIA – Business Impact Analsys</w:t>
            </w:r>
            <w:r w:rsidRPr="00DF621D">
              <w:rPr>
                <w:noProof/>
                <w:webHidden/>
              </w:rPr>
              <w:tab/>
            </w:r>
            <w:r w:rsidRPr="00DF621D">
              <w:rPr>
                <w:noProof/>
                <w:webHidden/>
              </w:rPr>
              <w:fldChar w:fldCharType="begin"/>
            </w:r>
            <w:r w:rsidRPr="00DF621D">
              <w:rPr>
                <w:noProof/>
                <w:webHidden/>
              </w:rPr>
              <w:instrText xml:space="preserve"> PAGEREF _Toc209534882 \h </w:instrText>
            </w:r>
            <w:r w:rsidRPr="00DF621D">
              <w:rPr>
                <w:noProof/>
                <w:webHidden/>
              </w:rPr>
            </w:r>
            <w:r w:rsidRPr="00DF621D">
              <w:rPr>
                <w:noProof/>
                <w:webHidden/>
              </w:rPr>
              <w:fldChar w:fldCharType="separate"/>
            </w:r>
            <w:r w:rsidR="000D4708">
              <w:rPr>
                <w:noProof/>
                <w:webHidden/>
              </w:rPr>
              <w:t>10</w:t>
            </w:r>
            <w:r w:rsidRPr="00DF621D">
              <w:rPr>
                <w:noProof/>
                <w:webHidden/>
              </w:rPr>
              <w:fldChar w:fldCharType="end"/>
            </w:r>
          </w:hyperlink>
        </w:p>
        <w:p w:rsidRPr="00DF621D" w:rsidR="00DF621D" w:rsidRDefault="00DF621D" w14:paraId="672616EA" w14:textId="773BF5CA">
          <w:pPr>
            <w:pStyle w:val="TDC3"/>
            <w:tabs>
              <w:tab w:val="left" w:pos="1440"/>
              <w:tab w:val="right" w:leader="dot" w:pos="10790"/>
            </w:tabs>
            <w:rPr>
              <w:rFonts w:eastAsiaTheme="minorEastAsia"/>
              <w:noProof/>
              <w:sz w:val="24"/>
              <w:szCs w:val="24"/>
              <w:lang w:eastAsia="es-CO"/>
            </w:rPr>
          </w:pPr>
          <w:hyperlink w:history="1" w:anchor="_Toc209534883">
            <w:r w:rsidRPr="00DF621D">
              <w:rPr>
                <w:rStyle w:val="Hipervnculo"/>
                <w:rFonts w:ascii="Verdana" w:hAnsi="Verdana"/>
                <w:noProof/>
              </w:rPr>
              <w:t xml:space="preserve">3.2.2 </w:t>
            </w:r>
            <w:r w:rsidRPr="00DF621D">
              <w:rPr>
                <w:rFonts w:eastAsiaTheme="minorEastAsia"/>
                <w:noProof/>
                <w:sz w:val="24"/>
                <w:szCs w:val="24"/>
                <w:lang w:eastAsia="es-CO"/>
              </w:rPr>
              <w:tab/>
            </w:r>
            <w:r w:rsidRPr="00DF621D">
              <w:rPr>
                <w:rStyle w:val="Hipervnculo"/>
                <w:rFonts w:ascii="Verdana" w:hAnsi="Verdana"/>
                <w:noProof/>
              </w:rPr>
              <w:t>Gestión de Riesgos</w:t>
            </w:r>
            <w:r w:rsidRPr="00DF621D">
              <w:rPr>
                <w:noProof/>
                <w:webHidden/>
              </w:rPr>
              <w:tab/>
            </w:r>
            <w:r w:rsidRPr="00DF621D">
              <w:rPr>
                <w:noProof/>
                <w:webHidden/>
              </w:rPr>
              <w:fldChar w:fldCharType="begin"/>
            </w:r>
            <w:r w:rsidRPr="00DF621D">
              <w:rPr>
                <w:noProof/>
                <w:webHidden/>
              </w:rPr>
              <w:instrText xml:space="preserve"> PAGEREF _Toc209534883 \h </w:instrText>
            </w:r>
            <w:r w:rsidRPr="00DF621D">
              <w:rPr>
                <w:noProof/>
                <w:webHidden/>
              </w:rPr>
            </w:r>
            <w:r w:rsidRPr="00DF621D">
              <w:rPr>
                <w:noProof/>
                <w:webHidden/>
              </w:rPr>
              <w:fldChar w:fldCharType="separate"/>
            </w:r>
            <w:r w:rsidR="000D4708">
              <w:rPr>
                <w:noProof/>
                <w:webHidden/>
              </w:rPr>
              <w:t>11</w:t>
            </w:r>
            <w:r w:rsidRPr="00DF621D">
              <w:rPr>
                <w:noProof/>
                <w:webHidden/>
              </w:rPr>
              <w:fldChar w:fldCharType="end"/>
            </w:r>
          </w:hyperlink>
        </w:p>
        <w:p w:rsidR="00DF621D" w:rsidP="000D4708" w:rsidRDefault="00DF621D" w14:paraId="3B4A0BEA" w14:textId="0F678459">
          <w:pPr>
            <w:pStyle w:val="TDC1"/>
            <w:rPr>
              <w:rFonts w:eastAsiaTheme="minorEastAsia"/>
              <w:sz w:val="24"/>
              <w:szCs w:val="24"/>
              <w:lang w:eastAsia="es-CO"/>
            </w:rPr>
          </w:pPr>
          <w:hyperlink w:history="1" w:anchor="_Toc209534884">
            <w:r w:rsidRPr="00DF621D">
              <w:rPr>
                <w:rStyle w:val="Hipervnculo"/>
              </w:rPr>
              <w:t>4.</w:t>
            </w:r>
            <w:r w:rsidRPr="00DF621D">
              <w:rPr>
                <w:rFonts w:eastAsiaTheme="minorEastAsia"/>
                <w:sz w:val="24"/>
                <w:szCs w:val="24"/>
                <w:lang w:eastAsia="es-CO"/>
              </w:rPr>
              <w:tab/>
            </w:r>
            <w:r w:rsidRPr="00DF621D">
              <w:rPr>
                <w:rStyle w:val="Hipervnculo"/>
              </w:rPr>
              <w:t>HISTORIAL DE CAMBIOS</w:t>
            </w:r>
            <w:r w:rsidRPr="00DF621D">
              <w:rPr>
                <w:webHidden/>
              </w:rPr>
              <w:tab/>
            </w:r>
            <w:r w:rsidRPr="00DF621D">
              <w:rPr>
                <w:webHidden/>
              </w:rPr>
              <w:fldChar w:fldCharType="begin"/>
            </w:r>
            <w:r w:rsidRPr="00DF621D">
              <w:rPr>
                <w:webHidden/>
              </w:rPr>
              <w:instrText xml:space="preserve"> PAGEREF _Toc209534884 \h </w:instrText>
            </w:r>
            <w:r w:rsidRPr="00DF621D">
              <w:rPr>
                <w:webHidden/>
              </w:rPr>
            </w:r>
            <w:r w:rsidRPr="00DF621D">
              <w:rPr>
                <w:webHidden/>
              </w:rPr>
              <w:fldChar w:fldCharType="separate"/>
            </w:r>
            <w:r w:rsidR="000D4708">
              <w:rPr>
                <w:webHidden/>
              </w:rPr>
              <w:t>12</w:t>
            </w:r>
            <w:r w:rsidRPr="00DF621D">
              <w:rPr>
                <w:webHidden/>
              </w:rPr>
              <w:fldChar w:fldCharType="end"/>
            </w:r>
          </w:hyperlink>
        </w:p>
        <w:p w:rsidRPr="00DD7470" w:rsidR="009652CF" w:rsidP="68F2A381" w:rsidRDefault="009652CF" w14:paraId="17587CEC" w14:textId="22B7E1FB">
          <w:pPr>
            <w:spacing w:line="240" w:lineRule="auto"/>
            <w:rPr>
              <w:rFonts w:ascii="Verdana" w:hAnsi="Verdana" w:eastAsia="Verdana" w:cs="Verdana"/>
              <w:sz w:val="20"/>
              <w:szCs w:val="20"/>
            </w:rPr>
          </w:pPr>
          <w:r w:rsidRPr="00DD7470">
            <w:rPr>
              <w:rFonts w:ascii="Verdana" w:hAnsi="Verdana"/>
              <w:sz w:val="20"/>
              <w:szCs w:val="20"/>
              <w:lang w:val="es-ES"/>
            </w:rPr>
            <w:fldChar w:fldCharType="end"/>
          </w:r>
        </w:p>
      </w:sdtContent>
    </w:sdt>
    <w:p w:rsidRPr="00DD7470" w:rsidR="009652CF" w:rsidP="68F2A381" w:rsidRDefault="009652CF" w14:paraId="586F61BF" w14:textId="4405C4C3">
      <w:pPr>
        <w:spacing w:after="0" w:line="240" w:lineRule="auto"/>
        <w:ind w:left="708" w:hanging="708"/>
        <w:rPr>
          <w:rFonts w:ascii="Verdana" w:hAnsi="Verdana" w:eastAsia="Verdana" w:cs="Verdana"/>
          <w:b/>
          <w:bCs/>
          <w:lang w:val="es-ES"/>
        </w:rPr>
      </w:pPr>
    </w:p>
    <w:p w:rsidRPr="00DD7470" w:rsidR="009652CF" w:rsidP="68F2A381" w:rsidRDefault="009652CF" w14:paraId="2C5A47A8" w14:textId="1E7BB134">
      <w:pPr>
        <w:spacing w:after="0" w:line="240" w:lineRule="auto"/>
        <w:ind w:left="708" w:hanging="708"/>
        <w:rPr>
          <w:rFonts w:ascii="Verdana" w:hAnsi="Verdana" w:eastAsia="Verdana" w:cs="Verdana"/>
          <w:b/>
          <w:bCs/>
          <w:lang w:val="es-ES"/>
        </w:rPr>
      </w:pPr>
    </w:p>
    <w:p w:rsidRPr="00DD7470" w:rsidR="00F22008" w:rsidP="00A202C6" w:rsidRDefault="00F22008" w14:paraId="51F1A4C3" w14:textId="77777777">
      <w:pPr>
        <w:spacing w:after="0" w:line="240" w:lineRule="auto"/>
        <w:ind w:left="708" w:hanging="708"/>
        <w:rPr>
          <w:b/>
          <w:bCs/>
          <w:lang w:val="es-ES"/>
        </w:rPr>
      </w:pPr>
    </w:p>
    <w:p w:rsidRPr="000D4708" w:rsidR="00660273" w:rsidP="000D4708" w:rsidRDefault="001A798F" w14:paraId="25F081A9" w14:textId="24959CC2">
      <w:pPr>
        <w:tabs>
          <w:tab w:val="left" w:pos="2880"/>
        </w:tabs>
        <w:spacing w:after="0" w:line="240" w:lineRule="auto"/>
        <w:rPr>
          <w:b/>
          <w:bCs/>
          <w:lang w:val="es-ES"/>
        </w:rPr>
      </w:pPr>
      <w:r w:rsidRPr="00DD7470">
        <w:rPr>
          <w:b/>
          <w:bCs/>
          <w:lang w:val="es-ES"/>
        </w:rPr>
        <w:tab/>
      </w:r>
      <w:r w:rsidRPr="00DD7470" w:rsidR="00A202C6">
        <w:rPr>
          <w:b/>
          <w:bCs/>
          <w:lang w:val="es-ES"/>
        </w:rPr>
        <w:br w:type="page"/>
      </w:r>
    </w:p>
    <w:p w:rsidRPr="00DF621D" w:rsidR="00BD76AE" w:rsidP="00DF621D" w:rsidRDefault="00BD76AE" w14:paraId="04596C7C" w14:textId="09851661">
      <w:pPr>
        <w:pStyle w:val="Ttulo1"/>
        <w:numPr>
          <w:ilvl w:val="0"/>
          <w:numId w:val="39"/>
        </w:numPr>
        <w:rPr>
          <w:rFonts w:ascii="Verdana" w:hAnsi="Verdana" w:eastAsia="Verdana"/>
          <w:b/>
          <w:bCs/>
          <w:color w:val="auto"/>
          <w:sz w:val="22"/>
          <w:szCs w:val="22"/>
        </w:rPr>
      </w:pPr>
      <w:bookmarkStart w:name="_Toc209534864" w:id="0"/>
      <w:r w:rsidRPr="00DF621D">
        <w:rPr>
          <w:rFonts w:ascii="Verdana" w:hAnsi="Verdana" w:eastAsia="Verdana"/>
          <w:b/>
          <w:bCs/>
          <w:color w:val="auto"/>
          <w:sz w:val="22"/>
          <w:szCs w:val="22"/>
        </w:rPr>
        <w:t>INTRODUCCIÓN</w:t>
      </w:r>
      <w:bookmarkEnd w:id="0"/>
    </w:p>
    <w:p w:rsidRPr="00BD76AE" w:rsidR="00BD76AE" w:rsidP="00BD76AE" w:rsidRDefault="00BD76AE" w14:paraId="3B28BBA7" w14:textId="77777777"/>
    <w:p w:rsidRPr="00BD76AE" w:rsidR="00BD76AE" w:rsidP="00BD76AE" w:rsidRDefault="00BD76AE" w14:paraId="75A38FD5" w14:textId="77777777">
      <w:pPr>
        <w:jc w:val="both"/>
        <w:rPr>
          <w:rFonts w:ascii="Verdana" w:hAnsi="Verdana"/>
        </w:rPr>
      </w:pPr>
      <w:r w:rsidRPr="00BD76AE">
        <w:rPr>
          <w:rFonts w:ascii="Verdana" w:hAnsi="Verdana"/>
        </w:rPr>
        <w:t>El Ministerio de Comercio, Industria y Turismo (MinCIT) cuenta con una infraestructura tecnológica emplazada en el Centro de Computo en Tierra y la Infraestructura en Nube, conformada por el hardware, software, almacenamiento, redes y comunicaciones, entre otros elementos requeridos para mantener de manera adecuada la disponibilidad de los servicios tecnológicos y de aplicación misionales, estratégicos, de apoyo, evaluación y seguimiento, y los tecnológicos.</w:t>
      </w:r>
    </w:p>
    <w:p w:rsidRPr="00BD76AE" w:rsidR="00BD76AE" w:rsidP="00BD76AE" w:rsidRDefault="00BD76AE" w14:paraId="1ED1E6D3" w14:textId="78C0131F">
      <w:pPr>
        <w:jc w:val="both"/>
        <w:rPr>
          <w:rFonts w:ascii="Verdana" w:hAnsi="Verdana"/>
        </w:rPr>
      </w:pPr>
      <w:r w:rsidRPr="00BD76AE">
        <w:rPr>
          <w:rFonts w:ascii="Verdana" w:hAnsi="Verdana"/>
        </w:rPr>
        <w:t>La disponibilidad de la infraestructura tecnológica, la confiabilidad en el funcionamiento de esta y la interoperabilidad con otras infraestructuras, así como la integridad de la información en el almacenamiento institucional, son objeto de:</w:t>
      </w:r>
    </w:p>
    <w:p w:rsidRPr="00BD76AE" w:rsidR="00BD76AE" w:rsidP="00BD76AE" w:rsidRDefault="00BD76AE" w14:paraId="7590FDA6" w14:textId="5CD0FC05">
      <w:pPr>
        <w:jc w:val="both"/>
        <w:rPr>
          <w:rFonts w:ascii="Verdana" w:hAnsi="Verdana"/>
        </w:rPr>
      </w:pPr>
      <w:r w:rsidRPr="00BD76AE">
        <w:rPr>
          <w:rFonts w:ascii="Verdana" w:hAnsi="Verdana"/>
        </w:rPr>
        <w:t>Monitoreo permanentemente para determinar las amenazas que desde el ciberespacio o como resultado de la navegación de los servicios de aplicación en Internet puedan impactar uno o vario servicios, generando incidentes que afectan la continuidad de la operación tecnológica institucional y los servicios de aplicaciones o sistemas de información.</w:t>
      </w:r>
    </w:p>
    <w:p w:rsidRPr="00BD76AE" w:rsidR="00BD76AE" w:rsidP="00BD76AE" w:rsidRDefault="00BD76AE" w14:paraId="565FB0B4" w14:textId="24E82D6F">
      <w:pPr>
        <w:jc w:val="both"/>
        <w:rPr>
          <w:rFonts w:ascii="Verdana" w:hAnsi="Verdana"/>
        </w:rPr>
      </w:pPr>
      <w:r w:rsidRPr="00BD76AE">
        <w:rPr>
          <w:rFonts w:ascii="Verdana" w:hAnsi="Verdana"/>
        </w:rPr>
        <w:t>Análisis de vulnerabilidades a nivel de hardware y software para reducir los escenarios de probabilidad e impacto de amenazas o materialización de riesgos que afecten la disponibilidad y funcionalidad de los de la infraestructura tecnológica, servicios tecnológicos y de aplicación.</w:t>
      </w:r>
    </w:p>
    <w:p w:rsidRPr="00BD76AE" w:rsidR="00BD76AE" w:rsidP="00BD76AE" w:rsidRDefault="00BD76AE" w14:paraId="300ADCB5" w14:textId="48F53D9D">
      <w:pPr>
        <w:jc w:val="both"/>
        <w:rPr>
          <w:rFonts w:ascii="Verdana" w:hAnsi="Verdana"/>
        </w:rPr>
      </w:pPr>
      <w:r w:rsidRPr="00BD76AE">
        <w:rPr>
          <w:rFonts w:ascii="Verdana" w:hAnsi="Verdana"/>
        </w:rPr>
        <w:t>Desarrollo de la gestión de eventos e incidentes que mediante la ejecución de acciones de contención y erradicación permitan la recuperación de la infraestructura y servicios de TI a su estado normal o instancia similar a la inicial.</w:t>
      </w:r>
    </w:p>
    <w:p w:rsidR="00660273" w:rsidP="00BD76AE" w:rsidRDefault="00BD76AE" w14:paraId="41EF774A" w14:textId="45F40806">
      <w:pPr>
        <w:jc w:val="both"/>
        <w:rPr>
          <w:rFonts w:ascii="Verdana" w:hAnsi="Verdana"/>
        </w:rPr>
      </w:pPr>
      <w:r w:rsidRPr="00BD76AE">
        <w:rPr>
          <w:rFonts w:ascii="Verdana" w:hAnsi="Verdana"/>
        </w:rPr>
        <w:t>El Plan de Continuidad de Tecnologías de la Información y Comunicaciones (PCTIC) permite entonces articular la gestión tecnológica para dar respuesta oportuna a los eventos o incidentes que interrumpen la normal operación de la infraestructura tecnológica y disponibilidad de los servicios tecnológicos y de aplicación.</w:t>
      </w:r>
    </w:p>
    <w:p w:rsidR="00BD76AE" w:rsidP="00BD76AE" w:rsidRDefault="00BD76AE" w14:paraId="4360D43C" w14:textId="77777777">
      <w:pPr>
        <w:jc w:val="both"/>
        <w:rPr>
          <w:rFonts w:ascii="Verdana" w:hAnsi="Verdana"/>
        </w:rPr>
      </w:pPr>
    </w:p>
    <w:p w:rsidR="00BD76AE" w:rsidP="00BD76AE" w:rsidRDefault="00BD76AE" w14:paraId="3C9A8FA4" w14:textId="77777777">
      <w:pPr>
        <w:jc w:val="both"/>
        <w:rPr>
          <w:rFonts w:ascii="Verdana" w:hAnsi="Verdana"/>
        </w:rPr>
      </w:pPr>
    </w:p>
    <w:p w:rsidR="00BD76AE" w:rsidP="00BD76AE" w:rsidRDefault="00BD76AE" w14:paraId="67F8F8BB" w14:textId="77777777">
      <w:pPr>
        <w:jc w:val="both"/>
        <w:rPr>
          <w:rFonts w:ascii="Verdana" w:hAnsi="Verdana"/>
        </w:rPr>
      </w:pPr>
    </w:p>
    <w:p w:rsidR="00BD76AE" w:rsidP="00BD76AE" w:rsidRDefault="00BD76AE" w14:paraId="06791888" w14:textId="77777777">
      <w:pPr>
        <w:jc w:val="both"/>
        <w:rPr>
          <w:rFonts w:ascii="Verdana" w:hAnsi="Verdana"/>
        </w:rPr>
      </w:pPr>
    </w:p>
    <w:p w:rsidR="00BD76AE" w:rsidP="00BD76AE" w:rsidRDefault="00BD76AE" w14:paraId="44F674C1" w14:textId="77777777">
      <w:pPr>
        <w:jc w:val="both"/>
        <w:rPr>
          <w:rFonts w:ascii="Verdana" w:hAnsi="Verdana"/>
        </w:rPr>
      </w:pPr>
    </w:p>
    <w:p w:rsidRPr="00BD76AE" w:rsidR="00BD76AE" w:rsidP="3A66C94B" w:rsidRDefault="00BD76AE" w14:paraId="3366F642" w14:textId="3718D842">
      <w:pPr>
        <w:pStyle w:val="Normal"/>
        <w:jc w:val="both"/>
        <w:rPr>
          <w:rFonts w:ascii="Verdana" w:hAnsi="Verdana"/>
        </w:rPr>
      </w:pPr>
    </w:p>
    <w:p w:rsidR="009A163B" w:rsidP="00BD76AE" w:rsidRDefault="00BD76AE" w14:paraId="77046702" w14:textId="74602A9D">
      <w:pPr>
        <w:pStyle w:val="Ttulo1"/>
        <w:numPr>
          <w:ilvl w:val="1"/>
          <w:numId w:val="37"/>
        </w:numPr>
        <w:rPr>
          <w:rFonts w:ascii="Verdana" w:hAnsi="Verdana" w:eastAsia="Verdana" w:cs="Verdana"/>
          <w:b/>
          <w:bCs/>
          <w:color w:val="auto"/>
          <w:sz w:val="22"/>
          <w:szCs w:val="22"/>
        </w:rPr>
      </w:pPr>
      <w:bookmarkStart w:name="_Toc209534865" w:id="1"/>
      <w:r>
        <w:rPr>
          <w:rFonts w:ascii="Verdana" w:hAnsi="Verdana" w:eastAsia="Verdana" w:cs="Verdana"/>
          <w:b/>
          <w:bCs/>
          <w:color w:val="auto"/>
          <w:sz w:val="22"/>
          <w:szCs w:val="22"/>
        </w:rPr>
        <w:t>GENERALIDADES</w:t>
      </w:r>
      <w:bookmarkEnd w:id="1"/>
    </w:p>
    <w:p w:rsidRPr="00BD76AE" w:rsidR="00BD76AE" w:rsidP="00BD76AE" w:rsidRDefault="00BD76AE" w14:paraId="0D2C2D1D" w14:textId="77777777">
      <w:pPr>
        <w:rPr>
          <w:lang w:val="es-ES"/>
        </w:rPr>
      </w:pPr>
    </w:p>
    <w:p w:rsidRPr="00BD76AE" w:rsidR="00BD76AE" w:rsidP="00BD76AE" w:rsidRDefault="00BD76AE" w14:paraId="17EEFA69" w14:textId="77777777">
      <w:pPr>
        <w:pStyle w:val="Ttulo2"/>
        <w:rPr>
          <w:rFonts w:ascii="Verdana" w:hAnsi="Verdana" w:eastAsia="Verdana"/>
          <w:b/>
          <w:bCs/>
          <w:color w:val="auto"/>
          <w:sz w:val="22"/>
          <w:szCs w:val="22"/>
        </w:rPr>
      </w:pPr>
      <w:bookmarkStart w:name="_Toc209534866" w:id="2"/>
      <w:r w:rsidRPr="00BD76AE">
        <w:rPr>
          <w:rFonts w:ascii="Verdana" w:hAnsi="Verdana" w:eastAsia="Verdana"/>
          <w:b/>
          <w:bCs/>
          <w:color w:val="auto"/>
          <w:sz w:val="22"/>
          <w:szCs w:val="22"/>
        </w:rPr>
        <w:t>1.2.</w:t>
      </w:r>
      <w:r w:rsidRPr="00BD76AE">
        <w:rPr>
          <w:rFonts w:ascii="Verdana" w:hAnsi="Verdana" w:eastAsia="Verdana"/>
          <w:b/>
          <w:bCs/>
          <w:color w:val="auto"/>
          <w:sz w:val="22"/>
          <w:szCs w:val="22"/>
        </w:rPr>
        <w:tab/>
      </w:r>
      <w:r w:rsidRPr="00BD76AE">
        <w:rPr>
          <w:rFonts w:ascii="Verdana" w:hAnsi="Verdana" w:eastAsia="Verdana"/>
          <w:b/>
          <w:bCs/>
          <w:color w:val="auto"/>
          <w:sz w:val="22"/>
          <w:szCs w:val="22"/>
        </w:rPr>
        <w:t>Alcance</w:t>
      </w:r>
      <w:bookmarkEnd w:id="2"/>
    </w:p>
    <w:p w:rsidRPr="00BD76AE" w:rsidR="00BD76AE" w:rsidP="00BD76AE" w:rsidRDefault="00BD76AE" w14:paraId="070E128B" w14:textId="77777777">
      <w:pPr>
        <w:spacing w:after="0" w:line="240" w:lineRule="auto"/>
        <w:rPr>
          <w:rFonts w:ascii="Verdana" w:hAnsi="Verdana" w:eastAsia="Verdana" w:cs="Verdana"/>
          <w:b/>
          <w:bCs/>
        </w:rPr>
      </w:pPr>
    </w:p>
    <w:p w:rsidR="00BD76AE" w:rsidP="00BD76AE" w:rsidRDefault="00BD76AE" w14:paraId="4609399A" w14:textId="77777777">
      <w:pPr>
        <w:spacing w:after="0" w:line="240" w:lineRule="auto"/>
        <w:jc w:val="both"/>
        <w:rPr>
          <w:rFonts w:ascii="Verdana" w:hAnsi="Verdana" w:eastAsia="Verdana" w:cs="Verdana"/>
        </w:rPr>
      </w:pPr>
      <w:r w:rsidRPr="00BD76AE">
        <w:rPr>
          <w:rFonts w:ascii="Verdana" w:hAnsi="Verdana" w:eastAsia="Verdana" w:cs="Verdana"/>
        </w:rPr>
        <w:t>El Plan de Continuidad de Tecnologías de la Información y Comunicaciones (PCTI) aplica a la infraestructura tecnológica, servicios tecnológicos y de aplicación alojados en los servidores de datos ubicados en el Centro de Cómputo y en la infraestructura en Nube del Ministerio de Comercio, Industria y Turismo.</w:t>
      </w:r>
    </w:p>
    <w:p w:rsidRPr="00BD76AE" w:rsidR="00BD76AE" w:rsidP="00BD76AE" w:rsidRDefault="00BD76AE" w14:paraId="4D2A7ED5" w14:textId="77777777">
      <w:pPr>
        <w:spacing w:after="0" w:line="240" w:lineRule="auto"/>
        <w:jc w:val="both"/>
        <w:rPr>
          <w:rFonts w:ascii="Verdana" w:hAnsi="Verdana" w:eastAsia="Verdana" w:cs="Verdana"/>
        </w:rPr>
      </w:pPr>
    </w:p>
    <w:p w:rsidR="00665072" w:rsidP="00BD76AE" w:rsidRDefault="00BD76AE" w14:paraId="310A462B" w14:textId="4F54A4F5">
      <w:pPr>
        <w:spacing w:after="0" w:line="240" w:lineRule="auto"/>
        <w:jc w:val="both"/>
        <w:rPr>
          <w:rFonts w:ascii="Verdana" w:hAnsi="Verdana" w:eastAsia="Verdana" w:cs="Verdana"/>
        </w:rPr>
      </w:pPr>
      <w:r w:rsidRPr="00BD76AE">
        <w:rPr>
          <w:rFonts w:ascii="Verdana" w:hAnsi="Verdana" w:eastAsia="Verdana" w:cs="Verdana"/>
        </w:rPr>
        <w:t>El Plan de Continuidad de Tecnologías de la Información y Comunicaciones (PCTI)</w:t>
      </w:r>
      <w:r w:rsidR="000A464E">
        <w:rPr>
          <w:rFonts w:ascii="Verdana" w:hAnsi="Verdana" w:eastAsia="Verdana" w:cs="Verdana"/>
        </w:rPr>
        <w:t xml:space="preserve"> </w:t>
      </w:r>
      <w:r w:rsidRPr="00BD76AE">
        <w:rPr>
          <w:rFonts w:ascii="Verdana" w:hAnsi="Verdana" w:eastAsia="Verdana" w:cs="Verdana"/>
        </w:rPr>
        <w:t>tiene como propósito articular la gestión tecnológica, funcional e institucional en el proceso de recuperación de los activos expuestos o afectados por amenazas o vulnerabilidades, e implementar coordinadamente las medidas de restauración y seguridad orientadas a habilitar los activos afectados y mantener la continuidad de ejecución y operación de los servicios tecnológicos y apelaciones que soportan los procesos institucionales.</w:t>
      </w:r>
    </w:p>
    <w:p w:rsidR="00BD76AE" w:rsidP="00BD76AE" w:rsidRDefault="00BD76AE" w14:paraId="180A795C" w14:textId="77777777">
      <w:pPr>
        <w:spacing w:after="0" w:line="240" w:lineRule="auto"/>
        <w:jc w:val="both"/>
        <w:rPr>
          <w:rFonts w:ascii="Verdana" w:hAnsi="Verdana" w:eastAsia="Verdana" w:cs="Verdana"/>
        </w:rPr>
      </w:pPr>
    </w:p>
    <w:p w:rsidRPr="00BD76AE" w:rsidR="00BD76AE" w:rsidP="00BD76AE" w:rsidRDefault="00BD76AE" w14:paraId="5AD1E599" w14:textId="77777777">
      <w:pPr>
        <w:pStyle w:val="Ttulo2"/>
        <w:rPr>
          <w:rFonts w:ascii="Verdana" w:hAnsi="Verdana" w:eastAsia="Verdana"/>
          <w:b/>
          <w:bCs/>
          <w:color w:val="auto"/>
          <w:sz w:val="22"/>
          <w:szCs w:val="22"/>
        </w:rPr>
      </w:pPr>
      <w:bookmarkStart w:name="_Toc209534867" w:id="3"/>
      <w:r w:rsidRPr="00BD76AE">
        <w:rPr>
          <w:rFonts w:ascii="Verdana" w:hAnsi="Verdana" w:eastAsia="Verdana"/>
          <w:b/>
          <w:bCs/>
          <w:color w:val="auto"/>
          <w:sz w:val="22"/>
          <w:szCs w:val="22"/>
        </w:rPr>
        <w:t>1.3.</w:t>
      </w:r>
      <w:r w:rsidRPr="00BD76AE">
        <w:rPr>
          <w:rFonts w:ascii="Verdana" w:hAnsi="Verdana" w:eastAsia="Verdana"/>
          <w:b/>
          <w:bCs/>
          <w:color w:val="auto"/>
          <w:sz w:val="22"/>
          <w:szCs w:val="22"/>
        </w:rPr>
        <w:tab/>
      </w:r>
      <w:r w:rsidRPr="00BD76AE">
        <w:rPr>
          <w:rFonts w:ascii="Verdana" w:hAnsi="Verdana" w:eastAsia="Verdana"/>
          <w:b/>
          <w:bCs/>
          <w:color w:val="auto"/>
          <w:sz w:val="22"/>
          <w:szCs w:val="22"/>
        </w:rPr>
        <w:t>Objetivos</w:t>
      </w:r>
      <w:bookmarkEnd w:id="3"/>
    </w:p>
    <w:p w:rsidRPr="00BD76AE" w:rsidR="00BD76AE" w:rsidP="00BD76AE" w:rsidRDefault="00BD76AE" w14:paraId="79A16293" w14:textId="77777777">
      <w:pPr>
        <w:spacing w:after="0" w:line="240" w:lineRule="auto"/>
        <w:jc w:val="both"/>
        <w:rPr>
          <w:rFonts w:ascii="Verdana" w:hAnsi="Verdana" w:eastAsia="Verdana" w:cs="Verdana"/>
          <w:b/>
          <w:bCs/>
        </w:rPr>
      </w:pPr>
    </w:p>
    <w:p w:rsidRPr="00BD76AE" w:rsidR="00BD76AE" w:rsidP="00BD76AE" w:rsidRDefault="00BD76AE" w14:paraId="4161FD4B" w14:textId="769D086D">
      <w:pPr>
        <w:pStyle w:val="Ttulo3"/>
        <w:rPr>
          <w:rFonts w:ascii="Verdana" w:hAnsi="Verdana" w:eastAsia="Verdana"/>
          <w:b/>
          <w:bCs/>
          <w:color w:val="auto"/>
          <w:sz w:val="22"/>
          <w:szCs w:val="22"/>
        </w:rPr>
      </w:pPr>
      <w:bookmarkStart w:name="_Toc209534868" w:id="4"/>
      <w:r w:rsidRPr="00BD76AE">
        <w:rPr>
          <w:rFonts w:ascii="Verdana" w:hAnsi="Verdana" w:eastAsia="Verdana"/>
          <w:b/>
          <w:bCs/>
          <w:color w:val="auto"/>
          <w:sz w:val="22"/>
          <w:szCs w:val="22"/>
        </w:rPr>
        <w:t>1.3.1 Objetivo General</w:t>
      </w:r>
      <w:bookmarkEnd w:id="4"/>
    </w:p>
    <w:p w:rsidRPr="00BD76AE" w:rsidR="00BD76AE" w:rsidP="00BD76AE" w:rsidRDefault="00BD76AE" w14:paraId="6B457C82" w14:textId="77777777">
      <w:pPr>
        <w:spacing w:after="0" w:line="240" w:lineRule="auto"/>
        <w:jc w:val="both"/>
        <w:rPr>
          <w:rFonts w:ascii="Verdana" w:hAnsi="Verdana" w:eastAsia="Verdana" w:cs="Verdana"/>
        </w:rPr>
      </w:pPr>
    </w:p>
    <w:p w:rsidR="00BD76AE" w:rsidP="00BD76AE" w:rsidRDefault="00BD76AE" w14:paraId="673EF07F" w14:textId="77777777">
      <w:pPr>
        <w:spacing w:after="0" w:line="240" w:lineRule="auto"/>
        <w:jc w:val="both"/>
        <w:rPr>
          <w:rFonts w:ascii="Verdana" w:hAnsi="Verdana" w:eastAsia="Verdana" w:cs="Verdana"/>
        </w:rPr>
      </w:pPr>
      <w:r w:rsidRPr="00BD76AE">
        <w:rPr>
          <w:rFonts w:ascii="Verdana" w:hAnsi="Verdana" w:eastAsia="Verdana" w:cs="Verdana"/>
        </w:rPr>
        <w:t>Preservar la continuidad de los procesos mediante el aseguramiento de los mecanismos de recuperación de la infraestructura tecnológica, servicios tecnológicos y de aplicación, así como la articulación interna de la gestión tecnológica con proveedores de servicios tecnológicos y áreas funcionales, y a nivel externo con Entidades del Sector Comercio, Industria y Turismo, Entidades del Sector Público o Privado con las cuales se han establecido servicios de interoperabilidad y con Autoridades Cibernética, a fin de fortalecer la resiliencia y asegurar la disponibilidad tecnológica institucional como apoyo al cumplimiento de los objetivos estratégicos y meta institucionales.</w:t>
      </w:r>
    </w:p>
    <w:p w:rsidRPr="00BD76AE" w:rsidR="00BD76AE" w:rsidP="00BD76AE" w:rsidRDefault="00BD76AE" w14:paraId="4DBA2D29" w14:textId="77777777">
      <w:pPr>
        <w:spacing w:after="0" w:line="240" w:lineRule="auto"/>
        <w:jc w:val="both"/>
        <w:rPr>
          <w:rFonts w:ascii="Verdana" w:hAnsi="Verdana" w:eastAsia="Verdana" w:cs="Verdana"/>
        </w:rPr>
      </w:pPr>
    </w:p>
    <w:p w:rsidRPr="00BD76AE" w:rsidR="00BD76AE" w:rsidP="00BD76AE" w:rsidRDefault="00BD76AE" w14:paraId="749D3890" w14:textId="44F8F01C">
      <w:pPr>
        <w:pStyle w:val="Ttulo3"/>
        <w:rPr>
          <w:rFonts w:ascii="Verdana" w:hAnsi="Verdana" w:eastAsia="Verdana"/>
          <w:b/>
          <w:bCs/>
          <w:sz w:val="22"/>
          <w:szCs w:val="22"/>
        </w:rPr>
      </w:pPr>
      <w:bookmarkStart w:name="_Toc209534869" w:id="5"/>
      <w:r w:rsidRPr="00BD76AE">
        <w:rPr>
          <w:rFonts w:ascii="Verdana" w:hAnsi="Verdana" w:eastAsia="Verdana"/>
          <w:b/>
          <w:bCs/>
          <w:color w:val="auto"/>
          <w:sz w:val="22"/>
          <w:szCs w:val="22"/>
        </w:rPr>
        <w:t>1.3.2 Objetivos Específicos</w:t>
      </w:r>
      <w:bookmarkEnd w:id="5"/>
    </w:p>
    <w:p w:rsidRPr="00BD76AE" w:rsidR="00BD76AE" w:rsidP="00BD76AE" w:rsidRDefault="00BD76AE" w14:paraId="4F57C269" w14:textId="77777777">
      <w:pPr>
        <w:spacing w:after="0" w:line="240" w:lineRule="auto"/>
        <w:jc w:val="both"/>
        <w:rPr>
          <w:rFonts w:ascii="Verdana" w:hAnsi="Verdana" w:eastAsia="Verdana" w:cs="Verdana"/>
        </w:rPr>
      </w:pPr>
    </w:p>
    <w:p w:rsidRPr="00BD76AE" w:rsidR="00BD76AE" w:rsidP="00BD76AE" w:rsidRDefault="00BD76AE" w14:paraId="4E8FD2E4" w14:textId="05DCD358">
      <w:pPr>
        <w:spacing w:after="0" w:line="240" w:lineRule="auto"/>
        <w:jc w:val="both"/>
        <w:rPr>
          <w:rFonts w:ascii="Verdana" w:hAnsi="Verdana" w:eastAsia="Verdana" w:cs="Verdana"/>
        </w:rPr>
      </w:pPr>
      <w:r w:rsidRPr="00BD76AE">
        <w:rPr>
          <w:rFonts w:ascii="Verdana" w:hAnsi="Verdana" w:eastAsia="Verdana" w:cs="Verdana"/>
        </w:rPr>
        <w:t>•</w:t>
      </w:r>
      <w:r>
        <w:rPr>
          <w:rFonts w:ascii="Verdana" w:hAnsi="Verdana" w:eastAsia="Verdana" w:cs="Verdana"/>
        </w:rPr>
        <w:t xml:space="preserve"> </w:t>
      </w:r>
      <w:r w:rsidRPr="00BD76AE">
        <w:rPr>
          <w:rFonts w:ascii="Verdana" w:hAnsi="Verdana" w:eastAsia="Verdana" w:cs="Verdana"/>
        </w:rPr>
        <w:t>Ejecutar los planes de recuperación de los activos de infraestructura y servicios tecnológicos, así como de los servicios de aplicación interrumpidos o afectados por eventos o incidentes.</w:t>
      </w:r>
    </w:p>
    <w:p w:rsidRPr="00BD76AE" w:rsidR="00BD76AE" w:rsidP="00BD76AE" w:rsidRDefault="00BD76AE" w14:paraId="7E9A41ED" w14:textId="5BAD7A15">
      <w:pPr>
        <w:spacing w:after="0" w:line="240" w:lineRule="auto"/>
        <w:jc w:val="both"/>
        <w:rPr>
          <w:rFonts w:ascii="Verdana" w:hAnsi="Verdana" w:eastAsia="Verdana" w:cs="Verdana"/>
        </w:rPr>
      </w:pPr>
      <w:r w:rsidRPr="00BD76AE">
        <w:rPr>
          <w:rFonts w:ascii="Verdana" w:hAnsi="Verdana" w:eastAsia="Verdana" w:cs="Verdana"/>
        </w:rPr>
        <w:t>•</w:t>
      </w:r>
      <w:r>
        <w:rPr>
          <w:rFonts w:ascii="Verdana" w:hAnsi="Verdana" w:eastAsia="Verdana" w:cs="Verdana"/>
        </w:rPr>
        <w:t xml:space="preserve"> </w:t>
      </w:r>
      <w:r w:rsidRPr="00BD76AE">
        <w:rPr>
          <w:rFonts w:ascii="Verdana" w:hAnsi="Verdana" w:eastAsia="Verdana" w:cs="Verdana"/>
        </w:rPr>
        <w:t>Restaurar a su estado normal o último anterior a la declaración de indisponibilidad del activo.</w:t>
      </w:r>
    </w:p>
    <w:p w:rsidRPr="00BD76AE" w:rsidR="00BD76AE" w:rsidP="00BD76AE" w:rsidRDefault="00BD76AE" w14:paraId="7EE01DC6" w14:textId="67175758">
      <w:pPr>
        <w:spacing w:after="0" w:line="240" w:lineRule="auto"/>
        <w:jc w:val="both"/>
        <w:rPr>
          <w:rFonts w:ascii="Verdana" w:hAnsi="Verdana" w:eastAsia="Verdana" w:cs="Verdana"/>
        </w:rPr>
      </w:pPr>
      <w:r w:rsidRPr="00BD76AE">
        <w:rPr>
          <w:rFonts w:ascii="Verdana" w:hAnsi="Verdana" w:eastAsia="Verdana" w:cs="Verdana"/>
        </w:rPr>
        <w:t>•</w:t>
      </w:r>
      <w:r>
        <w:rPr>
          <w:rFonts w:ascii="Verdana" w:hAnsi="Verdana" w:eastAsia="Verdana" w:cs="Verdana"/>
        </w:rPr>
        <w:t xml:space="preserve"> </w:t>
      </w:r>
      <w:r w:rsidRPr="00BD76AE">
        <w:rPr>
          <w:rFonts w:ascii="Verdana" w:hAnsi="Verdana" w:eastAsia="Verdana" w:cs="Verdana"/>
        </w:rPr>
        <w:t>Asegurar la disponibilidad de la infraestructura tecnológica, servicios tecnológicos, servicios de aplicación, comunicaciones, recurso humano, instalaciones físicas y de la infraestructura nube ante eventos, incidentes o emergencias mediante la aplicación de un conjunto de mecanismos que permitan la recuperación oportuna y adecuada de los activos afectados.</w:t>
      </w:r>
    </w:p>
    <w:p w:rsidRPr="00BD76AE" w:rsidR="00BD76AE" w:rsidP="00BD76AE" w:rsidRDefault="00BD76AE" w14:paraId="4414FE1E" w14:textId="6C2E29B0">
      <w:pPr>
        <w:spacing w:after="0" w:line="240" w:lineRule="auto"/>
        <w:jc w:val="both"/>
        <w:rPr>
          <w:rFonts w:ascii="Verdana" w:hAnsi="Verdana" w:eastAsia="Verdana" w:cs="Verdana"/>
        </w:rPr>
      </w:pPr>
      <w:r w:rsidRPr="00BD76AE">
        <w:rPr>
          <w:rFonts w:ascii="Verdana" w:hAnsi="Verdana" w:eastAsia="Verdana" w:cs="Verdana"/>
        </w:rPr>
        <w:t>•</w:t>
      </w:r>
      <w:r>
        <w:rPr>
          <w:rFonts w:ascii="Verdana" w:hAnsi="Verdana" w:eastAsia="Verdana" w:cs="Verdana"/>
        </w:rPr>
        <w:t xml:space="preserve"> </w:t>
      </w:r>
      <w:r w:rsidRPr="00BD76AE">
        <w:rPr>
          <w:rFonts w:ascii="Verdana" w:hAnsi="Verdana" w:eastAsia="Verdana" w:cs="Verdana"/>
        </w:rPr>
        <w:t>Establecer los mecanismos que permitan fortalecer la resiliencia tecnológica del Ministerio Comercio, Industria y Turismo con el fin de minimizar los impactos ante eventos o incidentes que afecten su infraestructura y servicios tecnológicos.</w:t>
      </w:r>
    </w:p>
    <w:p w:rsidR="00665072" w:rsidP="68F2A381" w:rsidRDefault="00665072" w14:paraId="7232A693" w14:textId="77777777">
      <w:pPr>
        <w:spacing w:after="0" w:line="240" w:lineRule="auto"/>
        <w:rPr>
          <w:rFonts w:ascii="Verdana" w:hAnsi="Verdana" w:eastAsia="Verdana" w:cs="Verdana"/>
          <w:b/>
          <w:bCs/>
        </w:rPr>
      </w:pPr>
    </w:p>
    <w:p w:rsidR="00BD76AE" w:rsidP="00BD76AE" w:rsidRDefault="00BD76AE" w14:paraId="45BF192A" w14:textId="77777777">
      <w:pPr>
        <w:spacing w:after="0" w:line="240" w:lineRule="auto"/>
        <w:rPr>
          <w:rFonts w:ascii="Verdana" w:hAnsi="Verdana" w:eastAsia="Verdana" w:cs="Verdana"/>
          <w:b/>
          <w:bCs/>
        </w:rPr>
      </w:pPr>
      <w:r w:rsidRPr="00BD76AE">
        <w:rPr>
          <w:rFonts w:ascii="Verdana" w:hAnsi="Verdana" w:eastAsia="Verdana" w:cs="Verdana"/>
          <w:b/>
          <w:bCs/>
        </w:rPr>
        <w:t>1.4.</w:t>
      </w:r>
      <w:r w:rsidRPr="00BD76AE">
        <w:rPr>
          <w:rFonts w:ascii="Verdana" w:hAnsi="Verdana" w:eastAsia="Verdana" w:cs="Verdana"/>
          <w:b/>
          <w:bCs/>
        </w:rPr>
        <w:tab/>
      </w:r>
      <w:r w:rsidRPr="00BD76AE">
        <w:rPr>
          <w:rFonts w:ascii="Verdana" w:hAnsi="Verdana" w:eastAsia="Verdana" w:cs="Verdana"/>
          <w:b/>
          <w:bCs/>
        </w:rPr>
        <w:t>Revisión y Actualización</w:t>
      </w:r>
    </w:p>
    <w:p w:rsidRPr="00BD76AE" w:rsidR="00BD76AE" w:rsidP="00BD76AE" w:rsidRDefault="00BD76AE" w14:paraId="5E406303" w14:textId="77777777">
      <w:pPr>
        <w:spacing w:after="0" w:line="240" w:lineRule="auto"/>
        <w:rPr>
          <w:rFonts w:ascii="Verdana" w:hAnsi="Verdana" w:eastAsia="Verdana" w:cs="Verdana"/>
          <w:b/>
          <w:bCs/>
        </w:rPr>
      </w:pPr>
    </w:p>
    <w:p w:rsidRPr="00BD76AE" w:rsidR="00BD76AE" w:rsidP="00230116" w:rsidRDefault="00BD76AE" w14:paraId="4F353F91" w14:textId="3F9593CC">
      <w:pPr>
        <w:spacing w:after="0" w:line="240" w:lineRule="auto"/>
        <w:jc w:val="both"/>
        <w:rPr>
          <w:rFonts w:ascii="Verdana" w:hAnsi="Verdana" w:eastAsia="Verdana" w:cs="Verdana"/>
        </w:rPr>
      </w:pPr>
      <w:r w:rsidRPr="00BD76AE">
        <w:rPr>
          <w:rFonts w:ascii="Verdana" w:hAnsi="Verdana" w:eastAsia="Verdana" w:cs="Verdana"/>
        </w:rPr>
        <w:t>La Oficina de Sistemas de Información como Líder de la Gestión de Tecnologías de la Información y de la Seguridad y Privacidad de la Información en el Ministerio, es responsable de realizar la revisión y actualización del Plan de Continuidad de Tecnologías de la Información y Comunicaciones (PCTI) y de su respectiva socialización.</w:t>
      </w:r>
    </w:p>
    <w:p w:rsidRPr="00BD76AE" w:rsidR="00BD76AE" w:rsidP="00230116" w:rsidRDefault="00BD76AE" w14:paraId="1A3ED186" w14:textId="67235C47">
      <w:pPr>
        <w:spacing w:after="0" w:line="240" w:lineRule="auto"/>
        <w:jc w:val="both"/>
        <w:rPr>
          <w:rFonts w:ascii="Verdana" w:hAnsi="Verdana" w:eastAsia="Verdana" w:cs="Verdana"/>
        </w:rPr>
      </w:pPr>
      <w:r w:rsidRPr="00BD76AE">
        <w:rPr>
          <w:rFonts w:ascii="Verdana" w:hAnsi="Verdana" w:eastAsia="Verdana" w:cs="Verdana"/>
        </w:rPr>
        <w:t xml:space="preserve"> </w:t>
      </w:r>
    </w:p>
    <w:p w:rsidR="00BD76AE" w:rsidP="00230116" w:rsidRDefault="00BD76AE" w14:paraId="76F8C4E3" w14:textId="2DA20735">
      <w:pPr>
        <w:spacing w:after="0" w:line="240" w:lineRule="auto"/>
        <w:jc w:val="both"/>
        <w:rPr>
          <w:rFonts w:ascii="Verdana" w:hAnsi="Verdana" w:eastAsia="Verdana" w:cs="Verdana"/>
        </w:rPr>
      </w:pPr>
      <w:r w:rsidRPr="00BD76AE">
        <w:rPr>
          <w:rFonts w:ascii="Verdana" w:hAnsi="Verdana" w:eastAsia="Verdana" w:cs="Verdana"/>
        </w:rPr>
        <w:t>La vigencia del presente documento aplica a partir de su aprobación y publicación en el Proceso Gestión de Tecnologías de la Información del Sistema Integrado de Gestión.</w:t>
      </w:r>
    </w:p>
    <w:p w:rsidRPr="00BD76AE" w:rsidR="00230116" w:rsidP="00230116" w:rsidRDefault="00230116" w14:paraId="4574E9A9" w14:textId="77777777">
      <w:pPr>
        <w:spacing w:after="0" w:line="240" w:lineRule="auto"/>
        <w:jc w:val="both"/>
        <w:rPr>
          <w:rFonts w:ascii="Verdana" w:hAnsi="Verdana" w:eastAsia="Verdana" w:cs="Verdana"/>
        </w:rPr>
      </w:pPr>
    </w:p>
    <w:p w:rsidR="00BD76AE" w:rsidP="00230116" w:rsidRDefault="00BD76AE" w14:paraId="40A6360C" w14:textId="77777777">
      <w:pPr>
        <w:spacing w:after="0" w:line="240" w:lineRule="auto"/>
        <w:jc w:val="both"/>
        <w:rPr>
          <w:rFonts w:ascii="Verdana" w:hAnsi="Verdana" w:eastAsia="Verdana" w:cs="Verdana"/>
        </w:rPr>
      </w:pPr>
      <w:r w:rsidRPr="00BD76AE">
        <w:rPr>
          <w:rFonts w:ascii="Verdana" w:hAnsi="Verdana" w:eastAsia="Verdana" w:cs="Verdana"/>
        </w:rPr>
        <w:t>La revisión del PCTI se realizará como mínimo una vez al año o cuando se presenten una de las siguientes condiciones de cambio:</w:t>
      </w:r>
    </w:p>
    <w:p w:rsidRPr="00BD76AE" w:rsidR="00230116" w:rsidP="00BD76AE" w:rsidRDefault="00230116" w14:paraId="4A54C7CA" w14:textId="77777777">
      <w:pPr>
        <w:spacing w:after="0" w:line="240" w:lineRule="auto"/>
        <w:rPr>
          <w:rFonts w:ascii="Verdana" w:hAnsi="Verdana" w:eastAsia="Verdana" w:cs="Verdana"/>
        </w:rPr>
      </w:pPr>
    </w:p>
    <w:p w:rsidRPr="00BD76AE" w:rsidR="00BD76AE" w:rsidP="00230116" w:rsidRDefault="00BD76AE" w14:paraId="43742E52" w14:textId="3364F0ED">
      <w:pPr>
        <w:spacing w:after="0" w:line="240" w:lineRule="auto"/>
        <w:jc w:val="both"/>
        <w:rPr>
          <w:rFonts w:ascii="Verdana" w:hAnsi="Verdana" w:eastAsia="Verdana" w:cs="Verdana"/>
        </w:rPr>
      </w:pPr>
      <w:r w:rsidRPr="00BD76AE">
        <w:rPr>
          <w:rFonts w:ascii="Verdana" w:hAnsi="Verdana" w:eastAsia="Verdana" w:cs="Verdana"/>
        </w:rPr>
        <w:t>•</w:t>
      </w:r>
      <w:r>
        <w:rPr>
          <w:rFonts w:ascii="Verdana" w:hAnsi="Verdana" w:eastAsia="Verdana" w:cs="Verdana"/>
        </w:rPr>
        <w:t xml:space="preserve"> </w:t>
      </w:r>
      <w:r w:rsidRPr="00BD76AE">
        <w:rPr>
          <w:rFonts w:ascii="Verdana" w:hAnsi="Verdana" w:eastAsia="Verdana" w:cs="Verdana"/>
        </w:rPr>
        <w:t>Cambios organizacionales relacionados con: estructura orgánica, objetivos estratégicos o metas institucionales</w:t>
      </w:r>
    </w:p>
    <w:p w:rsidRPr="00BD76AE" w:rsidR="00BD76AE" w:rsidP="00230116" w:rsidRDefault="00BD76AE" w14:paraId="5B21CFF6" w14:textId="1973FCB0">
      <w:pPr>
        <w:spacing w:after="0" w:line="240" w:lineRule="auto"/>
        <w:jc w:val="both"/>
        <w:rPr>
          <w:rFonts w:ascii="Verdana" w:hAnsi="Verdana" w:eastAsia="Verdana" w:cs="Verdana"/>
        </w:rPr>
      </w:pPr>
      <w:r w:rsidRPr="00BD76AE">
        <w:rPr>
          <w:rFonts w:ascii="Verdana" w:hAnsi="Verdana" w:eastAsia="Verdana" w:cs="Verdana"/>
        </w:rPr>
        <w:t>•</w:t>
      </w:r>
      <w:r>
        <w:rPr>
          <w:rFonts w:ascii="Verdana" w:hAnsi="Verdana" w:eastAsia="Verdana" w:cs="Verdana"/>
        </w:rPr>
        <w:t xml:space="preserve"> </w:t>
      </w:r>
      <w:r w:rsidRPr="00BD76AE">
        <w:rPr>
          <w:rFonts w:ascii="Verdana" w:hAnsi="Verdana" w:eastAsia="Verdana" w:cs="Verdana"/>
        </w:rPr>
        <w:t>Cambios en el contexto estratégico institucional.</w:t>
      </w:r>
    </w:p>
    <w:p w:rsidRPr="00BD76AE" w:rsidR="00BD76AE" w:rsidP="00230116" w:rsidRDefault="00BD76AE" w14:paraId="3B33F7D8" w14:textId="6A370965">
      <w:pPr>
        <w:spacing w:after="0" w:line="240" w:lineRule="auto"/>
        <w:jc w:val="both"/>
        <w:rPr>
          <w:rFonts w:ascii="Verdana" w:hAnsi="Verdana" w:eastAsia="Verdana" w:cs="Verdana"/>
        </w:rPr>
      </w:pPr>
      <w:r w:rsidRPr="00BD76AE">
        <w:rPr>
          <w:rFonts w:ascii="Verdana" w:hAnsi="Verdana" w:eastAsia="Verdana" w:cs="Verdana"/>
        </w:rPr>
        <w:t>•</w:t>
      </w:r>
      <w:r>
        <w:rPr>
          <w:rFonts w:ascii="Verdana" w:hAnsi="Verdana" w:eastAsia="Verdana" w:cs="Verdana"/>
        </w:rPr>
        <w:t xml:space="preserve"> </w:t>
      </w:r>
      <w:r w:rsidRPr="00BD76AE">
        <w:rPr>
          <w:rFonts w:ascii="Verdana" w:hAnsi="Verdana" w:eastAsia="Verdana" w:cs="Verdana"/>
        </w:rPr>
        <w:t>Cambios en el marco normativo y regulatorio: que se emita a nivel institucional, o que emita el Gobierno Nacional y tenga relación con las funciones y operación del Ministerio.</w:t>
      </w:r>
    </w:p>
    <w:p w:rsidRPr="00BD76AE" w:rsidR="00BD76AE" w:rsidP="00230116" w:rsidRDefault="00BD76AE" w14:paraId="53B7ED63" w14:textId="5F151073">
      <w:pPr>
        <w:spacing w:after="0" w:line="240" w:lineRule="auto"/>
        <w:jc w:val="both"/>
        <w:rPr>
          <w:rFonts w:ascii="Verdana" w:hAnsi="Verdana" w:eastAsia="Verdana" w:cs="Verdana"/>
        </w:rPr>
      </w:pPr>
      <w:r w:rsidRPr="00BD76AE">
        <w:rPr>
          <w:rFonts w:ascii="Verdana" w:hAnsi="Verdana" w:eastAsia="Verdana" w:cs="Verdana"/>
        </w:rPr>
        <w:t>•</w:t>
      </w:r>
      <w:r>
        <w:rPr>
          <w:rFonts w:ascii="Verdana" w:hAnsi="Verdana" w:eastAsia="Verdana" w:cs="Verdana"/>
        </w:rPr>
        <w:t xml:space="preserve"> </w:t>
      </w:r>
      <w:r w:rsidRPr="00BD76AE">
        <w:rPr>
          <w:rFonts w:ascii="Verdana" w:hAnsi="Verdana" w:eastAsia="Verdana" w:cs="Verdana"/>
        </w:rPr>
        <w:t>Cambios como resultado de la gestión de continuidad operativa y tecnológica de la Ministerio.</w:t>
      </w:r>
    </w:p>
    <w:p w:rsidRPr="00BD76AE" w:rsidR="00BD76AE" w:rsidP="00230116" w:rsidRDefault="00BD76AE" w14:paraId="521AD996" w14:textId="1152E705">
      <w:pPr>
        <w:spacing w:after="0" w:line="240" w:lineRule="auto"/>
        <w:jc w:val="both"/>
        <w:rPr>
          <w:rFonts w:ascii="Verdana" w:hAnsi="Verdana" w:eastAsia="Verdana" w:cs="Verdana"/>
        </w:rPr>
      </w:pPr>
      <w:r w:rsidRPr="00BD76AE">
        <w:rPr>
          <w:rFonts w:ascii="Verdana" w:hAnsi="Verdana" w:eastAsia="Verdana" w:cs="Verdana"/>
        </w:rPr>
        <w:t>•</w:t>
      </w:r>
      <w:r>
        <w:rPr>
          <w:rFonts w:ascii="Verdana" w:hAnsi="Verdana" w:eastAsia="Verdana" w:cs="Verdana"/>
        </w:rPr>
        <w:t xml:space="preserve"> </w:t>
      </w:r>
      <w:r w:rsidRPr="00BD76AE">
        <w:rPr>
          <w:rFonts w:ascii="Verdana" w:hAnsi="Verdana" w:eastAsia="Verdana" w:cs="Verdana"/>
        </w:rPr>
        <w:t>Cambios en la gestión de tecnologías de la información e infraestructura tecnológica del Ministerio.</w:t>
      </w:r>
    </w:p>
    <w:p w:rsidR="00BD76AE" w:rsidP="00230116" w:rsidRDefault="00BD76AE" w14:paraId="258023E1" w14:textId="186115E2">
      <w:pPr>
        <w:spacing w:after="0" w:line="240" w:lineRule="auto"/>
        <w:jc w:val="both"/>
        <w:rPr>
          <w:rFonts w:ascii="Verdana" w:hAnsi="Verdana" w:eastAsia="Verdana" w:cs="Verdana"/>
        </w:rPr>
      </w:pPr>
      <w:r w:rsidRPr="00BD76AE">
        <w:rPr>
          <w:rFonts w:ascii="Verdana" w:hAnsi="Verdana" w:eastAsia="Verdana" w:cs="Verdana"/>
        </w:rPr>
        <w:t>•</w:t>
      </w:r>
      <w:r>
        <w:rPr>
          <w:rFonts w:ascii="Verdana" w:hAnsi="Verdana" w:eastAsia="Verdana" w:cs="Verdana"/>
        </w:rPr>
        <w:t xml:space="preserve"> </w:t>
      </w:r>
      <w:r w:rsidRPr="00BD76AE">
        <w:rPr>
          <w:rFonts w:ascii="Verdana" w:hAnsi="Verdana" w:eastAsia="Verdana" w:cs="Verdana"/>
        </w:rPr>
        <w:t>Cualquier otro cambio interno o externo que afecte o impacte en la gestión tecnológica y de la seguridad y privacidad de la información en el Ministerio.</w:t>
      </w:r>
    </w:p>
    <w:p w:rsidR="00BD76AE" w:rsidP="00BD76AE" w:rsidRDefault="00BD76AE" w14:paraId="617EDBBA" w14:textId="77777777">
      <w:pPr>
        <w:spacing w:after="0" w:line="240" w:lineRule="auto"/>
        <w:rPr>
          <w:rFonts w:ascii="Verdana" w:hAnsi="Verdana" w:eastAsia="Verdana" w:cs="Verdana"/>
        </w:rPr>
      </w:pPr>
    </w:p>
    <w:p w:rsidRPr="00BD76AE" w:rsidR="00BD76AE" w:rsidP="00BD76AE" w:rsidRDefault="00BD76AE" w14:paraId="70B65151" w14:textId="3FD46D21">
      <w:pPr>
        <w:pStyle w:val="Ttulo3"/>
        <w:rPr>
          <w:rFonts w:ascii="Verdana" w:hAnsi="Verdana" w:eastAsia="Verdana"/>
          <w:b/>
          <w:bCs/>
          <w:color w:val="auto"/>
          <w:sz w:val="22"/>
          <w:szCs w:val="22"/>
        </w:rPr>
      </w:pPr>
      <w:bookmarkStart w:name="_Toc209534870" w:id="6"/>
      <w:r w:rsidRPr="00BD76AE">
        <w:rPr>
          <w:rFonts w:ascii="Verdana" w:hAnsi="Verdana" w:eastAsia="Verdana"/>
          <w:b/>
          <w:bCs/>
          <w:color w:val="auto"/>
          <w:sz w:val="22"/>
          <w:szCs w:val="22"/>
        </w:rPr>
        <w:t>1.5. Términos y Definiciones Aplicables Se adoptan los términos y definiciones de:</w:t>
      </w:r>
      <w:bookmarkEnd w:id="6"/>
    </w:p>
    <w:p w:rsidRPr="00BD76AE" w:rsidR="00BD76AE" w:rsidP="00BD76AE" w:rsidRDefault="00BD76AE" w14:paraId="77CDD9B0" w14:textId="77777777">
      <w:pPr>
        <w:spacing w:after="0" w:line="240" w:lineRule="auto"/>
        <w:rPr>
          <w:rFonts w:ascii="Verdana" w:hAnsi="Verdana" w:eastAsia="Verdana" w:cs="Verdana"/>
        </w:rPr>
      </w:pPr>
    </w:p>
    <w:p w:rsidRPr="00BD76AE" w:rsidR="00BD76AE" w:rsidP="00BD76AE" w:rsidRDefault="00BD76AE" w14:paraId="1D5A82B2" w14:textId="5ABFE269">
      <w:pPr>
        <w:spacing w:after="0" w:line="240" w:lineRule="auto"/>
        <w:rPr>
          <w:rFonts w:ascii="Verdana" w:hAnsi="Verdana" w:eastAsia="Verdana" w:cs="Verdana"/>
        </w:rPr>
      </w:pPr>
      <w:r w:rsidRPr="00BD76AE">
        <w:rPr>
          <w:rFonts w:ascii="Verdana" w:hAnsi="Verdana" w:eastAsia="Verdana" w:cs="Verdana"/>
        </w:rPr>
        <w:t>•</w:t>
      </w:r>
      <w:r>
        <w:rPr>
          <w:rFonts w:ascii="Verdana" w:hAnsi="Verdana" w:eastAsia="Verdana" w:cs="Verdana"/>
        </w:rPr>
        <w:t xml:space="preserve"> </w:t>
      </w:r>
      <w:r w:rsidRPr="00BD76AE">
        <w:rPr>
          <w:rFonts w:ascii="Verdana" w:hAnsi="Verdana" w:eastAsia="Verdana" w:cs="Verdana"/>
        </w:rPr>
        <w:t>La familia de normas técnicas ISO/IEC 27000 vigentes y otros estándares relacionados con la gestión de la seguridad de la Información; NIST 800-53 – catálogo de controles de seguridad y privacidad; ISO 22301 Sistema de Gestión de la Continuidad de Negocio.</w:t>
      </w:r>
    </w:p>
    <w:p w:rsidRPr="00BD76AE" w:rsidR="00BD76AE" w:rsidP="00BD76AE" w:rsidRDefault="00BD76AE" w14:paraId="34549A4A" w14:textId="3006D671">
      <w:pPr>
        <w:spacing w:after="0" w:line="240" w:lineRule="auto"/>
        <w:rPr>
          <w:rFonts w:ascii="Verdana" w:hAnsi="Verdana" w:eastAsia="Verdana" w:cs="Verdana"/>
        </w:rPr>
      </w:pPr>
      <w:r w:rsidRPr="00BD76AE">
        <w:rPr>
          <w:rFonts w:ascii="Verdana" w:hAnsi="Verdana" w:eastAsia="Verdana" w:cs="Verdana"/>
        </w:rPr>
        <w:t>•</w:t>
      </w:r>
      <w:r>
        <w:rPr>
          <w:rFonts w:ascii="Verdana" w:hAnsi="Verdana" w:eastAsia="Verdana" w:cs="Verdana"/>
        </w:rPr>
        <w:t xml:space="preserve"> </w:t>
      </w:r>
      <w:r w:rsidRPr="00BD76AE">
        <w:rPr>
          <w:rFonts w:ascii="Verdana" w:hAnsi="Verdana" w:eastAsia="Verdana" w:cs="Verdana"/>
        </w:rPr>
        <w:t>Los lineamientos de la gestión ambiental y de seguridad y salud en el trabajo implementados en el Ministerio</w:t>
      </w:r>
      <w:r>
        <w:rPr>
          <w:rFonts w:ascii="Verdana" w:hAnsi="Verdana" w:eastAsia="Verdana" w:cs="Verdana"/>
        </w:rPr>
        <w:t>.</w:t>
      </w:r>
    </w:p>
    <w:p w:rsidR="00BD76AE" w:rsidP="00BD76AE" w:rsidRDefault="00BD76AE" w14:paraId="5E6AE085" w14:textId="7DF80C8F">
      <w:pPr>
        <w:spacing w:after="0" w:line="240" w:lineRule="auto"/>
        <w:rPr>
          <w:rFonts w:ascii="Verdana" w:hAnsi="Verdana" w:eastAsia="Verdana" w:cs="Verdana"/>
        </w:rPr>
      </w:pPr>
      <w:r w:rsidRPr="00BD76AE">
        <w:rPr>
          <w:rFonts w:ascii="Verdana" w:hAnsi="Verdana" w:eastAsia="Verdana" w:cs="Verdana"/>
        </w:rPr>
        <w:t>•</w:t>
      </w:r>
      <w:r>
        <w:rPr>
          <w:rFonts w:ascii="Verdana" w:hAnsi="Verdana" w:eastAsia="Verdana" w:cs="Verdana"/>
        </w:rPr>
        <w:t xml:space="preserve"> </w:t>
      </w:r>
      <w:r w:rsidRPr="00BD76AE">
        <w:rPr>
          <w:rFonts w:ascii="Verdana" w:hAnsi="Verdana" w:eastAsia="Verdana" w:cs="Verdana"/>
        </w:rPr>
        <w:t>Los lineamientos de Gobierno y Seguridad Digital emitidos por Ministerio de Tecnologías de la Información y Comunicaciones – MinTIC</w:t>
      </w:r>
      <w:r>
        <w:rPr>
          <w:rFonts w:ascii="Verdana" w:hAnsi="Verdana" w:eastAsia="Verdana" w:cs="Verdana"/>
        </w:rPr>
        <w:t>.</w:t>
      </w:r>
    </w:p>
    <w:p w:rsidR="00BD76AE" w:rsidP="00BD76AE" w:rsidRDefault="00BD76AE" w14:paraId="499FC66F" w14:textId="77777777">
      <w:pPr>
        <w:spacing w:after="0" w:line="240" w:lineRule="auto"/>
        <w:rPr>
          <w:rFonts w:ascii="Verdana" w:hAnsi="Verdana" w:eastAsia="Verdana" w:cs="Verdana"/>
        </w:rPr>
      </w:pPr>
    </w:p>
    <w:p w:rsidR="00BD76AE" w:rsidP="00BD76AE" w:rsidRDefault="00BD76AE" w14:paraId="53EB5241" w14:textId="77777777">
      <w:pPr>
        <w:spacing w:after="0" w:line="240" w:lineRule="auto"/>
        <w:rPr>
          <w:rFonts w:ascii="Verdana" w:hAnsi="Verdana" w:eastAsia="Verdana" w:cs="Verdana"/>
        </w:rPr>
      </w:pPr>
    </w:p>
    <w:p w:rsidR="00BD76AE" w:rsidP="00BD76AE" w:rsidRDefault="00BD76AE" w14:paraId="21D0AD20" w14:textId="77777777">
      <w:pPr>
        <w:spacing w:after="0" w:line="240" w:lineRule="auto"/>
        <w:rPr>
          <w:rFonts w:ascii="Verdana" w:hAnsi="Verdana" w:eastAsia="Verdana" w:cs="Verdana"/>
        </w:rPr>
      </w:pPr>
    </w:p>
    <w:p w:rsidR="00BD76AE" w:rsidP="00BD76AE" w:rsidRDefault="00BD76AE" w14:paraId="3C602661" w14:textId="77777777">
      <w:pPr>
        <w:spacing w:after="0" w:line="240" w:lineRule="auto"/>
        <w:rPr>
          <w:rFonts w:ascii="Verdana" w:hAnsi="Verdana" w:eastAsia="Verdana" w:cs="Verdana"/>
        </w:rPr>
      </w:pPr>
    </w:p>
    <w:p w:rsidRPr="00BD76AE" w:rsidR="00BD76AE" w:rsidP="00BD76AE" w:rsidRDefault="00BD76AE" w14:paraId="431DF3FB" w14:textId="77777777">
      <w:pPr>
        <w:spacing w:after="0" w:line="240" w:lineRule="auto"/>
        <w:rPr>
          <w:rFonts w:ascii="Verdana" w:hAnsi="Verdana" w:eastAsia="Verdana" w:cs="Verdana"/>
        </w:rPr>
      </w:pPr>
    </w:p>
    <w:p w:rsidRPr="00DD7470" w:rsidR="009A163B" w:rsidP="00BD76AE" w:rsidRDefault="00BD76AE" w14:paraId="7EF0ABF0" w14:textId="32C51A44">
      <w:pPr>
        <w:pStyle w:val="Ttulo1"/>
        <w:numPr>
          <w:ilvl w:val="0"/>
          <w:numId w:val="37"/>
        </w:numPr>
        <w:rPr>
          <w:rFonts w:ascii="Verdana" w:hAnsi="Verdana" w:eastAsia="Verdana" w:cs="Verdana"/>
          <w:b/>
          <w:bCs/>
          <w:color w:val="auto"/>
          <w:sz w:val="22"/>
          <w:szCs w:val="22"/>
        </w:rPr>
      </w:pPr>
      <w:bookmarkStart w:name="_Toc209534871" w:id="7"/>
      <w:r>
        <w:rPr>
          <w:rFonts w:ascii="Verdana" w:hAnsi="Verdana" w:eastAsia="Verdana" w:cs="Verdana"/>
          <w:b/>
          <w:bCs/>
          <w:color w:val="auto"/>
          <w:sz w:val="22"/>
          <w:szCs w:val="22"/>
        </w:rPr>
        <w:t>CONTEXTO ORGANIZACIONAL</w:t>
      </w:r>
      <w:bookmarkEnd w:id="7"/>
    </w:p>
    <w:p w:rsidRPr="00DD7470" w:rsidR="68F2A381" w:rsidP="68F2A381" w:rsidRDefault="68F2A381" w14:paraId="4AA52B74" w14:textId="570DB159">
      <w:pPr>
        <w:spacing w:after="0" w:line="240" w:lineRule="auto"/>
        <w:rPr>
          <w:rFonts w:ascii="Verdana" w:hAnsi="Verdana" w:eastAsia="Verdana" w:cs="Verdana"/>
          <w:b/>
          <w:bCs/>
          <w:sz w:val="18"/>
          <w:szCs w:val="18"/>
        </w:rPr>
      </w:pPr>
    </w:p>
    <w:p w:rsidR="68F2A381" w:rsidP="00BD76AE" w:rsidRDefault="00BD76AE" w14:paraId="1EC94541" w14:textId="5A6A975B">
      <w:pPr>
        <w:spacing w:after="0" w:line="240" w:lineRule="auto"/>
        <w:jc w:val="both"/>
        <w:rPr>
          <w:rFonts w:ascii="Verdana" w:hAnsi="Verdana" w:eastAsia="Verdana" w:cs="Verdana"/>
        </w:rPr>
      </w:pPr>
      <w:r w:rsidRPr="00BD76AE">
        <w:rPr>
          <w:rFonts w:ascii="Verdana" w:hAnsi="Verdana" w:eastAsia="Verdana" w:cs="Verdana"/>
        </w:rPr>
        <w:t>El Ministerio de Comercio, Industria y Turismo presentó en el “Marco Estratégico 2019 – 2022 del Sector Comercio, Industria y Turismo”, el entorno organizacional y sectorial en el cual se desarrollará su misión y objetivos estratégicos articulados a los objetivos propuestos por el Gobierno Nacional en el Plan Nacional de Desarrollo.</w:t>
      </w:r>
    </w:p>
    <w:p w:rsidR="00BD76AE" w:rsidP="00BD76AE" w:rsidRDefault="00BD76AE" w14:paraId="3B56393C" w14:textId="77777777">
      <w:pPr>
        <w:spacing w:after="0" w:line="240" w:lineRule="auto"/>
        <w:jc w:val="both"/>
        <w:rPr>
          <w:rFonts w:ascii="Verdana" w:hAnsi="Verdana" w:eastAsia="Verdana" w:cs="Verdana"/>
        </w:rPr>
      </w:pPr>
    </w:p>
    <w:p w:rsidRPr="00BD76AE" w:rsidR="00BD76AE" w:rsidP="00BD76AE" w:rsidRDefault="00BD76AE" w14:paraId="74F44453" w14:textId="2B770213">
      <w:pPr>
        <w:spacing w:after="0" w:line="240" w:lineRule="auto"/>
        <w:jc w:val="both"/>
        <w:rPr>
          <w:rFonts w:ascii="Verdana" w:hAnsi="Verdana" w:eastAsia="Verdana" w:cs="Verdana"/>
          <w:b/>
          <w:bCs/>
        </w:rPr>
      </w:pPr>
      <w:r w:rsidRPr="00BD76AE">
        <w:rPr>
          <w:rFonts w:ascii="Verdana" w:hAnsi="Verdana" w:eastAsia="Verdana" w:cs="Verdana"/>
          <w:b/>
          <w:bCs/>
        </w:rPr>
        <w:t>Misión</w:t>
      </w:r>
    </w:p>
    <w:p w:rsidR="00BD76AE" w:rsidP="00BD76AE" w:rsidRDefault="00BD76AE" w14:paraId="31FAAD76" w14:textId="77777777">
      <w:pPr>
        <w:spacing w:after="0" w:line="240" w:lineRule="auto"/>
        <w:jc w:val="both"/>
        <w:rPr>
          <w:rFonts w:ascii="Verdana" w:hAnsi="Verdana" w:eastAsia="Verdana" w:cs="Verdana"/>
        </w:rPr>
      </w:pPr>
    </w:p>
    <w:p w:rsidRPr="00BD76AE" w:rsidR="00665072" w:rsidP="00BD76AE" w:rsidRDefault="00BD76AE" w14:paraId="6DE77074" w14:textId="717B8A56">
      <w:pPr>
        <w:spacing w:after="0" w:line="240" w:lineRule="auto"/>
        <w:jc w:val="both"/>
        <w:rPr>
          <w:rFonts w:ascii="Verdana" w:hAnsi="Verdana" w:eastAsia="Verdana" w:cs="Verdana"/>
        </w:rPr>
      </w:pPr>
      <w:r w:rsidRPr="00BD76AE">
        <w:rPr>
          <w:rFonts w:ascii="Verdana" w:hAnsi="Verdana" w:eastAsia="Verdana" w:cs="Verdana"/>
        </w:rPr>
        <w:t>El Ministerio de Comercio, Industria y Turismo promueve el desarrollo económico y el crecimiento empresarial, impulsa el comercio exterior y la inversión extranjera y fomenta el turismo, fortaleciendo el emprendimiento, la formalización, la competitividad, la sostenibilidad y el posicionamiento de las empresas en el mercado local e internacional, para mejorar la calidad de vida de los ciudadanos y empresarios, a través de la formulación, adopción, liderazgo y coordinación de políticas y programas.</w:t>
      </w:r>
    </w:p>
    <w:p w:rsidRPr="00BD76AE" w:rsidR="00BD76AE" w:rsidP="00BD76AE" w:rsidRDefault="00BD76AE" w14:paraId="17E31CBC" w14:textId="77777777">
      <w:pPr>
        <w:spacing w:after="0" w:line="240" w:lineRule="auto"/>
        <w:rPr>
          <w:rFonts w:ascii="Verdana" w:hAnsi="Verdana" w:eastAsia="Verdana" w:cs="Verdana"/>
          <w:b/>
          <w:bCs/>
          <w:sz w:val="18"/>
          <w:szCs w:val="18"/>
        </w:rPr>
      </w:pPr>
    </w:p>
    <w:p w:rsidRPr="00BD76AE" w:rsidR="00665072" w:rsidP="00BD76AE" w:rsidRDefault="00BD76AE" w14:paraId="62D206F4" w14:textId="7ED2137D">
      <w:pPr>
        <w:spacing w:after="0" w:line="240" w:lineRule="auto"/>
        <w:jc w:val="both"/>
        <w:rPr>
          <w:rFonts w:ascii="Verdana" w:hAnsi="Verdana" w:eastAsia="Verdana" w:cs="Verdana"/>
          <w:b/>
          <w:bCs/>
        </w:rPr>
      </w:pPr>
      <w:r w:rsidRPr="00BD76AE">
        <w:rPr>
          <w:rFonts w:ascii="Verdana" w:hAnsi="Verdana" w:eastAsia="Verdana" w:cs="Verdana"/>
          <w:b/>
          <w:bCs/>
        </w:rPr>
        <w:t>Visión</w:t>
      </w:r>
    </w:p>
    <w:p w:rsidRPr="00BD76AE" w:rsidR="00BD76AE" w:rsidP="00BD76AE" w:rsidRDefault="00BD76AE" w14:paraId="007F9427" w14:textId="77777777">
      <w:pPr>
        <w:spacing w:after="0" w:line="240" w:lineRule="auto"/>
        <w:jc w:val="both"/>
        <w:rPr>
          <w:rFonts w:ascii="Verdana" w:hAnsi="Verdana" w:eastAsia="Verdana" w:cs="Verdana"/>
          <w:b/>
          <w:bCs/>
        </w:rPr>
      </w:pPr>
    </w:p>
    <w:p w:rsidR="00BD76AE" w:rsidP="00F5177A" w:rsidRDefault="00BD76AE" w14:paraId="3641B2B8" w14:textId="52F0AAE7">
      <w:pPr>
        <w:spacing w:after="0" w:line="240" w:lineRule="auto"/>
        <w:jc w:val="both"/>
        <w:rPr>
          <w:rFonts w:ascii="Verdana" w:hAnsi="Verdana" w:eastAsia="Verdana" w:cs="Verdana"/>
        </w:rPr>
      </w:pPr>
      <w:r w:rsidRPr="00BD76AE">
        <w:rPr>
          <w:rFonts w:ascii="Verdana" w:hAnsi="Verdana" w:eastAsia="Verdana" w:cs="Verdana"/>
        </w:rPr>
        <w:t>El Ministerio de Comercio, Industria y Turismo será reconocido en 2030 como la entidad que lidera la transformación productiva del país, apoyando la construcción de un Estado ágil que promueve el emprendimiento, la formalización, la innovación y la productividad, facilita el comercio y la inversión, fomenta nuevas fuentes de crecimiento y el aprovechamiento de acuerdos comerciales y mercados estratégicos y desarrolla el potencial turístico del país, con enfoque regional, contribuyendo a la generación de empleo, al incremento del producto interno bruto, a la legalidad y a la equidad en Colombia.</w:t>
      </w:r>
    </w:p>
    <w:p w:rsidR="00F5177A" w:rsidP="00F5177A" w:rsidRDefault="00F5177A" w14:paraId="14431447" w14:textId="77777777">
      <w:pPr>
        <w:spacing w:after="0" w:line="240" w:lineRule="auto"/>
        <w:jc w:val="both"/>
        <w:rPr>
          <w:rFonts w:ascii="Verdana" w:hAnsi="Verdana" w:eastAsia="Verdana" w:cs="Verdana"/>
        </w:rPr>
      </w:pPr>
    </w:p>
    <w:p w:rsidRPr="00F5177A" w:rsidR="00F5177A" w:rsidP="00F5177A" w:rsidRDefault="00F5177A" w14:paraId="45ED0097" w14:textId="47577DF8">
      <w:pPr>
        <w:spacing w:after="0" w:line="240" w:lineRule="auto"/>
        <w:jc w:val="both"/>
        <w:rPr>
          <w:rFonts w:ascii="Verdana" w:hAnsi="Verdana" w:eastAsia="Verdana" w:cs="Verdana"/>
          <w:b w:val="1"/>
          <w:bCs w:val="1"/>
        </w:rPr>
      </w:pPr>
      <w:r w:rsidRPr="3A66C94B" w:rsidR="00F5177A">
        <w:rPr>
          <w:rFonts w:ascii="Verdana" w:hAnsi="Verdana" w:eastAsia="Verdana" w:cs="Verdana"/>
          <w:b w:val="1"/>
          <w:bCs w:val="1"/>
        </w:rPr>
        <w:t>Objetivos Estratégicos</w:t>
      </w:r>
      <w:r w:rsidRPr="3A66C94B" w:rsidR="00F5177A">
        <w:rPr>
          <w:rFonts w:ascii="Verdana" w:hAnsi="Verdana" w:eastAsia="Verdana" w:cs="Verdana"/>
          <w:b w:val="1"/>
          <w:bCs w:val="1"/>
        </w:rPr>
        <w:t xml:space="preserve"> </w:t>
      </w:r>
    </w:p>
    <w:p w:rsidR="00F5177A" w:rsidP="00F5177A" w:rsidRDefault="00F5177A" w14:paraId="2955DB7A" w14:textId="77777777">
      <w:pPr>
        <w:spacing w:after="0" w:line="240" w:lineRule="auto"/>
        <w:jc w:val="both"/>
        <w:rPr>
          <w:rFonts w:ascii="Verdana" w:hAnsi="Verdana" w:eastAsia="Verdana" w:cs="Verdana"/>
        </w:rPr>
      </w:pPr>
    </w:p>
    <w:p w:rsidR="00F5177A" w:rsidP="00F5177A" w:rsidRDefault="00F5177A" w14:paraId="1D1DB96D" w14:textId="4E6D8F49">
      <w:pPr>
        <w:spacing w:after="0" w:line="240" w:lineRule="auto"/>
        <w:jc w:val="center"/>
        <w:rPr>
          <w:rFonts w:ascii="Verdana" w:hAnsi="Verdana" w:eastAsia="Verdana" w:cs="Verdana"/>
        </w:rPr>
      </w:pPr>
      <w:r w:rsidRPr="00F5177A">
        <w:rPr>
          <w:rFonts w:ascii="Verdana" w:hAnsi="Verdana" w:eastAsia="Verdana" w:cs="Verdana"/>
          <w:noProof/>
        </w:rPr>
        <w:drawing>
          <wp:inline distT="0" distB="0" distL="0" distR="0" wp14:anchorId="5C1EC1B4" wp14:editId="22F9FC98">
            <wp:extent cx="3886742" cy="1619476"/>
            <wp:effectExtent l="0" t="0" r="0" b="0"/>
            <wp:docPr id="19483737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373738" name=""/>
                    <pic:cNvPicPr/>
                  </pic:nvPicPr>
                  <pic:blipFill>
                    <a:blip r:embed="rId12"/>
                    <a:stretch>
                      <a:fillRect/>
                    </a:stretch>
                  </pic:blipFill>
                  <pic:spPr>
                    <a:xfrm>
                      <a:off x="0" y="0"/>
                      <a:ext cx="3886742" cy="1619476"/>
                    </a:xfrm>
                    <a:prstGeom prst="rect">
                      <a:avLst/>
                    </a:prstGeom>
                  </pic:spPr>
                </pic:pic>
              </a:graphicData>
            </a:graphic>
          </wp:inline>
        </w:drawing>
      </w:r>
    </w:p>
    <w:p w:rsidRPr="00F5177A" w:rsidR="00F5177A" w:rsidP="00F5177A" w:rsidRDefault="00F5177A" w14:paraId="48D4FA28" w14:textId="34DEA444">
      <w:pPr>
        <w:spacing w:after="0" w:line="240" w:lineRule="auto"/>
        <w:jc w:val="center"/>
        <w:rPr>
          <w:rFonts w:ascii="Verdana" w:hAnsi="Verdana" w:eastAsia="Verdana" w:cs="Verdana"/>
          <w:b/>
          <w:bCs/>
          <w:i/>
          <w:iCs/>
          <w:sz w:val="16"/>
          <w:szCs w:val="16"/>
        </w:rPr>
      </w:pPr>
      <w:r w:rsidRPr="00F5177A">
        <w:rPr>
          <w:rFonts w:ascii="Verdana" w:hAnsi="Verdana" w:eastAsia="Verdana" w:cs="Verdana"/>
          <w:b/>
          <w:bCs/>
          <w:i/>
          <w:iCs/>
          <w:sz w:val="16"/>
          <w:szCs w:val="16"/>
        </w:rPr>
        <w:t>Ilustración 1. Marco Estratégico 2019-2022</w:t>
      </w:r>
    </w:p>
    <w:p w:rsidR="00F5177A" w:rsidP="00F5177A" w:rsidRDefault="00F5177A" w14:paraId="0951F9DF" w14:textId="77777777">
      <w:pPr>
        <w:spacing w:after="0" w:line="240" w:lineRule="auto"/>
        <w:jc w:val="center"/>
        <w:rPr>
          <w:rFonts w:ascii="Verdana" w:hAnsi="Verdana" w:eastAsia="Verdana" w:cs="Verdana"/>
          <w:i/>
          <w:iCs/>
          <w:sz w:val="16"/>
          <w:szCs w:val="16"/>
        </w:rPr>
      </w:pPr>
    </w:p>
    <w:p w:rsidR="00F5177A" w:rsidP="00F5177A" w:rsidRDefault="00F5177A" w14:paraId="721E21B7" w14:textId="77777777">
      <w:pPr>
        <w:spacing w:after="0" w:line="240" w:lineRule="auto"/>
        <w:jc w:val="center"/>
        <w:rPr>
          <w:rFonts w:ascii="Verdana" w:hAnsi="Verdana" w:eastAsia="Verdana" w:cs="Verdana"/>
          <w:i/>
          <w:iCs/>
          <w:sz w:val="16"/>
          <w:szCs w:val="16"/>
        </w:rPr>
      </w:pPr>
    </w:p>
    <w:p w:rsidR="00F5177A" w:rsidP="00F5177A" w:rsidRDefault="00F5177A" w14:paraId="6E5C41E8" w14:textId="77777777">
      <w:pPr>
        <w:spacing w:after="0" w:line="240" w:lineRule="auto"/>
        <w:jc w:val="center"/>
        <w:rPr>
          <w:rFonts w:ascii="Verdana" w:hAnsi="Verdana" w:eastAsia="Verdana" w:cs="Verdana"/>
          <w:i/>
          <w:iCs/>
          <w:sz w:val="16"/>
          <w:szCs w:val="16"/>
        </w:rPr>
      </w:pPr>
    </w:p>
    <w:p w:rsidRPr="00F5177A" w:rsidR="00F5177A" w:rsidP="00F5177A" w:rsidRDefault="00F5177A" w14:paraId="52B8D27B" w14:textId="77777777">
      <w:pPr>
        <w:spacing w:after="0" w:line="240" w:lineRule="auto"/>
        <w:jc w:val="center"/>
        <w:rPr>
          <w:rFonts w:ascii="Verdana" w:hAnsi="Verdana" w:eastAsia="Verdana" w:cs="Verdana"/>
          <w:sz w:val="16"/>
          <w:szCs w:val="16"/>
        </w:rPr>
      </w:pPr>
    </w:p>
    <w:p w:rsidRPr="00F5177A" w:rsidR="00F5177A" w:rsidP="00F5177A" w:rsidRDefault="00F5177A" w14:paraId="501348BD" w14:textId="7DC5AEF5">
      <w:pPr>
        <w:pStyle w:val="Ttulo2"/>
        <w:rPr>
          <w:rFonts w:ascii="Verdana" w:hAnsi="Verdana" w:eastAsia="Verdana"/>
          <w:b/>
          <w:bCs/>
          <w:color w:val="auto"/>
          <w:sz w:val="22"/>
          <w:szCs w:val="22"/>
        </w:rPr>
      </w:pPr>
      <w:bookmarkStart w:name="_Toc209534872" w:id="8"/>
      <w:r w:rsidRPr="00F5177A">
        <w:rPr>
          <w:rFonts w:ascii="Verdana" w:hAnsi="Verdana" w:eastAsia="Verdana"/>
          <w:b/>
          <w:bCs/>
          <w:color w:val="auto"/>
          <w:sz w:val="22"/>
          <w:szCs w:val="22"/>
        </w:rPr>
        <w:t>2.1 Plan Estratégico de Tecnologías de la Información (PETI)</w:t>
      </w:r>
      <w:bookmarkEnd w:id="8"/>
    </w:p>
    <w:p w:rsidR="00665072" w:rsidP="00665072" w:rsidRDefault="00665072" w14:paraId="722BEC74" w14:textId="77777777">
      <w:pPr>
        <w:spacing w:after="0" w:line="240" w:lineRule="auto"/>
        <w:rPr>
          <w:rFonts w:ascii="Verdana" w:hAnsi="Verdana"/>
        </w:rPr>
      </w:pPr>
    </w:p>
    <w:p w:rsidR="00F5177A" w:rsidP="00F5177A" w:rsidRDefault="00F5177A" w14:paraId="66C171A1" w14:textId="7B3562D2">
      <w:pPr>
        <w:spacing w:after="0" w:line="240" w:lineRule="auto"/>
        <w:jc w:val="both"/>
        <w:rPr>
          <w:rFonts w:ascii="Verdana" w:hAnsi="Verdana"/>
        </w:rPr>
      </w:pPr>
      <w:r w:rsidRPr="00F5177A">
        <w:rPr>
          <w:rFonts w:ascii="Verdana" w:hAnsi="Verdana"/>
        </w:rPr>
        <w:t>El PETI define que el desarrollo de la Estrategia de TI “tiene el fin de apoyar el proceso de diseño, implementación y evolución de la Arquitectura TI en las instituciones, para lograr que esté alineada con las estrategias organizacionales y sectoriales” y determina los recursos y capacidades para fortalecer la gestión de los servicios de las tecnologías de información en el MINCIT, desarrollar la estrategia de tecnologías acorde con los lineamientos de la política de tecnologías de información, alineada a la estrategia misional de la entidad y gestionar infraestructura tecnológica flexible que permitan su desarrollo y adaptabilidad a los nuevos cambios.</w:t>
      </w:r>
    </w:p>
    <w:p w:rsidR="00F5177A" w:rsidP="00665072" w:rsidRDefault="00F5177A" w14:paraId="4431D953" w14:textId="77777777">
      <w:pPr>
        <w:spacing w:after="0" w:line="240" w:lineRule="auto"/>
        <w:rPr>
          <w:rFonts w:ascii="Verdana" w:hAnsi="Verdana"/>
        </w:rPr>
      </w:pPr>
    </w:p>
    <w:p w:rsidRPr="00F5177A" w:rsidR="00F5177A" w:rsidP="00F5177A" w:rsidRDefault="00F5177A" w14:paraId="41915FB8" w14:textId="0AEFA92E">
      <w:pPr>
        <w:pStyle w:val="Ttulo2"/>
        <w:rPr>
          <w:rFonts w:ascii="Verdana" w:hAnsi="Verdana"/>
          <w:b/>
          <w:bCs/>
          <w:color w:val="auto"/>
          <w:sz w:val="22"/>
          <w:szCs w:val="22"/>
        </w:rPr>
      </w:pPr>
      <w:bookmarkStart w:name="_Toc209534873" w:id="9"/>
      <w:r w:rsidRPr="3A66C94B" w:rsidR="00F5177A">
        <w:rPr>
          <w:rFonts w:ascii="Verdana" w:hAnsi="Verdana"/>
          <w:b w:val="1"/>
          <w:bCs w:val="1"/>
          <w:color w:val="auto"/>
          <w:sz w:val="22"/>
          <w:szCs w:val="22"/>
        </w:rPr>
        <w:t>2.2. Procesos Institucionales</w:t>
      </w:r>
      <w:bookmarkEnd w:id="9"/>
    </w:p>
    <w:p w:rsidRPr="00F5177A" w:rsidR="00F5177A" w:rsidP="3A66C94B" w:rsidRDefault="00F5177A" w14:paraId="09764333" w14:textId="52D7BB4F">
      <w:pPr>
        <w:spacing w:after="0" w:line="240" w:lineRule="auto"/>
        <w:jc w:val="both"/>
        <w:rPr>
          <w:rFonts w:ascii="Verdana" w:hAnsi="Verdana"/>
        </w:rPr>
      </w:pPr>
    </w:p>
    <w:p w:rsidRPr="00F5177A" w:rsidR="00F5177A" w:rsidP="3A66C94B" w:rsidRDefault="00F5177A" w14:paraId="5CE1261E" w14:textId="5BF4A213">
      <w:pPr>
        <w:spacing w:after="0" w:line="240" w:lineRule="auto"/>
        <w:jc w:val="both"/>
        <w:rPr>
          <w:rFonts w:ascii="Verdana" w:hAnsi="Verdana"/>
        </w:rPr>
      </w:pPr>
      <w:r w:rsidRPr="3A66C94B" w:rsidR="6B84A8C4">
        <w:rPr>
          <w:rFonts w:ascii="Verdana" w:hAnsi="Verdana"/>
        </w:rPr>
        <w:t>El Sistema Integrado de Gestión documenta el Mapa de Procesos del Ministerio conformado por los procesos Misionales, Estratégicos, de Apoyo, Sistemas de Gestión, y de Evaluación, Seguimiento y Control, cada uno de los cuales incorpora los recursos y capacidades tecnológicas disponibles en la entidad para el desarrollo de su alcance.</w:t>
      </w:r>
    </w:p>
    <w:p w:rsidRPr="00F5177A" w:rsidR="00F5177A" w:rsidP="00F5177A" w:rsidRDefault="00F5177A" w14:paraId="74ECC08A" w14:textId="2DEDD838">
      <w:pPr>
        <w:spacing w:after="0" w:line="240" w:lineRule="auto"/>
        <w:rPr>
          <w:rFonts w:ascii="Verdana" w:hAnsi="Verdana"/>
        </w:rPr>
      </w:pPr>
    </w:p>
    <w:p w:rsidR="00F5177A" w:rsidP="3A66C94B" w:rsidRDefault="00F5177A" w14:paraId="31266FE4" w14:textId="2CF1D396">
      <w:pPr>
        <w:pStyle w:val="Normal"/>
        <w:spacing w:after="0" w:line="240" w:lineRule="auto"/>
        <w:jc w:val="center"/>
      </w:pPr>
      <w:r w:rsidR="6B84A8C4">
        <w:drawing>
          <wp:inline wp14:editId="73B3BEB0" wp14:anchorId="15199890">
            <wp:extent cx="3219899" cy="2562583"/>
            <wp:effectExtent l="0" t="0" r="0" b="0"/>
            <wp:docPr id="101682830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16828302" name="Picture 1016828302"/>
                    <pic:cNvPicPr/>
                  </pic:nvPicPr>
                  <pic:blipFill>
                    <a:blip xmlns:r="http://schemas.openxmlformats.org/officeDocument/2006/relationships" r:embed="rId1180959680">
                      <a:extLst>
                        <a:ext uri="{28A0092B-C50C-407E-A947-70E740481C1C}">
                          <a14:useLocalDpi xmlns:a14="http://schemas.microsoft.com/office/drawing/2010/main"/>
                        </a:ext>
                      </a:extLst>
                    </a:blip>
                    <a:stretch>
                      <a:fillRect/>
                    </a:stretch>
                  </pic:blipFill>
                  <pic:spPr>
                    <a:xfrm>
                      <a:off x="0" y="0"/>
                      <a:ext cx="3219899" cy="2562583"/>
                    </a:xfrm>
                    <a:prstGeom prst="rect">
                      <a:avLst/>
                    </a:prstGeom>
                  </pic:spPr>
                </pic:pic>
              </a:graphicData>
            </a:graphic>
          </wp:inline>
        </w:drawing>
      </w:r>
    </w:p>
    <w:p w:rsidR="00F5177A" w:rsidP="00F5177A" w:rsidRDefault="00F5177A" w14:paraId="3E186B1D" w14:textId="318DF49C">
      <w:pPr>
        <w:spacing w:after="0" w:line="240" w:lineRule="auto"/>
        <w:jc w:val="both"/>
        <w:rPr>
          <w:rFonts w:ascii="Verdana" w:hAnsi="Verdana"/>
        </w:rPr>
      </w:pPr>
    </w:p>
    <w:p w:rsidRPr="00F5177A" w:rsidR="00F5177A" w:rsidP="3A66C94B" w:rsidRDefault="00F5177A" w14:paraId="4B3E609D" w14:textId="67F76A62">
      <w:pPr>
        <w:spacing w:after="0" w:line="240" w:lineRule="auto"/>
        <w:jc w:val="left"/>
        <w:rPr>
          <w:rFonts w:ascii="Verdana" w:hAnsi="Verdana" w:eastAsia="Verdana" w:cs="Verdana"/>
          <w:b w:val="1"/>
          <w:bCs w:val="1"/>
          <w:i w:val="1"/>
          <w:iCs w:val="1"/>
          <w:sz w:val="16"/>
          <w:szCs w:val="16"/>
        </w:rPr>
      </w:pPr>
      <w:r w:rsidRPr="3A66C94B" w:rsidR="00F5177A">
        <w:rPr>
          <w:rFonts w:ascii="Verdana" w:hAnsi="Verdana" w:eastAsia="Verdana" w:cs="Verdana"/>
          <w:b w:val="1"/>
          <w:bCs w:val="1"/>
          <w:i w:val="1"/>
          <w:iCs w:val="1"/>
          <w:sz w:val="16"/>
          <w:szCs w:val="16"/>
        </w:rPr>
        <w:t xml:space="preserve">                                                                         </w:t>
      </w:r>
      <w:r w:rsidRPr="3A66C94B" w:rsidR="00F5177A">
        <w:rPr>
          <w:rFonts w:ascii="Verdana" w:hAnsi="Verdana" w:eastAsia="Verdana" w:cs="Verdana"/>
          <w:b w:val="1"/>
          <w:bCs w:val="1"/>
          <w:i w:val="1"/>
          <w:iCs w:val="1"/>
          <w:sz w:val="16"/>
          <w:szCs w:val="16"/>
        </w:rPr>
        <w:t xml:space="preserve">Ilustración </w:t>
      </w:r>
      <w:r w:rsidRPr="3A66C94B" w:rsidR="00F5177A">
        <w:rPr>
          <w:rFonts w:ascii="Verdana" w:hAnsi="Verdana" w:eastAsia="Verdana" w:cs="Verdana"/>
          <w:b w:val="1"/>
          <w:bCs w:val="1"/>
          <w:i w:val="1"/>
          <w:iCs w:val="1"/>
          <w:sz w:val="16"/>
          <w:szCs w:val="16"/>
        </w:rPr>
        <w:t>2</w:t>
      </w:r>
      <w:r w:rsidRPr="3A66C94B" w:rsidR="00F5177A">
        <w:rPr>
          <w:rFonts w:ascii="Verdana" w:hAnsi="Verdana" w:eastAsia="Verdana" w:cs="Verdana"/>
          <w:b w:val="1"/>
          <w:bCs w:val="1"/>
          <w:i w:val="1"/>
          <w:iCs w:val="1"/>
          <w:sz w:val="16"/>
          <w:szCs w:val="16"/>
        </w:rPr>
        <w:t>. Ma</w:t>
      </w:r>
      <w:r w:rsidRPr="3A66C94B" w:rsidR="00F5177A">
        <w:rPr>
          <w:rFonts w:ascii="Verdana" w:hAnsi="Verdana" w:eastAsia="Verdana" w:cs="Verdana"/>
          <w:b w:val="1"/>
          <w:bCs w:val="1"/>
          <w:i w:val="1"/>
          <w:iCs w:val="1"/>
          <w:sz w:val="16"/>
          <w:szCs w:val="16"/>
        </w:rPr>
        <w:t xml:space="preserve">pa de Procesos                     </w:t>
      </w:r>
    </w:p>
    <w:p w:rsidR="00F5177A" w:rsidP="00F5177A" w:rsidRDefault="00F5177A" w14:paraId="6F2AC615" w14:textId="77777777">
      <w:pPr>
        <w:spacing w:after="0" w:line="240" w:lineRule="auto"/>
        <w:jc w:val="both"/>
        <w:rPr>
          <w:rFonts w:ascii="Verdana" w:hAnsi="Verdana"/>
        </w:rPr>
      </w:pPr>
    </w:p>
    <w:p w:rsidR="00F5177A" w:rsidP="00F5177A" w:rsidRDefault="00F5177A" w14:paraId="7FD95575" w14:textId="77777777">
      <w:pPr>
        <w:spacing w:after="0" w:line="240" w:lineRule="auto"/>
        <w:jc w:val="both"/>
        <w:rPr>
          <w:rFonts w:ascii="Verdana" w:hAnsi="Verdana"/>
        </w:rPr>
      </w:pPr>
    </w:p>
    <w:p w:rsidR="00F5177A" w:rsidP="00A175C0" w:rsidRDefault="00A175C0" w14:paraId="191DB323" w14:textId="5306A13C">
      <w:pPr>
        <w:spacing w:after="0" w:line="240" w:lineRule="auto"/>
        <w:jc w:val="both"/>
        <w:rPr>
          <w:rFonts w:ascii="Verdana" w:hAnsi="Verdana"/>
          <w:b/>
          <w:bCs/>
        </w:rPr>
      </w:pPr>
      <w:r w:rsidRPr="3A66C94B" w:rsidR="00A175C0">
        <w:rPr>
          <w:rFonts w:ascii="Verdana" w:hAnsi="Verdana"/>
          <w:b w:val="1"/>
          <w:bCs w:val="1"/>
        </w:rPr>
        <w:t>Procesos y procedimientos de apoyo a la Gestión de Tecnologías de la Información y Continuidad de Tecnologías de la Información y Comunicaciones</w:t>
      </w:r>
      <w:r w:rsidRPr="3A66C94B" w:rsidR="00A175C0">
        <w:rPr>
          <w:rFonts w:ascii="Verdana" w:hAnsi="Verdana"/>
          <w:b w:val="1"/>
          <w:bCs w:val="1"/>
        </w:rPr>
        <w:t xml:space="preserve"> </w:t>
      </w:r>
    </w:p>
    <w:p w:rsidR="00A175C0" w:rsidP="3A66C94B" w:rsidRDefault="00A175C0" w14:paraId="5444EE75" w14:textId="4C3A16E8">
      <w:pPr>
        <w:spacing w:after="0" w:line="240" w:lineRule="auto"/>
        <w:jc w:val="both"/>
        <w:rPr>
          <w:rFonts w:ascii="Verdana" w:hAnsi="Verdana"/>
          <w:b w:val="1"/>
          <w:bCs w:val="1"/>
        </w:rPr>
      </w:pPr>
    </w:p>
    <w:p w:rsidR="00A175C0" w:rsidP="3A66C94B" w:rsidRDefault="00A175C0" w14:paraId="61A45217" w14:textId="59D3A3DA">
      <w:pPr>
        <w:pStyle w:val="Normal"/>
        <w:spacing w:after="0" w:line="240" w:lineRule="auto"/>
        <w:jc w:val="both"/>
      </w:pPr>
      <w:r w:rsidR="26A45275">
        <w:drawing>
          <wp:inline wp14:editId="21448AC5" wp14:anchorId="7607E5A3">
            <wp:extent cx="6858000" cy="2209800"/>
            <wp:effectExtent l="0" t="0" r="0" b="0"/>
            <wp:docPr id="51500148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15001481" name="Picture 515001481"/>
                    <pic:cNvPicPr/>
                  </pic:nvPicPr>
                  <pic:blipFill>
                    <a:blip xmlns:r="http://schemas.openxmlformats.org/officeDocument/2006/relationships" r:embed="rId1740542425">
                      <a:extLst>
                        <a:ext uri="{28A0092B-C50C-407E-A947-70E740481C1C}">
                          <a14:useLocalDpi xmlns:a14="http://schemas.microsoft.com/office/drawing/2010/main"/>
                        </a:ext>
                      </a:extLst>
                    </a:blip>
                    <a:stretch>
                      <a:fillRect/>
                    </a:stretch>
                  </pic:blipFill>
                  <pic:spPr>
                    <a:xfrm>
                      <a:off x="0" y="0"/>
                      <a:ext cx="6858000" cy="2209800"/>
                    </a:xfrm>
                    <a:prstGeom prst="rect">
                      <a:avLst/>
                    </a:prstGeom>
                  </pic:spPr>
                </pic:pic>
              </a:graphicData>
            </a:graphic>
          </wp:inline>
        </w:drawing>
      </w:r>
    </w:p>
    <w:p w:rsidRPr="00A175C0" w:rsidR="00A175C0" w:rsidP="00A175C0" w:rsidRDefault="00A175C0" w14:paraId="3F3EF0E9" w14:textId="77777777">
      <w:pPr>
        <w:pStyle w:val="Ttulo2"/>
        <w:rPr>
          <w:rFonts w:ascii="Verdana" w:hAnsi="Verdana"/>
          <w:b/>
          <w:bCs/>
          <w:color w:val="auto"/>
          <w:sz w:val="22"/>
          <w:szCs w:val="22"/>
        </w:rPr>
      </w:pPr>
      <w:bookmarkStart w:name="_Toc209534874" w:id="10"/>
      <w:r w:rsidRPr="00A175C0">
        <w:rPr>
          <w:rFonts w:ascii="Verdana" w:hAnsi="Verdana"/>
          <w:b/>
          <w:bCs/>
          <w:color w:val="auto"/>
          <w:sz w:val="22"/>
          <w:szCs w:val="22"/>
        </w:rPr>
        <w:t>2.3.</w:t>
      </w:r>
      <w:r w:rsidRPr="00A175C0">
        <w:rPr>
          <w:rFonts w:ascii="Verdana" w:hAnsi="Verdana"/>
          <w:b/>
          <w:bCs/>
          <w:color w:val="auto"/>
          <w:sz w:val="22"/>
          <w:szCs w:val="22"/>
        </w:rPr>
        <w:tab/>
      </w:r>
      <w:r w:rsidRPr="00A175C0">
        <w:rPr>
          <w:rFonts w:ascii="Verdana" w:hAnsi="Verdana"/>
          <w:b/>
          <w:bCs/>
          <w:color w:val="auto"/>
          <w:sz w:val="22"/>
          <w:szCs w:val="22"/>
        </w:rPr>
        <w:t>Gestión de Tecnologías de la Información (GTI)</w:t>
      </w:r>
      <w:bookmarkEnd w:id="10"/>
    </w:p>
    <w:p w:rsidRPr="00A175C0" w:rsidR="00A175C0" w:rsidP="00A175C0" w:rsidRDefault="00A175C0" w14:paraId="7ACD8102" w14:textId="77777777">
      <w:pPr>
        <w:spacing w:after="0" w:line="240" w:lineRule="auto"/>
        <w:rPr>
          <w:rFonts w:ascii="Verdana" w:hAnsi="Verdana"/>
          <w:b/>
          <w:bCs/>
        </w:rPr>
      </w:pPr>
    </w:p>
    <w:p w:rsidR="00A175C0" w:rsidP="00A175C0" w:rsidRDefault="00A175C0" w14:paraId="6CACE100" w14:textId="77777777">
      <w:pPr>
        <w:spacing w:after="0" w:line="240" w:lineRule="auto"/>
        <w:jc w:val="both"/>
        <w:rPr>
          <w:rFonts w:ascii="Verdana" w:hAnsi="Verdana"/>
        </w:rPr>
      </w:pPr>
      <w:r w:rsidRPr="00A175C0">
        <w:rPr>
          <w:rFonts w:ascii="Verdana" w:hAnsi="Verdana"/>
        </w:rPr>
        <w:t>La Oficina de Sistemas de Información lidera la Gestión de Tecnologías de la Información, mediante la Estrategia de Tecnologías de Información y Comunicación (TIC) que articula la Planeación Estratégica Institucional y Sectorial, desarrollando proyectos con componente tecnológico a través de la administración de la información, la asesoría en materia de TIC, la implementación de recursos tecnológicos y de la seguridad digital del Ministerio.</w:t>
      </w:r>
    </w:p>
    <w:p w:rsidRPr="00A175C0" w:rsidR="00A175C0" w:rsidP="00A175C0" w:rsidRDefault="00A175C0" w14:paraId="4C573073" w14:textId="77777777">
      <w:pPr>
        <w:spacing w:after="0" w:line="240" w:lineRule="auto"/>
        <w:jc w:val="both"/>
        <w:rPr>
          <w:rFonts w:ascii="Verdana" w:hAnsi="Verdana"/>
        </w:rPr>
      </w:pPr>
    </w:p>
    <w:p w:rsidRPr="00A175C0" w:rsidR="00A175C0" w:rsidP="00A175C0" w:rsidRDefault="00A175C0" w14:paraId="3F40AC58" w14:textId="6233139D">
      <w:pPr>
        <w:pStyle w:val="Ttulo3"/>
        <w:rPr>
          <w:rFonts w:ascii="Verdana" w:hAnsi="Verdana"/>
          <w:b w:val="1"/>
          <w:bCs w:val="1"/>
          <w:color w:val="auto"/>
          <w:sz w:val="22"/>
          <w:szCs w:val="22"/>
        </w:rPr>
      </w:pPr>
      <w:bookmarkStart w:name="_Toc209534875" w:id="11"/>
      <w:r w:rsidRPr="3A66C94B" w:rsidR="00A175C0">
        <w:rPr>
          <w:rFonts w:ascii="Verdana" w:hAnsi="Verdana"/>
          <w:b w:val="1"/>
          <w:bCs w:val="1"/>
          <w:color w:val="auto"/>
          <w:sz w:val="22"/>
          <w:szCs w:val="22"/>
        </w:rPr>
        <w:t>2.3.1</w:t>
      </w:r>
      <w:r w:rsidRPr="3A66C94B" w:rsidR="5286A4F1">
        <w:rPr>
          <w:rFonts w:ascii="Verdana" w:hAnsi="Verdana"/>
          <w:b w:val="1"/>
          <w:bCs w:val="1"/>
          <w:color w:val="auto"/>
          <w:sz w:val="22"/>
          <w:szCs w:val="22"/>
        </w:rPr>
        <w:t xml:space="preserve"> </w:t>
      </w:r>
      <w:r w:rsidRPr="3A66C94B" w:rsidR="00A175C0">
        <w:rPr>
          <w:rFonts w:ascii="Verdana" w:hAnsi="Verdana"/>
          <w:b w:val="1"/>
          <w:bCs w:val="1"/>
          <w:color w:val="auto"/>
          <w:sz w:val="22"/>
          <w:szCs w:val="22"/>
        </w:rPr>
        <w:t>Contexto de la Gestión de Tecnologías de la Información (GTI)</w:t>
      </w:r>
      <w:bookmarkEnd w:id="11"/>
    </w:p>
    <w:p w:rsidR="00A175C0" w:rsidP="00A175C0" w:rsidRDefault="00A175C0" w14:paraId="0BD56769" w14:textId="77777777">
      <w:pPr>
        <w:spacing w:after="0" w:line="240" w:lineRule="auto"/>
        <w:rPr>
          <w:rFonts w:ascii="Verdana" w:hAnsi="Verdana"/>
          <w:b/>
          <w:bCs/>
        </w:rPr>
      </w:pPr>
    </w:p>
    <w:p w:rsidR="00A175C0" w:rsidP="00A175C0" w:rsidRDefault="00A175C0" w14:paraId="2F2082D0" w14:textId="47EA8AA3">
      <w:pPr>
        <w:spacing w:after="0" w:line="240" w:lineRule="auto"/>
        <w:jc w:val="both"/>
        <w:rPr>
          <w:rFonts w:ascii="Verdana" w:hAnsi="Verdana"/>
        </w:rPr>
      </w:pPr>
      <w:r w:rsidRPr="00A175C0">
        <w:rPr>
          <w:rFonts w:ascii="Verdana" w:hAnsi="Verdana"/>
        </w:rPr>
        <w:t>La GTI es aplicable a todos los procesos institucionales, áreas, sistemas de información.</w:t>
      </w:r>
    </w:p>
    <w:p w:rsidRPr="00A175C0" w:rsidR="00A175C0" w:rsidP="00A175C0" w:rsidRDefault="00A175C0" w14:paraId="5C584545" w14:textId="77777777">
      <w:pPr>
        <w:spacing w:after="0" w:line="240" w:lineRule="auto"/>
        <w:jc w:val="both"/>
        <w:rPr>
          <w:rFonts w:ascii="Verdana" w:hAnsi="Verdana"/>
        </w:rPr>
      </w:pPr>
    </w:p>
    <w:p w:rsidRPr="00A175C0" w:rsidR="00A175C0" w:rsidP="00A175C0" w:rsidRDefault="00A175C0" w14:paraId="5098E04D" w14:textId="0D472D0C">
      <w:pPr>
        <w:spacing w:after="0" w:line="240" w:lineRule="auto"/>
        <w:jc w:val="both"/>
        <w:rPr>
          <w:rFonts w:ascii="Verdana" w:hAnsi="Verdana"/>
        </w:rPr>
      </w:pPr>
      <w:r w:rsidRPr="00A175C0">
        <w:rPr>
          <w:rFonts w:ascii="Verdana" w:hAnsi="Verdana"/>
        </w:rPr>
        <w:t>La Oficina de Sistemas de Información (OSI) desarrolla la gestión tecnológica como parte del aseguramiento de la Continuidad de Tecnologías de la Información y Comunicaciones, con los recursos y capacidades para adelantar los procesos de recuperación de la infraestructura y servicios tecnológicos, así como apoyar el proceso de resiliencia institucional ante desastres o crisis.</w:t>
      </w:r>
    </w:p>
    <w:p w:rsidR="00A175C0" w:rsidP="00A175C0" w:rsidRDefault="00A175C0" w14:paraId="05B50A88" w14:textId="77777777">
      <w:pPr>
        <w:spacing w:after="0" w:line="240" w:lineRule="auto"/>
        <w:jc w:val="center"/>
        <w:rPr>
          <w:rFonts w:ascii="Verdana" w:hAnsi="Verdana"/>
          <w:b/>
          <w:bCs/>
        </w:rPr>
      </w:pPr>
      <w:r>
        <w:rPr>
          <w:noProof/>
          <w:sz w:val="18"/>
        </w:rPr>
        <w:drawing>
          <wp:inline distT="0" distB="0" distL="0" distR="0" wp14:anchorId="12C319A8" wp14:editId="0C083004">
            <wp:extent cx="5210810" cy="2616835"/>
            <wp:effectExtent l="0" t="0" r="8890" b="0"/>
            <wp:docPr id="28" name="Image 28" descr="Diagram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Diagrama&#10;&#10;El contenido generado por IA puede ser incorrec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0810" cy="2616835"/>
                    </a:xfrm>
                    <a:prstGeom prst="rect">
                      <a:avLst/>
                    </a:prstGeom>
                  </pic:spPr>
                </pic:pic>
              </a:graphicData>
            </a:graphic>
          </wp:inline>
        </w:drawing>
      </w:r>
    </w:p>
    <w:p w:rsidRPr="00A175C0" w:rsidR="00A175C0" w:rsidP="00A175C0" w:rsidRDefault="00A175C0" w14:paraId="7661D0F0" w14:textId="33D337A8">
      <w:pPr>
        <w:spacing w:after="0" w:line="240" w:lineRule="auto"/>
        <w:jc w:val="center"/>
        <w:rPr>
          <w:rFonts w:ascii="Verdana" w:hAnsi="Verdana"/>
          <w:b/>
          <w:bCs/>
        </w:rPr>
      </w:pPr>
      <w:r>
        <w:rPr>
          <w:i/>
          <w:color w:val="44536A"/>
          <w:sz w:val="18"/>
        </w:rPr>
        <w:t>Ilustración</w:t>
      </w:r>
      <w:r>
        <w:rPr>
          <w:i/>
          <w:color w:val="44536A"/>
          <w:spacing w:val="-4"/>
          <w:sz w:val="18"/>
        </w:rPr>
        <w:t xml:space="preserve"> </w:t>
      </w:r>
      <w:r>
        <w:rPr>
          <w:i/>
          <w:color w:val="44536A"/>
          <w:sz w:val="18"/>
        </w:rPr>
        <w:t>3.</w:t>
      </w:r>
      <w:r>
        <w:rPr>
          <w:i/>
          <w:color w:val="44536A"/>
          <w:spacing w:val="-3"/>
          <w:sz w:val="18"/>
        </w:rPr>
        <w:t xml:space="preserve"> </w:t>
      </w:r>
      <w:r>
        <w:rPr>
          <w:i/>
          <w:color w:val="44536A"/>
          <w:sz w:val="18"/>
        </w:rPr>
        <w:t>PETI</w:t>
      </w:r>
      <w:r>
        <w:rPr>
          <w:i/>
          <w:color w:val="44536A"/>
          <w:spacing w:val="-3"/>
          <w:sz w:val="18"/>
        </w:rPr>
        <w:t xml:space="preserve"> </w:t>
      </w:r>
      <w:r>
        <w:rPr>
          <w:i/>
          <w:color w:val="44536A"/>
          <w:sz w:val="18"/>
        </w:rPr>
        <w:t>2019-</w:t>
      </w:r>
      <w:r>
        <w:rPr>
          <w:i/>
          <w:color w:val="44536A"/>
          <w:spacing w:val="-2"/>
          <w:sz w:val="18"/>
        </w:rPr>
        <w:t xml:space="preserve"> </w:t>
      </w:r>
      <w:r>
        <w:rPr>
          <w:i/>
          <w:color w:val="44536A"/>
          <w:sz w:val="18"/>
        </w:rPr>
        <w:t>2022.</w:t>
      </w:r>
      <w:r>
        <w:rPr>
          <w:i/>
          <w:color w:val="44536A"/>
          <w:spacing w:val="-3"/>
          <w:sz w:val="18"/>
        </w:rPr>
        <w:t xml:space="preserve"> </w:t>
      </w:r>
      <w:r>
        <w:rPr>
          <w:i/>
          <w:color w:val="44536A"/>
          <w:sz w:val="18"/>
        </w:rPr>
        <w:t>CONTEXTO</w:t>
      </w:r>
      <w:r>
        <w:rPr>
          <w:i/>
          <w:color w:val="44536A"/>
          <w:spacing w:val="-4"/>
          <w:sz w:val="18"/>
        </w:rPr>
        <w:t xml:space="preserve"> </w:t>
      </w:r>
      <w:r>
        <w:rPr>
          <w:i/>
          <w:color w:val="44536A"/>
          <w:sz w:val="18"/>
        </w:rPr>
        <w:t>DE</w:t>
      </w:r>
      <w:r>
        <w:rPr>
          <w:i/>
          <w:color w:val="44536A"/>
          <w:spacing w:val="-2"/>
          <w:sz w:val="18"/>
        </w:rPr>
        <w:t xml:space="preserve"> </w:t>
      </w:r>
      <w:r>
        <w:rPr>
          <w:i/>
          <w:color w:val="44536A"/>
          <w:sz w:val="18"/>
        </w:rPr>
        <w:t>GESTIÓN</w:t>
      </w:r>
      <w:r>
        <w:rPr>
          <w:i/>
          <w:color w:val="44536A"/>
          <w:spacing w:val="-3"/>
          <w:sz w:val="18"/>
        </w:rPr>
        <w:t xml:space="preserve"> </w:t>
      </w:r>
      <w:r>
        <w:rPr>
          <w:i/>
          <w:color w:val="44536A"/>
          <w:spacing w:val="-5"/>
          <w:sz w:val="18"/>
        </w:rPr>
        <w:t>TI (Desactualizada)</w:t>
      </w:r>
    </w:p>
    <w:p w:rsidR="00F5177A" w:rsidP="00665072" w:rsidRDefault="00F5177A" w14:paraId="4DBE35CF" w14:textId="77777777">
      <w:pPr>
        <w:spacing w:after="0" w:line="240" w:lineRule="auto"/>
        <w:rPr>
          <w:rFonts w:ascii="Verdana" w:hAnsi="Verdana"/>
        </w:rPr>
      </w:pPr>
    </w:p>
    <w:p w:rsidRPr="00306802" w:rsidR="00A175C0" w:rsidP="00306802" w:rsidRDefault="00A175C0" w14:paraId="63DEA10C" w14:textId="2D53FC87">
      <w:pPr>
        <w:pStyle w:val="Ttulo3"/>
        <w:rPr>
          <w:rFonts w:ascii="Verdana" w:hAnsi="Verdana"/>
          <w:b/>
          <w:bCs/>
          <w:color w:val="auto"/>
          <w:sz w:val="22"/>
          <w:szCs w:val="22"/>
        </w:rPr>
      </w:pPr>
      <w:bookmarkStart w:name="_Toc209534876" w:id="12"/>
      <w:r w:rsidRPr="00306802">
        <w:rPr>
          <w:rFonts w:ascii="Verdana" w:hAnsi="Verdana"/>
          <w:b/>
          <w:bCs/>
          <w:color w:val="auto"/>
          <w:sz w:val="22"/>
          <w:szCs w:val="22"/>
        </w:rPr>
        <w:t>2.3.2</w:t>
      </w:r>
      <w:r w:rsidRPr="00306802" w:rsidR="00306802">
        <w:rPr>
          <w:rFonts w:ascii="Verdana" w:hAnsi="Verdana"/>
          <w:b/>
          <w:bCs/>
          <w:color w:val="auto"/>
          <w:sz w:val="22"/>
          <w:szCs w:val="22"/>
        </w:rPr>
        <w:t xml:space="preserve"> </w:t>
      </w:r>
      <w:r w:rsidRPr="00306802">
        <w:rPr>
          <w:rFonts w:ascii="Verdana" w:hAnsi="Verdana"/>
          <w:b/>
          <w:bCs/>
          <w:color w:val="auto"/>
          <w:sz w:val="22"/>
          <w:szCs w:val="22"/>
        </w:rPr>
        <w:t>Contexto de la Seguridad y Privacidad de la Información (SPI)</w:t>
      </w:r>
      <w:bookmarkEnd w:id="12"/>
    </w:p>
    <w:p w:rsidRPr="00A175C0" w:rsidR="00A175C0" w:rsidP="00A175C0" w:rsidRDefault="00A175C0" w14:paraId="179365D6" w14:textId="77777777">
      <w:pPr>
        <w:spacing w:after="0" w:line="240" w:lineRule="auto"/>
        <w:rPr>
          <w:rFonts w:ascii="Verdana" w:hAnsi="Verdana"/>
        </w:rPr>
      </w:pPr>
    </w:p>
    <w:p w:rsidR="00A175C0" w:rsidP="00A175C0" w:rsidRDefault="00A175C0" w14:paraId="6ED52B5D" w14:textId="77777777">
      <w:pPr>
        <w:spacing w:after="0" w:line="240" w:lineRule="auto"/>
        <w:jc w:val="both"/>
        <w:rPr>
          <w:rFonts w:ascii="Verdana" w:hAnsi="Verdana"/>
        </w:rPr>
      </w:pPr>
      <w:r w:rsidRPr="00A175C0">
        <w:rPr>
          <w:rFonts w:ascii="Verdana" w:hAnsi="Verdana"/>
        </w:rPr>
        <w:t>La Seguridad y Privacidad de la Información es aplicable a todo ámbito de gestión del Ministerio, es transversal a todos los procesos institucionales, áreas, sistemas de información física o electrónica, infraestructura física y tecnológica y al recurso humano relacionados con el ciclo de vida de la información a partir de su creación, registro o captura, procesamiento, uso, almacenamiento transmisión, seguridad y custodia, destrucción o eliminación, salvaguardando en cada momento su disponibilidad, integridad y confiabilidad.</w:t>
      </w:r>
    </w:p>
    <w:p w:rsidRPr="00A175C0" w:rsidR="00230116" w:rsidP="00A175C0" w:rsidRDefault="00230116" w14:paraId="309272FC" w14:textId="77777777">
      <w:pPr>
        <w:spacing w:after="0" w:line="240" w:lineRule="auto"/>
        <w:jc w:val="both"/>
        <w:rPr>
          <w:rFonts w:ascii="Verdana" w:hAnsi="Verdana"/>
        </w:rPr>
      </w:pPr>
    </w:p>
    <w:p w:rsidRPr="00306802" w:rsidR="00A175C0" w:rsidP="00A175C0" w:rsidRDefault="00A175C0" w14:paraId="50240588" w14:textId="39BE85E5">
      <w:pPr>
        <w:spacing w:after="0" w:line="240" w:lineRule="auto"/>
        <w:jc w:val="both"/>
        <w:rPr>
          <w:rFonts w:ascii="Verdana" w:hAnsi="Verdana"/>
        </w:rPr>
      </w:pPr>
      <w:r w:rsidRPr="00A175C0">
        <w:rPr>
          <w:rFonts w:ascii="Verdana" w:hAnsi="Verdana"/>
        </w:rPr>
        <w:t>La Oficina de Sistemas de Información (OSI) lidera la Gestión de Seguridad y Privacidad de la Información articulada con la Gestión de Tecnologías de la Información. La Gestión SPI mediante el Manual de Políticas de SPI indica que la continuidad de la gestión de TI se encuentra alineada con la continuidad del negocio del MinCIT y el cumplimiento de sus objetivos estratégicos, para el efecto la OSI aplica los procedimientos que apoyan la adecuada gestión de la plataforma tecnológica institucional para asegurar su disponibilidad.</w:t>
      </w:r>
    </w:p>
    <w:p w:rsidRPr="00306802" w:rsidR="00A175C0" w:rsidP="00306802" w:rsidRDefault="00A175C0" w14:paraId="23A46168" w14:textId="584E5CDB">
      <w:pPr>
        <w:pStyle w:val="Ttulo1"/>
        <w:numPr>
          <w:ilvl w:val="0"/>
          <w:numId w:val="37"/>
        </w:numPr>
        <w:ind w:left="426" w:hanging="426"/>
        <w:rPr>
          <w:rFonts w:ascii="Verdana" w:hAnsi="Verdana"/>
          <w:b/>
          <w:bCs/>
          <w:color w:val="auto"/>
          <w:sz w:val="22"/>
          <w:szCs w:val="22"/>
        </w:rPr>
      </w:pPr>
      <w:bookmarkStart w:name="_Toc209534877" w:id="13"/>
      <w:r w:rsidRPr="00306802">
        <w:rPr>
          <w:rFonts w:ascii="Verdana" w:hAnsi="Verdana"/>
          <w:b/>
          <w:bCs/>
          <w:color w:val="auto"/>
          <w:sz w:val="22"/>
          <w:szCs w:val="22"/>
        </w:rPr>
        <w:t>CONTINUIDAD DE TECNOLOGÍAS DE LA INFORMACIÓN Y COMUNICACIONES</w:t>
      </w:r>
      <w:bookmarkEnd w:id="13"/>
    </w:p>
    <w:p w:rsidRPr="00A175C0" w:rsidR="00A175C0" w:rsidP="00A175C0" w:rsidRDefault="00A175C0" w14:paraId="777FDE2D" w14:textId="77777777">
      <w:pPr>
        <w:spacing w:after="0" w:line="240" w:lineRule="auto"/>
        <w:ind w:left="360"/>
        <w:rPr>
          <w:rFonts w:ascii="Verdana" w:hAnsi="Verdana"/>
        </w:rPr>
      </w:pPr>
    </w:p>
    <w:p w:rsidR="00A175C0" w:rsidP="00230116" w:rsidRDefault="00A175C0" w14:paraId="387011AC" w14:textId="77777777">
      <w:pPr>
        <w:spacing w:after="0" w:line="240" w:lineRule="auto"/>
        <w:jc w:val="both"/>
        <w:rPr>
          <w:rFonts w:ascii="Verdana" w:hAnsi="Verdana"/>
        </w:rPr>
      </w:pPr>
      <w:r w:rsidRPr="00A175C0">
        <w:rPr>
          <w:rFonts w:ascii="Verdana" w:hAnsi="Verdana"/>
        </w:rPr>
        <w:t>La Continuidad de Tecnologías de la Información y Comunicaciones (PCTI) coordina los elementos, instancias instituciones y acciones de la Gestión de Tecnologías de la Información y de Seguridad y Privacidad de la Informa.</w:t>
      </w:r>
    </w:p>
    <w:p w:rsidRPr="00A175C0" w:rsidR="00A175C0" w:rsidP="00A175C0" w:rsidRDefault="00A175C0" w14:paraId="24E07E69" w14:textId="77777777">
      <w:pPr>
        <w:spacing w:after="0" w:line="240" w:lineRule="auto"/>
        <w:rPr>
          <w:rFonts w:ascii="Verdana" w:hAnsi="Verdana"/>
        </w:rPr>
      </w:pPr>
    </w:p>
    <w:p w:rsidRPr="00306802" w:rsidR="00A175C0" w:rsidP="00306802" w:rsidRDefault="00A175C0" w14:paraId="3E62C96D" w14:textId="77777777">
      <w:pPr>
        <w:pStyle w:val="Ttulo2"/>
        <w:rPr>
          <w:rFonts w:ascii="Verdana" w:hAnsi="Verdana"/>
          <w:b/>
          <w:bCs/>
          <w:color w:val="auto"/>
          <w:sz w:val="22"/>
          <w:szCs w:val="22"/>
        </w:rPr>
      </w:pPr>
      <w:bookmarkStart w:name="_Toc209534878" w:id="14"/>
      <w:r w:rsidRPr="00306802">
        <w:rPr>
          <w:rFonts w:ascii="Verdana" w:hAnsi="Verdana"/>
          <w:b/>
          <w:bCs/>
          <w:color w:val="auto"/>
          <w:sz w:val="22"/>
          <w:szCs w:val="22"/>
        </w:rPr>
        <w:t>3.1.</w:t>
      </w:r>
      <w:r w:rsidRPr="00306802">
        <w:rPr>
          <w:rFonts w:ascii="Verdana" w:hAnsi="Verdana"/>
          <w:b/>
          <w:bCs/>
          <w:color w:val="auto"/>
          <w:sz w:val="22"/>
          <w:szCs w:val="22"/>
        </w:rPr>
        <w:tab/>
      </w:r>
      <w:r w:rsidRPr="00306802">
        <w:rPr>
          <w:rFonts w:ascii="Verdana" w:hAnsi="Verdana"/>
          <w:b/>
          <w:bCs/>
          <w:color w:val="auto"/>
          <w:sz w:val="22"/>
          <w:szCs w:val="22"/>
        </w:rPr>
        <w:t>Estrategia de Continuidad de Tecnologías de la Información y Comunicaciones</w:t>
      </w:r>
      <w:bookmarkEnd w:id="14"/>
    </w:p>
    <w:p w:rsidRPr="00A175C0" w:rsidR="00A175C0" w:rsidP="00A175C0" w:rsidRDefault="00A175C0" w14:paraId="060F6F16" w14:textId="77777777">
      <w:pPr>
        <w:spacing w:after="0" w:line="240" w:lineRule="auto"/>
        <w:rPr>
          <w:rFonts w:ascii="Verdana" w:hAnsi="Verdana"/>
          <w:b/>
          <w:bCs/>
        </w:rPr>
      </w:pPr>
    </w:p>
    <w:p w:rsidR="00A175C0" w:rsidP="00A175C0" w:rsidRDefault="00A175C0" w14:paraId="6ED6418C" w14:textId="745C63BA">
      <w:pPr>
        <w:spacing w:after="0" w:line="240" w:lineRule="auto"/>
        <w:jc w:val="both"/>
        <w:rPr>
          <w:rFonts w:ascii="Verdana" w:hAnsi="Verdana"/>
        </w:rPr>
      </w:pPr>
      <w:r w:rsidRPr="00A175C0">
        <w:rPr>
          <w:rFonts w:ascii="Verdana" w:hAnsi="Verdana"/>
        </w:rPr>
        <w:t xml:space="preserve">El desarrollo y fortalecimiento de la seguridad y protección de la Infraestructura Tecnológica del Ministerio permiten articular la gestión tecnológica y la gestión funcional con el propósito de mantener la disponibilidad de los servicios tecnológicos y de </w:t>
      </w:r>
      <w:r w:rsidRPr="00A175C0" w:rsidR="00306802">
        <w:rPr>
          <w:rFonts w:ascii="Verdana" w:hAnsi="Verdana"/>
        </w:rPr>
        <w:t>aplicación,</w:t>
      </w:r>
      <w:r w:rsidRPr="00A175C0">
        <w:rPr>
          <w:rFonts w:ascii="Verdana" w:hAnsi="Verdana"/>
        </w:rPr>
        <w:t xml:space="preserve"> así como de la infraestructura tecnológica que los soporta, la continuidad operacional del Ministerio y definir la postura de resiliencia institucional ante eventos de crisis.</w:t>
      </w:r>
    </w:p>
    <w:p w:rsidRPr="00A175C0" w:rsidR="00A175C0" w:rsidP="00A175C0" w:rsidRDefault="00A175C0" w14:paraId="63A2DF3F" w14:textId="77777777">
      <w:pPr>
        <w:spacing w:after="0" w:line="240" w:lineRule="auto"/>
        <w:rPr>
          <w:rFonts w:ascii="Verdana" w:hAnsi="Verdana"/>
        </w:rPr>
      </w:pPr>
    </w:p>
    <w:p w:rsidRPr="00306802" w:rsidR="00A175C0" w:rsidP="00306802" w:rsidRDefault="00A175C0" w14:paraId="2C9D87BB" w14:textId="3F7B26E7">
      <w:pPr>
        <w:pStyle w:val="Ttulo3"/>
        <w:rPr>
          <w:rFonts w:ascii="Verdana" w:hAnsi="Verdana"/>
          <w:b/>
          <w:bCs/>
          <w:sz w:val="22"/>
          <w:szCs w:val="22"/>
        </w:rPr>
      </w:pPr>
      <w:bookmarkStart w:name="_Toc209534879" w:id="15"/>
      <w:r w:rsidRPr="00306802">
        <w:rPr>
          <w:rFonts w:ascii="Verdana" w:hAnsi="Verdana"/>
          <w:b/>
          <w:bCs/>
          <w:color w:val="auto"/>
          <w:sz w:val="22"/>
          <w:szCs w:val="22"/>
        </w:rPr>
        <w:t>3.1.1</w:t>
      </w:r>
      <w:r w:rsidRPr="00306802" w:rsidR="00306802">
        <w:rPr>
          <w:rFonts w:ascii="Verdana" w:hAnsi="Verdana"/>
          <w:b/>
          <w:bCs/>
          <w:color w:val="auto"/>
          <w:sz w:val="22"/>
          <w:szCs w:val="22"/>
        </w:rPr>
        <w:t xml:space="preserve"> </w:t>
      </w:r>
      <w:r w:rsidRPr="00306802">
        <w:rPr>
          <w:rFonts w:ascii="Verdana" w:hAnsi="Verdana"/>
          <w:b/>
          <w:bCs/>
          <w:color w:val="auto"/>
          <w:sz w:val="22"/>
          <w:szCs w:val="22"/>
        </w:rPr>
        <w:t>Roles y Responsabilidades Institucionales</w:t>
      </w:r>
      <w:bookmarkEnd w:id="15"/>
    </w:p>
    <w:p w:rsidRPr="00A175C0" w:rsidR="00A175C0" w:rsidP="00A175C0" w:rsidRDefault="00A175C0" w14:paraId="1E486D25" w14:textId="77777777">
      <w:pPr>
        <w:spacing w:after="0" w:line="240" w:lineRule="auto"/>
        <w:rPr>
          <w:rFonts w:ascii="Verdana" w:hAnsi="Verdana"/>
        </w:rPr>
      </w:pPr>
    </w:p>
    <w:p w:rsidR="00F5177A" w:rsidP="00A175C0" w:rsidRDefault="00A175C0" w14:paraId="7E5D5F24" w14:textId="326CCBC1">
      <w:pPr>
        <w:spacing w:after="0" w:line="240" w:lineRule="auto"/>
        <w:rPr>
          <w:rFonts w:ascii="Verdana" w:hAnsi="Verdana"/>
        </w:rPr>
      </w:pPr>
      <w:r w:rsidRPr="00A175C0">
        <w:rPr>
          <w:rFonts w:ascii="Verdana" w:hAnsi="Verdana"/>
        </w:rPr>
        <w:t>La Gestión de Continuidad de Tecnologías de la Información y Comunicaciones se articula con la Gestión Estratégica, Recursos Físicos, de Talento Humano y Comunicaciones.</w:t>
      </w:r>
    </w:p>
    <w:p w:rsidR="00F5177A" w:rsidP="00665072" w:rsidRDefault="00F5177A" w14:paraId="303D2640" w14:textId="77777777">
      <w:pPr>
        <w:spacing w:after="0" w:line="240" w:lineRule="auto"/>
        <w:rPr>
          <w:rFonts w:ascii="Verdana" w:hAnsi="Verdana"/>
        </w:rPr>
      </w:pPr>
    </w:p>
    <w:p w:rsidR="00F5177A" w:rsidP="00306802" w:rsidRDefault="00306802" w14:paraId="2502D30E" w14:textId="45E81E37">
      <w:pPr>
        <w:spacing w:after="0" w:line="240" w:lineRule="auto"/>
        <w:jc w:val="center"/>
        <w:rPr>
          <w:rFonts w:ascii="Verdana" w:hAnsi="Verdana"/>
        </w:rPr>
      </w:pPr>
      <w:r w:rsidRPr="00306802">
        <w:rPr>
          <w:rFonts w:ascii="Verdana" w:hAnsi="Verdana"/>
          <w:noProof/>
        </w:rPr>
        <w:drawing>
          <wp:inline distT="0" distB="0" distL="0" distR="0" wp14:anchorId="74DC0CBA" wp14:editId="06349A23">
            <wp:extent cx="3512629" cy="2185637"/>
            <wp:effectExtent l="0" t="0" r="0" b="5715"/>
            <wp:docPr id="6134758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475869" name=""/>
                    <pic:cNvPicPr/>
                  </pic:nvPicPr>
                  <pic:blipFill>
                    <a:blip r:embed="rId15"/>
                    <a:stretch>
                      <a:fillRect/>
                    </a:stretch>
                  </pic:blipFill>
                  <pic:spPr>
                    <a:xfrm>
                      <a:off x="0" y="0"/>
                      <a:ext cx="3537350" cy="2201019"/>
                    </a:xfrm>
                    <a:prstGeom prst="rect">
                      <a:avLst/>
                    </a:prstGeom>
                  </pic:spPr>
                </pic:pic>
              </a:graphicData>
            </a:graphic>
          </wp:inline>
        </w:drawing>
      </w:r>
    </w:p>
    <w:p w:rsidRPr="00306802" w:rsidR="00306802" w:rsidP="00306802" w:rsidRDefault="00306802" w14:paraId="658A2ABF" w14:textId="77777777">
      <w:pPr>
        <w:pStyle w:val="Ttulo3"/>
        <w:rPr>
          <w:rFonts w:ascii="Verdana" w:hAnsi="Verdana"/>
          <w:b/>
          <w:bCs/>
          <w:color w:val="auto"/>
          <w:sz w:val="22"/>
          <w:szCs w:val="22"/>
        </w:rPr>
      </w:pPr>
      <w:bookmarkStart w:name="_Toc209534880" w:id="16"/>
      <w:r w:rsidRPr="00306802">
        <w:rPr>
          <w:rFonts w:ascii="Verdana" w:hAnsi="Verdana"/>
          <w:b/>
          <w:bCs/>
          <w:color w:val="auto"/>
          <w:sz w:val="22"/>
          <w:szCs w:val="22"/>
        </w:rPr>
        <w:t>3.1.2.</w:t>
      </w:r>
      <w:r w:rsidRPr="00306802">
        <w:rPr>
          <w:rFonts w:ascii="Verdana" w:hAnsi="Verdana"/>
          <w:b/>
          <w:bCs/>
          <w:color w:val="auto"/>
          <w:sz w:val="22"/>
          <w:szCs w:val="22"/>
        </w:rPr>
        <w:tab/>
      </w:r>
      <w:r w:rsidRPr="00306802">
        <w:rPr>
          <w:rFonts w:ascii="Verdana" w:hAnsi="Verdana"/>
          <w:b/>
          <w:bCs/>
          <w:color w:val="auto"/>
          <w:sz w:val="22"/>
          <w:szCs w:val="22"/>
        </w:rPr>
        <w:t>Roles y Responsabilidades de la Gestión TI</w:t>
      </w:r>
      <w:bookmarkEnd w:id="16"/>
    </w:p>
    <w:p w:rsidRPr="00306802" w:rsidR="00306802" w:rsidP="00306802" w:rsidRDefault="00306802" w14:paraId="329BEB01" w14:textId="77777777">
      <w:pPr>
        <w:spacing w:after="0" w:line="240" w:lineRule="auto"/>
        <w:rPr>
          <w:rFonts w:ascii="Verdana" w:hAnsi="Verdana"/>
        </w:rPr>
      </w:pPr>
    </w:p>
    <w:p w:rsidR="00306802" w:rsidP="00306802" w:rsidRDefault="00306802" w14:paraId="0096D442" w14:textId="77777777">
      <w:pPr>
        <w:spacing w:after="0" w:line="240" w:lineRule="auto"/>
        <w:jc w:val="both"/>
        <w:rPr>
          <w:rFonts w:ascii="Verdana" w:hAnsi="Verdana"/>
        </w:rPr>
      </w:pPr>
      <w:r w:rsidRPr="00306802">
        <w:rPr>
          <w:rFonts w:ascii="Verdana" w:hAnsi="Verdana"/>
        </w:rPr>
        <w:t>La Oficina Sistemas de Información dispone del personal funcional, contratista y proveedores de servicios a través de las cuales se desarrolla la gestión tecnológica para la continuidad de la infraestructura y servicios tecnológicos y de aplicación institucional.</w:t>
      </w:r>
    </w:p>
    <w:p w:rsidRPr="00306802" w:rsidR="00306802" w:rsidP="00306802" w:rsidRDefault="00306802" w14:paraId="0950CFBB" w14:textId="77777777">
      <w:pPr>
        <w:spacing w:after="0" w:line="240" w:lineRule="auto"/>
        <w:jc w:val="both"/>
        <w:rPr>
          <w:rFonts w:ascii="Verdana" w:hAnsi="Verdana"/>
        </w:rPr>
      </w:pPr>
    </w:p>
    <w:p w:rsidR="00F5177A" w:rsidP="00306802" w:rsidRDefault="00306802" w14:paraId="39694C31" w14:textId="3559868C">
      <w:pPr>
        <w:spacing w:after="0" w:line="240" w:lineRule="auto"/>
        <w:jc w:val="both"/>
        <w:rPr>
          <w:rFonts w:ascii="Verdana" w:hAnsi="Verdana"/>
        </w:rPr>
      </w:pPr>
      <w:r w:rsidRPr="00306802">
        <w:rPr>
          <w:rFonts w:ascii="Verdana" w:hAnsi="Verdana"/>
        </w:rPr>
        <w:t>La organización de la OSI se representa a continuación con las principales actividades de gestión.</w:t>
      </w:r>
    </w:p>
    <w:p w:rsidR="00F5177A" w:rsidP="00665072" w:rsidRDefault="00F5177A" w14:paraId="7686D2DE" w14:textId="77777777">
      <w:pPr>
        <w:spacing w:after="0" w:line="240" w:lineRule="auto"/>
        <w:rPr>
          <w:rFonts w:ascii="Verdana" w:hAnsi="Verdana"/>
        </w:rPr>
      </w:pPr>
    </w:p>
    <w:p w:rsidR="00306802" w:rsidP="00665072" w:rsidRDefault="00306802" w14:paraId="112ED5A3" w14:textId="77777777">
      <w:pPr>
        <w:spacing w:after="0" w:line="240" w:lineRule="auto"/>
        <w:rPr>
          <w:rFonts w:ascii="Verdana" w:hAnsi="Verdana"/>
        </w:rPr>
      </w:pPr>
    </w:p>
    <w:p w:rsidR="00F5177A" w:rsidP="00306802" w:rsidRDefault="00306802" w14:paraId="1D4CF1B9" w14:textId="2AA18317">
      <w:pPr>
        <w:spacing w:after="0" w:line="240" w:lineRule="auto"/>
        <w:jc w:val="center"/>
        <w:rPr>
          <w:rFonts w:ascii="Verdana" w:hAnsi="Verdana"/>
        </w:rPr>
      </w:pPr>
      <w:r w:rsidRPr="00306802">
        <w:rPr>
          <w:rFonts w:ascii="Verdana" w:hAnsi="Verdana"/>
          <w:noProof/>
        </w:rPr>
        <w:drawing>
          <wp:inline distT="0" distB="0" distL="0" distR="0" wp14:anchorId="339BA2CC" wp14:editId="5CD67709">
            <wp:extent cx="5324375" cy="2656840"/>
            <wp:effectExtent l="0" t="0" r="0" b="0"/>
            <wp:docPr id="1988644847" name="Imagen 1" descr="Imagen que contiene 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644847" name="Imagen 1" descr="Imagen que contiene Escala de tiempo&#10;&#10;El contenido generado por IA puede ser incorrecto."/>
                    <pic:cNvPicPr/>
                  </pic:nvPicPr>
                  <pic:blipFill rotWithShape="1">
                    <a:blip r:embed="rId16"/>
                    <a:srcRect l="1594" b="42014"/>
                    <a:stretch>
                      <a:fillRect/>
                    </a:stretch>
                  </pic:blipFill>
                  <pic:spPr bwMode="auto">
                    <a:xfrm>
                      <a:off x="0" y="0"/>
                      <a:ext cx="5324686" cy="2656995"/>
                    </a:xfrm>
                    <a:prstGeom prst="rect">
                      <a:avLst/>
                    </a:prstGeom>
                    <a:ln>
                      <a:noFill/>
                    </a:ln>
                    <a:extLst>
                      <a:ext uri="{53640926-AAD7-44D8-BBD7-CCE9431645EC}">
                        <a14:shadowObscured xmlns:a14="http://schemas.microsoft.com/office/drawing/2010/main"/>
                      </a:ext>
                    </a:extLst>
                  </pic:spPr>
                </pic:pic>
              </a:graphicData>
            </a:graphic>
          </wp:inline>
        </w:drawing>
      </w:r>
    </w:p>
    <w:p w:rsidR="00306802" w:rsidP="00306802" w:rsidRDefault="00306802" w14:paraId="5E2F0974" w14:textId="77777777">
      <w:pPr>
        <w:ind w:left="362" w:right="7"/>
        <w:jc w:val="center"/>
        <w:rPr>
          <w:i/>
          <w:sz w:val="18"/>
        </w:rPr>
      </w:pPr>
      <w:r>
        <w:rPr>
          <w:i/>
          <w:color w:val="44536A"/>
          <w:sz w:val="18"/>
        </w:rPr>
        <w:t>Ilustración</w:t>
      </w:r>
      <w:r>
        <w:rPr>
          <w:i/>
          <w:color w:val="44536A"/>
          <w:spacing w:val="-4"/>
          <w:sz w:val="18"/>
        </w:rPr>
        <w:t xml:space="preserve"> </w:t>
      </w:r>
      <w:r>
        <w:rPr>
          <w:i/>
          <w:color w:val="44536A"/>
          <w:sz w:val="18"/>
        </w:rPr>
        <w:t>5.</w:t>
      </w:r>
      <w:r>
        <w:rPr>
          <w:i/>
          <w:color w:val="44536A"/>
          <w:spacing w:val="-3"/>
          <w:sz w:val="18"/>
        </w:rPr>
        <w:t xml:space="preserve"> </w:t>
      </w:r>
      <w:r>
        <w:rPr>
          <w:i/>
          <w:color w:val="44536A"/>
          <w:sz w:val="18"/>
        </w:rPr>
        <w:t>Esquema</w:t>
      </w:r>
      <w:r>
        <w:rPr>
          <w:i/>
          <w:color w:val="44536A"/>
          <w:spacing w:val="-3"/>
          <w:sz w:val="18"/>
        </w:rPr>
        <w:t xml:space="preserve"> </w:t>
      </w:r>
      <w:r>
        <w:rPr>
          <w:i/>
          <w:color w:val="44536A"/>
          <w:sz w:val="18"/>
        </w:rPr>
        <w:t>de</w:t>
      </w:r>
      <w:r>
        <w:rPr>
          <w:i/>
          <w:color w:val="44536A"/>
          <w:spacing w:val="-3"/>
          <w:sz w:val="18"/>
        </w:rPr>
        <w:t xml:space="preserve"> </w:t>
      </w:r>
      <w:r>
        <w:rPr>
          <w:i/>
          <w:color w:val="44536A"/>
          <w:sz w:val="18"/>
        </w:rPr>
        <w:t>Organización</w:t>
      </w:r>
      <w:r>
        <w:rPr>
          <w:i/>
          <w:color w:val="44536A"/>
          <w:spacing w:val="-3"/>
          <w:sz w:val="18"/>
        </w:rPr>
        <w:t xml:space="preserve"> </w:t>
      </w:r>
      <w:r>
        <w:rPr>
          <w:i/>
          <w:color w:val="44536A"/>
          <w:sz w:val="18"/>
        </w:rPr>
        <w:t>de</w:t>
      </w:r>
      <w:r>
        <w:rPr>
          <w:i/>
          <w:color w:val="44536A"/>
          <w:spacing w:val="-3"/>
          <w:sz w:val="18"/>
        </w:rPr>
        <w:t xml:space="preserve"> </w:t>
      </w:r>
      <w:r>
        <w:rPr>
          <w:i/>
          <w:color w:val="44536A"/>
          <w:sz w:val="18"/>
        </w:rPr>
        <w:t>la</w:t>
      </w:r>
      <w:r>
        <w:rPr>
          <w:i/>
          <w:color w:val="44536A"/>
          <w:spacing w:val="-3"/>
          <w:sz w:val="18"/>
        </w:rPr>
        <w:t xml:space="preserve"> </w:t>
      </w:r>
      <w:r>
        <w:rPr>
          <w:i/>
          <w:color w:val="44536A"/>
          <w:sz w:val="18"/>
        </w:rPr>
        <w:t>Oficina</w:t>
      </w:r>
      <w:r>
        <w:rPr>
          <w:i/>
          <w:color w:val="44536A"/>
          <w:spacing w:val="-3"/>
          <w:sz w:val="18"/>
        </w:rPr>
        <w:t xml:space="preserve"> </w:t>
      </w:r>
      <w:r>
        <w:rPr>
          <w:i/>
          <w:color w:val="44536A"/>
          <w:sz w:val="18"/>
        </w:rPr>
        <w:t>Sistemas</w:t>
      </w:r>
      <w:r>
        <w:rPr>
          <w:i/>
          <w:color w:val="44536A"/>
          <w:spacing w:val="-4"/>
          <w:sz w:val="18"/>
        </w:rPr>
        <w:t xml:space="preserve"> </w:t>
      </w:r>
      <w:r>
        <w:rPr>
          <w:i/>
          <w:color w:val="44536A"/>
          <w:sz w:val="18"/>
        </w:rPr>
        <w:t>de</w:t>
      </w:r>
      <w:r>
        <w:rPr>
          <w:i/>
          <w:color w:val="44536A"/>
          <w:spacing w:val="-2"/>
          <w:sz w:val="18"/>
        </w:rPr>
        <w:t xml:space="preserve"> Información</w:t>
      </w:r>
    </w:p>
    <w:p w:rsidR="00F5177A" w:rsidP="00665072" w:rsidRDefault="00F5177A" w14:paraId="1B702F7E" w14:textId="77777777">
      <w:pPr>
        <w:spacing w:after="0" w:line="240" w:lineRule="auto"/>
        <w:rPr>
          <w:rFonts w:ascii="Verdana" w:hAnsi="Verdana"/>
        </w:rPr>
      </w:pPr>
    </w:p>
    <w:p w:rsidRPr="00306802" w:rsidR="00306802" w:rsidP="00306802" w:rsidRDefault="00306802" w14:paraId="046CBE89" w14:textId="630CD48C">
      <w:pPr>
        <w:pStyle w:val="Ttulo2"/>
        <w:rPr>
          <w:rFonts w:ascii="Verdana" w:hAnsi="Verdana"/>
          <w:b/>
          <w:bCs/>
          <w:color w:val="auto"/>
          <w:sz w:val="22"/>
          <w:szCs w:val="22"/>
        </w:rPr>
      </w:pPr>
      <w:bookmarkStart w:name="_Toc209534881" w:id="17"/>
      <w:r w:rsidRPr="00306802">
        <w:rPr>
          <w:rFonts w:ascii="Verdana" w:hAnsi="Verdana"/>
          <w:b/>
          <w:bCs/>
          <w:color w:val="auto"/>
          <w:sz w:val="22"/>
          <w:szCs w:val="22"/>
        </w:rPr>
        <w:t>3.2. Capacidades para la Continuidad Tecnológica</w:t>
      </w:r>
      <w:bookmarkEnd w:id="17"/>
    </w:p>
    <w:p w:rsidRPr="00306802" w:rsidR="00306802" w:rsidP="00306802" w:rsidRDefault="00306802" w14:paraId="660CF65C" w14:textId="77777777">
      <w:pPr>
        <w:spacing w:after="0" w:line="240" w:lineRule="auto"/>
        <w:rPr>
          <w:rFonts w:ascii="Verdana" w:hAnsi="Verdana"/>
        </w:rPr>
      </w:pPr>
    </w:p>
    <w:p w:rsidRPr="00306802" w:rsidR="00306802" w:rsidP="00306802" w:rsidRDefault="00306802" w14:paraId="5AD63362" w14:textId="77777777">
      <w:pPr>
        <w:pStyle w:val="Ttulo3"/>
        <w:rPr>
          <w:rFonts w:ascii="Verdana" w:hAnsi="Verdana"/>
          <w:b/>
          <w:bCs/>
          <w:color w:val="auto"/>
          <w:sz w:val="22"/>
          <w:szCs w:val="22"/>
        </w:rPr>
      </w:pPr>
      <w:bookmarkStart w:name="_Toc209534882" w:id="18"/>
      <w:r w:rsidRPr="00306802">
        <w:rPr>
          <w:rFonts w:ascii="Verdana" w:hAnsi="Verdana"/>
          <w:b/>
          <w:bCs/>
          <w:color w:val="auto"/>
          <w:sz w:val="22"/>
          <w:szCs w:val="22"/>
        </w:rPr>
        <w:t>3.2.1.</w:t>
      </w:r>
      <w:r w:rsidRPr="00306802">
        <w:rPr>
          <w:rFonts w:ascii="Verdana" w:hAnsi="Verdana"/>
          <w:b/>
          <w:bCs/>
          <w:color w:val="auto"/>
          <w:sz w:val="22"/>
          <w:szCs w:val="22"/>
        </w:rPr>
        <w:tab/>
      </w:r>
      <w:r w:rsidRPr="00306802">
        <w:rPr>
          <w:rFonts w:ascii="Verdana" w:hAnsi="Verdana"/>
          <w:b/>
          <w:bCs/>
          <w:color w:val="auto"/>
          <w:sz w:val="22"/>
          <w:szCs w:val="22"/>
        </w:rPr>
        <w:t>BIA – Business Impact Analsys</w:t>
      </w:r>
      <w:bookmarkEnd w:id="18"/>
    </w:p>
    <w:p w:rsidRPr="00306802" w:rsidR="00306802" w:rsidP="00306802" w:rsidRDefault="00306802" w14:paraId="27EE88E7" w14:textId="77777777">
      <w:pPr>
        <w:spacing w:after="0" w:line="240" w:lineRule="auto"/>
        <w:rPr>
          <w:rFonts w:ascii="Verdana" w:hAnsi="Verdana"/>
        </w:rPr>
      </w:pPr>
    </w:p>
    <w:p w:rsidR="00306802" w:rsidP="002B78C8" w:rsidRDefault="00306802" w14:paraId="667E177B" w14:textId="1F0440AA">
      <w:pPr>
        <w:spacing w:after="0" w:line="240" w:lineRule="auto"/>
        <w:jc w:val="both"/>
        <w:rPr>
          <w:rFonts w:ascii="Verdana" w:hAnsi="Verdana"/>
        </w:rPr>
      </w:pPr>
      <w:r w:rsidRPr="00306802">
        <w:rPr>
          <w:rFonts w:ascii="Verdana" w:hAnsi="Verdana"/>
        </w:rPr>
        <w:t>El Análisis BIA da un entendimiento táctico y operacional de los servicios tecnológicos y servicios de aplicación, y la infraestructura que los soporta, tiene como propósito determinar el impacto operacional de acuerdo con:</w:t>
      </w:r>
    </w:p>
    <w:p w:rsidRPr="00306802" w:rsidR="00306802" w:rsidP="00306802" w:rsidRDefault="00306802" w14:paraId="6506B11E" w14:textId="77777777">
      <w:pPr>
        <w:spacing w:after="0" w:line="240" w:lineRule="auto"/>
        <w:rPr>
          <w:rFonts w:ascii="Verdana" w:hAnsi="Verdana"/>
        </w:rPr>
      </w:pPr>
    </w:p>
    <w:p w:rsidRPr="00306802" w:rsidR="00306802" w:rsidP="00306802" w:rsidRDefault="00306802" w14:paraId="0E57C492" w14:textId="091D489A">
      <w:pPr>
        <w:spacing w:after="0" w:line="240" w:lineRule="auto"/>
        <w:rPr>
          <w:rFonts w:ascii="Verdana" w:hAnsi="Verdana"/>
        </w:rPr>
      </w:pPr>
      <w:r>
        <w:rPr>
          <w:rFonts w:ascii="Wingdings" w:hAnsi="Wingdings"/>
          <w:color w:val="006FC0"/>
          <w:sz w:val="18"/>
        </w:rPr>
        <w:t xml:space="preserve"> </w:t>
      </w:r>
      <w:r w:rsidRPr="00306802">
        <w:rPr>
          <w:rFonts w:ascii="Verdana" w:hAnsi="Verdana"/>
        </w:rPr>
        <w:t>A - Crítico para el Negocio, la función del negocio no puede realizarse</w:t>
      </w:r>
    </w:p>
    <w:p w:rsidRPr="00306802" w:rsidR="00306802" w:rsidP="00306802" w:rsidRDefault="00306802" w14:paraId="581CC451" w14:textId="4376DF89">
      <w:pPr>
        <w:spacing w:after="0" w:line="240" w:lineRule="auto"/>
        <w:rPr>
          <w:rFonts w:ascii="Verdana" w:hAnsi="Verdana"/>
        </w:rPr>
      </w:pPr>
      <w:r>
        <w:rPr>
          <w:rFonts w:ascii="Wingdings" w:hAnsi="Wingdings"/>
          <w:color w:val="006FC0"/>
          <w:sz w:val="18"/>
        </w:rPr>
        <w:t></w:t>
      </w:r>
      <w:r w:rsidRPr="00306802">
        <w:rPr>
          <w:rFonts w:ascii="Verdana" w:hAnsi="Verdana"/>
        </w:rPr>
        <w:t xml:space="preserve"> </w:t>
      </w:r>
      <w:r>
        <w:rPr>
          <w:rFonts w:ascii="Verdana" w:hAnsi="Verdana"/>
        </w:rPr>
        <w:t xml:space="preserve"> </w:t>
      </w:r>
      <w:r w:rsidRPr="00306802">
        <w:rPr>
          <w:rFonts w:ascii="Verdana" w:hAnsi="Verdana"/>
        </w:rPr>
        <w:t>B - No es crítico para el negocio, pero la operación es una parte integral del mismo.</w:t>
      </w:r>
    </w:p>
    <w:p w:rsidR="00306802" w:rsidP="00306802" w:rsidRDefault="00306802" w14:paraId="62A448DE" w14:textId="426A6F53">
      <w:pPr>
        <w:spacing w:after="0" w:line="240" w:lineRule="auto"/>
        <w:rPr>
          <w:rFonts w:ascii="Verdana" w:hAnsi="Verdana"/>
        </w:rPr>
      </w:pPr>
      <w:r>
        <w:rPr>
          <w:rFonts w:ascii="Wingdings" w:hAnsi="Wingdings"/>
          <w:color w:val="006FC0"/>
          <w:sz w:val="18"/>
        </w:rPr>
        <w:t></w:t>
      </w:r>
      <w:r w:rsidRPr="00306802">
        <w:rPr>
          <w:rFonts w:ascii="Verdana" w:hAnsi="Verdana"/>
        </w:rPr>
        <w:t xml:space="preserve"> </w:t>
      </w:r>
      <w:r>
        <w:rPr>
          <w:rFonts w:ascii="Verdana" w:hAnsi="Verdana"/>
        </w:rPr>
        <w:t xml:space="preserve"> </w:t>
      </w:r>
      <w:r w:rsidRPr="00306802">
        <w:rPr>
          <w:rFonts w:ascii="Verdana" w:hAnsi="Verdana"/>
        </w:rPr>
        <w:t>C - La operación no es parte integral del negocio.</w:t>
      </w:r>
    </w:p>
    <w:p w:rsidRPr="00306802" w:rsidR="00306802" w:rsidP="00306802" w:rsidRDefault="00306802" w14:paraId="3C5B76A8" w14:textId="77777777">
      <w:pPr>
        <w:spacing w:after="0" w:line="240" w:lineRule="auto"/>
        <w:rPr>
          <w:rFonts w:ascii="Verdana" w:hAnsi="Verdana"/>
        </w:rPr>
      </w:pPr>
    </w:p>
    <w:p w:rsidRPr="00306802" w:rsidR="00306802" w:rsidP="00306802" w:rsidRDefault="00306802" w14:paraId="538C46A3" w14:textId="77777777">
      <w:pPr>
        <w:spacing w:after="0" w:line="240" w:lineRule="auto"/>
        <w:rPr>
          <w:rFonts w:ascii="Verdana" w:hAnsi="Verdana"/>
        </w:rPr>
      </w:pPr>
      <w:r w:rsidRPr="00306802">
        <w:rPr>
          <w:rFonts w:ascii="Verdana" w:hAnsi="Verdana"/>
        </w:rPr>
        <w:t>El BIA permite determinar:</w:t>
      </w:r>
    </w:p>
    <w:p w:rsidRPr="00306802" w:rsidR="00306802" w:rsidP="002B78C8" w:rsidRDefault="00306802" w14:paraId="477EBAD3" w14:textId="5B572790">
      <w:pPr>
        <w:spacing w:after="0" w:line="240" w:lineRule="auto"/>
        <w:jc w:val="both"/>
        <w:rPr>
          <w:rFonts w:ascii="Verdana" w:hAnsi="Verdana"/>
        </w:rPr>
      </w:pPr>
      <w:r w:rsidRPr="00306802">
        <w:rPr>
          <w:rFonts w:ascii="Verdana" w:hAnsi="Verdana"/>
        </w:rPr>
        <w:t>-</w:t>
      </w:r>
      <w:r>
        <w:rPr>
          <w:rFonts w:ascii="Verdana" w:hAnsi="Verdana"/>
        </w:rPr>
        <w:t xml:space="preserve"> L</w:t>
      </w:r>
      <w:r w:rsidRPr="00306802">
        <w:rPr>
          <w:rFonts w:ascii="Verdana" w:hAnsi="Verdana"/>
        </w:rPr>
        <w:t>os recursos institucionales que respaldan la continuidad tecnológica de servicios tecnológicos y de aplicación e infraestructura</w:t>
      </w:r>
      <w:r>
        <w:rPr>
          <w:rFonts w:ascii="Verdana" w:hAnsi="Verdana"/>
        </w:rPr>
        <w:t>.</w:t>
      </w:r>
    </w:p>
    <w:p w:rsidRPr="00306802" w:rsidR="00306802" w:rsidP="002B78C8" w:rsidRDefault="00306802" w14:paraId="63D201CC" w14:textId="31C3835E">
      <w:pPr>
        <w:spacing w:after="0" w:line="240" w:lineRule="auto"/>
        <w:jc w:val="both"/>
        <w:rPr>
          <w:rFonts w:ascii="Verdana" w:hAnsi="Verdana"/>
        </w:rPr>
      </w:pPr>
      <w:r w:rsidRPr="00306802">
        <w:rPr>
          <w:rFonts w:ascii="Verdana" w:hAnsi="Verdana"/>
        </w:rPr>
        <w:t>-</w:t>
      </w:r>
      <w:r>
        <w:rPr>
          <w:rFonts w:ascii="Verdana" w:hAnsi="Verdana"/>
        </w:rPr>
        <w:t xml:space="preserve"> </w:t>
      </w:r>
      <w:r w:rsidRPr="00306802">
        <w:rPr>
          <w:rFonts w:ascii="Verdana" w:hAnsi="Verdana"/>
        </w:rPr>
        <w:t>Los tiempos RTOs (Recovery Time Objective – tiempo de recuperación objetivo) y RPOs (Recovery Point Objective - punto de recuperación objetivo).</w:t>
      </w:r>
    </w:p>
    <w:p w:rsidRPr="00306802" w:rsidR="00306802" w:rsidP="002B78C8" w:rsidRDefault="00306802" w14:paraId="0A9BE473" w14:textId="17B78BBA">
      <w:pPr>
        <w:spacing w:after="0" w:line="240" w:lineRule="auto"/>
        <w:jc w:val="both"/>
        <w:rPr>
          <w:rFonts w:ascii="Verdana" w:hAnsi="Verdana"/>
        </w:rPr>
      </w:pPr>
      <w:r w:rsidRPr="00306802">
        <w:rPr>
          <w:rFonts w:ascii="Verdana" w:hAnsi="Verdana"/>
        </w:rPr>
        <w:t>-</w:t>
      </w:r>
      <w:r>
        <w:rPr>
          <w:rFonts w:ascii="Verdana" w:hAnsi="Verdana"/>
        </w:rPr>
        <w:t xml:space="preserve"> </w:t>
      </w:r>
      <w:r w:rsidRPr="00306802">
        <w:rPr>
          <w:rFonts w:ascii="Verdana" w:hAnsi="Verdana"/>
        </w:rPr>
        <w:t>La criticidad del impacto operacional de la afectación de la disponibilidad de servicios tecnológicos y de aplicación e infraestructura</w:t>
      </w:r>
    </w:p>
    <w:p w:rsidRPr="00306802" w:rsidR="00306802" w:rsidP="00306802" w:rsidRDefault="00306802" w14:paraId="70BF888A" w14:textId="77781F61">
      <w:pPr>
        <w:spacing w:after="0" w:line="240" w:lineRule="auto"/>
        <w:rPr>
          <w:rFonts w:ascii="Verdana" w:hAnsi="Verdana"/>
        </w:rPr>
      </w:pPr>
      <w:r w:rsidRPr="00306802">
        <w:rPr>
          <w:rFonts w:ascii="Verdana" w:hAnsi="Verdana"/>
        </w:rPr>
        <w:t xml:space="preserve"> </w:t>
      </w:r>
    </w:p>
    <w:p w:rsidR="00306802" w:rsidP="00306802" w:rsidRDefault="00306802" w14:paraId="7EE5FAC2" w14:textId="77777777">
      <w:pPr>
        <w:spacing w:after="0" w:line="240" w:lineRule="auto"/>
        <w:rPr>
          <w:rFonts w:ascii="Verdana" w:hAnsi="Verdana"/>
        </w:rPr>
      </w:pPr>
      <w:r w:rsidRPr="00306802">
        <w:rPr>
          <w:rFonts w:ascii="Verdana" w:hAnsi="Verdana"/>
        </w:rPr>
        <w:t>La documentación y actualización del BIA tiene en cuenta los siguientes elementos:</w:t>
      </w:r>
    </w:p>
    <w:p w:rsidRPr="00306802" w:rsidR="00306802" w:rsidP="00306802" w:rsidRDefault="00306802" w14:paraId="3072EAAA" w14:textId="77777777">
      <w:pPr>
        <w:spacing w:after="0" w:line="240" w:lineRule="auto"/>
        <w:rPr>
          <w:rFonts w:ascii="Verdana" w:hAnsi="Verdana"/>
        </w:rPr>
      </w:pPr>
    </w:p>
    <w:p w:rsidRPr="00306802" w:rsidR="00306802" w:rsidP="00306802" w:rsidRDefault="00306802" w14:paraId="57D1E294" w14:textId="3492B9EE">
      <w:pPr>
        <w:pStyle w:val="Prrafodelista"/>
        <w:numPr>
          <w:ilvl w:val="0"/>
          <w:numId w:val="38"/>
        </w:numPr>
        <w:spacing w:after="0" w:line="240" w:lineRule="auto"/>
        <w:rPr>
          <w:rFonts w:ascii="Verdana" w:hAnsi="Verdana"/>
        </w:rPr>
      </w:pPr>
      <w:r w:rsidRPr="00306802">
        <w:rPr>
          <w:rFonts w:ascii="Verdana" w:hAnsi="Verdana"/>
        </w:rPr>
        <w:t>Levantamiento de la información de procesos institucionales</w:t>
      </w:r>
    </w:p>
    <w:p w:rsidRPr="00306802" w:rsidR="00306802" w:rsidP="00306802" w:rsidRDefault="00306802" w14:paraId="29EE3C95" w14:textId="128FB730">
      <w:pPr>
        <w:pStyle w:val="Prrafodelista"/>
        <w:numPr>
          <w:ilvl w:val="0"/>
          <w:numId w:val="38"/>
        </w:numPr>
        <w:spacing w:after="0" w:line="240" w:lineRule="auto"/>
        <w:rPr>
          <w:rFonts w:ascii="Verdana" w:hAnsi="Verdana"/>
        </w:rPr>
      </w:pPr>
      <w:r w:rsidRPr="00306802">
        <w:rPr>
          <w:rFonts w:ascii="Verdana" w:hAnsi="Verdana"/>
        </w:rPr>
        <w:t>Catálogo de Servicios de Tecnologías de Información</w:t>
      </w:r>
    </w:p>
    <w:p w:rsidR="00306802" w:rsidP="00306802" w:rsidRDefault="00306802" w14:paraId="11AADA5B" w14:textId="77777777">
      <w:pPr>
        <w:pStyle w:val="Prrafodelista"/>
        <w:numPr>
          <w:ilvl w:val="0"/>
          <w:numId w:val="38"/>
        </w:numPr>
        <w:spacing w:after="0" w:line="240" w:lineRule="auto"/>
        <w:rPr>
          <w:rFonts w:ascii="Verdana" w:hAnsi="Verdana"/>
        </w:rPr>
      </w:pPr>
      <w:r w:rsidRPr="00306802">
        <w:rPr>
          <w:rFonts w:ascii="Verdana" w:hAnsi="Verdana"/>
        </w:rPr>
        <w:t>Servicios Tecnológicos y activos tecnológicos asociados</w:t>
      </w:r>
    </w:p>
    <w:p w:rsidRPr="00306802" w:rsidR="00306802" w:rsidP="00306802" w:rsidRDefault="00306802" w14:paraId="3D464736" w14:textId="6A0D0CA4">
      <w:pPr>
        <w:pStyle w:val="Prrafodelista"/>
        <w:numPr>
          <w:ilvl w:val="0"/>
          <w:numId w:val="38"/>
        </w:numPr>
        <w:spacing w:after="0" w:line="240" w:lineRule="auto"/>
        <w:rPr>
          <w:rFonts w:ascii="Verdana" w:hAnsi="Verdana"/>
        </w:rPr>
      </w:pPr>
      <w:r w:rsidRPr="00306802">
        <w:rPr>
          <w:rFonts w:ascii="Verdana" w:hAnsi="Verdana"/>
        </w:rPr>
        <w:t>Proveedores</w:t>
      </w:r>
    </w:p>
    <w:p w:rsidR="00306802" w:rsidP="00306802" w:rsidRDefault="00306802" w14:paraId="273C4E71" w14:textId="77777777">
      <w:pPr>
        <w:pStyle w:val="Prrafodelista"/>
        <w:numPr>
          <w:ilvl w:val="0"/>
          <w:numId w:val="38"/>
        </w:numPr>
        <w:spacing w:after="0" w:line="240" w:lineRule="auto"/>
        <w:rPr>
          <w:rFonts w:ascii="Verdana" w:hAnsi="Verdana"/>
        </w:rPr>
      </w:pPr>
      <w:r w:rsidRPr="00306802">
        <w:rPr>
          <w:rFonts w:ascii="Verdana" w:hAnsi="Verdana"/>
        </w:rPr>
        <w:t>Articulación con otros procesos</w:t>
      </w:r>
    </w:p>
    <w:p w:rsidR="00306802" w:rsidP="00306802" w:rsidRDefault="00306802" w14:paraId="0651F815" w14:textId="7B0FC66D">
      <w:pPr>
        <w:pStyle w:val="Prrafodelista"/>
        <w:numPr>
          <w:ilvl w:val="0"/>
          <w:numId w:val="38"/>
        </w:numPr>
        <w:spacing w:after="0" w:line="240" w:lineRule="auto"/>
        <w:rPr>
          <w:rFonts w:ascii="Verdana" w:hAnsi="Verdana"/>
        </w:rPr>
      </w:pPr>
      <w:r w:rsidRPr="00306802">
        <w:rPr>
          <w:rFonts w:ascii="Verdana" w:hAnsi="Verdana"/>
        </w:rPr>
        <w:t>Informes de la Gestión de Incidentes de la Seguridad de la Información</w:t>
      </w:r>
    </w:p>
    <w:p w:rsidRPr="00306802" w:rsidR="00306802" w:rsidP="00306802" w:rsidRDefault="00306802" w14:paraId="6438BE2C" w14:textId="77777777">
      <w:pPr>
        <w:pStyle w:val="Prrafodelista"/>
        <w:spacing w:after="0" w:line="240" w:lineRule="auto"/>
        <w:ind w:left="1080"/>
        <w:rPr>
          <w:rFonts w:ascii="Verdana" w:hAnsi="Verdana"/>
        </w:rPr>
      </w:pPr>
    </w:p>
    <w:p w:rsidRPr="00306802" w:rsidR="00306802" w:rsidP="00306802" w:rsidRDefault="00306802" w14:paraId="11A6FBD3" w14:textId="468471A3">
      <w:pPr>
        <w:pStyle w:val="Ttulo3"/>
        <w:rPr>
          <w:rFonts w:ascii="Verdana" w:hAnsi="Verdana"/>
          <w:b/>
          <w:bCs/>
          <w:sz w:val="22"/>
          <w:szCs w:val="22"/>
        </w:rPr>
      </w:pPr>
      <w:bookmarkStart w:name="_Toc209534883" w:id="19"/>
      <w:r w:rsidRPr="00306802">
        <w:rPr>
          <w:rFonts w:ascii="Verdana" w:hAnsi="Verdana"/>
          <w:b/>
          <w:bCs/>
          <w:color w:val="auto"/>
          <w:sz w:val="22"/>
          <w:szCs w:val="22"/>
        </w:rPr>
        <w:t xml:space="preserve">3.2.2 </w:t>
      </w:r>
      <w:r w:rsidRPr="00306802">
        <w:rPr>
          <w:rFonts w:ascii="Verdana" w:hAnsi="Verdana"/>
          <w:b/>
          <w:bCs/>
          <w:color w:val="auto"/>
          <w:sz w:val="22"/>
          <w:szCs w:val="22"/>
        </w:rPr>
        <w:tab/>
      </w:r>
      <w:r w:rsidRPr="00306802">
        <w:rPr>
          <w:rFonts w:ascii="Verdana" w:hAnsi="Verdana"/>
          <w:b/>
          <w:bCs/>
          <w:color w:val="auto"/>
          <w:sz w:val="22"/>
          <w:szCs w:val="22"/>
        </w:rPr>
        <w:t>Gestión de Riesgos</w:t>
      </w:r>
      <w:bookmarkEnd w:id="19"/>
    </w:p>
    <w:p w:rsidRPr="00306802" w:rsidR="00306802" w:rsidP="00306802" w:rsidRDefault="00306802" w14:paraId="1B3BCFD9" w14:textId="77777777">
      <w:pPr>
        <w:spacing w:after="0" w:line="240" w:lineRule="auto"/>
        <w:rPr>
          <w:rFonts w:ascii="Verdana" w:hAnsi="Verdana"/>
        </w:rPr>
      </w:pPr>
    </w:p>
    <w:p w:rsidR="00306802" w:rsidP="00E23D42" w:rsidRDefault="00306802" w14:paraId="4E1777FC" w14:textId="77777777">
      <w:pPr>
        <w:spacing w:after="0" w:line="240" w:lineRule="auto"/>
        <w:jc w:val="both"/>
        <w:rPr>
          <w:rFonts w:ascii="Verdana" w:hAnsi="Verdana"/>
        </w:rPr>
      </w:pPr>
      <w:r w:rsidRPr="00306802">
        <w:rPr>
          <w:rFonts w:ascii="Verdana" w:hAnsi="Verdana"/>
        </w:rPr>
        <w:t>Se adelanta de acuerdo con los lineamientos institucionales para la Administración del Riesgo adoptados por la Entidad.</w:t>
      </w:r>
    </w:p>
    <w:p w:rsidRPr="00306802" w:rsidR="002B78C8" w:rsidP="00E23D42" w:rsidRDefault="002B78C8" w14:paraId="3E0DD470" w14:textId="77777777">
      <w:pPr>
        <w:spacing w:after="0" w:line="240" w:lineRule="auto"/>
        <w:jc w:val="both"/>
        <w:rPr>
          <w:rFonts w:ascii="Verdana" w:hAnsi="Verdana"/>
        </w:rPr>
      </w:pPr>
    </w:p>
    <w:p w:rsidR="00306802" w:rsidP="00E23D42" w:rsidRDefault="00306802" w14:paraId="7562F06F" w14:textId="77777777">
      <w:pPr>
        <w:spacing w:after="0" w:line="240" w:lineRule="auto"/>
        <w:jc w:val="both"/>
        <w:rPr>
          <w:rFonts w:ascii="Verdana" w:hAnsi="Verdana"/>
        </w:rPr>
      </w:pPr>
      <w:r w:rsidRPr="00306802">
        <w:rPr>
          <w:rFonts w:ascii="Verdana" w:hAnsi="Verdana"/>
        </w:rPr>
        <w:t>La evaluación de riesgos que tiene en cuenta los siguientes elementos:</w:t>
      </w:r>
    </w:p>
    <w:p w:rsidRPr="00306802" w:rsidR="002B78C8" w:rsidP="00E23D42" w:rsidRDefault="002B78C8" w14:paraId="72EC1642" w14:textId="77777777">
      <w:pPr>
        <w:spacing w:after="0" w:line="240" w:lineRule="auto"/>
        <w:jc w:val="both"/>
        <w:rPr>
          <w:rFonts w:ascii="Verdana" w:hAnsi="Verdana"/>
        </w:rPr>
      </w:pPr>
    </w:p>
    <w:p w:rsidRPr="00306802" w:rsidR="00306802" w:rsidP="00E23D42" w:rsidRDefault="00306802" w14:paraId="6FAED61F" w14:textId="77777777">
      <w:pPr>
        <w:spacing w:after="0" w:line="240" w:lineRule="auto"/>
        <w:ind w:left="284" w:hanging="284"/>
        <w:jc w:val="both"/>
        <w:rPr>
          <w:rFonts w:ascii="Verdana" w:hAnsi="Verdana"/>
        </w:rPr>
      </w:pPr>
      <w:r w:rsidRPr="00306802">
        <w:rPr>
          <w:rFonts w:ascii="Verdana" w:hAnsi="Verdana"/>
        </w:rPr>
        <w:t>i.</w:t>
      </w:r>
      <w:r w:rsidRPr="00306802">
        <w:rPr>
          <w:rFonts w:ascii="Verdana" w:hAnsi="Verdana"/>
        </w:rPr>
        <w:tab/>
      </w:r>
      <w:r w:rsidRPr="00306802">
        <w:rPr>
          <w:rFonts w:ascii="Verdana" w:hAnsi="Verdana"/>
        </w:rPr>
        <w:t>El Análisis BIA</w:t>
      </w:r>
    </w:p>
    <w:p w:rsidRPr="00306802" w:rsidR="00306802" w:rsidP="00E23D42" w:rsidRDefault="00306802" w14:paraId="21595096" w14:textId="77777777">
      <w:pPr>
        <w:spacing w:after="0" w:line="240" w:lineRule="auto"/>
        <w:ind w:left="284" w:hanging="284"/>
        <w:jc w:val="both"/>
        <w:rPr>
          <w:rFonts w:ascii="Verdana" w:hAnsi="Verdana"/>
        </w:rPr>
      </w:pPr>
      <w:r w:rsidRPr="00306802">
        <w:rPr>
          <w:rFonts w:ascii="Verdana" w:hAnsi="Verdana"/>
        </w:rPr>
        <w:t>ii.</w:t>
      </w:r>
      <w:r w:rsidRPr="00306802">
        <w:rPr>
          <w:rFonts w:ascii="Verdana" w:hAnsi="Verdana"/>
        </w:rPr>
        <w:tab/>
      </w:r>
      <w:r w:rsidRPr="00306802">
        <w:rPr>
          <w:rFonts w:ascii="Verdana" w:hAnsi="Verdana"/>
        </w:rPr>
        <w:t>Informes de la Gestión de Incidentes de la Seguridad de la Información</w:t>
      </w:r>
    </w:p>
    <w:p w:rsidRPr="00306802" w:rsidR="00306802" w:rsidP="00E23D42" w:rsidRDefault="00306802" w14:paraId="7A753E90" w14:textId="77777777">
      <w:pPr>
        <w:spacing w:after="0" w:line="240" w:lineRule="auto"/>
        <w:ind w:left="284" w:hanging="284"/>
        <w:jc w:val="both"/>
        <w:rPr>
          <w:rFonts w:ascii="Verdana" w:hAnsi="Verdana"/>
        </w:rPr>
      </w:pPr>
      <w:r w:rsidRPr="00306802">
        <w:rPr>
          <w:rFonts w:ascii="Verdana" w:hAnsi="Verdana"/>
        </w:rPr>
        <w:t>iii.</w:t>
      </w:r>
      <w:r w:rsidRPr="00306802">
        <w:rPr>
          <w:rFonts w:ascii="Verdana" w:hAnsi="Verdana"/>
        </w:rPr>
        <w:tab/>
      </w:r>
      <w:r w:rsidRPr="00306802">
        <w:rPr>
          <w:rFonts w:ascii="Verdana" w:hAnsi="Verdana"/>
        </w:rPr>
        <w:t>Informes de Amenazas y Vulnerabilidades</w:t>
      </w:r>
    </w:p>
    <w:p w:rsidR="00306802" w:rsidP="00E23D42" w:rsidRDefault="00306802" w14:paraId="7EEE23BA" w14:textId="77777777">
      <w:pPr>
        <w:spacing w:after="0" w:line="240" w:lineRule="auto"/>
        <w:ind w:left="284" w:hanging="284"/>
        <w:jc w:val="both"/>
        <w:rPr>
          <w:rFonts w:ascii="Verdana" w:hAnsi="Verdana"/>
        </w:rPr>
      </w:pPr>
      <w:r w:rsidRPr="00306802">
        <w:rPr>
          <w:rFonts w:ascii="Verdana" w:hAnsi="Verdana"/>
        </w:rPr>
        <w:t>iv.</w:t>
      </w:r>
      <w:r w:rsidRPr="00306802">
        <w:rPr>
          <w:rFonts w:ascii="Verdana" w:hAnsi="Verdana"/>
        </w:rPr>
        <w:tab/>
      </w:r>
      <w:r w:rsidRPr="00306802">
        <w:rPr>
          <w:rFonts w:ascii="Verdana" w:hAnsi="Verdana"/>
        </w:rPr>
        <w:t>Controles administrativos y tecnológicos</w:t>
      </w:r>
    </w:p>
    <w:p w:rsidRPr="00306802" w:rsidR="00306802" w:rsidP="00E23D42" w:rsidRDefault="00306802" w14:paraId="1226DA7D" w14:textId="77777777">
      <w:pPr>
        <w:spacing w:after="0" w:line="240" w:lineRule="auto"/>
        <w:jc w:val="both"/>
        <w:rPr>
          <w:rFonts w:ascii="Verdana" w:hAnsi="Verdana"/>
        </w:rPr>
      </w:pPr>
    </w:p>
    <w:p w:rsidR="00306802" w:rsidP="00E23D42" w:rsidRDefault="00306802" w14:paraId="10DD9BDF" w14:textId="77777777">
      <w:pPr>
        <w:spacing w:after="0" w:line="240" w:lineRule="auto"/>
        <w:jc w:val="both"/>
        <w:rPr>
          <w:rFonts w:ascii="Verdana" w:hAnsi="Verdana"/>
        </w:rPr>
      </w:pPr>
      <w:r w:rsidRPr="00306802">
        <w:rPr>
          <w:rFonts w:ascii="Verdana" w:hAnsi="Verdana"/>
        </w:rPr>
        <w:t>Los resultados de la evaluación determinan estrategias de tratamiento:</w:t>
      </w:r>
    </w:p>
    <w:p w:rsidRPr="00306802" w:rsidR="00306802" w:rsidP="00E23D42" w:rsidRDefault="00306802" w14:paraId="6BA32396" w14:textId="77777777">
      <w:pPr>
        <w:spacing w:after="0" w:line="240" w:lineRule="auto"/>
        <w:jc w:val="both"/>
        <w:rPr>
          <w:rFonts w:ascii="Verdana" w:hAnsi="Verdana"/>
        </w:rPr>
      </w:pPr>
    </w:p>
    <w:p w:rsidR="00306802" w:rsidP="00E23D42" w:rsidRDefault="00306802" w14:paraId="20B172E2" w14:textId="2064D593">
      <w:pPr>
        <w:spacing w:after="0" w:line="240" w:lineRule="auto"/>
        <w:jc w:val="both"/>
        <w:rPr>
          <w:rFonts w:ascii="Verdana" w:hAnsi="Verdana"/>
        </w:rPr>
      </w:pPr>
      <w:r w:rsidRPr="00306802">
        <w:rPr>
          <w:rFonts w:ascii="Verdana" w:hAnsi="Verdana"/>
        </w:rPr>
        <w:t>•</w:t>
      </w:r>
      <w:r>
        <w:rPr>
          <w:rFonts w:ascii="Verdana" w:hAnsi="Verdana"/>
        </w:rPr>
        <w:t xml:space="preserve"> </w:t>
      </w:r>
      <w:r w:rsidRPr="00306802">
        <w:rPr>
          <w:rFonts w:ascii="Verdana" w:hAnsi="Verdana"/>
        </w:rPr>
        <w:t>A nivel de la gestión tecnológico</w:t>
      </w:r>
    </w:p>
    <w:p w:rsidRPr="00306802" w:rsidR="00306802" w:rsidP="00E23D42" w:rsidRDefault="00306802" w14:paraId="4A50FFCA" w14:textId="77777777">
      <w:pPr>
        <w:spacing w:after="0" w:line="240" w:lineRule="auto"/>
        <w:jc w:val="both"/>
        <w:rPr>
          <w:rFonts w:ascii="Verdana" w:hAnsi="Verdana"/>
        </w:rPr>
      </w:pPr>
    </w:p>
    <w:p w:rsidRPr="00306802" w:rsidR="00306802" w:rsidP="00E23D42" w:rsidRDefault="00306802" w14:paraId="52911CC5" w14:textId="0A80A56D">
      <w:pPr>
        <w:spacing w:after="0" w:line="240" w:lineRule="auto"/>
        <w:jc w:val="both"/>
        <w:rPr>
          <w:rFonts w:ascii="Verdana" w:hAnsi="Verdana"/>
        </w:rPr>
      </w:pPr>
      <w:r w:rsidRPr="00306802">
        <w:rPr>
          <w:rFonts w:ascii="Verdana" w:hAnsi="Verdana"/>
        </w:rPr>
        <w:t>a.</w:t>
      </w:r>
      <w:r>
        <w:rPr>
          <w:rFonts w:ascii="Verdana" w:hAnsi="Verdana"/>
        </w:rPr>
        <w:t xml:space="preserve"> </w:t>
      </w:r>
      <w:r w:rsidRPr="00306802">
        <w:rPr>
          <w:rFonts w:ascii="Verdana" w:hAnsi="Verdana"/>
        </w:rPr>
        <w:t>Implementación de controles tecnológicos y articulación con proveedores</w:t>
      </w:r>
    </w:p>
    <w:p w:rsidRPr="00306802" w:rsidR="00306802" w:rsidP="00E23D42" w:rsidRDefault="00306802" w14:paraId="24099526" w14:textId="0FDF7463">
      <w:pPr>
        <w:spacing w:after="0" w:line="240" w:lineRule="auto"/>
        <w:jc w:val="both"/>
        <w:rPr>
          <w:rFonts w:ascii="Verdana" w:hAnsi="Verdana"/>
        </w:rPr>
      </w:pPr>
      <w:r w:rsidRPr="00306802">
        <w:rPr>
          <w:rFonts w:ascii="Verdana" w:hAnsi="Verdana"/>
        </w:rPr>
        <w:t>b.</w:t>
      </w:r>
      <w:r>
        <w:rPr>
          <w:rFonts w:ascii="Verdana" w:hAnsi="Verdana"/>
        </w:rPr>
        <w:t xml:space="preserve"> </w:t>
      </w:r>
      <w:r w:rsidRPr="00306802">
        <w:rPr>
          <w:rFonts w:ascii="Verdana" w:hAnsi="Verdana"/>
        </w:rPr>
        <w:t>Definición de DRPs (Disaster Recovery Plan - Plan de recuperación ante desastres)</w:t>
      </w:r>
    </w:p>
    <w:p w:rsidR="00306802" w:rsidP="00E23D42" w:rsidRDefault="00306802" w14:paraId="1EAB95A5" w14:textId="19C9E54C">
      <w:pPr>
        <w:spacing w:after="0" w:line="240" w:lineRule="auto"/>
        <w:jc w:val="both"/>
        <w:rPr>
          <w:rFonts w:ascii="Verdana" w:hAnsi="Verdana"/>
        </w:rPr>
      </w:pPr>
      <w:r w:rsidRPr="00306802">
        <w:rPr>
          <w:rFonts w:ascii="Verdana" w:hAnsi="Verdana"/>
        </w:rPr>
        <w:t>c.</w:t>
      </w:r>
      <w:r>
        <w:rPr>
          <w:rFonts w:ascii="Verdana" w:hAnsi="Verdana"/>
        </w:rPr>
        <w:t xml:space="preserve"> </w:t>
      </w:r>
      <w:r w:rsidRPr="00306802">
        <w:rPr>
          <w:rFonts w:ascii="Verdana" w:hAnsi="Verdana"/>
        </w:rPr>
        <w:t>Programación de ejecución de DRP</w:t>
      </w:r>
    </w:p>
    <w:p w:rsidRPr="00306802" w:rsidR="00306802" w:rsidP="00E23D42" w:rsidRDefault="00306802" w14:paraId="32905A78" w14:textId="77777777">
      <w:pPr>
        <w:spacing w:after="0" w:line="240" w:lineRule="auto"/>
        <w:jc w:val="both"/>
        <w:rPr>
          <w:rFonts w:ascii="Verdana" w:hAnsi="Verdana"/>
        </w:rPr>
      </w:pPr>
    </w:p>
    <w:p w:rsidRPr="00306802" w:rsidR="00306802" w:rsidP="00E23D42" w:rsidRDefault="00306802" w14:paraId="37988F51" w14:textId="755877C0">
      <w:pPr>
        <w:spacing w:after="0" w:line="240" w:lineRule="auto"/>
        <w:jc w:val="both"/>
        <w:rPr>
          <w:rFonts w:ascii="Verdana" w:hAnsi="Verdana"/>
        </w:rPr>
      </w:pPr>
      <w:r w:rsidRPr="00306802">
        <w:rPr>
          <w:rFonts w:ascii="Verdana" w:hAnsi="Verdana"/>
        </w:rPr>
        <w:t>•</w:t>
      </w:r>
      <w:r>
        <w:rPr>
          <w:rFonts w:ascii="Verdana" w:hAnsi="Verdana"/>
        </w:rPr>
        <w:t xml:space="preserve"> </w:t>
      </w:r>
      <w:r w:rsidRPr="00306802">
        <w:rPr>
          <w:rFonts w:ascii="Verdana" w:hAnsi="Verdana"/>
        </w:rPr>
        <w:t>A nivel funcional de los procesos con servicios de aplicación críticos</w:t>
      </w:r>
    </w:p>
    <w:p w:rsidR="00306802" w:rsidP="00E23D42" w:rsidRDefault="00306802" w14:paraId="72BEEEFD" w14:textId="67C42432">
      <w:pPr>
        <w:spacing w:after="0" w:line="240" w:lineRule="auto"/>
        <w:jc w:val="both"/>
        <w:rPr>
          <w:rFonts w:ascii="Verdana" w:hAnsi="Verdana"/>
        </w:rPr>
      </w:pPr>
      <w:r w:rsidRPr="00306802">
        <w:rPr>
          <w:rFonts w:ascii="Verdana" w:hAnsi="Verdana"/>
        </w:rPr>
        <w:t>•</w:t>
      </w:r>
      <w:r>
        <w:rPr>
          <w:rFonts w:ascii="Verdana" w:hAnsi="Verdana"/>
        </w:rPr>
        <w:t xml:space="preserve"> </w:t>
      </w:r>
      <w:r w:rsidRPr="00306802">
        <w:rPr>
          <w:rFonts w:ascii="Verdana" w:hAnsi="Verdana"/>
        </w:rPr>
        <w:t>A nivel Estratégico</w:t>
      </w:r>
    </w:p>
    <w:p w:rsidRPr="00306802" w:rsidR="00306802" w:rsidP="00E23D42" w:rsidRDefault="00306802" w14:paraId="1DF4E76C" w14:textId="77777777">
      <w:pPr>
        <w:spacing w:after="0" w:line="240" w:lineRule="auto"/>
        <w:jc w:val="both"/>
        <w:rPr>
          <w:rFonts w:ascii="Verdana" w:hAnsi="Verdana"/>
        </w:rPr>
      </w:pPr>
    </w:p>
    <w:p w:rsidRPr="00306802" w:rsidR="00306802" w:rsidP="00E23D42" w:rsidRDefault="00306802" w14:paraId="21E35493" w14:textId="4917390C">
      <w:pPr>
        <w:spacing w:after="0" w:line="240" w:lineRule="auto"/>
        <w:jc w:val="both"/>
        <w:rPr>
          <w:rFonts w:ascii="Verdana" w:hAnsi="Verdana"/>
        </w:rPr>
      </w:pPr>
      <w:r w:rsidRPr="00306802">
        <w:rPr>
          <w:rFonts w:ascii="Verdana" w:hAnsi="Verdana"/>
        </w:rPr>
        <w:t>a.</w:t>
      </w:r>
      <w:r>
        <w:rPr>
          <w:rFonts w:ascii="Verdana" w:hAnsi="Verdana"/>
        </w:rPr>
        <w:t xml:space="preserve"> </w:t>
      </w:r>
      <w:r w:rsidRPr="00306802">
        <w:rPr>
          <w:rFonts w:ascii="Verdana" w:hAnsi="Verdana"/>
        </w:rPr>
        <w:t xml:space="preserve">Definición de recursos para la continuidad tecnológica y eventos </w:t>
      </w:r>
      <w:r w:rsidRPr="00306802" w:rsidR="002B78C8">
        <w:rPr>
          <w:rFonts w:ascii="Verdana" w:hAnsi="Verdana"/>
        </w:rPr>
        <w:t>y</w:t>
      </w:r>
      <w:r w:rsidRPr="00306802">
        <w:rPr>
          <w:rFonts w:ascii="Verdana" w:hAnsi="Verdana"/>
        </w:rPr>
        <w:t xml:space="preserve"> crisis</w:t>
      </w:r>
    </w:p>
    <w:p w:rsidR="00306802" w:rsidP="00E23D42" w:rsidRDefault="00306802" w14:paraId="29305E33" w14:textId="36B7D8A7">
      <w:pPr>
        <w:spacing w:after="0" w:line="240" w:lineRule="auto"/>
        <w:jc w:val="both"/>
        <w:rPr>
          <w:rFonts w:ascii="Verdana" w:hAnsi="Verdana"/>
        </w:rPr>
      </w:pPr>
      <w:r w:rsidRPr="00306802">
        <w:rPr>
          <w:rFonts w:ascii="Verdana" w:hAnsi="Verdana"/>
        </w:rPr>
        <w:t>b.</w:t>
      </w:r>
      <w:r>
        <w:rPr>
          <w:rFonts w:ascii="Verdana" w:hAnsi="Verdana"/>
        </w:rPr>
        <w:t xml:space="preserve"> </w:t>
      </w:r>
      <w:r w:rsidRPr="00306802">
        <w:rPr>
          <w:rFonts w:ascii="Verdana" w:hAnsi="Verdana"/>
        </w:rPr>
        <w:t>Estrategia de comunicación en momentos de crisis a nivel Interno con:</w:t>
      </w:r>
    </w:p>
    <w:p w:rsidRPr="00306802" w:rsidR="00306802" w:rsidP="00306802" w:rsidRDefault="00306802" w14:paraId="701E62F5" w14:textId="77777777">
      <w:pPr>
        <w:spacing w:after="0" w:line="240" w:lineRule="auto"/>
        <w:rPr>
          <w:rFonts w:ascii="Verdana" w:hAnsi="Verdana"/>
        </w:rPr>
      </w:pPr>
    </w:p>
    <w:p w:rsidRPr="00306802" w:rsidR="00306802" w:rsidP="00306802" w:rsidRDefault="00306802" w14:paraId="3F9A995A" w14:textId="6DEE392E">
      <w:pPr>
        <w:spacing w:after="0" w:line="240" w:lineRule="auto"/>
        <w:rPr>
          <w:rFonts w:ascii="Verdana" w:hAnsi="Verdana"/>
        </w:rPr>
      </w:pPr>
      <w:r w:rsidRPr="00306802">
        <w:rPr>
          <w:rFonts w:ascii="Verdana" w:hAnsi="Verdana"/>
        </w:rPr>
        <w:t>-</w:t>
      </w:r>
      <w:r>
        <w:rPr>
          <w:rFonts w:ascii="Verdana" w:hAnsi="Verdana"/>
        </w:rPr>
        <w:t xml:space="preserve"> </w:t>
      </w:r>
      <w:r w:rsidRPr="00306802">
        <w:rPr>
          <w:rFonts w:ascii="Verdana" w:hAnsi="Verdana"/>
        </w:rPr>
        <w:t>Líderes y Responsables de procesos propietarios de servicios de aplicación</w:t>
      </w:r>
    </w:p>
    <w:p w:rsidR="00306802" w:rsidP="00306802" w:rsidRDefault="00306802" w14:paraId="28F9EED5" w14:textId="181A491B">
      <w:pPr>
        <w:spacing w:after="0" w:line="240" w:lineRule="auto"/>
        <w:rPr>
          <w:rFonts w:ascii="Verdana" w:hAnsi="Verdana"/>
        </w:rPr>
      </w:pPr>
      <w:r w:rsidRPr="00306802">
        <w:rPr>
          <w:rFonts w:ascii="Verdana" w:hAnsi="Verdana"/>
        </w:rPr>
        <w:t>-</w:t>
      </w:r>
      <w:r>
        <w:rPr>
          <w:rFonts w:ascii="Verdana" w:hAnsi="Verdana"/>
        </w:rPr>
        <w:t xml:space="preserve"> </w:t>
      </w:r>
      <w:r w:rsidRPr="00306802">
        <w:rPr>
          <w:rFonts w:ascii="Verdana" w:hAnsi="Verdana"/>
        </w:rPr>
        <w:t>Con Entidades Cibernéticas y de Control.</w:t>
      </w:r>
    </w:p>
    <w:p w:rsidRPr="00306802" w:rsidR="002B78C8" w:rsidP="00306802" w:rsidRDefault="002B78C8" w14:paraId="2C6C98EA" w14:textId="77777777">
      <w:pPr>
        <w:spacing w:after="0" w:line="240" w:lineRule="auto"/>
        <w:rPr>
          <w:rFonts w:ascii="Verdana" w:hAnsi="Verdana"/>
        </w:rPr>
      </w:pPr>
    </w:p>
    <w:p w:rsidRPr="00306802" w:rsidR="00306802" w:rsidP="00306802" w:rsidRDefault="00306802" w14:paraId="174C32C1" w14:textId="39AA83B3">
      <w:pPr>
        <w:spacing w:after="0" w:line="240" w:lineRule="auto"/>
        <w:rPr>
          <w:rFonts w:ascii="Verdana" w:hAnsi="Verdana"/>
        </w:rPr>
      </w:pPr>
      <w:r w:rsidRPr="00306802">
        <w:rPr>
          <w:rFonts w:ascii="Verdana" w:hAnsi="Verdana"/>
        </w:rPr>
        <w:t>a.</w:t>
      </w:r>
      <w:r>
        <w:rPr>
          <w:rFonts w:ascii="Verdana" w:hAnsi="Verdana"/>
        </w:rPr>
        <w:t xml:space="preserve"> </w:t>
      </w:r>
      <w:r w:rsidRPr="00306802">
        <w:rPr>
          <w:rFonts w:ascii="Verdana" w:hAnsi="Verdana"/>
        </w:rPr>
        <w:t>Seguimiento a procesos de recuperación</w:t>
      </w:r>
    </w:p>
    <w:p w:rsidR="00306802" w:rsidP="00306802" w:rsidRDefault="00306802" w14:paraId="75E5FAEB" w14:textId="40926606">
      <w:pPr>
        <w:spacing w:after="0" w:line="240" w:lineRule="auto"/>
        <w:rPr>
          <w:rFonts w:ascii="Verdana" w:hAnsi="Verdana"/>
        </w:rPr>
      </w:pPr>
      <w:r w:rsidRPr="00306802">
        <w:rPr>
          <w:rFonts w:ascii="Verdana" w:hAnsi="Verdana"/>
        </w:rPr>
        <w:t>b.</w:t>
      </w:r>
      <w:r>
        <w:rPr>
          <w:rFonts w:ascii="Verdana" w:hAnsi="Verdana"/>
        </w:rPr>
        <w:t xml:space="preserve"> </w:t>
      </w:r>
      <w:r w:rsidRPr="00306802">
        <w:rPr>
          <w:rFonts w:ascii="Verdana" w:hAnsi="Verdana"/>
        </w:rPr>
        <w:t>Programación de ejecución de DRP</w:t>
      </w:r>
    </w:p>
    <w:p w:rsidRPr="00DD7470" w:rsidR="00306802" w:rsidP="00665072" w:rsidRDefault="00306802" w14:paraId="2F49D662" w14:textId="77777777">
      <w:pPr>
        <w:spacing w:after="0" w:line="240" w:lineRule="auto"/>
        <w:rPr>
          <w:rFonts w:ascii="Verdana" w:hAnsi="Verdana"/>
        </w:rPr>
      </w:pPr>
    </w:p>
    <w:p w:rsidRPr="005B5DC6" w:rsidR="00665072" w:rsidP="00BD76AE" w:rsidRDefault="00665072" w14:paraId="1A1B2264" w14:textId="406EA88C">
      <w:pPr>
        <w:pStyle w:val="Ttulo1"/>
        <w:numPr>
          <w:ilvl w:val="0"/>
          <w:numId w:val="37"/>
        </w:numPr>
        <w:rPr>
          <w:rFonts w:ascii="Verdana" w:hAnsi="Verdana" w:eastAsia="Verdana" w:cs="Verdana"/>
          <w:b/>
          <w:bCs/>
          <w:color w:val="auto"/>
          <w:sz w:val="22"/>
          <w:szCs w:val="22"/>
        </w:rPr>
      </w:pPr>
      <w:bookmarkStart w:name="_Toc209534884" w:id="20"/>
      <w:r w:rsidRPr="005B5DC6">
        <w:rPr>
          <w:rFonts w:ascii="Verdana" w:hAnsi="Verdana" w:eastAsia="Verdana" w:cs="Verdana"/>
          <w:b/>
          <w:bCs/>
          <w:color w:val="auto"/>
          <w:sz w:val="22"/>
          <w:szCs w:val="22"/>
        </w:rPr>
        <w:t>HISTORIAL DE CAMBIOS</w:t>
      </w:r>
      <w:bookmarkEnd w:id="20"/>
    </w:p>
    <w:p w:rsidRPr="00DD7470" w:rsidR="00665072" w:rsidP="00665072" w:rsidRDefault="00665072" w14:paraId="1E0320BC" w14:textId="77777777">
      <w:pPr>
        <w:spacing w:after="0" w:line="240" w:lineRule="auto"/>
        <w:ind w:left="360"/>
        <w:jc w:val="both"/>
        <w:rPr>
          <w:rFonts w:ascii="Verdana" w:hAnsi="Verdana" w:cs="Arial"/>
          <w:b/>
          <w:sz w:val="18"/>
          <w:szCs w:val="18"/>
        </w:rPr>
      </w:pPr>
    </w:p>
    <w:tbl>
      <w:tblPr>
        <w:tblW w:w="107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18"/>
        <w:gridCol w:w="1134"/>
        <w:gridCol w:w="8221"/>
      </w:tblGrid>
      <w:tr w:rsidRPr="00DD7470" w:rsidR="00DD7470" w:rsidTr="1F7E0B67" w14:paraId="36C580A9" w14:textId="77777777">
        <w:trPr>
          <w:trHeight w:val="100"/>
          <w:tblHeader/>
        </w:trPr>
        <w:tc>
          <w:tcPr>
            <w:tcW w:w="1418" w:type="dxa"/>
            <w:shd w:val="clear" w:color="auto" w:fill="BFBFBF" w:themeFill="background1" w:themeFillShade="BF"/>
            <w:tcMar>
              <w:top w:w="57" w:type="dxa"/>
              <w:left w:w="113" w:type="dxa"/>
              <w:bottom w:w="57" w:type="dxa"/>
            </w:tcMar>
            <w:vAlign w:val="center"/>
          </w:tcPr>
          <w:p w:rsidRPr="00DD7470" w:rsidR="00665072" w:rsidP="00B1761A" w:rsidRDefault="00665072" w14:paraId="790B8DEE" w14:textId="77777777">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rsidRPr="00DD7470" w:rsidR="00665072" w:rsidP="00B1761A" w:rsidRDefault="00665072" w14:paraId="4B50E829" w14:textId="77777777">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rsidRPr="00DD7470" w:rsidR="00665072" w:rsidP="00B1761A" w:rsidRDefault="00665072" w14:paraId="79E73ABE" w14:textId="77777777">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Pr="00DD7470" w:rsidR="00DD7470" w:rsidTr="1F7E0B67" w14:paraId="26E15081" w14:textId="77777777">
        <w:trPr>
          <w:trHeight w:val="300"/>
        </w:trPr>
        <w:tc>
          <w:tcPr>
            <w:tcW w:w="1418" w:type="dxa"/>
            <w:tcMar>
              <w:top w:w="57" w:type="dxa"/>
              <w:left w:w="113" w:type="dxa"/>
              <w:bottom w:w="57" w:type="dxa"/>
            </w:tcMar>
            <w:vAlign w:val="center"/>
          </w:tcPr>
          <w:p w:rsidRPr="00DD7470" w:rsidR="00665072" w:rsidP="00B1761A" w:rsidRDefault="00B72EE1" w14:paraId="51E5B420" w14:textId="38F24980">
            <w:pPr>
              <w:spacing w:after="0" w:line="240" w:lineRule="auto"/>
              <w:jc w:val="center"/>
              <w:rPr>
                <w:rFonts w:ascii="Verdana" w:hAnsi="Verdana" w:cs="Arial"/>
                <w:sz w:val="16"/>
                <w:szCs w:val="16"/>
              </w:rPr>
            </w:pPr>
            <w:r w:rsidRPr="1F7E0B67" w:rsidR="00B72EE1">
              <w:rPr>
                <w:rFonts w:ascii="Verdana" w:hAnsi="Verdana" w:cs="Arial"/>
                <w:sz w:val="16"/>
                <w:szCs w:val="16"/>
              </w:rPr>
              <w:t>1</w:t>
            </w:r>
            <w:r w:rsidRPr="1F7E0B67" w:rsidR="77B357D4">
              <w:rPr>
                <w:rFonts w:ascii="Verdana" w:hAnsi="Verdana" w:cs="Arial"/>
                <w:sz w:val="16"/>
                <w:szCs w:val="16"/>
              </w:rPr>
              <w:t>2</w:t>
            </w:r>
            <w:r w:rsidRPr="1F7E0B67" w:rsidR="00665072">
              <w:rPr>
                <w:rFonts w:ascii="Verdana" w:hAnsi="Verdana" w:cs="Arial"/>
                <w:sz w:val="16"/>
                <w:szCs w:val="16"/>
              </w:rPr>
              <w:t>/</w:t>
            </w:r>
            <w:r w:rsidRPr="1F7E0B67" w:rsidR="00B72EE1">
              <w:rPr>
                <w:rFonts w:ascii="Verdana" w:hAnsi="Verdana" w:cs="Arial"/>
                <w:sz w:val="16"/>
                <w:szCs w:val="16"/>
              </w:rPr>
              <w:t>0</w:t>
            </w:r>
            <w:r w:rsidRPr="1F7E0B67" w:rsidR="50873C42">
              <w:rPr>
                <w:rFonts w:ascii="Verdana" w:hAnsi="Verdana" w:cs="Arial"/>
                <w:sz w:val="16"/>
                <w:szCs w:val="16"/>
              </w:rPr>
              <w:t>6</w:t>
            </w:r>
            <w:r w:rsidRPr="1F7E0B67" w:rsidR="00665072">
              <w:rPr>
                <w:rFonts w:ascii="Verdana" w:hAnsi="Verdana" w:cs="Arial"/>
                <w:sz w:val="16"/>
                <w:szCs w:val="16"/>
              </w:rPr>
              <w:t>/</w:t>
            </w:r>
            <w:r w:rsidRPr="1F7E0B67" w:rsidR="00B72EE1">
              <w:rPr>
                <w:rFonts w:ascii="Verdana" w:hAnsi="Verdana" w:cs="Arial"/>
                <w:sz w:val="16"/>
                <w:szCs w:val="16"/>
              </w:rPr>
              <w:t>2026</w:t>
            </w:r>
          </w:p>
        </w:tc>
        <w:tc>
          <w:tcPr>
            <w:tcW w:w="1134" w:type="dxa"/>
            <w:tcMar>
              <w:top w:w="57" w:type="dxa"/>
              <w:left w:w="113" w:type="dxa"/>
              <w:bottom w:w="57" w:type="dxa"/>
            </w:tcMar>
            <w:vAlign w:val="center"/>
          </w:tcPr>
          <w:p w:rsidRPr="00DD7470" w:rsidR="00665072" w:rsidP="00B1761A" w:rsidRDefault="00665072" w14:paraId="743C1C91" w14:textId="77777777">
            <w:pPr>
              <w:spacing w:after="0" w:line="240" w:lineRule="auto"/>
              <w:jc w:val="center"/>
              <w:rPr>
                <w:rFonts w:ascii="Verdana" w:hAnsi="Verdana" w:cs="Arial"/>
                <w:sz w:val="16"/>
                <w:szCs w:val="16"/>
              </w:rPr>
            </w:pPr>
            <w:r w:rsidRPr="00DD7470">
              <w:rPr>
                <w:rFonts w:ascii="Verdana" w:hAnsi="Verdana" w:cs="Arial"/>
                <w:sz w:val="16"/>
                <w:szCs w:val="16"/>
              </w:rPr>
              <w:t>0</w:t>
            </w:r>
          </w:p>
        </w:tc>
        <w:tc>
          <w:tcPr>
            <w:tcW w:w="8221" w:type="dxa"/>
            <w:tcMar>
              <w:top w:w="57" w:type="dxa"/>
              <w:left w:w="113" w:type="dxa"/>
              <w:bottom w:w="57" w:type="dxa"/>
            </w:tcMar>
            <w:vAlign w:val="center"/>
          </w:tcPr>
          <w:p w:rsidRPr="00DD7470" w:rsidR="00665072" w:rsidP="1F7E0B67" w:rsidRDefault="00636B1D" w14:paraId="7D116DC7" w14:textId="45845651">
            <w:pPr>
              <w:spacing w:after="0" w:line="240" w:lineRule="auto"/>
              <w:jc w:val="both"/>
              <w:rPr>
                <w:rFonts w:ascii="Verdana" w:hAnsi="Verdana" w:cs="Arial"/>
                <w:sz w:val="16"/>
                <w:szCs w:val="16"/>
              </w:rPr>
            </w:pPr>
            <w:r w:rsidRPr="1F7E0B67" w:rsidR="00636B1D">
              <w:rPr>
                <w:rFonts w:ascii="Verdana" w:hAnsi="Verdana" w:cs="Arial"/>
                <w:sz w:val="16"/>
                <w:szCs w:val="16"/>
              </w:rPr>
              <w:t>Primera versión del documento para el nuevo Mapa de procesos.</w:t>
            </w:r>
            <w:r w:rsidRPr="1F7E0B67" w:rsidR="00636B1D">
              <w:rPr>
                <w:rFonts w:ascii="Verdana" w:hAnsi="Verdana" w:cs="Arial"/>
                <w:sz w:val="16"/>
                <w:szCs w:val="16"/>
              </w:rPr>
              <w:t xml:space="preserve"> </w:t>
            </w:r>
          </w:p>
          <w:p w:rsidRPr="00DD7470" w:rsidR="00665072" w:rsidP="1F7E0B67" w:rsidRDefault="00636B1D" w14:paraId="6217352B" w14:textId="060577A3">
            <w:pPr>
              <w:spacing w:after="0" w:line="240" w:lineRule="auto"/>
              <w:jc w:val="both"/>
              <w:rPr>
                <w:rFonts w:ascii="Verdana" w:hAnsi="Verdana" w:cs="Arial"/>
                <w:sz w:val="16"/>
                <w:szCs w:val="16"/>
              </w:rPr>
            </w:pPr>
            <w:r w:rsidRPr="1F7E0B67" w:rsidR="00636B1D">
              <w:rPr>
                <w:rFonts w:ascii="Verdana" w:hAnsi="Verdana" w:cs="Arial"/>
                <w:sz w:val="16"/>
                <w:szCs w:val="16"/>
              </w:rPr>
              <w:t xml:space="preserve">Código anterior: </w:t>
            </w:r>
            <w:r w:rsidRPr="1F7E0B67" w:rsidR="00636B1D">
              <w:rPr>
                <w:rFonts w:ascii="Verdana" w:hAnsi="Verdana" w:cs="Arial"/>
                <w:sz w:val="16"/>
                <w:szCs w:val="16"/>
              </w:rPr>
              <w:t>GTI-DE-004</w:t>
            </w:r>
            <w:r w:rsidRPr="1F7E0B67" w:rsidR="4E8DAABC">
              <w:rPr>
                <w:rFonts w:ascii="Verdana" w:hAnsi="Verdana" w:cs="Arial"/>
                <w:sz w:val="16"/>
                <w:szCs w:val="16"/>
              </w:rPr>
              <w:t>. V</w:t>
            </w:r>
            <w:r w:rsidRPr="1F7E0B67" w:rsidR="274B03D9">
              <w:rPr>
                <w:rFonts w:ascii="Verdana" w:hAnsi="Verdana" w:cs="Arial"/>
                <w:sz w:val="16"/>
                <w:szCs w:val="16"/>
              </w:rPr>
              <w:t>00.</w:t>
            </w:r>
          </w:p>
          <w:p w:rsidRPr="00DD7470" w:rsidR="00665072" w:rsidP="1F7E0B67" w:rsidRDefault="00636B1D" w14:paraId="312E05B8" w14:textId="2CED4628">
            <w:pPr>
              <w:pStyle w:val="Normal"/>
              <w:spacing w:after="0" w:line="240" w:lineRule="auto"/>
              <w:jc w:val="both"/>
              <w:rPr>
                <w:rFonts w:ascii="Verdana" w:hAnsi="Verdana" w:cs="Arial"/>
                <w:sz w:val="16"/>
                <w:szCs w:val="16"/>
              </w:rPr>
            </w:pPr>
          </w:p>
          <w:p w:rsidRPr="00DD7470" w:rsidR="00665072" w:rsidP="00B1761A" w:rsidRDefault="00636B1D" w14:paraId="3D6C0622" w14:textId="22120E8C">
            <w:pPr>
              <w:spacing w:after="0" w:line="240" w:lineRule="auto"/>
              <w:jc w:val="both"/>
            </w:pPr>
            <w:r w:rsidRPr="1F7E0B67" w:rsidR="274B03D9">
              <w:rPr>
                <w:rFonts w:ascii="Verdana" w:hAnsi="Verdana" w:eastAsia="Verdana" w:cs="Verdana"/>
                <w:noProof w:val="0"/>
                <w:color w:val="000000" w:themeColor="text1" w:themeTint="FF" w:themeShade="FF"/>
                <w:sz w:val="16"/>
                <w:szCs w:val="16"/>
                <w:lang w:val="es-CO"/>
              </w:rPr>
              <w:t>Para efectos de trazabilidad y soporte de la migración al nuevo aplicativo de administración de la documentación del Modelo Institucional de Operación (MIO), los siguientes fueron los responsables de la revisión y aprobación del documento migrado:</w:t>
            </w:r>
          </w:p>
          <w:tbl>
            <w:tblPr>
              <w:tblStyle w:val="Tablaconcuadrcula"/>
              <w:bidiVisual w:val="0"/>
              <w:tblW w:w="0" w:type="auto"/>
              <w:tblLook w:val="04A0" w:firstRow="1" w:lastRow="0" w:firstColumn="1" w:lastColumn="0" w:noHBand="0" w:noVBand="1"/>
            </w:tblPr>
            <w:tblGrid>
              <w:gridCol w:w="4006"/>
              <w:gridCol w:w="4006"/>
            </w:tblGrid>
            <w:tr w:rsidR="1F7E0B67" w:rsidTr="1F7E0B67" w14:paraId="2AE7B6B0">
              <w:trPr>
                <w:trHeight w:val="300"/>
              </w:trPr>
              <w:tc>
                <w:tcPr>
                  <w:tcW w:w="4006" w:type="dxa"/>
                  <w:tcBorders>
                    <w:top w:val="single" w:sz="8"/>
                    <w:left w:val="single" w:sz="8"/>
                    <w:bottom w:val="single" w:sz="8"/>
                    <w:right w:val="single" w:sz="8"/>
                  </w:tcBorders>
                  <w:tcMar>
                    <w:left w:w="108" w:type="dxa"/>
                    <w:right w:w="108" w:type="dxa"/>
                  </w:tcMar>
                  <w:vAlign w:val="top"/>
                </w:tcPr>
                <w:p w:rsidR="1F7E0B67" w:rsidP="1F7E0B67" w:rsidRDefault="1F7E0B67" w14:paraId="29A17F92" w14:textId="14FF73DB">
                  <w:pPr>
                    <w:spacing w:before="0" w:beforeAutospacing="off" w:after="0" w:afterAutospacing="off"/>
                    <w:jc w:val="center"/>
                  </w:pPr>
                  <w:r w:rsidRPr="1F7E0B67" w:rsidR="1F7E0B67">
                    <w:rPr>
                      <w:rFonts w:ascii="Verdana" w:hAnsi="Verdana" w:eastAsia="Verdana" w:cs="Verdana"/>
                      <w:color w:val="000000" w:themeColor="text1" w:themeTint="FF" w:themeShade="FF"/>
                      <w:sz w:val="16"/>
                      <w:szCs w:val="16"/>
                    </w:rPr>
                    <w:t>REVISÓ</w:t>
                  </w:r>
                </w:p>
              </w:tc>
              <w:tc>
                <w:tcPr>
                  <w:tcW w:w="4006" w:type="dxa"/>
                  <w:tcBorders>
                    <w:top w:val="single" w:sz="8"/>
                    <w:left w:val="single" w:sz="8"/>
                    <w:bottom w:val="single" w:sz="8"/>
                    <w:right w:val="single" w:sz="8"/>
                  </w:tcBorders>
                  <w:tcMar>
                    <w:left w:w="108" w:type="dxa"/>
                    <w:right w:w="108" w:type="dxa"/>
                  </w:tcMar>
                  <w:vAlign w:val="top"/>
                </w:tcPr>
                <w:p w:rsidR="1F7E0B67" w:rsidP="1F7E0B67" w:rsidRDefault="1F7E0B67" w14:paraId="1CB4B79B" w14:textId="2B0E43FD">
                  <w:pPr>
                    <w:spacing w:before="0" w:beforeAutospacing="off" w:after="0" w:afterAutospacing="off"/>
                    <w:jc w:val="center"/>
                  </w:pPr>
                  <w:r w:rsidRPr="1F7E0B67" w:rsidR="1F7E0B67">
                    <w:rPr>
                      <w:rFonts w:ascii="Verdana" w:hAnsi="Verdana" w:eastAsia="Verdana" w:cs="Verdana"/>
                      <w:color w:val="000000" w:themeColor="text1" w:themeTint="FF" w:themeShade="FF"/>
                      <w:sz w:val="16"/>
                      <w:szCs w:val="16"/>
                    </w:rPr>
                    <w:t>APROBÓ</w:t>
                  </w:r>
                </w:p>
              </w:tc>
            </w:tr>
            <w:tr w:rsidR="1F7E0B67" w:rsidTr="1F7E0B67" w14:paraId="3C877BD9">
              <w:trPr>
                <w:trHeight w:val="300"/>
              </w:trPr>
              <w:tc>
                <w:tcPr>
                  <w:tcW w:w="4006" w:type="dxa"/>
                  <w:tcBorders>
                    <w:top w:val="single" w:sz="8"/>
                    <w:left w:val="single" w:sz="8"/>
                    <w:bottom w:val="single" w:sz="8"/>
                    <w:right w:val="single" w:sz="8"/>
                  </w:tcBorders>
                  <w:tcMar>
                    <w:left w:w="108" w:type="dxa"/>
                    <w:right w:w="108" w:type="dxa"/>
                  </w:tcMar>
                  <w:vAlign w:val="top"/>
                </w:tcPr>
                <w:p w:rsidR="1361FA0B" w:rsidP="1F7E0B67" w:rsidRDefault="1361FA0B" w14:paraId="727995D1" w14:textId="56AF004A">
                  <w:pPr>
                    <w:spacing w:before="0" w:beforeAutospacing="off" w:after="0" w:afterAutospacing="off"/>
                    <w:jc w:val="both"/>
                    <w:rPr>
                      <w:rFonts w:ascii="Verdana" w:hAnsi="Verdana" w:eastAsia="Verdana" w:cs="Verdana"/>
                      <w:color w:val="000000" w:themeColor="text1" w:themeTint="FF" w:themeShade="FF"/>
                      <w:sz w:val="16"/>
                      <w:szCs w:val="16"/>
                    </w:rPr>
                  </w:pPr>
                  <w:r w:rsidRPr="1F7E0B67" w:rsidR="1361FA0B">
                    <w:rPr>
                      <w:rFonts w:ascii="Verdana" w:hAnsi="Verdana" w:eastAsia="Verdana" w:cs="Verdana"/>
                      <w:color w:val="000000" w:themeColor="text1" w:themeTint="FF" w:themeShade="FF"/>
                      <w:sz w:val="16"/>
                      <w:szCs w:val="16"/>
                    </w:rPr>
                    <w:t>MARIA DEL ROSARIO CHACÓN</w:t>
                  </w:r>
                </w:p>
                <w:p w:rsidR="1F7E0B67" w:rsidP="1F7E0B67" w:rsidRDefault="1F7E0B67" w14:paraId="2C222438" w14:textId="1EC7A0E5">
                  <w:pPr>
                    <w:spacing w:before="0" w:beforeAutospacing="off" w:after="0" w:afterAutospacing="off"/>
                    <w:jc w:val="both"/>
                    <w:rPr>
                      <w:rFonts w:ascii="Verdana" w:hAnsi="Verdana" w:eastAsia="Verdana" w:cs="Verdana"/>
                      <w:color w:val="000000" w:themeColor="text1" w:themeTint="FF" w:themeShade="FF"/>
                      <w:sz w:val="16"/>
                      <w:szCs w:val="16"/>
                    </w:rPr>
                  </w:pPr>
                  <w:r w:rsidRPr="1F7E0B67" w:rsidR="1F7E0B67">
                    <w:rPr>
                      <w:rFonts w:ascii="Verdana" w:hAnsi="Verdana" w:eastAsia="Verdana" w:cs="Verdana"/>
                      <w:color w:val="000000" w:themeColor="text1" w:themeTint="FF" w:themeShade="FF"/>
                      <w:sz w:val="16"/>
                      <w:szCs w:val="16"/>
                    </w:rPr>
                    <w:t xml:space="preserve">Cargo: </w:t>
                  </w:r>
                  <w:r w:rsidRPr="1F7E0B67" w:rsidR="2C29425E">
                    <w:rPr>
                      <w:rFonts w:ascii="Verdana" w:hAnsi="Verdana" w:eastAsia="Verdana" w:cs="Verdana"/>
                      <w:color w:val="000000" w:themeColor="text1" w:themeTint="FF" w:themeShade="FF"/>
                      <w:sz w:val="16"/>
                      <w:szCs w:val="16"/>
                    </w:rPr>
                    <w:t>Profesional especializado</w:t>
                  </w:r>
                </w:p>
                <w:p w:rsidR="1F7E0B67" w:rsidP="1F7E0B67" w:rsidRDefault="1F7E0B67" w14:paraId="0D61BAE2" w14:textId="481240F6">
                  <w:pPr>
                    <w:spacing w:before="0" w:beforeAutospacing="off" w:after="0" w:afterAutospacing="off"/>
                    <w:jc w:val="both"/>
                    <w:rPr>
                      <w:rFonts w:ascii="Verdana" w:hAnsi="Verdana" w:eastAsia="Verdana" w:cs="Verdana"/>
                      <w:color w:val="000000" w:themeColor="text1" w:themeTint="FF" w:themeShade="FF"/>
                      <w:sz w:val="16"/>
                      <w:szCs w:val="16"/>
                    </w:rPr>
                  </w:pPr>
                </w:p>
              </w:tc>
              <w:tc>
                <w:tcPr>
                  <w:tcW w:w="4006" w:type="dxa"/>
                  <w:tcBorders>
                    <w:top w:val="single" w:sz="8"/>
                    <w:left w:val="single" w:sz="8"/>
                    <w:bottom w:val="single" w:sz="8"/>
                    <w:right w:val="single" w:sz="8"/>
                  </w:tcBorders>
                  <w:tcMar>
                    <w:left w:w="108" w:type="dxa"/>
                    <w:right w:w="108" w:type="dxa"/>
                  </w:tcMar>
                  <w:vAlign w:val="top"/>
                </w:tcPr>
                <w:p w:rsidR="2C29425E" w:rsidP="1F7E0B67" w:rsidRDefault="2C29425E" w14:paraId="5F564D01" w14:textId="1710ABE1">
                  <w:pPr>
                    <w:pStyle w:val="Normal"/>
                    <w:suppressLineNumbers w:val="0"/>
                    <w:bidi w:val="0"/>
                    <w:spacing w:before="0" w:beforeAutospacing="off" w:after="0" w:afterAutospacing="off" w:line="240" w:lineRule="auto"/>
                    <w:ind w:left="0" w:right="0"/>
                    <w:jc w:val="both"/>
                  </w:pPr>
                  <w:r w:rsidRPr="1F7E0B67" w:rsidR="2C29425E">
                    <w:rPr>
                      <w:rFonts w:ascii="Verdana" w:hAnsi="Verdana" w:eastAsia="Verdana" w:cs="Verdana"/>
                      <w:color w:val="000000" w:themeColor="text1" w:themeTint="FF" w:themeShade="FF"/>
                      <w:sz w:val="16"/>
                      <w:szCs w:val="16"/>
                    </w:rPr>
                    <w:t>EDGAR GREGORIO CARRILLO</w:t>
                  </w:r>
                </w:p>
                <w:p w:rsidR="1F7E0B67" w:rsidP="1F7E0B67" w:rsidRDefault="1F7E0B67" w14:paraId="78C5012A" w14:textId="028E9D36">
                  <w:pPr>
                    <w:spacing w:before="0" w:beforeAutospacing="off" w:after="0" w:afterAutospacing="off"/>
                    <w:jc w:val="both"/>
                    <w:rPr>
                      <w:rFonts w:ascii="Verdana" w:hAnsi="Verdana" w:eastAsia="Verdana" w:cs="Verdana"/>
                      <w:color w:val="000000" w:themeColor="text1" w:themeTint="FF" w:themeShade="FF"/>
                      <w:sz w:val="16"/>
                      <w:szCs w:val="16"/>
                    </w:rPr>
                  </w:pPr>
                  <w:r w:rsidRPr="1F7E0B67" w:rsidR="1F7E0B67">
                    <w:rPr>
                      <w:rFonts w:ascii="Verdana" w:hAnsi="Verdana" w:eastAsia="Verdana" w:cs="Verdana"/>
                      <w:color w:val="000000" w:themeColor="text1" w:themeTint="FF" w:themeShade="FF"/>
                      <w:sz w:val="16"/>
                      <w:szCs w:val="16"/>
                    </w:rPr>
                    <w:t>Cargo:</w:t>
                  </w:r>
                  <w:r w:rsidRPr="1F7E0B67" w:rsidR="1F7E0B67">
                    <w:rPr>
                      <w:rFonts w:ascii="Arial" w:hAnsi="Arial" w:eastAsia="Arial" w:cs="Arial"/>
                      <w:color w:val="000000" w:themeColor="text1" w:themeTint="FF" w:themeShade="FF"/>
                      <w:sz w:val="18"/>
                      <w:szCs w:val="18"/>
                    </w:rPr>
                    <w:t xml:space="preserve"> </w:t>
                  </w:r>
                  <w:r w:rsidRPr="1F7E0B67" w:rsidR="1F7E0B67">
                    <w:rPr>
                      <w:rFonts w:ascii="Verdana" w:hAnsi="Verdana" w:eastAsia="Verdana" w:cs="Verdana"/>
                      <w:color w:val="000000" w:themeColor="text1" w:themeTint="FF" w:themeShade="FF"/>
                      <w:sz w:val="16"/>
                      <w:szCs w:val="16"/>
                    </w:rPr>
                    <w:t>Jefe</w:t>
                  </w:r>
                  <w:r w:rsidRPr="1F7E0B67" w:rsidR="1F7E0B67">
                    <w:rPr>
                      <w:rFonts w:ascii="Verdana" w:hAnsi="Verdana" w:eastAsia="Verdana" w:cs="Verdana"/>
                      <w:color w:val="000000" w:themeColor="text1" w:themeTint="FF" w:themeShade="FF"/>
                      <w:sz w:val="16"/>
                      <w:szCs w:val="16"/>
                    </w:rPr>
                    <w:t xml:space="preserve"> O</w:t>
                  </w:r>
                  <w:r w:rsidRPr="1F7E0B67" w:rsidR="3854B4A8">
                    <w:rPr>
                      <w:rFonts w:ascii="Verdana" w:hAnsi="Verdana" w:eastAsia="Verdana" w:cs="Verdana"/>
                      <w:color w:val="000000" w:themeColor="text1" w:themeTint="FF" w:themeShade="FF"/>
                      <w:sz w:val="16"/>
                      <w:szCs w:val="16"/>
                    </w:rPr>
                    <w:t>SI.</w:t>
                  </w:r>
                </w:p>
              </w:tc>
            </w:tr>
          </w:tbl>
          <w:p w:rsidRPr="00DD7470" w:rsidR="00665072" w:rsidP="1F7E0B67" w:rsidRDefault="00636B1D" w14:paraId="4120EAED" w14:textId="5E115DCE">
            <w:pPr>
              <w:pStyle w:val="Normal"/>
              <w:bidi w:val="0"/>
              <w:spacing w:after="0" w:line="240" w:lineRule="auto"/>
              <w:jc w:val="both"/>
              <w:rPr>
                <w:rFonts w:ascii="Verdana" w:hAnsi="Verdana" w:eastAsia="Verdana" w:cs="Verdana"/>
                <w:noProof w:val="0"/>
                <w:sz w:val="16"/>
                <w:szCs w:val="16"/>
                <w:lang w:val="es-CO"/>
              </w:rPr>
            </w:pPr>
            <w:r w:rsidRPr="1F7E0B67" w:rsidR="068F6897">
              <w:rPr>
                <w:rFonts w:ascii="Verdana" w:hAnsi="Verdana" w:eastAsia="Verdana" w:cs="Verdana"/>
                <w:noProof w:val="0"/>
                <w:sz w:val="16"/>
                <w:szCs w:val="16"/>
                <w:lang w:val="es-CO"/>
              </w:rPr>
              <w:t xml:space="preserve">Desde la OAPS se asegura que el contenido corresponde a la última versión vigente en </w:t>
            </w:r>
            <w:r w:rsidRPr="1F7E0B67" w:rsidR="068F6897">
              <w:rPr>
                <w:rFonts w:ascii="Verdana" w:hAnsi="Verdana" w:eastAsia="Verdana" w:cs="Verdana"/>
                <w:noProof w:val="0"/>
                <w:sz w:val="16"/>
                <w:szCs w:val="16"/>
                <w:lang w:val="es-CO"/>
              </w:rPr>
              <w:t>ISOlución</w:t>
            </w:r>
            <w:r w:rsidRPr="1F7E0B67" w:rsidR="068F6897">
              <w:rPr>
                <w:rFonts w:ascii="Verdana" w:hAnsi="Verdana" w:eastAsia="Verdana" w:cs="Verdana"/>
                <w:noProof w:val="0"/>
                <w:sz w:val="16"/>
                <w:szCs w:val="16"/>
                <w:lang w:val="es-CO"/>
              </w:rPr>
              <w:t xml:space="preserve"> al momento de la migración a </w:t>
            </w:r>
            <w:r w:rsidRPr="1F7E0B67" w:rsidR="068F6897">
              <w:rPr>
                <w:rFonts w:ascii="Verdana" w:hAnsi="Verdana" w:eastAsia="Verdana" w:cs="Verdana"/>
                <w:noProof w:val="0"/>
                <w:sz w:val="16"/>
                <w:szCs w:val="16"/>
                <w:lang w:val="es-CO"/>
              </w:rPr>
              <w:t>MIOsoft</w:t>
            </w:r>
            <w:r w:rsidRPr="1F7E0B67" w:rsidR="068F6897">
              <w:rPr>
                <w:rFonts w:ascii="Verdana" w:hAnsi="Verdana" w:eastAsia="Verdana" w:cs="Verdana"/>
                <w:noProof w:val="0"/>
                <w:sz w:val="16"/>
                <w:szCs w:val="16"/>
                <w:lang w:val="es-CO"/>
              </w:rPr>
              <w:t>.</w:t>
            </w:r>
          </w:p>
        </w:tc>
      </w:tr>
    </w:tbl>
    <w:p w:rsidRPr="00DD7470" w:rsidR="00665072" w:rsidP="00665072" w:rsidRDefault="00665072" w14:paraId="414C2F77" w14:textId="77777777">
      <w:pPr>
        <w:spacing w:after="0" w:line="240" w:lineRule="auto"/>
        <w:ind w:right="-232"/>
        <w:jc w:val="both"/>
        <w:rPr>
          <w:rFonts w:ascii="Verdana" w:hAnsi="Verdana" w:cs="Arial"/>
          <w:b/>
          <w:bCs/>
          <w:sz w:val="18"/>
          <w:szCs w:val="18"/>
        </w:rPr>
      </w:pPr>
    </w:p>
    <w:p w:rsidRPr="00DD7470" w:rsidR="00665072" w:rsidP="00665072" w:rsidRDefault="00665072" w14:paraId="5A69B002" w14:textId="77777777">
      <w:pPr>
        <w:spacing w:after="0" w:line="240" w:lineRule="auto"/>
        <w:ind w:right="-232"/>
        <w:jc w:val="both"/>
        <w:rPr>
          <w:rFonts w:ascii="Verdana" w:hAnsi="Verdana" w:cs="Arial"/>
          <w:b/>
          <w:bCs/>
          <w:sz w:val="18"/>
          <w:szCs w:val="18"/>
        </w:rPr>
      </w:pPr>
    </w:p>
    <w:p w:rsidRPr="00DD7470" w:rsidR="00A45AEA" w:rsidP="00665072" w:rsidRDefault="00A45AEA" w14:paraId="746F2AC1" w14:textId="77777777">
      <w:pPr>
        <w:spacing w:after="0" w:line="240" w:lineRule="auto"/>
        <w:rPr>
          <w:rFonts w:ascii="Verdana" w:hAnsi="Verdana" w:eastAsia="Verdana" w:cs="Verdana"/>
          <w:b/>
          <w:bCs/>
        </w:rPr>
      </w:pPr>
    </w:p>
    <w:p w:rsidRPr="00DD7470" w:rsidR="00665072" w:rsidP="00665072" w:rsidRDefault="00665072" w14:paraId="239222EE" w14:textId="7B653354">
      <w:pPr>
        <w:spacing w:after="0" w:line="240" w:lineRule="auto"/>
        <w:rPr>
          <w:rFonts w:ascii="Verdana" w:hAnsi="Verdana" w:eastAsia="Verdana" w:cs="Verdana"/>
          <w:b/>
          <w:bCs/>
        </w:rPr>
      </w:pPr>
      <w:r w:rsidRPr="00DD7470">
        <w:rPr>
          <w:rFonts w:ascii="Verdana" w:hAnsi="Verdana" w:eastAsia="Verdana" w:cs="Verdana"/>
          <w:b/>
          <w:bCs/>
        </w:rPr>
        <w:t>FLUJO DE APROBACIÓN</w:t>
      </w:r>
    </w:p>
    <w:p w:rsidRPr="00DD7470" w:rsidR="00665072" w:rsidP="00665072" w:rsidRDefault="00665072" w14:paraId="3852D502" w14:textId="77777777">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Pr="00DD7470" w:rsidR="00DD7470" w:rsidTr="00B1761A" w14:paraId="7121E5E3" w14:textId="77777777">
        <w:trPr>
          <w:trHeight w:val="300"/>
        </w:trPr>
        <w:tc>
          <w:tcPr>
            <w:tcW w:w="2700" w:type="dxa"/>
            <w:gridSpan w:val="2"/>
            <w:shd w:val="clear" w:color="auto" w:fill="BFBFBF" w:themeFill="background1" w:themeFillShade="BF"/>
            <w:vAlign w:val="center"/>
          </w:tcPr>
          <w:p w:rsidRPr="00DD7470" w:rsidR="00665072" w:rsidP="00B1761A" w:rsidRDefault="00665072" w14:paraId="5CC291AE" w14:textId="77777777">
            <w:pPr>
              <w:jc w:val="center"/>
              <w:rPr>
                <w:rFonts w:ascii="Verdana" w:hAnsi="Verdana"/>
                <w:b/>
                <w:bCs/>
                <w:sz w:val="16"/>
                <w:szCs w:val="16"/>
              </w:rPr>
            </w:pPr>
            <w:r w:rsidRPr="00DD7470">
              <w:rPr>
                <w:rFonts w:ascii="Verdana" w:hAnsi="Verdana"/>
                <w:b/>
                <w:bCs/>
                <w:sz w:val="16"/>
                <w:szCs w:val="16"/>
              </w:rPr>
              <w:t>ELABORÓ</w:t>
            </w:r>
          </w:p>
        </w:tc>
        <w:tc>
          <w:tcPr>
            <w:tcW w:w="2700" w:type="dxa"/>
            <w:gridSpan w:val="2"/>
            <w:shd w:val="clear" w:color="auto" w:fill="BFBFBF" w:themeFill="background1" w:themeFillShade="BF"/>
            <w:vAlign w:val="center"/>
          </w:tcPr>
          <w:p w:rsidRPr="00DD7470" w:rsidR="00665072" w:rsidP="00B1761A" w:rsidRDefault="00665072" w14:paraId="2F5BA5E4" w14:textId="77777777">
            <w:pPr>
              <w:jc w:val="center"/>
              <w:rPr>
                <w:rFonts w:ascii="Verdana" w:hAnsi="Verdana"/>
                <w:b/>
                <w:bCs/>
                <w:sz w:val="16"/>
                <w:szCs w:val="16"/>
              </w:rPr>
            </w:pPr>
            <w:r w:rsidRPr="00DD7470">
              <w:rPr>
                <w:rFonts w:ascii="Verdana" w:hAnsi="Verdana"/>
                <w:b/>
                <w:bCs/>
                <w:sz w:val="16"/>
                <w:szCs w:val="16"/>
              </w:rPr>
              <w:t>APOYO OAPS</w:t>
            </w:r>
          </w:p>
        </w:tc>
        <w:tc>
          <w:tcPr>
            <w:tcW w:w="2700" w:type="dxa"/>
            <w:gridSpan w:val="2"/>
            <w:shd w:val="clear" w:color="auto" w:fill="BFBFBF" w:themeFill="background1" w:themeFillShade="BF"/>
            <w:vAlign w:val="center"/>
          </w:tcPr>
          <w:p w:rsidRPr="00DD7470" w:rsidR="00665072" w:rsidP="00B1761A" w:rsidRDefault="00665072" w14:paraId="69F7E1F5" w14:textId="77777777">
            <w:pPr>
              <w:jc w:val="center"/>
              <w:rPr>
                <w:rFonts w:ascii="Verdana" w:hAnsi="Verdana"/>
                <w:b/>
                <w:bCs/>
                <w:sz w:val="16"/>
                <w:szCs w:val="16"/>
              </w:rPr>
            </w:pPr>
            <w:r w:rsidRPr="00DD7470">
              <w:rPr>
                <w:rFonts w:ascii="Verdana" w:hAnsi="Verdana"/>
                <w:b/>
                <w:bCs/>
                <w:sz w:val="16"/>
                <w:szCs w:val="16"/>
              </w:rPr>
              <w:t>REVISÓ</w:t>
            </w:r>
          </w:p>
        </w:tc>
        <w:tc>
          <w:tcPr>
            <w:tcW w:w="2700" w:type="dxa"/>
            <w:gridSpan w:val="2"/>
            <w:shd w:val="clear" w:color="auto" w:fill="BFBFBF" w:themeFill="background1" w:themeFillShade="BF"/>
            <w:vAlign w:val="center"/>
          </w:tcPr>
          <w:p w:rsidRPr="00DD7470" w:rsidR="00665072" w:rsidP="00B1761A" w:rsidRDefault="00665072" w14:paraId="65A474CE" w14:textId="77777777">
            <w:pPr>
              <w:jc w:val="center"/>
              <w:rPr>
                <w:rFonts w:ascii="Verdana" w:hAnsi="Verdana"/>
                <w:b/>
                <w:bCs/>
                <w:sz w:val="16"/>
                <w:szCs w:val="16"/>
              </w:rPr>
            </w:pPr>
            <w:r w:rsidRPr="00DD7470">
              <w:rPr>
                <w:rFonts w:ascii="Verdana" w:hAnsi="Verdana"/>
                <w:b/>
                <w:bCs/>
                <w:sz w:val="16"/>
                <w:szCs w:val="16"/>
              </w:rPr>
              <w:t>APROBÓ</w:t>
            </w:r>
          </w:p>
        </w:tc>
      </w:tr>
      <w:tr w:rsidRPr="00DD7470" w:rsidR="00DD7470" w:rsidTr="00B1761A" w14:paraId="0E87B8A0" w14:textId="77777777">
        <w:trPr>
          <w:trHeight w:val="300"/>
        </w:trPr>
        <w:tc>
          <w:tcPr>
            <w:tcW w:w="1095" w:type="dxa"/>
            <w:vAlign w:val="center"/>
          </w:tcPr>
          <w:p w:rsidRPr="00DD7470" w:rsidR="00665072" w:rsidP="00B1761A" w:rsidRDefault="00665072" w14:paraId="3C7D3A9D" w14:textId="77777777">
            <w:pPr>
              <w:rPr>
                <w:rFonts w:ascii="Verdana" w:hAnsi="Verdana"/>
                <w:sz w:val="16"/>
                <w:szCs w:val="16"/>
              </w:rPr>
            </w:pPr>
            <w:r w:rsidRPr="00DD7470">
              <w:rPr>
                <w:rFonts w:ascii="Verdana" w:hAnsi="Verdana"/>
                <w:sz w:val="16"/>
                <w:szCs w:val="16"/>
              </w:rPr>
              <w:t>Nombre:</w:t>
            </w:r>
          </w:p>
        </w:tc>
        <w:tc>
          <w:tcPr>
            <w:tcW w:w="1605" w:type="dxa"/>
            <w:vAlign w:val="center"/>
          </w:tcPr>
          <w:p w:rsidRPr="00DD7470" w:rsidR="00665072" w:rsidP="00B1761A" w:rsidRDefault="00802ABA" w14:paraId="2B3E6A55" w14:textId="3B462D0C">
            <w:pPr>
              <w:rPr>
                <w:rFonts w:ascii="Verdana" w:hAnsi="Verdana"/>
                <w:sz w:val="16"/>
                <w:szCs w:val="16"/>
              </w:rPr>
            </w:pPr>
            <w:r>
              <w:rPr>
                <w:rFonts w:ascii="Verdana" w:hAnsi="Verdana"/>
                <w:sz w:val="16"/>
                <w:szCs w:val="16"/>
              </w:rPr>
              <w:t>Maria del Rosario Chacón</w:t>
            </w:r>
          </w:p>
        </w:tc>
        <w:tc>
          <w:tcPr>
            <w:tcW w:w="1095" w:type="dxa"/>
            <w:vAlign w:val="center"/>
          </w:tcPr>
          <w:p w:rsidRPr="00DD7470" w:rsidR="00665072" w:rsidP="00B1761A" w:rsidRDefault="00665072" w14:paraId="14821BCB" w14:textId="77777777">
            <w:pPr>
              <w:rPr>
                <w:rFonts w:ascii="Verdana" w:hAnsi="Verdana"/>
                <w:sz w:val="16"/>
                <w:szCs w:val="16"/>
              </w:rPr>
            </w:pPr>
            <w:r w:rsidRPr="00DD7470">
              <w:rPr>
                <w:rFonts w:ascii="Verdana" w:hAnsi="Verdana"/>
                <w:sz w:val="16"/>
                <w:szCs w:val="16"/>
              </w:rPr>
              <w:t>Nombre:</w:t>
            </w:r>
          </w:p>
        </w:tc>
        <w:tc>
          <w:tcPr>
            <w:tcW w:w="1605" w:type="dxa"/>
            <w:vAlign w:val="center"/>
          </w:tcPr>
          <w:p w:rsidRPr="00DD7470" w:rsidR="00665072" w:rsidP="00B1761A" w:rsidRDefault="00802ABA" w14:paraId="5E70F736" w14:textId="09D616AE">
            <w:pPr>
              <w:rPr>
                <w:rFonts w:ascii="Verdana" w:hAnsi="Verdana"/>
                <w:sz w:val="16"/>
                <w:szCs w:val="16"/>
              </w:rPr>
            </w:pPr>
            <w:r>
              <w:rPr>
                <w:rFonts w:ascii="Verdana" w:hAnsi="Verdana"/>
                <w:sz w:val="16"/>
                <w:szCs w:val="16"/>
              </w:rPr>
              <w:t>Jefferson López Saavedra</w:t>
            </w:r>
          </w:p>
        </w:tc>
        <w:tc>
          <w:tcPr>
            <w:tcW w:w="1155" w:type="dxa"/>
            <w:vAlign w:val="center"/>
          </w:tcPr>
          <w:p w:rsidRPr="00DD7470" w:rsidR="00665072" w:rsidP="00B1761A" w:rsidRDefault="00665072" w14:paraId="2EC8C2DC" w14:textId="77777777">
            <w:pPr>
              <w:rPr>
                <w:rFonts w:ascii="Verdana" w:hAnsi="Verdana"/>
                <w:sz w:val="16"/>
                <w:szCs w:val="16"/>
              </w:rPr>
            </w:pPr>
            <w:r w:rsidRPr="00DD7470">
              <w:rPr>
                <w:rFonts w:ascii="Verdana" w:hAnsi="Verdana"/>
                <w:sz w:val="16"/>
                <w:szCs w:val="16"/>
              </w:rPr>
              <w:t>Nombre:</w:t>
            </w:r>
          </w:p>
        </w:tc>
        <w:tc>
          <w:tcPr>
            <w:tcW w:w="1545" w:type="dxa"/>
            <w:vAlign w:val="center"/>
          </w:tcPr>
          <w:p w:rsidRPr="00DD7470" w:rsidR="00665072" w:rsidP="00B1761A" w:rsidRDefault="00802ABA" w14:paraId="66E84F81" w14:textId="05535F67">
            <w:pPr>
              <w:rPr>
                <w:rFonts w:ascii="Verdana" w:hAnsi="Verdana"/>
                <w:sz w:val="16"/>
                <w:szCs w:val="16"/>
              </w:rPr>
            </w:pPr>
            <w:r>
              <w:rPr>
                <w:rFonts w:ascii="Verdana" w:hAnsi="Verdana"/>
                <w:sz w:val="16"/>
                <w:szCs w:val="16"/>
              </w:rPr>
              <w:t>Maria del Rosario Chacón</w:t>
            </w:r>
          </w:p>
        </w:tc>
        <w:tc>
          <w:tcPr>
            <w:tcW w:w="1155" w:type="dxa"/>
            <w:vAlign w:val="center"/>
          </w:tcPr>
          <w:p w:rsidRPr="00DD7470" w:rsidR="00665072" w:rsidP="00B1761A" w:rsidRDefault="00665072" w14:paraId="793F030B" w14:textId="77777777">
            <w:pPr>
              <w:rPr>
                <w:rFonts w:ascii="Verdana" w:hAnsi="Verdana"/>
                <w:sz w:val="16"/>
                <w:szCs w:val="16"/>
              </w:rPr>
            </w:pPr>
            <w:r w:rsidRPr="00DD7470">
              <w:rPr>
                <w:rFonts w:ascii="Verdana" w:hAnsi="Verdana"/>
                <w:sz w:val="16"/>
                <w:szCs w:val="16"/>
              </w:rPr>
              <w:t>Nombre:</w:t>
            </w:r>
          </w:p>
        </w:tc>
        <w:tc>
          <w:tcPr>
            <w:tcW w:w="1545" w:type="dxa"/>
            <w:vAlign w:val="center"/>
          </w:tcPr>
          <w:p w:rsidRPr="00DD7470" w:rsidR="00665072" w:rsidP="00B1761A" w:rsidRDefault="00802ABA" w14:paraId="0164AE84" w14:textId="449084FB">
            <w:pPr>
              <w:rPr>
                <w:rFonts w:ascii="Verdana" w:hAnsi="Verdana"/>
                <w:sz w:val="16"/>
                <w:szCs w:val="16"/>
              </w:rPr>
            </w:pPr>
            <w:r>
              <w:rPr>
                <w:rFonts w:ascii="Verdana" w:hAnsi="Verdana"/>
                <w:sz w:val="16"/>
                <w:szCs w:val="16"/>
              </w:rPr>
              <w:t>Edgar Gregorio Carrillo</w:t>
            </w:r>
          </w:p>
        </w:tc>
      </w:tr>
      <w:tr w:rsidRPr="00DD7470" w:rsidR="00DD7470" w:rsidTr="00B1761A" w14:paraId="18130346" w14:textId="77777777">
        <w:trPr>
          <w:trHeight w:val="300"/>
        </w:trPr>
        <w:tc>
          <w:tcPr>
            <w:tcW w:w="1095" w:type="dxa"/>
            <w:vAlign w:val="center"/>
          </w:tcPr>
          <w:p w:rsidRPr="00DD7470" w:rsidR="00665072" w:rsidP="00B1761A" w:rsidRDefault="00665072" w14:paraId="07C28E39" w14:textId="77777777">
            <w:pPr>
              <w:rPr>
                <w:rFonts w:ascii="Verdana" w:hAnsi="Verdana"/>
                <w:sz w:val="16"/>
                <w:szCs w:val="16"/>
              </w:rPr>
            </w:pPr>
            <w:r w:rsidRPr="00DD7470">
              <w:rPr>
                <w:rFonts w:ascii="Verdana" w:hAnsi="Verdana"/>
                <w:sz w:val="16"/>
                <w:szCs w:val="16"/>
              </w:rPr>
              <w:t>Cargo:</w:t>
            </w:r>
          </w:p>
        </w:tc>
        <w:tc>
          <w:tcPr>
            <w:tcW w:w="1605" w:type="dxa"/>
            <w:vAlign w:val="center"/>
          </w:tcPr>
          <w:p w:rsidRPr="00DD7470" w:rsidR="00665072" w:rsidP="00B1761A" w:rsidRDefault="00802ABA" w14:paraId="4DD6D33F" w14:textId="07AA138D">
            <w:pPr>
              <w:rPr>
                <w:rFonts w:ascii="Verdana" w:hAnsi="Verdana"/>
                <w:sz w:val="16"/>
                <w:szCs w:val="16"/>
              </w:rPr>
            </w:pPr>
            <w:r>
              <w:rPr>
                <w:rFonts w:ascii="Verdana" w:hAnsi="Verdana"/>
                <w:sz w:val="16"/>
                <w:szCs w:val="16"/>
              </w:rPr>
              <w:t>Profesional Especializado</w:t>
            </w:r>
          </w:p>
        </w:tc>
        <w:tc>
          <w:tcPr>
            <w:tcW w:w="1095" w:type="dxa"/>
            <w:vAlign w:val="center"/>
          </w:tcPr>
          <w:p w:rsidRPr="00DD7470" w:rsidR="00665072" w:rsidP="00B1761A" w:rsidRDefault="00665072" w14:paraId="4572F25D" w14:textId="77777777">
            <w:pPr>
              <w:rPr>
                <w:rFonts w:ascii="Verdana" w:hAnsi="Verdana"/>
                <w:sz w:val="16"/>
                <w:szCs w:val="16"/>
              </w:rPr>
            </w:pPr>
            <w:r w:rsidRPr="00DD7470">
              <w:rPr>
                <w:rFonts w:ascii="Verdana" w:hAnsi="Verdana"/>
                <w:sz w:val="16"/>
                <w:szCs w:val="16"/>
              </w:rPr>
              <w:t>Cargo:</w:t>
            </w:r>
          </w:p>
        </w:tc>
        <w:tc>
          <w:tcPr>
            <w:tcW w:w="1605" w:type="dxa"/>
            <w:vAlign w:val="center"/>
          </w:tcPr>
          <w:p w:rsidRPr="00DD7470" w:rsidR="00665072" w:rsidP="00B1761A" w:rsidRDefault="00802ABA" w14:paraId="65C8AD1A" w14:textId="384BF40F">
            <w:pPr>
              <w:rPr>
                <w:rFonts w:ascii="Verdana" w:hAnsi="Verdana"/>
                <w:sz w:val="16"/>
                <w:szCs w:val="16"/>
              </w:rPr>
            </w:pPr>
            <w:r>
              <w:rPr>
                <w:rFonts w:ascii="Verdana" w:hAnsi="Verdana"/>
                <w:sz w:val="16"/>
                <w:szCs w:val="16"/>
              </w:rPr>
              <w:t>Profesional Especializado</w:t>
            </w:r>
          </w:p>
        </w:tc>
        <w:tc>
          <w:tcPr>
            <w:tcW w:w="1155" w:type="dxa"/>
            <w:vAlign w:val="center"/>
          </w:tcPr>
          <w:p w:rsidRPr="00DD7470" w:rsidR="00665072" w:rsidP="00B1761A" w:rsidRDefault="00665072" w14:paraId="5EA5BE0C" w14:textId="77777777">
            <w:pPr>
              <w:rPr>
                <w:rFonts w:ascii="Verdana" w:hAnsi="Verdana"/>
                <w:sz w:val="16"/>
                <w:szCs w:val="16"/>
              </w:rPr>
            </w:pPr>
            <w:r w:rsidRPr="00DD7470">
              <w:rPr>
                <w:rFonts w:ascii="Verdana" w:hAnsi="Verdana"/>
                <w:sz w:val="16"/>
                <w:szCs w:val="16"/>
              </w:rPr>
              <w:t>Cargo:</w:t>
            </w:r>
          </w:p>
        </w:tc>
        <w:tc>
          <w:tcPr>
            <w:tcW w:w="1545" w:type="dxa"/>
            <w:vAlign w:val="center"/>
          </w:tcPr>
          <w:p w:rsidRPr="00DD7470" w:rsidR="00665072" w:rsidP="00B1761A" w:rsidRDefault="00802ABA" w14:paraId="1778B904" w14:textId="54DEAE9A">
            <w:pPr>
              <w:rPr>
                <w:rFonts w:ascii="Verdana" w:hAnsi="Verdana"/>
                <w:sz w:val="16"/>
                <w:szCs w:val="16"/>
              </w:rPr>
            </w:pPr>
            <w:r>
              <w:rPr>
                <w:rFonts w:ascii="Verdana" w:hAnsi="Verdana"/>
                <w:sz w:val="16"/>
                <w:szCs w:val="16"/>
              </w:rPr>
              <w:t>Profesional Especializado</w:t>
            </w:r>
          </w:p>
        </w:tc>
        <w:tc>
          <w:tcPr>
            <w:tcW w:w="1155" w:type="dxa"/>
            <w:vAlign w:val="center"/>
          </w:tcPr>
          <w:p w:rsidRPr="00DD7470" w:rsidR="00665072" w:rsidP="00B1761A" w:rsidRDefault="00665072" w14:paraId="0D5E7C16" w14:textId="77777777">
            <w:pPr>
              <w:rPr>
                <w:rFonts w:ascii="Verdana" w:hAnsi="Verdana"/>
                <w:sz w:val="16"/>
                <w:szCs w:val="16"/>
              </w:rPr>
            </w:pPr>
            <w:r w:rsidRPr="00DD7470">
              <w:rPr>
                <w:rFonts w:ascii="Verdana" w:hAnsi="Verdana"/>
                <w:sz w:val="16"/>
                <w:szCs w:val="16"/>
              </w:rPr>
              <w:t>Cargo:</w:t>
            </w:r>
          </w:p>
        </w:tc>
        <w:tc>
          <w:tcPr>
            <w:tcW w:w="1545" w:type="dxa"/>
            <w:vAlign w:val="center"/>
          </w:tcPr>
          <w:p w:rsidRPr="00DD7470" w:rsidR="00665072" w:rsidP="00B1761A" w:rsidRDefault="00802ABA" w14:paraId="7CCB2338" w14:textId="7BCCDE08">
            <w:pPr>
              <w:rPr>
                <w:rFonts w:ascii="Verdana" w:hAnsi="Verdana"/>
                <w:sz w:val="16"/>
                <w:szCs w:val="16"/>
              </w:rPr>
            </w:pPr>
            <w:r>
              <w:rPr>
                <w:rFonts w:ascii="Verdana" w:hAnsi="Verdana"/>
                <w:sz w:val="16"/>
                <w:szCs w:val="16"/>
              </w:rPr>
              <w:t>Jefe Oficina de Sistemas de Información</w:t>
            </w:r>
          </w:p>
        </w:tc>
      </w:tr>
    </w:tbl>
    <w:p w:rsidRPr="00DD7470" w:rsidR="00DC2AD0" w:rsidP="0C7D8021" w:rsidRDefault="00DC2AD0" w14:paraId="51048159" w14:textId="25C527E5">
      <w:pPr>
        <w:spacing w:after="0" w:line="240" w:lineRule="auto"/>
        <w:rPr>
          <w:rFonts w:ascii="Verdana" w:hAnsi="Verdana" w:eastAsia="Verdana" w:cs="Verdana"/>
        </w:rPr>
      </w:pPr>
    </w:p>
    <w:p w:rsidRPr="00DD7470" w:rsidR="00DC2AD0" w:rsidP="68F2A381" w:rsidRDefault="00DC2AD0" w14:paraId="2E1B3028" w14:textId="350B7B25">
      <w:pPr>
        <w:spacing w:after="0" w:line="240" w:lineRule="auto"/>
      </w:pPr>
    </w:p>
    <w:p w:rsidRPr="00DD7470" w:rsidR="00DC2AD0" w:rsidP="00A202C6" w:rsidRDefault="00DC2AD0" w14:paraId="4B7E3D65" w14:textId="740D893F">
      <w:pPr>
        <w:spacing w:after="0" w:line="240" w:lineRule="auto"/>
        <w:jc w:val="both"/>
        <w:rPr>
          <w:lang w:val="es-ES"/>
        </w:rPr>
      </w:pPr>
    </w:p>
    <w:sectPr w:rsidRPr="00DD7470" w:rsidR="00DC2AD0" w:rsidSect="001A798F">
      <w:headerReference w:type="default" r:id="rId17"/>
      <w:footerReference w:type="default" r:id="rId18"/>
      <w:headerReference w:type="first" r:id="rId19"/>
      <w:footerReference w:type="first" r:id="rId20"/>
      <w:pgSz w:w="12240" w:h="15840" w:orient="portrait"/>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4936" w:rsidP="009D6623" w:rsidRDefault="00074936" w14:paraId="59D87F42" w14:textId="77777777">
      <w:pPr>
        <w:spacing w:after="0" w:line="240" w:lineRule="auto"/>
      </w:pPr>
      <w:r>
        <w:separator/>
      </w:r>
    </w:p>
  </w:endnote>
  <w:endnote w:type="continuationSeparator" w:id="0">
    <w:p w:rsidR="00074936" w:rsidP="009D6623" w:rsidRDefault="00074936" w14:paraId="7754DFE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623" w:rsidRDefault="009D6623" w14:paraId="441C4A82" w14:textId="77777777">
    <w:pPr>
      <w:pStyle w:val="Piedepgina"/>
      <w:rPr>
        <w:rFonts w:ascii="Arial" w:hAnsi="Arial" w:cs="Arial"/>
        <w:b/>
        <w:sz w:val="16"/>
        <w:szCs w:val="16"/>
      </w:rPr>
    </w:pPr>
  </w:p>
  <w:p w:rsidRPr="00666AB9" w:rsidR="001A798F" w:rsidP="001A798F" w:rsidRDefault="001A798F" w14:paraId="63C8C46F" w14:textId="77777777">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rsidRPr="00666AB9" w:rsidR="001A798F" w:rsidP="001A798F" w:rsidRDefault="001A798F" w14:paraId="2824BB67" w14:textId="77777777">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rsidRPr="00666AB9" w:rsidR="001A798F" w:rsidP="001A798F" w:rsidRDefault="001A798F" w14:paraId="24363988" w14:textId="77777777">
    <w:pPr>
      <w:tabs>
        <w:tab w:val="center" w:pos="4550"/>
        <w:tab w:val="left" w:pos="5818"/>
      </w:tabs>
      <w:spacing w:after="0" w:line="240" w:lineRule="auto"/>
      <w:ind w:right="260"/>
      <w:jc w:val="center"/>
      <w:rPr>
        <w:rFonts w:ascii="Verdana" w:hAnsi="Verdana"/>
        <w:sz w:val="14"/>
        <w:szCs w:val="14"/>
      </w:rPr>
    </w:pPr>
  </w:p>
  <w:p w:rsidR="001A798F" w:rsidP="001A798F" w:rsidRDefault="001A798F" w14:paraId="60637D3F" w14:textId="4F49EB73">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Pr="005B5DC6" w:rsid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Pr="005B5DC6" w:rsidR="005B5DC6">
      <w:rPr>
        <w:rFonts w:ascii="Verdana" w:hAnsi="Verdana"/>
        <w:noProof/>
        <w:sz w:val="14"/>
        <w:szCs w:val="14"/>
        <w:lang w:val="es-ES"/>
      </w:rPr>
      <w:t>3</w:t>
    </w:r>
    <w:r w:rsidRPr="00666AB9">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rsidTr="1BEF733F" w14:paraId="41EE1FBB" w14:textId="77777777">
      <w:trPr>
        <w:trHeight w:val="300"/>
      </w:trPr>
      <w:tc>
        <w:tcPr>
          <w:tcW w:w="3600" w:type="dxa"/>
        </w:tcPr>
        <w:p w:rsidR="1BEF733F" w:rsidP="1BEF733F" w:rsidRDefault="1BEF733F" w14:paraId="3CD81BA4" w14:textId="0D3EE5E0">
          <w:pPr>
            <w:pStyle w:val="Encabezado"/>
            <w:ind w:left="-115"/>
          </w:pPr>
        </w:p>
      </w:tc>
      <w:tc>
        <w:tcPr>
          <w:tcW w:w="3600" w:type="dxa"/>
        </w:tcPr>
        <w:p w:rsidR="1BEF733F" w:rsidP="1BEF733F" w:rsidRDefault="1BEF733F" w14:paraId="318C2DD7" w14:textId="3A194CB9">
          <w:pPr>
            <w:pStyle w:val="Encabezado"/>
            <w:jc w:val="center"/>
          </w:pPr>
        </w:p>
      </w:tc>
      <w:tc>
        <w:tcPr>
          <w:tcW w:w="3600" w:type="dxa"/>
        </w:tcPr>
        <w:p w:rsidR="1BEF733F" w:rsidP="1BEF733F" w:rsidRDefault="1BEF733F" w14:paraId="68500908" w14:textId="406D9BFD">
          <w:pPr>
            <w:pStyle w:val="Encabezado"/>
            <w:ind w:right="-115"/>
            <w:jc w:val="right"/>
          </w:pPr>
        </w:p>
      </w:tc>
    </w:tr>
  </w:tbl>
  <w:p w:rsidR="1BEF733F" w:rsidP="1BEF733F" w:rsidRDefault="1BEF733F" w14:paraId="3AFE48C4" w14:textId="37F260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4936" w:rsidP="009D6623" w:rsidRDefault="00074936" w14:paraId="59C106F9" w14:textId="77777777">
      <w:pPr>
        <w:spacing w:after="0" w:line="240" w:lineRule="auto"/>
      </w:pPr>
      <w:r>
        <w:separator/>
      </w:r>
    </w:p>
  </w:footnote>
  <w:footnote w:type="continuationSeparator" w:id="0">
    <w:p w:rsidR="00074936" w:rsidP="009D6623" w:rsidRDefault="00074936" w14:paraId="64DF126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A798F" w:rsidP="5A0B3A09" w:rsidRDefault="001A798F" w14:paraId="2D3D3E82" w14:textId="77777777">
    <w:pPr>
      <w:pStyle w:val="Encabezado"/>
    </w:pPr>
  </w:p>
  <w:tbl>
    <w:tblPr>
      <w:tblW w:w="107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6"/>
      <w:gridCol w:w="1140"/>
      <w:gridCol w:w="1260"/>
      <w:gridCol w:w="1185"/>
      <w:gridCol w:w="1875"/>
      <w:gridCol w:w="2118"/>
      <w:gridCol w:w="1516"/>
    </w:tblGrid>
    <w:tr w:rsidRPr="00666AB9" w:rsidR="001A798F" w:rsidTr="1F7E0B67" w14:paraId="2F3A578E" w14:textId="77777777">
      <w:trPr>
        <w:trHeight w:val="300"/>
      </w:trPr>
      <w:tc>
        <w:tcPr>
          <w:tcW w:w="1696" w:type="dxa"/>
          <w:vMerge w:val="restart"/>
          <w:tcMar/>
          <w:vAlign w:val="center"/>
        </w:tcPr>
        <w:p w:rsidRPr="00666AB9" w:rsidR="001A798F" w:rsidP="005A3DF1" w:rsidRDefault="1BEF733F" w14:paraId="433E4B05" w14:textId="6CBC5AF3">
          <w:pPr>
            <w:jc w:val="center"/>
            <w:rPr>
              <w:rFonts w:ascii="Verdana" w:hAnsi="Verdana"/>
            </w:rPr>
          </w:pPr>
          <w:r>
            <w:rPr>
              <w:noProof/>
            </w:rPr>
            <w:drawing>
              <wp:inline distT="0" distB="0" distL="0" distR="0" wp14:anchorId="2EBC3C6D" wp14:editId="55643AA1">
                <wp:extent cx="903605" cy="581025"/>
                <wp:effectExtent l="0" t="0" r="0" b="9525"/>
                <wp:docPr id="33642322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3605" cy="581025"/>
                        </a:xfrm>
                        <a:prstGeom prst="rect">
                          <a:avLst/>
                        </a:prstGeom>
                      </pic:spPr>
                    </pic:pic>
                  </a:graphicData>
                </a:graphic>
              </wp:inline>
            </w:drawing>
          </w:r>
        </w:p>
      </w:tc>
      <w:tc>
        <w:tcPr>
          <w:tcW w:w="9094" w:type="dxa"/>
          <w:gridSpan w:val="6"/>
          <w:shd w:val="clear" w:color="auto" w:fill="BFBFBF" w:themeFill="background1" w:themeFillShade="BF"/>
          <w:tcMar/>
          <w:vAlign w:val="center"/>
        </w:tcPr>
        <w:p w:rsidRPr="00666AB9" w:rsidR="001A798F" w:rsidP="001A798F" w:rsidRDefault="001A798F" w14:paraId="47D0C5A0" w14:textId="4A0860F6">
          <w:pPr>
            <w:spacing w:after="0"/>
            <w:jc w:val="center"/>
            <w:rPr>
              <w:rFonts w:ascii="Verdana" w:hAnsi="Verdana"/>
            </w:rPr>
          </w:pPr>
          <w:r w:rsidRPr="1F7E0B67" w:rsidR="1F7E0B67">
            <w:rPr>
              <w:rFonts w:ascii="Verdana" w:hAnsi="Verdana" w:eastAsia="Arial" w:cs="Arial"/>
              <w:b w:val="1"/>
              <w:bCs w:val="1"/>
              <w:color w:val="000000" w:themeColor="text1" w:themeTint="FF" w:themeShade="FF"/>
              <w:sz w:val="18"/>
              <w:szCs w:val="18"/>
            </w:rPr>
            <w:t>Proceso</w:t>
          </w:r>
          <w:r w:rsidRPr="1F7E0B67" w:rsidR="1F7E0B67">
            <w:rPr>
              <w:rFonts w:ascii="Verdana" w:hAnsi="Verdana" w:eastAsia="Arial" w:cs="Arial"/>
              <w:b w:val="1"/>
              <w:bCs w:val="1"/>
              <w:color w:val="000000" w:themeColor="text1" w:themeTint="FF" w:themeShade="FF"/>
              <w:sz w:val="18"/>
              <w:szCs w:val="18"/>
            </w:rPr>
            <w:t>:</w:t>
          </w:r>
          <w:r w:rsidRPr="1F7E0B67" w:rsidR="1F7E0B67">
            <w:rPr>
              <w:rFonts w:ascii="Verdana" w:hAnsi="Verdana" w:eastAsia="Arial" w:cs="Arial"/>
              <w:color w:val="000000" w:themeColor="text1" w:themeTint="FF" w:themeShade="FF"/>
              <w:sz w:val="18"/>
              <w:szCs w:val="18"/>
            </w:rPr>
            <w:t xml:space="preserve"> </w:t>
          </w:r>
          <w:r w:rsidRPr="1F7E0B67" w:rsidR="1F7E0B67">
            <w:rPr>
              <w:rFonts w:ascii="Verdana" w:hAnsi="Verdana" w:eastAsia="Arial" w:cs="Arial"/>
              <w:b w:val="1"/>
              <w:bCs w:val="1"/>
              <w:color w:val="000000" w:themeColor="text1" w:themeTint="FF" w:themeShade="FF"/>
              <w:sz w:val="18"/>
              <w:szCs w:val="18"/>
            </w:rPr>
            <w:t>Gobierno de Información y Estadística</w:t>
          </w:r>
        </w:p>
      </w:tc>
    </w:tr>
    <w:tr w:rsidRPr="00666AB9" w:rsidR="001A798F" w:rsidTr="1F7E0B67" w14:paraId="5E6B1847" w14:textId="77777777">
      <w:trPr>
        <w:trHeight w:val="537"/>
      </w:trPr>
      <w:tc>
        <w:tcPr>
          <w:tcW w:w="1696" w:type="dxa"/>
          <w:vMerge/>
          <w:tcMar/>
        </w:tcPr>
        <w:p w:rsidRPr="00666AB9" w:rsidR="001A798F" w:rsidP="001A798F" w:rsidRDefault="001A798F" w14:paraId="6C3DA08D" w14:textId="77777777">
          <w:pPr>
            <w:rPr>
              <w:rFonts w:ascii="Verdana" w:hAnsi="Verdana"/>
            </w:rPr>
          </w:pPr>
        </w:p>
      </w:tc>
      <w:tc>
        <w:tcPr>
          <w:tcW w:w="9094" w:type="dxa"/>
          <w:gridSpan w:val="6"/>
          <w:shd w:val="clear" w:color="auto" w:fill="FFFFFF" w:themeFill="background1"/>
          <w:tcMar/>
          <w:vAlign w:val="center"/>
        </w:tcPr>
        <w:p w:rsidRPr="00666AB9" w:rsidR="001A798F" w:rsidP="001A798F" w:rsidRDefault="002B78C8" w14:paraId="13452362" w14:textId="40307694">
          <w:pPr>
            <w:spacing w:after="0"/>
            <w:jc w:val="center"/>
            <w:rPr>
              <w:rFonts w:ascii="Verdana" w:hAnsi="Verdana" w:eastAsia="Arial" w:cs="Arial"/>
              <w:b/>
              <w:bCs/>
              <w:color w:val="000000" w:themeColor="text1"/>
              <w:sz w:val="24"/>
              <w:szCs w:val="24"/>
            </w:rPr>
          </w:pPr>
          <w:r w:rsidRPr="002B78C8">
            <w:rPr>
              <w:rFonts w:ascii="Verdana" w:hAnsi="Verdana" w:eastAsia="Arial" w:cs="Arial"/>
              <w:b/>
              <w:bCs/>
              <w:color w:val="000000" w:themeColor="text1"/>
              <w:sz w:val="24"/>
              <w:szCs w:val="24"/>
            </w:rPr>
            <w:t>PLAN DE CONTINUIDAD</w:t>
          </w:r>
          <w:r>
            <w:rPr>
              <w:rFonts w:ascii="Verdana" w:hAnsi="Verdana" w:eastAsia="Arial" w:cs="Arial"/>
              <w:b/>
              <w:bCs/>
              <w:color w:val="000000" w:themeColor="text1"/>
              <w:sz w:val="24"/>
              <w:szCs w:val="24"/>
            </w:rPr>
            <w:t xml:space="preserve"> DE TI</w:t>
          </w:r>
        </w:p>
      </w:tc>
    </w:tr>
    <w:tr w:rsidRPr="00666AB9" w:rsidR="005A3DF1" w:rsidTr="1F7E0B67" w14:paraId="64F78FCC" w14:textId="77777777">
      <w:trPr>
        <w:trHeight w:val="300"/>
      </w:trPr>
      <w:tc>
        <w:tcPr>
          <w:tcW w:w="1696" w:type="dxa"/>
          <w:vMerge/>
          <w:tcMar/>
        </w:tcPr>
        <w:p w:rsidRPr="00666AB9" w:rsidR="001A798F" w:rsidP="001A798F" w:rsidRDefault="001A798F" w14:paraId="4D8F460A" w14:textId="77777777">
          <w:pPr>
            <w:rPr>
              <w:rFonts w:ascii="Verdana" w:hAnsi="Verdana"/>
            </w:rPr>
          </w:pPr>
        </w:p>
      </w:tc>
      <w:tc>
        <w:tcPr>
          <w:tcW w:w="1140" w:type="dxa"/>
          <w:shd w:val="clear" w:color="auto" w:fill="BFBFBF" w:themeFill="background1" w:themeFillShade="BF"/>
          <w:tcMar/>
          <w:vAlign w:val="center"/>
        </w:tcPr>
        <w:p w:rsidRPr="00666AB9" w:rsidR="001A798F" w:rsidP="1BEF733F" w:rsidRDefault="1BEF733F" w14:paraId="0C7EDD34" w14:textId="77777777">
          <w:pPr>
            <w:spacing w:after="0"/>
            <w:jc w:val="right"/>
            <w:rPr>
              <w:rFonts w:ascii="Verdana" w:hAnsi="Verdana" w:eastAsia="Arial" w:cs="Arial"/>
              <w:b/>
              <w:bCs/>
              <w:color w:val="000000" w:themeColor="text1"/>
              <w:sz w:val="14"/>
              <w:szCs w:val="14"/>
            </w:rPr>
          </w:pPr>
          <w:r w:rsidRPr="1BEF733F">
            <w:rPr>
              <w:rFonts w:ascii="Verdana" w:hAnsi="Verdana" w:eastAsia="Arial" w:cs="Arial"/>
              <w:b/>
              <w:bCs/>
              <w:color w:val="000000" w:themeColor="text1"/>
              <w:sz w:val="14"/>
              <w:szCs w:val="14"/>
            </w:rPr>
            <w:t>Código:</w:t>
          </w:r>
        </w:p>
      </w:tc>
      <w:tc>
        <w:tcPr>
          <w:tcW w:w="1260" w:type="dxa"/>
          <w:shd w:val="clear" w:color="auto" w:fill="FFFFFF" w:themeFill="background1"/>
          <w:tcMar/>
          <w:vAlign w:val="center"/>
        </w:tcPr>
        <w:p w:rsidRPr="00666AB9" w:rsidR="001A798F" w:rsidP="1BEF733F" w:rsidRDefault="005A3DF1" w14:paraId="79F8D91F" w14:textId="5230A49A">
          <w:pPr>
            <w:spacing w:after="0"/>
            <w:rPr>
              <w:rFonts w:ascii="Verdana" w:hAnsi="Verdana" w:eastAsia="Arial" w:cs="Arial"/>
              <w:color w:val="000000" w:themeColor="text1"/>
              <w:sz w:val="14"/>
              <w:szCs w:val="14"/>
            </w:rPr>
          </w:pPr>
          <w:r>
            <w:rPr>
              <w:rFonts w:ascii="Verdana" w:hAnsi="Verdana" w:eastAsia="Arial" w:cs="Arial"/>
              <w:color w:val="000000" w:themeColor="text1"/>
              <w:sz w:val="14"/>
              <w:szCs w:val="14"/>
            </w:rPr>
            <w:t>TE-DR-001</w:t>
          </w:r>
          <w:r w:rsidRPr="1BEF733F" w:rsidR="1BEF733F">
            <w:rPr>
              <w:rFonts w:ascii="Verdana" w:hAnsi="Verdana" w:eastAsia="Arial" w:cs="Arial"/>
              <w:color w:val="000000" w:themeColor="text1"/>
              <w:sz w:val="14"/>
              <w:szCs w:val="14"/>
            </w:rPr>
            <w:t xml:space="preserve"> </w:t>
          </w:r>
        </w:p>
      </w:tc>
      <w:tc>
        <w:tcPr>
          <w:tcW w:w="1185" w:type="dxa"/>
          <w:shd w:val="clear" w:color="auto" w:fill="BFBFBF" w:themeFill="background1" w:themeFillShade="BF"/>
          <w:tcMar/>
          <w:vAlign w:val="center"/>
        </w:tcPr>
        <w:p w:rsidRPr="00666AB9" w:rsidR="001A798F" w:rsidP="1BEF733F" w:rsidRDefault="1BEF733F" w14:paraId="5AAE742B" w14:textId="77777777">
          <w:pPr>
            <w:spacing w:after="0"/>
            <w:jc w:val="right"/>
            <w:rPr>
              <w:rFonts w:ascii="Verdana" w:hAnsi="Verdana" w:eastAsia="Arial" w:cs="Arial"/>
              <w:color w:val="000000" w:themeColor="text1"/>
              <w:sz w:val="14"/>
              <w:szCs w:val="14"/>
            </w:rPr>
          </w:pPr>
          <w:r w:rsidRPr="1BEF733F">
            <w:rPr>
              <w:rFonts w:ascii="Verdana" w:hAnsi="Verdana" w:eastAsia="Arial" w:cs="Arial"/>
              <w:b/>
              <w:bCs/>
              <w:color w:val="000000" w:themeColor="text1"/>
              <w:sz w:val="14"/>
              <w:szCs w:val="14"/>
            </w:rPr>
            <w:t>Versión:</w:t>
          </w:r>
        </w:p>
      </w:tc>
      <w:tc>
        <w:tcPr>
          <w:tcW w:w="1875" w:type="dxa"/>
          <w:shd w:val="clear" w:color="auto" w:fill="FFFFFF" w:themeFill="background1"/>
          <w:tcMar/>
          <w:vAlign w:val="center"/>
        </w:tcPr>
        <w:p w:rsidRPr="00666AB9" w:rsidR="001A798F" w:rsidP="1BEF733F" w:rsidRDefault="005A3DF1" w14:paraId="71AB83D7" w14:textId="651D3BC9">
          <w:pPr>
            <w:spacing w:after="0"/>
            <w:rPr>
              <w:rFonts w:ascii="Verdana" w:hAnsi="Verdana" w:eastAsia="Arial" w:cs="Arial"/>
              <w:color w:val="000000" w:themeColor="text1"/>
              <w:sz w:val="14"/>
              <w:szCs w:val="14"/>
            </w:rPr>
          </w:pPr>
          <w:r w:rsidRPr="1F7E0B67" w:rsidR="1F7E0B67">
            <w:rPr>
              <w:rFonts w:ascii="Verdana" w:hAnsi="Verdana" w:eastAsia="Arial" w:cs="Arial"/>
              <w:color w:val="000000" w:themeColor="text1" w:themeTint="FF" w:themeShade="FF"/>
              <w:sz w:val="14"/>
              <w:szCs w:val="14"/>
            </w:rPr>
            <w:t>0</w:t>
          </w:r>
          <w:r w:rsidRPr="1F7E0B67" w:rsidR="1F7E0B67">
            <w:rPr>
              <w:rFonts w:ascii="Verdana" w:hAnsi="Verdana" w:eastAsia="Arial" w:cs="Arial"/>
              <w:color w:val="000000" w:themeColor="text1" w:themeTint="FF" w:themeShade="FF"/>
              <w:sz w:val="14"/>
              <w:szCs w:val="14"/>
            </w:rPr>
            <w:t>0</w:t>
          </w:r>
        </w:p>
      </w:tc>
      <w:tc>
        <w:tcPr>
          <w:tcW w:w="2118" w:type="dxa"/>
          <w:shd w:val="clear" w:color="auto" w:fill="BFBFBF" w:themeFill="background1" w:themeFillShade="BF"/>
          <w:tcMar/>
          <w:vAlign w:val="center"/>
        </w:tcPr>
        <w:p w:rsidRPr="00666AB9" w:rsidR="001A798F" w:rsidP="1BEF733F" w:rsidRDefault="1BEF733F" w14:paraId="5BEDB05C" w14:textId="1A1CAAF8">
          <w:pPr>
            <w:spacing w:after="0"/>
            <w:jc w:val="right"/>
            <w:rPr>
              <w:rFonts w:ascii="Verdana" w:hAnsi="Verdana" w:eastAsia="Arial" w:cs="Arial"/>
              <w:color w:val="000000" w:themeColor="text1"/>
              <w:sz w:val="14"/>
              <w:szCs w:val="14"/>
            </w:rPr>
          </w:pPr>
          <w:r w:rsidRPr="1BEF733F">
            <w:rPr>
              <w:rFonts w:ascii="Verdana" w:hAnsi="Verdana" w:eastAsia="Arial" w:cs="Arial"/>
              <w:b/>
              <w:bCs/>
              <w:color w:val="000000" w:themeColor="text1"/>
              <w:sz w:val="14"/>
              <w:szCs w:val="14"/>
            </w:rPr>
            <w:t>Fecha de Vigencia:</w:t>
          </w:r>
        </w:p>
      </w:tc>
      <w:tc>
        <w:tcPr>
          <w:tcW w:w="1516" w:type="dxa"/>
          <w:shd w:val="clear" w:color="auto" w:fill="FFFFFF" w:themeFill="background1"/>
          <w:tcMar/>
          <w:vAlign w:val="center"/>
        </w:tcPr>
        <w:p w:rsidRPr="00666AB9" w:rsidR="001A798F" w:rsidP="1BEF733F" w:rsidRDefault="005A3DF1" w14:paraId="4893B0EF" w14:textId="6A363CBB">
          <w:pPr>
            <w:spacing w:after="0"/>
            <w:rPr>
              <w:rFonts w:ascii="Verdana" w:hAnsi="Verdana" w:eastAsia="Arial" w:cs="Arial"/>
              <w:color w:val="000000" w:themeColor="text1"/>
              <w:sz w:val="14"/>
              <w:szCs w:val="14"/>
            </w:rPr>
          </w:pPr>
          <w:r w:rsidRPr="3A66C94B" w:rsidR="3A66C94B">
            <w:rPr>
              <w:rFonts w:ascii="Verdana" w:hAnsi="Verdana" w:eastAsia="Arial" w:cs="Arial"/>
              <w:color w:val="000000" w:themeColor="text1" w:themeTint="FF" w:themeShade="FF"/>
              <w:sz w:val="14"/>
              <w:szCs w:val="14"/>
            </w:rPr>
            <w:t>1</w:t>
          </w:r>
          <w:r w:rsidRPr="3A66C94B" w:rsidR="3A66C94B">
            <w:rPr>
              <w:rFonts w:ascii="Verdana" w:hAnsi="Verdana" w:eastAsia="Arial" w:cs="Arial"/>
              <w:color w:val="000000" w:themeColor="text1" w:themeTint="FF" w:themeShade="FF"/>
              <w:sz w:val="14"/>
              <w:szCs w:val="14"/>
            </w:rPr>
            <w:t>2</w:t>
          </w:r>
          <w:r w:rsidRPr="3A66C94B" w:rsidR="3A66C94B">
            <w:rPr>
              <w:rFonts w:ascii="Verdana" w:hAnsi="Verdana" w:eastAsia="Arial" w:cs="Arial"/>
              <w:color w:val="000000" w:themeColor="text1" w:themeTint="FF" w:themeShade="FF"/>
              <w:sz w:val="14"/>
              <w:szCs w:val="14"/>
            </w:rPr>
            <w:t>/</w:t>
          </w:r>
          <w:r w:rsidRPr="3A66C94B" w:rsidR="3A66C94B">
            <w:rPr>
              <w:rFonts w:ascii="Verdana" w:hAnsi="Verdana" w:eastAsia="Arial" w:cs="Arial"/>
              <w:color w:val="000000" w:themeColor="text1" w:themeTint="FF" w:themeShade="FF"/>
              <w:sz w:val="14"/>
              <w:szCs w:val="14"/>
            </w:rPr>
            <w:t>0</w:t>
          </w:r>
          <w:r w:rsidRPr="3A66C94B" w:rsidR="3A66C94B">
            <w:rPr>
              <w:rFonts w:ascii="Verdana" w:hAnsi="Verdana" w:eastAsia="Arial" w:cs="Arial"/>
              <w:color w:val="000000" w:themeColor="text1" w:themeTint="FF" w:themeShade="FF"/>
              <w:sz w:val="14"/>
              <w:szCs w:val="14"/>
            </w:rPr>
            <w:t>6</w:t>
          </w:r>
          <w:r w:rsidRPr="3A66C94B" w:rsidR="3A66C94B">
            <w:rPr>
              <w:rFonts w:ascii="Verdana" w:hAnsi="Verdana" w:eastAsia="Arial" w:cs="Arial"/>
              <w:color w:val="000000" w:themeColor="text1" w:themeTint="FF" w:themeShade="FF"/>
              <w:sz w:val="14"/>
              <w:szCs w:val="14"/>
            </w:rPr>
            <w:t>/</w:t>
          </w:r>
          <w:r w:rsidRPr="3A66C94B" w:rsidR="3A66C94B">
            <w:rPr>
              <w:rFonts w:ascii="Verdana" w:hAnsi="Verdana" w:eastAsia="Arial" w:cs="Arial"/>
              <w:color w:val="000000" w:themeColor="text1" w:themeTint="FF" w:themeShade="FF"/>
              <w:sz w:val="14"/>
              <w:szCs w:val="14"/>
            </w:rPr>
            <w:t>2026</w:t>
          </w:r>
          <w:r w:rsidRPr="3A66C94B" w:rsidR="3A66C94B">
            <w:rPr>
              <w:rFonts w:ascii="Verdana" w:hAnsi="Verdana" w:eastAsia="Arial" w:cs="Arial"/>
              <w:color w:val="000000" w:themeColor="text1" w:themeTint="FF" w:themeShade="FF"/>
              <w:sz w:val="14"/>
              <w:szCs w:val="14"/>
            </w:rPr>
            <w:t xml:space="preserve"> </w:t>
          </w:r>
        </w:p>
      </w:tc>
    </w:tr>
  </w:tbl>
  <w:p w:rsidR="001A798F" w:rsidP="5A0B3A09" w:rsidRDefault="001A798F" w14:paraId="2193CDBB"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rsidTr="1BEF733F" w14:paraId="65B270BC" w14:textId="77777777">
      <w:trPr>
        <w:trHeight w:val="300"/>
      </w:trPr>
      <w:tc>
        <w:tcPr>
          <w:tcW w:w="3600" w:type="dxa"/>
        </w:tcPr>
        <w:p w:rsidR="1BEF733F" w:rsidP="1BEF733F" w:rsidRDefault="1BEF733F" w14:paraId="34898F03" w14:textId="4831F132">
          <w:pPr>
            <w:pStyle w:val="Encabezado"/>
            <w:ind w:left="-115"/>
          </w:pPr>
        </w:p>
      </w:tc>
      <w:tc>
        <w:tcPr>
          <w:tcW w:w="3600" w:type="dxa"/>
        </w:tcPr>
        <w:p w:rsidR="1BEF733F" w:rsidP="1BEF733F" w:rsidRDefault="1BEF733F" w14:paraId="660D5B4B" w14:textId="1D6431E1">
          <w:pPr>
            <w:pStyle w:val="Encabezado"/>
            <w:jc w:val="center"/>
          </w:pPr>
        </w:p>
      </w:tc>
      <w:tc>
        <w:tcPr>
          <w:tcW w:w="3600" w:type="dxa"/>
        </w:tcPr>
        <w:p w:rsidR="1BEF733F" w:rsidP="1BEF733F" w:rsidRDefault="1BEF733F" w14:paraId="66829DA4" w14:textId="2F8D83C2">
          <w:pPr>
            <w:pStyle w:val="Encabezado"/>
            <w:ind w:right="-115"/>
            <w:jc w:val="right"/>
          </w:pPr>
        </w:p>
      </w:tc>
    </w:tr>
  </w:tbl>
  <w:p w:rsidR="1BEF733F" w:rsidP="1BEF733F" w:rsidRDefault="1BEF733F" w14:paraId="7FE06108" w14:textId="335D9C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7423154"/>
    <w:multiLevelType w:val="multilevel"/>
    <w:tmpl w:val="A3A8DBD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108C79D6"/>
    <w:multiLevelType w:val="hybridMultilevel"/>
    <w:tmpl w:val="C7E65F04"/>
    <w:lvl w:ilvl="0" w:tplc="240A0001">
      <w:start w:val="1"/>
      <w:numFmt w:val="bullet"/>
      <w:lvlText w:val=""/>
      <w:lvlJc w:val="left"/>
      <w:pPr>
        <w:ind w:left="786" w:hanging="360"/>
      </w:pPr>
      <w:rPr>
        <w:rFonts w:hint="default" w:ascii="Symbol" w:hAnsi="Symbol"/>
      </w:rPr>
    </w:lvl>
    <w:lvl w:ilvl="1" w:tplc="240A0003" w:tentative="1">
      <w:start w:val="1"/>
      <w:numFmt w:val="bullet"/>
      <w:lvlText w:val="o"/>
      <w:lvlJc w:val="left"/>
      <w:pPr>
        <w:ind w:left="1506" w:hanging="360"/>
      </w:pPr>
      <w:rPr>
        <w:rFonts w:hint="default" w:ascii="Courier New" w:hAnsi="Courier New" w:cs="Courier New"/>
      </w:rPr>
    </w:lvl>
    <w:lvl w:ilvl="2" w:tplc="240A0005" w:tentative="1">
      <w:start w:val="1"/>
      <w:numFmt w:val="bullet"/>
      <w:lvlText w:val=""/>
      <w:lvlJc w:val="left"/>
      <w:pPr>
        <w:ind w:left="2226" w:hanging="360"/>
      </w:pPr>
      <w:rPr>
        <w:rFonts w:hint="default" w:ascii="Wingdings" w:hAnsi="Wingdings"/>
      </w:rPr>
    </w:lvl>
    <w:lvl w:ilvl="3" w:tplc="240A0001" w:tentative="1">
      <w:start w:val="1"/>
      <w:numFmt w:val="bullet"/>
      <w:lvlText w:val=""/>
      <w:lvlJc w:val="left"/>
      <w:pPr>
        <w:ind w:left="2946" w:hanging="360"/>
      </w:pPr>
      <w:rPr>
        <w:rFonts w:hint="default" w:ascii="Symbol" w:hAnsi="Symbol"/>
      </w:rPr>
    </w:lvl>
    <w:lvl w:ilvl="4" w:tplc="240A0003" w:tentative="1">
      <w:start w:val="1"/>
      <w:numFmt w:val="bullet"/>
      <w:lvlText w:val="o"/>
      <w:lvlJc w:val="left"/>
      <w:pPr>
        <w:ind w:left="3666" w:hanging="360"/>
      </w:pPr>
      <w:rPr>
        <w:rFonts w:hint="default" w:ascii="Courier New" w:hAnsi="Courier New" w:cs="Courier New"/>
      </w:rPr>
    </w:lvl>
    <w:lvl w:ilvl="5" w:tplc="240A0005" w:tentative="1">
      <w:start w:val="1"/>
      <w:numFmt w:val="bullet"/>
      <w:lvlText w:val=""/>
      <w:lvlJc w:val="left"/>
      <w:pPr>
        <w:ind w:left="4386" w:hanging="360"/>
      </w:pPr>
      <w:rPr>
        <w:rFonts w:hint="default" w:ascii="Wingdings" w:hAnsi="Wingdings"/>
      </w:rPr>
    </w:lvl>
    <w:lvl w:ilvl="6" w:tplc="240A0001" w:tentative="1">
      <w:start w:val="1"/>
      <w:numFmt w:val="bullet"/>
      <w:lvlText w:val=""/>
      <w:lvlJc w:val="left"/>
      <w:pPr>
        <w:ind w:left="5106" w:hanging="360"/>
      </w:pPr>
      <w:rPr>
        <w:rFonts w:hint="default" w:ascii="Symbol" w:hAnsi="Symbol"/>
      </w:rPr>
    </w:lvl>
    <w:lvl w:ilvl="7" w:tplc="240A0003" w:tentative="1">
      <w:start w:val="1"/>
      <w:numFmt w:val="bullet"/>
      <w:lvlText w:val="o"/>
      <w:lvlJc w:val="left"/>
      <w:pPr>
        <w:ind w:left="5826" w:hanging="360"/>
      </w:pPr>
      <w:rPr>
        <w:rFonts w:hint="default" w:ascii="Courier New" w:hAnsi="Courier New" w:cs="Courier New"/>
      </w:rPr>
    </w:lvl>
    <w:lvl w:ilvl="8" w:tplc="240A0005" w:tentative="1">
      <w:start w:val="1"/>
      <w:numFmt w:val="bullet"/>
      <w:lvlText w:val=""/>
      <w:lvlJc w:val="left"/>
      <w:pPr>
        <w:ind w:left="6546" w:hanging="360"/>
      </w:pPr>
      <w:rPr>
        <w:rFonts w:hint="default" w:ascii="Wingdings" w:hAnsi="Wingdings"/>
      </w:rPr>
    </w:lvl>
  </w:abstractNum>
  <w:abstractNum w:abstractNumId="3"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933E67"/>
    <w:multiLevelType w:val="hybridMultilevel"/>
    <w:tmpl w:val="B40A5DC8"/>
    <w:lvl w:ilvl="0" w:tplc="240A000B">
      <w:start w:val="1"/>
      <w:numFmt w:val="bullet"/>
      <w:lvlText w:val=""/>
      <w:lvlJc w:val="left"/>
      <w:pPr>
        <w:ind w:left="792" w:hanging="360"/>
      </w:pPr>
      <w:rPr>
        <w:rFonts w:hint="default" w:ascii="Wingdings" w:hAnsi="Wingdings"/>
      </w:rPr>
    </w:lvl>
    <w:lvl w:ilvl="1" w:tplc="240A0003" w:tentative="1">
      <w:start w:val="1"/>
      <w:numFmt w:val="bullet"/>
      <w:lvlText w:val="o"/>
      <w:lvlJc w:val="left"/>
      <w:pPr>
        <w:ind w:left="1512" w:hanging="360"/>
      </w:pPr>
      <w:rPr>
        <w:rFonts w:hint="default" w:ascii="Courier New" w:hAnsi="Courier New" w:cs="Courier New"/>
      </w:rPr>
    </w:lvl>
    <w:lvl w:ilvl="2" w:tplc="240A0005" w:tentative="1">
      <w:start w:val="1"/>
      <w:numFmt w:val="bullet"/>
      <w:lvlText w:val=""/>
      <w:lvlJc w:val="left"/>
      <w:pPr>
        <w:ind w:left="2232" w:hanging="360"/>
      </w:pPr>
      <w:rPr>
        <w:rFonts w:hint="default" w:ascii="Wingdings" w:hAnsi="Wingdings"/>
      </w:rPr>
    </w:lvl>
    <w:lvl w:ilvl="3" w:tplc="240A0001" w:tentative="1">
      <w:start w:val="1"/>
      <w:numFmt w:val="bullet"/>
      <w:lvlText w:val=""/>
      <w:lvlJc w:val="left"/>
      <w:pPr>
        <w:ind w:left="2952" w:hanging="360"/>
      </w:pPr>
      <w:rPr>
        <w:rFonts w:hint="default" w:ascii="Symbol" w:hAnsi="Symbol"/>
      </w:rPr>
    </w:lvl>
    <w:lvl w:ilvl="4" w:tplc="240A0003" w:tentative="1">
      <w:start w:val="1"/>
      <w:numFmt w:val="bullet"/>
      <w:lvlText w:val="o"/>
      <w:lvlJc w:val="left"/>
      <w:pPr>
        <w:ind w:left="3672" w:hanging="360"/>
      </w:pPr>
      <w:rPr>
        <w:rFonts w:hint="default" w:ascii="Courier New" w:hAnsi="Courier New" w:cs="Courier New"/>
      </w:rPr>
    </w:lvl>
    <w:lvl w:ilvl="5" w:tplc="240A0005" w:tentative="1">
      <w:start w:val="1"/>
      <w:numFmt w:val="bullet"/>
      <w:lvlText w:val=""/>
      <w:lvlJc w:val="left"/>
      <w:pPr>
        <w:ind w:left="4392" w:hanging="360"/>
      </w:pPr>
      <w:rPr>
        <w:rFonts w:hint="default" w:ascii="Wingdings" w:hAnsi="Wingdings"/>
      </w:rPr>
    </w:lvl>
    <w:lvl w:ilvl="6" w:tplc="240A0001" w:tentative="1">
      <w:start w:val="1"/>
      <w:numFmt w:val="bullet"/>
      <w:lvlText w:val=""/>
      <w:lvlJc w:val="left"/>
      <w:pPr>
        <w:ind w:left="5112" w:hanging="360"/>
      </w:pPr>
      <w:rPr>
        <w:rFonts w:hint="default" w:ascii="Symbol" w:hAnsi="Symbol"/>
      </w:rPr>
    </w:lvl>
    <w:lvl w:ilvl="7" w:tplc="240A0003" w:tentative="1">
      <w:start w:val="1"/>
      <w:numFmt w:val="bullet"/>
      <w:lvlText w:val="o"/>
      <w:lvlJc w:val="left"/>
      <w:pPr>
        <w:ind w:left="5832" w:hanging="360"/>
      </w:pPr>
      <w:rPr>
        <w:rFonts w:hint="default" w:ascii="Courier New" w:hAnsi="Courier New" w:cs="Courier New"/>
      </w:rPr>
    </w:lvl>
    <w:lvl w:ilvl="8" w:tplc="240A0005" w:tentative="1">
      <w:start w:val="1"/>
      <w:numFmt w:val="bullet"/>
      <w:lvlText w:val=""/>
      <w:lvlJc w:val="left"/>
      <w:pPr>
        <w:ind w:left="6552" w:hanging="360"/>
      </w:pPr>
      <w:rPr>
        <w:rFonts w:hint="default" w:ascii="Wingdings" w:hAnsi="Wingdings"/>
      </w:rPr>
    </w:lvl>
  </w:abstractNum>
  <w:abstractNum w:abstractNumId="5" w15:restartNumberingAfterBreak="0">
    <w:nsid w:val="1BCC2574"/>
    <w:multiLevelType w:val="hybridMultilevel"/>
    <w:tmpl w:val="34F0246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DA05D3"/>
    <w:multiLevelType w:val="hybridMultilevel"/>
    <w:tmpl w:val="190426C8"/>
    <w:lvl w:ilvl="0" w:tplc="240A0001">
      <w:start w:val="1"/>
      <w:numFmt w:val="bullet"/>
      <w:lvlText w:val=""/>
      <w:lvlJc w:val="left"/>
      <w:pPr>
        <w:ind w:left="786" w:hanging="360"/>
      </w:pPr>
      <w:rPr>
        <w:rFonts w:hint="default" w:ascii="Symbol" w:hAnsi="Symbol"/>
      </w:rPr>
    </w:lvl>
    <w:lvl w:ilvl="1" w:tplc="240A0003" w:tentative="1">
      <w:start w:val="1"/>
      <w:numFmt w:val="bullet"/>
      <w:lvlText w:val="o"/>
      <w:lvlJc w:val="left"/>
      <w:pPr>
        <w:ind w:left="1506" w:hanging="360"/>
      </w:pPr>
      <w:rPr>
        <w:rFonts w:hint="default" w:ascii="Courier New" w:hAnsi="Courier New" w:cs="Courier New"/>
      </w:rPr>
    </w:lvl>
    <w:lvl w:ilvl="2" w:tplc="240A0005" w:tentative="1">
      <w:start w:val="1"/>
      <w:numFmt w:val="bullet"/>
      <w:lvlText w:val=""/>
      <w:lvlJc w:val="left"/>
      <w:pPr>
        <w:ind w:left="2226" w:hanging="360"/>
      </w:pPr>
      <w:rPr>
        <w:rFonts w:hint="default" w:ascii="Wingdings" w:hAnsi="Wingdings"/>
      </w:rPr>
    </w:lvl>
    <w:lvl w:ilvl="3" w:tplc="240A0001" w:tentative="1">
      <w:start w:val="1"/>
      <w:numFmt w:val="bullet"/>
      <w:lvlText w:val=""/>
      <w:lvlJc w:val="left"/>
      <w:pPr>
        <w:ind w:left="2946" w:hanging="360"/>
      </w:pPr>
      <w:rPr>
        <w:rFonts w:hint="default" w:ascii="Symbol" w:hAnsi="Symbol"/>
      </w:rPr>
    </w:lvl>
    <w:lvl w:ilvl="4" w:tplc="240A0003" w:tentative="1">
      <w:start w:val="1"/>
      <w:numFmt w:val="bullet"/>
      <w:lvlText w:val="o"/>
      <w:lvlJc w:val="left"/>
      <w:pPr>
        <w:ind w:left="3666" w:hanging="360"/>
      </w:pPr>
      <w:rPr>
        <w:rFonts w:hint="default" w:ascii="Courier New" w:hAnsi="Courier New" w:cs="Courier New"/>
      </w:rPr>
    </w:lvl>
    <w:lvl w:ilvl="5" w:tplc="240A0005" w:tentative="1">
      <w:start w:val="1"/>
      <w:numFmt w:val="bullet"/>
      <w:lvlText w:val=""/>
      <w:lvlJc w:val="left"/>
      <w:pPr>
        <w:ind w:left="4386" w:hanging="360"/>
      </w:pPr>
      <w:rPr>
        <w:rFonts w:hint="default" w:ascii="Wingdings" w:hAnsi="Wingdings"/>
      </w:rPr>
    </w:lvl>
    <w:lvl w:ilvl="6" w:tplc="240A0001" w:tentative="1">
      <w:start w:val="1"/>
      <w:numFmt w:val="bullet"/>
      <w:lvlText w:val=""/>
      <w:lvlJc w:val="left"/>
      <w:pPr>
        <w:ind w:left="5106" w:hanging="360"/>
      </w:pPr>
      <w:rPr>
        <w:rFonts w:hint="default" w:ascii="Symbol" w:hAnsi="Symbol"/>
      </w:rPr>
    </w:lvl>
    <w:lvl w:ilvl="7" w:tplc="240A0003" w:tentative="1">
      <w:start w:val="1"/>
      <w:numFmt w:val="bullet"/>
      <w:lvlText w:val="o"/>
      <w:lvlJc w:val="left"/>
      <w:pPr>
        <w:ind w:left="5826" w:hanging="360"/>
      </w:pPr>
      <w:rPr>
        <w:rFonts w:hint="default" w:ascii="Courier New" w:hAnsi="Courier New" w:cs="Courier New"/>
      </w:rPr>
    </w:lvl>
    <w:lvl w:ilvl="8" w:tplc="240A0005" w:tentative="1">
      <w:start w:val="1"/>
      <w:numFmt w:val="bullet"/>
      <w:lvlText w:val=""/>
      <w:lvlJc w:val="left"/>
      <w:pPr>
        <w:ind w:left="6546" w:hanging="360"/>
      </w:pPr>
      <w:rPr>
        <w:rFonts w:hint="default" w:ascii="Wingdings" w:hAnsi="Wingdings"/>
      </w:rPr>
    </w:lvl>
  </w:abstractNum>
  <w:abstractNum w:abstractNumId="8" w15:restartNumberingAfterBreak="0">
    <w:nsid w:val="288079FB"/>
    <w:multiLevelType w:val="hybridMultilevel"/>
    <w:tmpl w:val="E5F2F660"/>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28852316"/>
    <w:multiLevelType w:val="hybridMultilevel"/>
    <w:tmpl w:val="8C447308"/>
    <w:lvl w:ilvl="0" w:tplc="2E00384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637B1F"/>
    <w:multiLevelType w:val="hybridMultilevel"/>
    <w:tmpl w:val="31AE5A00"/>
    <w:lvl w:ilvl="0" w:tplc="240A0001">
      <w:start w:val="1"/>
      <w:numFmt w:val="bullet"/>
      <w:lvlText w:val=""/>
      <w:lvlJc w:val="left"/>
      <w:pPr>
        <w:ind w:left="786" w:hanging="360"/>
      </w:pPr>
      <w:rPr>
        <w:rFonts w:hint="default" w:ascii="Symbol" w:hAnsi="Symbol"/>
      </w:rPr>
    </w:lvl>
    <w:lvl w:ilvl="1" w:tplc="240A0003" w:tentative="1">
      <w:start w:val="1"/>
      <w:numFmt w:val="bullet"/>
      <w:lvlText w:val="o"/>
      <w:lvlJc w:val="left"/>
      <w:pPr>
        <w:ind w:left="1506" w:hanging="360"/>
      </w:pPr>
      <w:rPr>
        <w:rFonts w:hint="default" w:ascii="Courier New" w:hAnsi="Courier New" w:cs="Courier New"/>
      </w:rPr>
    </w:lvl>
    <w:lvl w:ilvl="2" w:tplc="240A0005" w:tentative="1">
      <w:start w:val="1"/>
      <w:numFmt w:val="bullet"/>
      <w:lvlText w:val=""/>
      <w:lvlJc w:val="left"/>
      <w:pPr>
        <w:ind w:left="2226" w:hanging="360"/>
      </w:pPr>
      <w:rPr>
        <w:rFonts w:hint="default" w:ascii="Wingdings" w:hAnsi="Wingdings"/>
      </w:rPr>
    </w:lvl>
    <w:lvl w:ilvl="3" w:tplc="240A0001" w:tentative="1">
      <w:start w:val="1"/>
      <w:numFmt w:val="bullet"/>
      <w:lvlText w:val=""/>
      <w:lvlJc w:val="left"/>
      <w:pPr>
        <w:ind w:left="2946" w:hanging="360"/>
      </w:pPr>
      <w:rPr>
        <w:rFonts w:hint="default" w:ascii="Symbol" w:hAnsi="Symbol"/>
      </w:rPr>
    </w:lvl>
    <w:lvl w:ilvl="4" w:tplc="240A0003" w:tentative="1">
      <w:start w:val="1"/>
      <w:numFmt w:val="bullet"/>
      <w:lvlText w:val="o"/>
      <w:lvlJc w:val="left"/>
      <w:pPr>
        <w:ind w:left="3666" w:hanging="360"/>
      </w:pPr>
      <w:rPr>
        <w:rFonts w:hint="default" w:ascii="Courier New" w:hAnsi="Courier New" w:cs="Courier New"/>
      </w:rPr>
    </w:lvl>
    <w:lvl w:ilvl="5" w:tplc="240A0005" w:tentative="1">
      <w:start w:val="1"/>
      <w:numFmt w:val="bullet"/>
      <w:lvlText w:val=""/>
      <w:lvlJc w:val="left"/>
      <w:pPr>
        <w:ind w:left="4386" w:hanging="360"/>
      </w:pPr>
      <w:rPr>
        <w:rFonts w:hint="default" w:ascii="Wingdings" w:hAnsi="Wingdings"/>
      </w:rPr>
    </w:lvl>
    <w:lvl w:ilvl="6" w:tplc="240A0001" w:tentative="1">
      <w:start w:val="1"/>
      <w:numFmt w:val="bullet"/>
      <w:lvlText w:val=""/>
      <w:lvlJc w:val="left"/>
      <w:pPr>
        <w:ind w:left="5106" w:hanging="360"/>
      </w:pPr>
      <w:rPr>
        <w:rFonts w:hint="default" w:ascii="Symbol" w:hAnsi="Symbol"/>
      </w:rPr>
    </w:lvl>
    <w:lvl w:ilvl="7" w:tplc="240A0003" w:tentative="1">
      <w:start w:val="1"/>
      <w:numFmt w:val="bullet"/>
      <w:lvlText w:val="o"/>
      <w:lvlJc w:val="left"/>
      <w:pPr>
        <w:ind w:left="5826" w:hanging="360"/>
      </w:pPr>
      <w:rPr>
        <w:rFonts w:hint="default" w:ascii="Courier New" w:hAnsi="Courier New" w:cs="Courier New"/>
      </w:rPr>
    </w:lvl>
    <w:lvl w:ilvl="8" w:tplc="240A0005" w:tentative="1">
      <w:start w:val="1"/>
      <w:numFmt w:val="bullet"/>
      <w:lvlText w:val=""/>
      <w:lvlJc w:val="left"/>
      <w:pPr>
        <w:ind w:left="6546" w:hanging="360"/>
      </w:pPr>
      <w:rPr>
        <w:rFonts w:hint="default" w:ascii="Wingdings" w:hAnsi="Wingdings"/>
      </w:rPr>
    </w:lvl>
  </w:abstractNum>
  <w:abstractNum w:abstractNumId="11" w15:restartNumberingAfterBreak="0">
    <w:nsid w:val="30196A87"/>
    <w:multiLevelType w:val="hybridMultilevel"/>
    <w:tmpl w:val="2146F4C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2" w15:restartNumberingAfterBreak="0">
    <w:nsid w:val="32E833DB"/>
    <w:multiLevelType w:val="hybridMultilevel"/>
    <w:tmpl w:val="3FDC324E"/>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3"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F67F5C"/>
    <w:multiLevelType w:val="multilevel"/>
    <w:tmpl w:val="7D6029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CEF496"/>
    <w:multiLevelType w:val="hybridMultilevel"/>
    <w:tmpl w:val="E5E4FAEE"/>
    <w:lvl w:ilvl="0" w:tplc="36CEF6F0">
      <w:start w:val="1"/>
      <w:numFmt w:val="decimal"/>
      <w:lvlText w:val="%1."/>
      <w:lvlJc w:val="left"/>
      <w:pPr>
        <w:ind w:left="720" w:hanging="360"/>
      </w:pPr>
      <w:rPr>
        <w:rFonts w:hint="default" w:ascii="Arial" w:hAnsi="Arial"/>
      </w:rPr>
    </w:lvl>
    <w:lvl w:ilvl="1" w:tplc="0AB06C7C">
      <w:start w:val="1"/>
      <w:numFmt w:val="lowerLetter"/>
      <w:lvlText w:val="%2."/>
      <w:lvlJc w:val="left"/>
      <w:pPr>
        <w:ind w:left="1440" w:hanging="360"/>
      </w:pPr>
    </w:lvl>
    <w:lvl w:ilvl="2" w:tplc="674438EA">
      <w:start w:val="1"/>
      <w:numFmt w:val="lowerRoman"/>
      <w:lvlText w:val="%3."/>
      <w:lvlJc w:val="right"/>
      <w:pPr>
        <w:ind w:left="2160" w:hanging="180"/>
      </w:pPr>
    </w:lvl>
    <w:lvl w:ilvl="3" w:tplc="C54EDC7E">
      <w:start w:val="1"/>
      <w:numFmt w:val="decimal"/>
      <w:lvlText w:val="%4."/>
      <w:lvlJc w:val="left"/>
      <w:pPr>
        <w:ind w:left="2880" w:hanging="360"/>
      </w:pPr>
    </w:lvl>
    <w:lvl w:ilvl="4" w:tplc="8FC2728E">
      <w:start w:val="1"/>
      <w:numFmt w:val="lowerLetter"/>
      <w:lvlText w:val="%5."/>
      <w:lvlJc w:val="left"/>
      <w:pPr>
        <w:ind w:left="3600" w:hanging="360"/>
      </w:pPr>
    </w:lvl>
    <w:lvl w:ilvl="5" w:tplc="38AA2B50">
      <w:start w:val="1"/>
      <w:numFmt w:val="lowerRoman"/>
      <w:lvlText w:val="%6."/>
      <w:lvlJc w:val="right"/>
      <w:pPr>
        <w:ind w:left="4320" w:hanging="180"/>
      </w:pPr>
    </w:lvl>
    <w:lvl w:ilvl="6" w:tplc="1ECA8D64">
      <w:start w:val="1"/>
      <w:numFmt w:val="decimal"/>
      <w:lvlText w:val="%7."/>
      <w:lvlJc w:val="left"/>
      <w:pPr>
        <w:ind w:left="5040" w:hanging="360"/>
      </w:pPr>
    </w:lvl>
    <w:lvl w:ilvl="7" w:tplc="B3647E80">
      <w:start w:val="1"/>
      <w:numFmt w:val="lowerLetter"/>
      <w:lvlText w:val="%8."/>
      <w:lvlJc w:val="left"/>
      <w:pPr>
        <w:ind w:left="5760" w:hanging="360"/>
      </w:pPr>
    </w:lvl>
    <w:lvl w:ilvl="8" w:tplc="541E7E5E">
      <w:start w:val="1"/>
      <w:numFmt w:val="lowerRoman"/>
      <w:lvlText w:val="%9."/>
      <w:lvlJc w:val="right"/>
      <w:pPr>
        <w:ind w:left="6480" w:hanging="180"/>
      </w:pPr>
    </w:lvl>
  </w:abstractNum>
  <w:abstractNum w:abstractNumId="17"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623486"/>
    <w:multiLevelType w:val="hybridMultilevel"/>
    <w:tmpl w:val="3DAC681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5785CDB"/>
    <w:multiLevelType w:val="hybridMultilevel"/>
    <w:tmpl w:val="0E6222BE"/>
    <w:lvl w:ilvl="0" w:tplc="240A0001">
      <w:start w:val="1"/>
      <w:numFmt w:val="bullet"/>
      <w:lvlText w:val=""/>
      <w:lvlJc w:val="left"/>
      <w:pPr>
        <w:ind w:left="786" w:hanging="360"/>
      </w:pPr>
      <w:rPr>
        <w:rFonts w:hint="default" w:ascii="Symbol" w:hAnsi="Symbol"/>
      </w:rPr>
    </w:lvl>
    <w:lvl w:ilvl="1" w:tplc="240A0003" w:tentative="1">
      <w:start w:val="1"/>
      <w:numFmt w:val="bullet"/>
      <w:lvlText w:val="o"/>
      <w:lvlJc w:val="left"/>
      <w:pPr>
        <w:ind w:left="1506" w:hanging="360"/>
      </w:pPr>
      <w:rPr>
        <w:rFonts w:hint="default" w:ascii="Courier New" w:hAnsi="Courier New" w:cs="Courier New"/>
      </w:rPr>
    </w:lvl>
    <w:lvl w:ilvl="2" w:tplc="240A0005" w:tentative="1">
      <w:start w:val="1"/>
      <w:numFmt w:val="bullet"/>
      <w:lvlText w:val=""/>
      <w:lvlJc w:val="left"/>
      <w:pPr>
        <w:ind w:left="2226" w:hanging="360"/>
      </w:pPr>
      <w:rPr>
        <w:rFonts w:hint="default" w:ascii="Wingdings" w:hAnsi="Wingdings"/>
      </w:rPr>
    </w:lvl>
    <w:lvl w:ilvl="3" w:tplc="240A0001" w:tentative="1">
      <w:start w:val="1"/>
      <w:numFmt w:val="bullet"/>
      <w:lvlText w:val=""/>
      <w:lvlJc w:val="left"/>
      <w:pPr>
        <w:ind w:left="2946" w:hanging="360"/>
      </w:pPr>
      <w:rPr>
        <w:rFonts w:hint="default" w:ascii="Symbol" w:hAnsi="Symbol"/>
      </w:rPr>
    </w:lvl>
    <w:lvl w:ilvl="4" w:tplc="240A0003" w:tentative="1">
      <w:start w:val="1"/>
      <w:numFmt w:val="bullet"/>
      <w:lvlText w:val="o"/>
      <w:lvlJc w:val="left"/>
      <w:pPr>
        <w:ind w:left="3666" w:hanging="360"/>
      </w:pPr>
      <w:rPr>
        <w:rFonts w:hint="default" w:ascii="Courier New" w:hAnsi="Courier New" w:cs="Courier New"/>
      </w:rPr>
    </w:lvl>
    <w:lvl w:ilvl="5" w:tplc="240A0005" w:tentative="1">
      <w:start w:val="1"/>
      <w:numFmt w:val="bullet"/>
      <w:lvlText w:val=""/>
      <w:lvlJc w:val="left"/>
      <w:pPr>
        <w:ind w:left="4386" w:hanging="360"/>
      </w:pPr>
      <w:rPr>
        <w:rFonts w:hint="default" w:ascii="Wingdings" w:hAnsi="Wingdings"/>
      </w:rPr>
    </w:lvl>
    <w:lvl w:ilvl="6" w:tplc="240A0001" w:tentative="1">
      <w:start w:val="1"/>
      <w:numFmt w:val="bullet"/>
      <w:lvlText w:val=""/>
      <w:lvlJc w:val="left"/>
      <w:pPr>
        <w:ind w:left="5106" w:hanging="360"/>
      </w:pPr>
      <w:rPr>
        <w:rFonts w:hint="default" w:ascii="Symbol" w:hAnsi="Symbol"/>
      </w:rPr>
    </w:lvl>
    <w:lvl w:ilvl="7" w:tplc="240A0003" w:tentative="1">
      <w:start w:val="1"/>
      <w:numFmt w:val="bullet"/>
      <w:lvlText w:val="o"/>
      <w:lvlJc w:val="left"/>
      <w:pPr>
        <w:ind w:left="5826" w:hanging="360"/>
      </w:pPr>
      <w:rPr>
        <w:rFonts w:hint="default" w:ascii="Courier New" w:hAnsi="Courier New" w:cs="Courier New"/>
      </w:rPr>
    </w:lvl>
    <w:lvl w:ilvl="8" w:tplc="240A0005" w:tentative="1">
      <w:start w:val="1"/>
      <w:numFmt w:val="bullet"/>
      <w:lvlText w:val=""/>
      <w:lvlJc w:val="left"/>
      <w:pPr>
        <w:ind w:left="6546" w:hanging="360"/>
      </w:pPr>
      <w:rPr>
        <w:rFonts w:hint="default" w:ascii="Wingdings" w:hAnsi="Wingdings"/>
      </w:rPr>
    </w:lvl>
  </w:abstractNum>
  <w:abstractNum w:abstractNumId="20" w15:restartNumberingAfterBreak="0">
    <w:nsid w:val="45EF19E3"/>
    <w:multiLevelType w:val="hybridMultilevel"/>
    <w:tmpl w:val="BE44CB06"/>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46CD63F3"/>
    <w:multiLevelType w:val="hybridMultilevel"/>
    <w:tmpl w:val="7CF66790"/>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46E73DA2"/>
    <w:multiLevelType w:val="hybridMultilevel"/>
    <w:tmpl w:val="54EAF89E"/>
    <w:lvl w:ilvl="0" w:tplc="240A0001">
      <w:start w:val="1"/>
      <w:numFmt w:val="bullet"/>
      <w:lvlText w:val=""/>
      <w:lvlJc w:val="left"/>
      <w:pPr>
        <w:ind w:left="1146" w:hanging="360"/>
      </w:pPr>
      <w:rPr>
        <w:rFonts w:hint="default" w:ascii="Symbol" w:hAnsi="Symbol"/>
      </w:rPr>
    </w:lvl>
    <w:lvl w:ilvl="1" w:tplc="240A0003" w:tentative="1">
      <w:start w:val="1"/>
      <w:numFmt w:val="bullet"/>
      <w:lvlText w:val="o"/>
      <w:lvlJc w:val="left"/>
      <w:pPr>
        <w:ind w:left="1866" w:hanging="360"/>
      </w:pPr>
      <w:rPr>
        <w:rFonts w:hint="default" w:ascii="Courier New" w:hAnsi="Courier New" w:cs="Courier New"/>
      </w:rPr>
    </w:lvl>
    <w:lvl w:ilvl="2" w:tplc="240A0005" w:tentative="1">
      <w:start w:val="1"/>
      <w:numFmt w:val="bullet"/>
      <w:lvlText w:val=""/>
      <w:lvlJc w:val="left"/>
      <w:pPr>
        <w:ind w:left="2586" w:hanging="360"/>
      </w:pPr>
      <w:rPr>
        <w:rFonts w:hint="default" w:ascii="Wingdings" w:hAnsi="Wingdings"/>
      </w:rPr>
    </w:lvl>
    <w:lvl w:ilvl="3" w:tplc="240A0001" w:tentative="1">
      <w:start w:val="1"/>
      <w:numFmt w:val="bullet"/>
      <w:lvlText w:val=""/>
      <w:lvlJc w:val="left"/>
      <w:pPr>
        <w:ind w:left="3306" w:hanging="360"/>
      </w:pPr>
      <w:rPr>
        <w:rFonts w:hint="default" w:ascii="Symbol" w:hAnsi="Symbol"/>
      </w:rPr>
    </w:lvl>
    <w:lvl w:ilvl="4" w:tplc="240A0003" w:tentative="1">
      <w:start w:val="1"/>
      <w:numFmt w:val="bullet"/>
      <w:lvlText w:val="o"/>
      <w:lvlJc w:val="left"/>
      <w:pPr>
        <w:ind w:left="4026" w:hanging="360"/>
      </w:pPr>
      <w:rPr>
        <w:rFonts w:hint="default" w:ascii="Courier New" w:hAnsi="Courier New" w:cs="Courier New"/>
      </w:rPr>
    </w:lvl>
    <w:lvl w:ilvl="5" w:tplc="240A0005" w:tentative="1">
      <w:start w:val="1"/>
      <w:numFmt w:val="bullet"/>
      <w:lvlText w:val=""/>
      <w:lvlJc w:val="left"/>
      <w:pPr>
        <w:ind w:left="4746" w:hanging="360"/>
      </w:pPr>
      <w:rPr>
        <w:rFonts w:hint="default" w:ascii="Wingdings" w:hAnsi="Wingdings"/>
      </w:rPr>
    </w:lvl>
    <w:lvl w:ilvl="6" w:tplc="240A0001" w:tentative="1">
      <w:start w:val="1"/>
      <w:numFmt w:val="bullet"/>
      <w:lvlText w:val=""/>
      <w:lvlJc w:val="left"/>
      <w:pPr>
        <w:ind w:left="5466" w:hanging="360"/>
      </w:pPr>
      <w:rPr>
        <w:rFonts w:hint="default" w:ascii="Symbol" w:hAnsi="Symbol"/>
      </w:rPr>
    </w:lvl>
    <w:lvl w:ilvl="7" w:tplc="240A0003" w:tentative="1">
      <w:start w:val="1"/>
      <w:numFmt w:val="bullet"/>
      <w:lvlText w:val="o"/>
      <w:lvlJc w:val="left"/>
      <w:pPr>
        <w:ind w:left="6186" w:hanging="360"/>
      </w:pPr>
      <w:rPr>
        <w:rFonts w:hint="default" w:ascii="Courier New" w:hAnsi="Courier New" w:cs="Courier New"/>
      </w:rPr>
    </w:lvl>
    <w:lvl w:ilvl="8" w:tplc="240A0005" w:tentative="1">
      <w:start w:val="1"/>
      <w:numFmt w:val="bullet"/>
      <w:lvlText w:val=""/>
      <w:lvlJc w:val="left"/>
      <w:pPr>
        <w:ind w:left="6906" w:hanging="360"/>
      </w:pPr>
      <w:rPr>
        <w:rFonts w:hint="default" w:ascii="Wingdings" w:hAnsi="Wingdings"/>
      </w:rPr>
    </w:lvl>
  </w:abstractNum>
  <w:abstractNum w:abstractNumId="23" w15:restartNumberingAfterBreak="0">
    <w:nsid w:val="4B664FD4"/>
    <w:multiLevelType w:val="hybridMultilevel"/>
    <w:tmpl w:val="50B8FA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DB613A0"/>
    <w:multiLevelType w:val="hybridMultilevel"/>
    <w:tmpl w:val="ED8A6B08"/>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5" w15:restartNumberingAfterBreak="0">
    <w:nsid w:val="4FB40027"/>
    <w:multiLevelType w:val="hybridMultilevel"/>
    <w:tmpl w:val="2C787D48"/>
    <w:lvl w:ilvl="0" w:tplc="993E4596">
      <w:start w:val="1"/>
      <w:numFmt w:val="bullet"/>
      <w:lvlText w:val="-"/>
      <w:lvlJc w:val="left"/>
      <w:pPr>
        <w:tabs>
          <w:tab w:val="num" w:pos="720"/>
        </w:tabs>
        <w:ind w:left="720" w:hanging="360"/>
      </w:pPr>
      <w:rPr>
        <w:rFonts w:hint="default" w:ascii="Times New Roman" w:hAnsi="Times New Roman"/>
      </w:rPr>
    </w:lvl>
    <w:lvl w:ilvl="1" w:tplc="180E1348" w:tentative="1">
      <w:start w:val="1"/>
      <w:numFmt w:val="bullet"/>
      <w:lvlText w:val="-"/>
      <w:lvlJc w:val="left"/>
      <w:pPr>
        <w:tabs>
          <w:tab w:val="num" w:pos="1440"/>
        </w:tabs>
        <w:ind w:left="1440" w:hanging="360"/>
      </w:pPr>
      <w:rPr>
        <w:rFonts w:hint="default" w:ascii="Times New Roman" w:hAnsi="Times New Roman"/>
      </w:rPr>
    </w:lvl>
    <w:lvl w:ilvl="2" w:tplc="FA7AC0C8" w:tentative="1">
      <w:start w:val="1"/>
      <w:numFmt w:val="bullet"/>
      <w:lvlText w:val="-"/>
      <w:lvlJc w:val="left"/>
      <w:pPr>
        <w:tabs>
          <w:tab w:val="num" w:pos="2160"/>
        </w:tabs>
        <w:ind w:left="2160" w:hanging="360"/>
      </w:pPr>
      <w:rPr>
        <w:rFonts w:hint="default" w:ascii="Times New Roman" w:hAnsi="Times New Roman"/>
      </w:rPr>
    </w:lvl>
    <w:lvl w:ilvl="3" w:tplc="59242FDC" w:tentative="1">
      <w:start w:val="1"/>
      <w:numFmt w:val="bullet"/>
      <w:lvlText w:val="-"/>
      <w:lvlJc w:val="left"/>
      <w:pPr>
        <w:tabs>
          <w:tab w:val="num" w:pos="2880"/>
        </w:tabs>
        <w:ind w:left="2880" w:hanging="360"/>
      </w:pPr>
      <w:rPr>
        <w:rFonts w:hint="default" w:ascii="Times New Roman" w:hAnsi="Times New Roman"/>
      </w:rPr>
    </w:lvl>
    <w:lvl w:ilvl="4" w:tplc="583202DC" w:tentative="1">
      <w:start w:val="1"/>
      <w:numFmt w:val="bullet"/>
      <w:lvlText w:val="-"/>
      <w:lvlJc w:val="left"/>
      <w:pPr>
        <w:tabs>
          <w:tab w:val="num" w:pos="3600"/>
        </w:tabs>
        <w:ind w:left="3600" w:hanging="360"/>
      </w:pPr>
      <w:rPr>
        <w:rFonts w:hint="default" w:ascii="Times New Roman" w:hAnsi="Times New Roman"/>
      </w:rPr>
    </w:lvl>
    <w:lvl w:ilvl="5" w:tplc="F0AA6EA6" w:tentative="1">
      <w:start w:val="1"/>
      <w:numFmt w:val="bullet"/>
      <w:lvlText w:val="-"/>
      <w:lvlJc w:val="left"/>
      <w:pPr>
        <w:tabs>
          <w:tab w:val="num" w:pos="4320"/>
        </w:tabs>
        <w:ind w:left="4320" w:hanging="360"/>
      </w:pPr>
      <w:rPr>
        <w:rFonts w:hint="default" w:ascii="Times New Roman" w:hAnsi="Times New Roman"/>
      </w:rPr>
    </w:lvl>
    <w:lvl w:ilvl="6" w:tplc="5546EB02" w:tentative="1">
      <w:start w:val="1"/>
      <w:numFmt w:val="bullet"/>
      <w:lvlText w:val="-"/>
      <w:lvlJc w:val="left"/>
      <w:pPr>
        <w:tabs>
          <w:tab w:val="num" w:pos="5040"/>
        </w:tabs>
        <w:ind w:left="5040" w:hanging="360"/>
      </w:pPr>
      <w:rPr>
        <w:rFonts w:hint="default" w:ascii="Times New Roman" w:hAnsi="Times New Roman"/>
      </w:rPr>
    </w:lvl>
    <w:lvl w:ilvl="7" w:tplc="4642CFEA" w:tentative="1">
      <w:start w:val="1"/>
      <w:numFmt w:val="bullet"/>
      <w:lvlText w:val="-"/>
      <w:lvlJc w:val="left"/>
      <w:pPr>
        <w:tabs>
          <w:tab w:val="num" w:pos="5760"/>
        </w:tabs>
        <w:ind w:left="5760" w:hanging="360"/>
      </w:pPr>
      <w:rPr>
        <w:rFonts w:hint="default" w:ascii="Times New Roman" w:hAnsi="Times New Roman"/>
      </w:rPr>
    </w:lvl>
    <w:lvl w:ilvl="8" w:tplc="CCC08924" w:tentative="1">
      <w:start w:val="1"/>
      <w:numFmt w:val="bullet"/>
      <w:lvlText w:val="-"/>
      <w:lvlJc w:val="left"/>
      <w:pPr>
        <w:tabs>
          <w:tab w:val="num" w:pos="6480"/>
        </w:tabs>
        <w:ind w:left="6480" w:hanging="360"/>
      </w:pPr>
      <w:rPr>
        <w:rFonts w:hint="default" w:ascii="Times New Roman" w:hAnsi="Times New Roman"/>
      </w:rPr>
    </w:lvl>
  </w:abstractNum>
  <w:abstractNum w:abstractNumId="26"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4D12E8D"/>
    <w:multiLevelType w:val="hybridMultilevel"/>
    <w:tmpl w:val="45F8A584"/>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8" w15:restartNumberingAfterBreak="0">
    <w:nsid w:val="55EA31DB"/>
    <w:multiLevelType w:val="hybridMultilevel"/>
    <w:tmpl w:val="57B8B292"/>
    <w:lvl w:ilvl="0" w:tplc="BCA0C70A">
      <w:numFmt w:val="bullet"/>
      <w:lvlText w:val="-"/>
      <w:lvlJc w:val="left"/>
      <w:pPr>
        <w:ind w:left="720" w:hanging="360"/>
      </w:pPr>
      <w:rPr>
        <w:rFonts w:hint="default" w:ascii="Verdana" w:hAnsi="Verdana" w:eastAsiaTheme="minorHAnsi" w:cstheme="minorBi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9" w15:restartNumberingAfterBreak="0">
    <w:nsid w:val="56F005C6"/>
    <w:multiLevelType w:val="hybridMultilevel"/>
    <w:tmpl w:val="6218A5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ACE60E3"/>
    <w:multiLevelType w:val="hybridMultilevel"/>
    <w:tmpl w:val="62A6E586"/>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1"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8210A45"/>
    <w:multiLevelType w:val="hybridMultilevel"/>
    <w:tmpl w:val="726040DE"/>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3" w15:restartNumberingAfterBreak="0">
    <w:nsid w:val="695657F1"/>
    <w:multiLevelType w:val="hybridMultilevel"/>
    <w:tmpl w:val="DCFC2D9E"/>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4"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E643953"/>
    <w:multiLevelType w:val="hybridMultilevel"/>
    <w:tmpl w:val="FD646D46"/>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6" w15:restartNumberingAfterBreak="0">
    <w:nsid w:val="700F3AC2"/>
    <w:multiLevelType w:val="hybridMultilevel"/>
    <w:tmpl w:val="CAFE184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7" w15:restartNumberingAfterBreak="0">
    <w:nsid w:val="71603E7B"/>
    <w:multiLevelType w:val="hybridMultilevel"/>
    <w:tmpl w:val="5E64AFA2"/>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8" w15:restartNumberingAfterBreak="0">
    <w:nsid w:val="728120FC"/>
    <w:multiLevelType w:val="hybridMultilevel"/>
    <w:tmpl w:val="11565E80"/>
    <w:lvl w:ilvl="0" w:tplc="CF80E706">
      <w:start w:val="1"/>
      <w:numFmt w:val="decimal"/>
      <w:lvlText w:val="%1."/>
      <w:lvlJc w:val="left"/>
      <w:pPr>
        <w:ind w:left="360" w:hanging="360"/>
      </w:pPr>
      <w:rPr>
        <w:rFonts w:hint="default" w:ascii="Verdana" w:hAnsi="Verdana"/>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7C157944"/>
    <w:multiLevelType w:val="hybridMultilevel"/>
    <w:tmpl w:val="0382D67C"/>
    <w:lvl w:ilvl="0" w:tplc="D69C952E">
      <w:start w:val="1"/>
      <w:numFmt w:val="bullet"/>
      <w:lvlText w:val="-"/>
      <w:lvlJc w:val="left"/>
      <w:pPr>
        <w:ind w:left="720" w:hanging="360"/>
      </w:pPr>
      <w:rPr>
        <w:rFonts w:hint="default" w:ascii="Abadi" w:hAnsi="Abad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663965669">
    <w:abstractNumId w:val="16"/>
  </w:num>
  <w:num w:numId="2" w16cid:durableId="985672353">
    <w:abstractNumId w:val="32"/>
  </w:num>
  <w:num w:numId="3" w16cid:durableId="706218011">
    <w:abstractNumId w:val="6"/>
  </w:num>
  <w:num w:numId="4" w16cid:durableId="691690304">
    <w:abstractNumId w:val="33"/>
  </w:num>
  <w:num w:numId="5" w16cid:durableId="1304002358">
    <w:abstractNumId w:val="27"/>
  </w:num>
  <w:num w:numId="6" w16cid:durableId="703794397">
    <w:abstractNumId w:val="12"/>
  </w:num>
  <w:num w:numId="7" w16cid:durableId="518473287">
    <w:abstractNumId w:val="35"/>
  </w:num>
  <w:num w:numId="8" w16cid:durableId="361709215">
    <w:abstractNumId w:val="37"/>
  </w:num>
  <w:num w:numId="9" w16cid:durableId="7174743">
    <w:abstractNumId w:val="20"/>
  </w:num>
  <w:num w:numId="10" w16cid:durableId="1706366568">
    <w:abstractNumId w:val="24"/>
  </w:num>
  <w:num w:numId="11" w16cid:durableId="1700080150">
    <w:abstractNumId w:val="30"/>
  </w:num>
  <w:num w:numId="12" w16cid:durableId="1389962881">
    <w:abstractNumId w:val="21"/>
  </w:num>
  <w:num w:numId="13" w16cid:durableId="1673951933">
    <w:abstractNumId w:val="11"/>
  </w:num>
  <w:num w:numId="14" w16cid:durableId="1813983547">
    <w:abstractNumId w:val="39"/>
  </w:num>
  <w:num w:numId="15" w16cid:durableId="538321992">
    <w:abstractNumId w:val="3"/>
  </w:num>
  <w:num w:numId="16" w16cid:durableId="1197963728">
    <w:abstractNumId w:val="17"/>
  </w:num>
  <w:num w:numId="17" w16cid:durableId="871697840">
    <w:abstractNumId w:val="13"/>
  </w:num>
  <w:num w:numId="18" w16cid:durableId="17389187">
    <w:abstractNumId w:val="8"/>
  </w:num>
  <w:num w:numId="19" w16cid:durableId="1594898842">
    <w:abstractNumId w:val="0"/>
  </w:num>
  <w:num w:numId="20" w16cid:durableId="476382022">
    <w:abstractNumId w:val="25"/>
  </w:num>
  <w:num w:numId="21" w16cid:durableId="768240037">
    <w:abstractNumId w:val="5"/>
  </w:num>
  <w:num w:numId="22" w16cid:durableId="1434934476">
    <w:abstractNumId w:val="19"/>
  </w:num>
  <w:num w:numId="23" w16cid:durableId="757481940">
    <w:abstractNumId w:val="10"/>
  </w:num>
  <w:num w:numId="24" w16cid:durableId="1333216558">
    <w:abstractNumId w:val="2"/>
  </w:num>
  <w:num w:numId="25" w16cid:durableId="1858079116">
    <w:abstractNumId w:val="7"/>
  </w:num>
  <w:num w:numId="26" w16cid:durableId="81147744">
    <w:abstractNumId w:val="14"/>
  </w:num>
  <w:num w:numId="27" w16cid:durableId="1068579883">
    <w:abstractNumId w:val="15"/>
  </w:num>
  <w:num w:numId="28" w16cid:durableId="969674465">
    <w:abstractNumId w:val="34"/>
  </w:num>
  <w:num w:numId="29" w16cid:durableId="931088084">
    <w:abstractNumId w:val="31"/>
  </w:num>
  <w:num w:numId="30" w16cid:durableId="408966240">
    <w:abstractNumId w:val="26"/>
  </w:num>
  <w:num w:numId="31" w16cid:durableId="1274706663">
    <w:abstractNumId w:val="22"/>
  </w:num>
  <w:num w:numId="32" w16cid:durableId="1690721633">
    <w:abstractNumId w:val="4"/>
  </w:num>
  <w:num w:numId="33" w16cid:durableId="140466636">
    <w:abstractNumId w:val="38"/>
  </w:num>
  <w:num w:numId="34" w16cid:durableId="1594774805">
    <w:abstractNumId w:val="18"/>
  </w:num>
  <w:num w:numId="35" w16cid:durableId="649559886">
    <w:abstractNumId w:val="23"/>
  </w:num>
  <w:num w:numId="36" w16cid:durableId="1404988279">
    <w:abstractNumId w:val="36"/>
  </w:num>
  <w:num w:numId="37" w16cid:durableId="1815758302">
    <w:abstractNumId w:val="1"/>
  </w:num>
  <w:num w:numId="38" w16cid:durableId="1905992826">
    <w:abstractNumId w:val="9"/>
  </w:num>
  <w:num w:numId="39" w16cid:durableId="384187593">
    <w:abstractNumId w:val="29"/>
  </w:num>
  <w:num w:numId="40" w16cid:durableId="1982953241">
    <w:abstractNumId w:val="28"/>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displayBackgroundShape/>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7A2B"/>
    <w:rsid w:val="000201DC"/>
    <w:rsid w:val="000207D8"/>
    <w:rsid w:val="00026720"/>
    <w:rsid w:val="00026D08"/>
    <w:rsid w:val="00031509"/>
    <w:rsid w:val="000318F7"/>
    <w:rsid w:val="00037010"/>
    <w:rsid w:val="00047725"/>
    <w:rsid w:val="00055DD2"/>
    <w:rsid w:val="00057478"/>
    <w:rsid w:val="00062688"/>
    <w:rsid w:val="0006736C"/>
    <w:rsid w:val="00074936"/>
    <w:rsid w:val="00074F67"/>
    <w:rsid w:val="00083255"/>
    <w:rsid w:val="000962FB"/>
    <w:rsid w:val="00096E43"/>
    <w:rsid w:val="000A464E"/>
    <w:rsid w:val="000A7E95"/>
    <w:rsid w:val="000D07F6"/>
    <w:rsid w:val="000D4708"/>
    <w:rsid w:val="000D615C"/>
    <w:rsid w:val="000D61CC"/>
    <w:rsid w:val="000E1A1D"/>
    <w:rsid w:val="000E6A0B"/>
    <w:rsid w:val="000F4C20"/>
    <w:rsid w:val="0010719B"/>
    <w:rsid w:val="00107941"/>
    <w:rsid w:val="001130A6"/>
    <w:rsid w:val="00122301"/>
    <w:rsid w:val="001239C0"/>
    <w:rsid w:val="00124C67"/>
    <w:rsid w:val="001376F8"/>
    <w:rsid w:val="00144CA2"/>
    <w:rsid w:val="001451A5"/>
    <w:rsid w:val="0014641C"/>
    <w:rsid w:val="00147518"/>
    <w:rsid w:val="001559F5"/>
    <w:rsid w:val="001664D7"/>
    <w:rsid w:val="001904A6"/>
    <w:rsid w:val="001956FF"/>
    <w:rsid w:val="001A798F"/>
    <w:rsid w:val="001B0567"/>
    <w:rsid w:val="001B0812"/>
    <w:rsid w:val="001B20FB"/>
    <w:rsid w:val="001B29BA"/>
    <w:rsid w:val="001B6DC0"/>
    <w:rsid w:val="001B7990"/>
    <w:rsid w:val="001C5511"/>
    <w:rsid w:val="001D66DF"/>
    <w:rsid w:val="001E0529"/>
    <w:rsid w:val="001E3E06"/>
    <w:rsid w:val="001E42D7"/>
    <w:rsid w:val="001E7219"/>
    <w:rsid w:val="001F248B"/>
    <w:rsid w:val="001F3C8E"/>
    <w:rsid w:val="002034A6"/>
    <w:rsid w:val="00204EFA"/>
    <w:rsid w:val="002105B2"/>
    <w:rsid w:val="00222A31"/>
    <w:rsid w:val="00227257"/>
    <w:rsid w:val="00230116"/>
    <w:rsid w:val="00240455"/>
    <w:rsid w:val="00256411"/>
    <w:rsid w:val="00256B5A"/>
    <w:rsid w:val="00260A6A"/>
    <w:rsid w:val="0026448E"/>
    <w:rsid w:val="00267999"/>
    <w:rsid w:val="0027700F"/>
    <w:rsid w:val="00280569"/>
    <w:rsid w:val="0028231C"/>
    <w:rsid w:val="0029492B"/>
    <w:rsid w:val="002A21FD"/>
    <w:rsid w:val="002A6EB5"/>
    <w:rsid w:val="002A741D"/>
    <w:rsid w:val="002B116F"/>
    <w:rsid w:val="002B326C"/>
    <w:rsid w:val="002B636B"/>
    <w:rsid w:val="002B6C2C"/>
    <w:rsid w:val="002B78C8"/>
    <w:rsid w:val="002C1018"/>
    <w:rsid w:val="002C4156"/>
    <w:rsid w:val="002D6654"/>
    <w:rsid w:val="002E152E"/>
    <w:rsid w:val="002E7BB6"/>
    <w:rsid w:val="002F2A8C"/>
    <w:rsid w:val="002F3369"/>
    <w:rsid w:val="0030108A"/>
    <w:rsid w:val="00305D2E"/>
    <w:rsid w:val="00306802"/>
    <w:rsid w:val="00311E97"/>
    <w:rsid w:val="00317C0F"/>
    <w:rsid w:val="003202E6"/>
    <w:rsid w:val="00330AA7"/>
    <w:rsid w:val="003439EC"/>
    <w:rsid w:val="00357EC0"/>
    <w:rsid w:val="00384194"/>
    <w:rsid w:val="003A067E"/>
    <w:rsid w:val="003B0CAC"/>
    <w:rsid w:val="003B7C85"/>
    <w:rsid w:val="003C5B74"/>
    <w:rsid w:val="003D7D30"/>
    <w:rsid w:val="003E35CC"/>
    <w:rsid w:val="003F59A2"/>
    <w:rsid w:val="003F6FBA"/>
    <w:rsid w:val="00401AF4"/>
    <w:rsid w:val="00416745"/>
    <w:rsid w:val="00417710"/>
    <w:rsid w:val="0042067C"/>
    <w:rsid w:val="00420C45"/>
    <w:rsid w:val="00420D7F"/>
    <w:rsid w:val="00425923"/>
    <w:rsid w:val="0042748C"/>
    <w:rsid w:val="00432DF5"/>
    <w:rsid w:val="00433BC6"/>
    <w:rsid w:val="00442B43"/>
    <w:rsid w:val="00446132"/>
    <w:rsid w:val="00460FF6"/>
    <w:rsid w:val="004626E6"/>
    <w:rsid w:val="004779E1"/>
    <w:rsid w:val="0049473B"/>
    <w:rsid w:val="00497656"/>
    <w:rsid w:val="004B0186"/>
    <w:rsid w:val="004B62D5"/>
    <w:rsid w:val="004C2187"/>
    <w:rsid w:val="004D3DEA"/>
    <w:rsid w:val="004E1C05"/>
    <w:rsid w:val="004E2AA6"/>
    <w:rsid w:val="004F59B0"/>
    <w:rsid w:val="005000E5"/>
    <w:rsid w:val="00503BCF"/>
    <w:rsid w:val="005040C5"/>
    <w:rsid w:val="00505F2C"/>
    <w:rsid w:val="00506C5F"/>
    <w:rsid w:val="00514C21"/>
    <w:rsid w:val="00522FF1"/>
    <w:rsid w:val="0052308A"/>
    <w:rsid w:val="0053010B"/>
    <w:rsid w:val="005306C7"/>
    <w:rsid w:val="00534EAE"/>
    <w:rsid w:val="00536843"/>
    <w:rsid w:val="005465CB"/>
    <w:rsid w:val="005579AA"/>
    <w:rsid w:val="005627FA"/>
    <w:rsid w:val="00562D58"/>
    <w:rsid w:val="00574F93"/>
    <w:rsid w:val="00575D38"/>
    <w:rsid w:val="00575FA6"/>
    <w:rsid w:val="00581374"/>
    <w:rsid w:val="0058772C"/>
    <w:rsid w:val="005A2545"/>
    <w:rsid w:val="005A3DF1"/>
    <w:rsid w:val="005A6D25"/>
    <w:rsid w:val="005B3E0A"/>
    <w:rsid w:val="005B5DC6"/>
    <w:rsid w:val="005B740A"/>
    <w:rsid w:val="005D0273"/>
    <w:rsid w:val="005D56FF"/>
    <w:rsid w:val="005E57B4"/>
    <w:rsid w:val="005E7CA5"/>
    <w:rsid w:val="005F1B38"/>
    <w:rsid w:val="005F3740"/>
    <w:rsid w:val="006000E6"/>
    <w:rsid w:val="0060258A"/>
    <w:rsid w:val="00603CF4"/>
    <w:rsid w:val="00604B12"/>
    <w:rsid w:val="006108ED"/>
    <w:rsid w:val="00620E9D"/>
    <w:rsid w:val="00626AA2"/>
    <w:rsid w:val="00626F6C"/>
    <w:rsid w:val="00631CDF"/>
    <w:rsid w:val="00632DDD"/>
    <w:rsid w:val="006345D4"/>
    <w:rsid w:val="006348CD"/>
    <w:rsid w:val="00636B1D"/>
    <w:rsid w:val="006375A4"/>
    <w:rsid w:val="006414E5"/>
    <w:rsid w:val="00641AF8"/>
    <w:rsid w:val="00644846"/>
    <w:rsid w:val="00650451"/>
    <w:rsid w:val="00650814"/>
    <w:rsid w:val="00653433"/>
    <w:rsid w:val="006536C7"/>
    <w:rsid w:val="00655202"/>
    <w:rsid w:val="00656392"/>
    <w:rsid w:val="00657FA6"/>
    <w:rsid w:val="00660273"/>
    <w:rsid w:val="00662B06"/>
    <w:rsid w:val="00665072"/>
    <w:rsid w:val="00673B7B"/>
    <w:rsid w:val="006741CB"/>
    <w:rsid w:val="00676BF7"/>
    <w:rsid w:val="00690FDA"/>
    <w:rsid w:val="00696C8B"/>
    <w:rsid w:val="00697B45"/>
    <w:rsid w:val="006B3F05"/>
    <w:rsid w:val="006C19FE"/>
    <w:rsid w:val="006C614A"/>
    <w:rsid w:val="006E66A2"/>
    <w:rsid w:val="006E75BB"/>
    <w:rsid w:val="00702087"/>
    <w:rsid w:val="00713462"/>
    <w:rsid w:val="00714E5E"/>
    <w:rsid w:val="00715302"/>
    <w:rsid w:val="00723041"/>
    <w:rsid w:val="007337FD"/>
    <w:rsid w:val="0073432F"/>
    <w:rsid w:val="0073464F"/>
    <w:rsid w:val="00743983"/>
    <w:rsid w:val="0074401F"/>
    <w:rsid w:val="007445C3"/>
    <w:rsid w:val="0074705A"/>
    <w:rsid w:val="00747A63"/>
    <w:rsid w:val="00752C30"/>
    <w:rsid w:val="00755234"/>
    <w:rsid w:val="00755281"/>
    <w:rsid w:val="00767DBE"/>
    <w:rsid w:val="00770BFF"/>
    <w:rsid w:val="00783A5A"/>
    <w:rsid w:val="007A1132"/>
    <w:rsid w:val="007A1BF3"/>
    <w:rsid w:val="007A7E4F"/>
    <w:rsid w:val="007B068A"/>
    <w:rsid w:val="007B0B74"/>
    <w:rsid w:val="007C2159"/>
    <w:rsid w:val="007C24A5"/>
    <w:rsid w:val="007C3E5B"/>
    <w:rsid w:val="007C7AD9"/>
    <w:rsid w:val="007D110D"/>
    <w:rsid w:val="007D2DC0"/>
    <w:rsid w:val="007E0BDC"/>
    <w:rsid w:val="00802ABA"/>
    <w:rsid w:val="0080740F"/>
    <w:rsid w:val="00813C24"/>
    <w:rsid w:val="00820A5E"/>
    <w:rsid w:val="00823028"/>
    <w:rsid w:val="008242DF"/>
    <w:rsid w:val="00841695"/>
    <w:rsid w:val="008519BA"/>
    <w:rsid w:val="00860CFF"/>
    <w:rsid w:val="00867A27"/>
    <w:rsid w:val="00872E2D"/>
    <w:rsid w:val="00877EA8"/>
    <w:rsid w:val="00880D5F"/>
    <w:rsid w:val="0089200C"/>
    <w:rsid w:val="008925DA"/>
    <w:rsid w:val="00897470"/>
    <w:rsid w:val="008A4241"/>
    <w:rsid w:val="008A66DE"/>
    <w:rsid w:val="008A6BEF"/>
    <w:rsid w:val="008A726C"/>
    <w:rsid w:val="008B3371"/>
    <w:rsid w:val="008B574B"/>
    <w:rsid w:val="008C00A7"/>
    <w:rsid w:val="008C4F1E"/>
    <w:rsid w:val="008D1E22"/>
    <w:rsid w:val="008D7A27"/>
    <w:rsid w:val="00901A01"/>
    <w:rsid w:val="00901CA8"/>
    <w:rsid w:val="00903162"/>
    <w:rsid w:val="00927172"/>
    <w:rsid w:val="009429EC"/>
    <w:rsid w:val="00954AE2"/>
    <w:rsid w:val="00957CEA"/>
    <w:rsid w:val="00963811"/>
    <w:rsid w:val="009652CF"/>
    <w:rsid w:val="0097187E"/>
    <w:rsid w:val="0097462E"/>
    <w:rsid w:val="00976DAE"/>
    <w:rsid w:val="00981FE3"/>
    <w:rsid w:val="009824BD"/>
    <w:rsid w:val="00990F9C"/>
    <w:rsid w:val="00992E9C"/>
    <w:rsid w:val="00994FD0"/>
    <w:rsid w:val="009A163B"/>
    <w:rsid w:val="009A2CEE"/>
    <w:rsid w:val="009C49DD"/>
    <w:rsid w:val="009C666C"/>
    <w:rsid w:val="009D2772"/>
    <w:rsid w:val="009D656B"/>
    <w:rsid w:val="009D6623"/>
    <w:rsid w:val="009D7044"/>
    <w:rsid w:val="009F24E9"/>
    <w:rsid w:val="009F2A8F"/>
    <w:rsid w:val="009F5751"/>
    <w:rsid w:val="00A00FC3"/>
    <w:rsid w:val="00A0274E"/>
    <w:rsid w:val="00A0442A"/>
    <w:rsid w:val="00A06762"/>
    <w:rsid w:val="00A12DAF"/>
    <w:rsid w:val="00A175C0"/>
    <w:rsid w:val="00A202C6"/>
    <w:rsid w:val="00A31452"/>
    <w:rsid w:val="00A31932"/>
    <w:rsid w:val="00A31DF0"/>
    <w:rsid w:val="00A35E08"/>
    <w:rsid w:val="00A4102D"/>
    <w:rsid w:val="00A4408C"/>
    <w:rsid w:val="00A45AEA"/>
    <w:rsid w:val="00A5523C"/>
    <w:rsid w:val="00A74352"/>
    <w:rsid w:val="00A7632C"/>
    <w:rsid w:val="00A77E48"/>
    <w:rsid w:val="00A8081F"/>
    <w:rsid w:val="00A93AD6"/>
    <w:rsid w:val="00A97B74"/>
    <w:rsid w:val="00AA6187"/>
    <w:rsid w:val="00AB061E"/>
    <w:rsid w:val="00AB223C"/>
    <w:rsid w:val="00AB6A1A"/>
    <w:rsid w:val="00AC2103"/>
    <w:rsid w:val="00AC6931"/>
    <w:rsid w:val="00AD7504"/>
    <w:rsid w:val="00B00614"/>
    <w:rsid w:val="00B12F42"/>
    <w:rsid w:val="00B21472"/>
    <w:rsid w:val="00B26634"/>
    <w:rsid w:val="00B27943"/>
    <w:rsid w:val="00B330B1"/>
    <w:rsid w:val="00B408A1"/>
    <w:rsid w:val="00B456A6"/>
    <w:rsid w:val="00B46673"/>
    <w:rsid w:val="00B52885"/>
    <w:rsid w:val="00B65F21"/>
    <w:rsid w:val="00B66E35"/>
    <w:rsid w:val="00B70CD2"/>
    <w:rsid w:val="00B72EE1"/>
    <w:rsid w:val="00B74CE4"/>
    <w:rsid w:val="00B80F6C"/>
    <w:rsid w:val="00B813A2"/>
    <w:rsid w:val="00B86C62"/>
    <w:rsid w:val="00B930BF"/>
    <w:rsid w:val="00BB632C"/>
    <w:rsid w:val="00BB74D5"/>
    <w:rsid w:val="00BC06AA"/>
    <w:rsid w:val="00BC5D3C"/>
    <w:rsid w:val="00BC65D0"/>
    <w:rsid w:val="00BC79FC"/>
    <w:rsid w:val="00BD113A"/>
    <w:rsid w:val="00BD2BF2"/>
    <w:rsid w:val="00BD76AE"/>
    <w:rsid w:val="00C0398F"/>
    <w:rsid w:val="00C1302F"/>
    <w:rsid w:val="00C17FB3"/>
    <w:rsid w:val="00C3506A"/>
    <w:rsid w:val="00C3752F"/>
    <w:rsid w:val="00C5510C"/>
    <w:rsid w:val="00C56797"/>
    <w:rsid w:val="00C57744"/>
    <w:rsid w:val="00C67204"/>
    <w:rsid w:val="00C72F0D"/>
    <w:rsid w:val="00C7416B"/>
    <w:rsid w:val="00C815DC"/>
    <w:rsid w:val="00C84720"/>
    <w:rsid w:val="00CA3F86"/>
    <w:rsid w:val="00CA68E9"/>
    <w:rsid w:val="00CC4CB4"/>
    <w:rsid w:val="00CE0D9F"/>
    <w:rsid w:val="00CE23A9"/>
    <w:rsid w:val="00CE2AE1"/>
    <w:rsid w:val="00CE35EE"/>
    <w:rsid w:val="00CF33F2"/>
    <w:rsid w:val="00D44A38"/>
    <w:rsid w:val="00D4760A"/>
    <w:rsid w:val="00D47CBF"/>
    <w:rsid w:val="00D5100A"/>
    <w:rsid w:val="00D518E1"/>
    <w:rsid w:val="00D51EE1"/>
    <w:rsid w:val="00D6167E"/>
    <w:rsid w:val="00D643C6"/>
    <w:rsid w:val="00D66B40"/>
    <w:rsid w:val="00D67F8A"/>
    <w:rsid w:val="00D705B9"/>
    <w:rsid w:val="00D82B1A"/>
    <w:rsid w:val="00D84E3C"/>
    <w:rsid w:val="00D875E8"/>
    <w:rsid w:val="00D9205E"/>
    <w:rsid w:val="00D94902"/>
    <w:rsid w:val="00D953E9"/>
    <w:rsid w:val="00DA2908"/>
    <w:rsid w:val="00DB3685"/>
    <w:rsid w:val="00DB58EE"/>
    <w:rsid w:val="00DC1A54"/>
    <w:rsid w:val="00DC2AD0"/>
    <w:rsid w:val="00DC3B67"/>
    <w:rsid w:val="00DC5F1A"/>
    <w:rsid w:val="00DD02D8"/>
    <w:rsid w:val="00DD3FB4"/>
    <w:rsid w:val="00DD4C0F"/>
    <w:rsid w:val="00DD512B"/>
    <w:rsid w:val="00DD7470"/>
    <w:rsid w:val="00DF0CC3"/>
    <w:rsid w:val="00DF621D"/>
    <w:rsid w:val="00E0063C"/>
    <w:rsid w:val="00E021A0"/>
    <w:rsid w:val="00E035D2"/>
    <w:rsid w:val="00E06D84"/>
    <w:rsid w:val="00E205A8"/>
    <w:rsid w:val="00E23D42"/>
    <w:rsid w:val="00E277EC"/>
    <w:rsid w:val="00E33A30"/>
    <w:rsid w:val="00E34E70"/>
    <w:rsid w:val="00E379C8"/>
    <w:rsid w:val="00E444B6"/>
    <w:rsid w:val="00E44816"/>
    <w:rsid w:val="00E4630E"/>
    <w:rsid w:val="00E4732D"/>
    <w:rsid w:val="00E54FA6"/>
    <w:rsid w:val="00E66BE9"/>
    <w:rsid w:val="00E705F5"/>
    <w:rsid w:val="00E73285"/>
    <w:rsid w:val="00E73509"/>
    <w:rsid w:val="00E767E9"/>
    <w:rsid w:val="00E770E1"/>
    <w:rsid w:val="00E85EA0"/>
    <w:rsid w:val="00E92D3A"/>
    <w:rsid w:val="00E92FAB"/>
    <w:rsid w:val="00E93366"/>
    <w:rsid w:val="00EA0B7E"/>
    <w:rsid w:val="00EA0C84"/>
    <w:rsid w:val="00EA2C00"/>
    <w:rsid w:val="00EA507D"/>
    <w:rsid w:val="00EB55AD"/>
    <w:rsid w:val="00EB68FD"/>
    <w:rsid w:val="00EC074E"/>
    <w:rsid w:val="00EC6F61"/>
    <w:rsid w:val="00EC6F73"/>
    <w:rsid w:val="00EC72A1"/>
    <w:rsid w:val="00ED351F"/>
    <w:rsid w:val="00ED6CCF"/>
    <w:rsid w:val="00ED7D3F"/>
    <w:rsid w:val="00EE454B"/>
    <w:rsid w:val="00EE4DFC"/>
    <w:rsid w:val="00EF5EE9"/>
    <w:rsid w:val="00F0062A"/>
    <w:rsid w:val="00F15355"/>
    <w:rsid w:val="00F20F9B"/>
    <w:rsid w:val="00F22008"/>
    <w:rsid w:val="00F26C12"/>
    <w:rsid w:val="00F35BA1"/>
    <w:rsid w:val="00F378A6"/>
    <w:rsid w:val="00F5008B"/>
    <w:rsid w:val="00F504AC"/>
    <w:rsid w:val="00F5177A"/>
    <w:rsid w:val="00F64C75"/>
    <w:rsid w:val="00F72A9A"/>
    <w:rsid w:val="00F766C7"/>
    <w:rsid w:val="00F774A1"/>
    <w:rsid w:val="00F86FA4"/>
    <w:rsid w:val="00FA4570"/>
    <w:rsid w:val="00FB3B69"/>
    <w:rsid w:val="00FC0FE0"/>
    <w:rsid w:val="00FC1D9C"/>
    <w:rsid w:val="00FC3C1A"/>
    <w:rsid w:val="00FC6110"/>
    <w:rsid w:val="00FE0443"/>
    <w:rsid w:val="00FE235F"/>
    <w:rsid w:val="00FE5A1C"/>
    <w:rsid w:val="00FF34E5"/>
    <w:rsid w:val="00FF60E9"/>
    <w:rsid w:val="01249D1A"/>
    <w:rsid w:val="02053453"/>
    <w:rsid w:val="044D145B"/>
    <w:rsid w:val="04E37812"/>
    <w:rsid w:val="068F6897"/>
    <w:rsid w:val="06D68D5F"/>
    <w:rsid w:val="088C5530"/>
    <w:rsid w:val="0C4F864B"/>
    <w:rsid w:val="0C7D8021"/>
    <w:rsid w:val="0E7B3EB9"/>
    <w:rsid w:val="0F0BB19F"/>
    <w:rsid w:val="1094A94A"/>
    <w:rsid w:val="13302E2A"/>
    <w:rsid w:val="1361FA0B"/>
    <w:rsid w:val="1BEF733F"/>
    <w:rsid w:val="1C37AB88"/>
    <w:rsid w:val="1F5A4507"/>
    <w:rsid w:val="1F7E0B67"/>
    <w:rsid w:val="23DD58A2"/>
    <w:rsid w:val="26A45275"/>
    <w:rsid w:val="274B03D9"/>
    <w:rsid w:val="2C29425E"/>
    <w:rsid w:val="2FAC17E4"/>
    <w:rsid w:val="30333070"/>
    <w:rsid w:val="36101292"/>
    <w:rsid w:val="3854B4A8"/>
    <w:rsid w:val="3A3A4635"/>
    <w:rsid w:val="3A66C94B"/>
    <w:rsid w:val="3CBBC303"/>
    <w:rsid w:val="3D6AFDA6"/>
    <w:rsid w:val="4E8DAABC"/>
    <w:rsid w:val="4F1F7174"/>
    <w:rsid w:val="50873C42"/>
    <w:rsid w:val="5286A4F1"/>
    <w:rsid w:val="5373E9A4"/>
    <w:rsid w:val="53BEFFC9"/>
    <w:rsid w:val="53DDA233"/>
    <w:rsid w:val="5A0B3A09"/>
    <w:rsid w:val="5B40768F"/>
    <w:rsid w:val="5D5211C2"/>
    <w:rsid w:val="5D9564DC"/>
    <w:rsid w:val="5DC78873"/>
    <w:rsid w:val="5E140982"/>
    <w:rsid w:val="63275687"/>
    <w:rsid w:val="63C82424"/>
    <w:rsid w:val="64C1848E"/>
    <w:rsid w:val="65C8E3B8"/>
    <w:rsid w:val="68F2A381"/>
    <w:rsid w:val="6B84A8C4"/>
    <w:rsid w:val="6DC5551B"/>
    <w:rsid w:val="6F0E2A4E"/>
    <w:rsid w:val="6F159AA7"/>
    <w:rsid w:val="7366B4E5"/>
    <w:rsid w:val="75F3A04F"/>
    <w:rsid w:val="77B357D4"/>
    <w:rsid w:val="7A0CB289"/>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163B"/>
  </w:style>
  <w:style w:type="paragraph" w:styleId="Ttulo1">
    <w:name w:val="heading 1"/>
    <w:basedOn w:val="Normal"/>
    <w:next w:val="Normal"/>
    <w:link w:val="Ttulo1Car"/>
    <w:uiPriority w:val="9"/>
    <w:qFormat/>
    <w:rsid w:val="00A7435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unhideWhenUsed/>
    <w:qFormat/>
    <w:rsid w:val="00A7435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A74352"/>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rsid w:val="00A74352"/>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rsid w:val="00A74352"/>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A74352"/>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A74352"/>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A74352"/>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A74352"/>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A74352"/>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A74352"/>
    <w:rPr>
      <w:rFonts w:eastAsiaTheme="majorEastAsia" w:cstheme="majorBidi"/>
      <w:color w:val="272727" w:themeColor="text1" w:themeTint="D8"/>
    </w:rPr>
  </w:style>
  <w:style w:type="paragraph" w:styleId="Ttulo">
    <w:name w:val="Title"/>
    <w:basedOn w:val="Normal"/>
    <w:next w:val="Normal"/>
    <w:link w:val="TtuloCar"/>
    <w:uiPriority w:val="1"/>
    <w:qFormat/>
    <w:rsid w:val="00A74352"/>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A74352"/>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A74352"/>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A743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4352"/>
    <w:pPr>
      <w:spacing w:before="160"/>
      <w:jc w:val="center"/>
    </w:pPr>
    <w:rPr>
      <w:i/>
      <w:iCs/>
      <w:color w:val="404040" w:themeColor="text1" w:themeTint="BF"/>
    </w:rPr>
  </w:style>
  <w:style w:type="character" w:styleId="CitaCar" w:customStyle="1">
    <w:name w:val="Cita Car"/>
    <w:basedOn w:val="Fuentedeprrafopredeter"/>
    <w:link w:val="Cita"/>
    <w:uiPriority w:val="29"/>
    <w:rsid w:val="00A74352"/>
    <w:rPr>
      <w:i/>
      <w:iCs/>
      <w:color w:val="404040" w:themeColor="text1" w:themeTint="BF"/>
    </w:rPr>
  </w:style>
  <w:style w:type="paragraph" w:styleId="Prrafodelista">
    <w:name w:val="List Paragraph"/>
    <w:aliases w:val="List Paragraph1,List Paragraph,Segundo nivel de viñetas,Numbered Paragraph,Main numbered paragraph,Bullets,List Paragraph (numbered (a)),Bullet1,Bolita,Tabla,INGETEC LISTA,Guión,BOLA,Párrafo de lista21,Titulo 8,HOJA,Viñeta 2,BOLADEF,lp1"/>
    <w:basedOn w:val="Normal"/>
    <w:link w:val="PrrafodelistaCar"/>
    <w:uiPriority w:val="34"/>
    <w:qFormat/>
    <w:rsid w:val="00A74352"/>
    <w:pPr>
      <w:ind w:left="720"/>
      <w:contextualSpacing/>
    </w:pPr>
  </w:style>
  <w:style w:type="character" w:styleId="nfasisintenso">
    <w:name w:val="Intense Emphasis"/>
    <w:basedOn w:val="Fuentedeprrafopredeter"/>
    <w:uiPriority w:val="21"/>
    <w:qFormat/>
    <w:rsid w:val="00A74352"/>
    <w:rPr>
      <w:i/>
      <w:iCs/>
      <w:color w:val="0F4761" w:themeColor="accent1" w:themeShade="BF"/>
    </w:rPr>
  </w:style>
  <w:style w:type="paragraph" w:styleId="Citadestacada">
    <w:name w:val="Intense Quote"/>
    <w:basedOn w:val="Normal"/>
    <w:next w:val="Normal"/>
    <w:link w:val="CitadestacadaCar"/>
    <w:uiPriority w:val="30"/>
    <w:qFormat/>
    <w:rsid w:val="00A7435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A74352"/>
    <w:rPr>
      <w:i/>
      <w:iCs/>
      <w:color w:val="0F4761" w:themeColor="accent1" w:themeShade="BF"/>
    </w:rPr>
  </w:style>
  <w:style w:type="character" w:styleId="Referenciaintensa">
    <w:name w:val="Intense Reference"/>
    <w:basedOn w:val="Fuentedeprrafopredeter"/>
    <w:uiPriority w:val="32"/>
    <w:qFormat/>
    <w:rsid w:val="00A74352"/>
    <w:rPr>
      <w:b/>
      <w:bCs/>
      <w:smallCaps/>
      <w:color w:val="0F4761" w:themeColor="accent1" w:themeShade="BF"/>
      <w:spacing w:val="5"/>
    </w:rPr>
  </w:style>
  <w:style w:type="table" w:styleId="Tablaconcuadrcula">
    <w:name w:val="Table Grid"/>
    <w:basedOn w:val="Tablanormal"/>
    <w:uiPriority w:val="59"/>
    <w:rsid w:val="00460F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ist Paragraph1 Car,List Paragraph Car,Segundo nivel de viñetas Car,Numbered Paragraph Car,Main numbered paragraph Car,Bullets Car,List Paragraph (numbered (a)) Car,Bullet1 Car,Bolita Car,Tabla Car,INGETEC LISTA Car,Guión Car"/>
    <w:link w:val="Prrafodelista"/>
    <w:uiPriority w:val="34"/>
    <w:qFormat/>
    <w:locked/>
    <w:rsid w:val="002A6EB5"/>
  </w:style>
  <w:style w:type="character" w:styleId="Refdecomentario">
    <w:name w:val="annotation reference"/>
    <w:basedOn w:val="Fuentedeprrafopredeter"/>
    <w:uiPriority w:val="99"/>
    <w:semiHidden/>
    <w:unhideWhenUsed/>
    <w:rsid w:val="003F6FBA"/>
    <w:rPr>
      <w:sz w:val="16"/>
      <w:szCs w:val="16"/>
    </w:rPr>
  </w:style>
  <w:style w:type="paragraph" w:styleId="Textocomentario">
    <w:name w:val="annotation text"/>
    <w:basedOn w:val="Normal"/>
    <w:link w:val="TextocomentarioCar"/>
    <w:uiPriority w:val="99"/>
    <w:unhideWhenUsed/>
    <w:rsid w:val="003F6FBA"/>
    <w:pPr>
      <w:spacing w:line="240" w:lineRule="auto"/>
    </w:pPr>
    <w:rPr>
      <w:sz w:val="20"/>
      <w:szCs w:val="20"/>
    </w:rPr>
  </w:style>
  <w:style w:type="character" w:styleId="TextocomentarioCar" w:customStyle="1">
    <w:name w:val="Texto comentario Car"/>
    <w:basedOn w:val="Fuentedeprrafopredeter"/>
    <w:link w:val="Textocomentario"/>
    <w:uiPriority w:val="99"/>
    <w:rsid w:val="003F6FBA"/>
    <w:rPr>
      <w:sz w:val="20"/>
      <w:szCs w:val="20"/>
    </w:rPr>
  </w:style>
  <w:style w:type="paragraph" w:styleId="TtuloTDC">
    <w:name w:val="TOC Heading"/>
    <w:basedOn w:val="Ttulo1"/>
    <w:next w:val="Normal"/>
    <w:uiPriority w:val="39"/>
    <w:unhideWhenUsed/>
    <w:qFormat/>
    <w:rsid w:val="00B408A1"/>
    <w:pPr>
      <w:spacing w:before="240" w:after="0"/>
      <w:outlineLvl w:val="9"/>
    </w:pPr>
    <w:rPr>
      <w:kern w:val="0"/>
      <w:sz w:val="32"/>
      <w:szCs w:val="32"/>
      <w:lang w:eastAsia="es-CO"/>
      <w14:ligatures w14:val="none"/>
    </w:rPr>
  </w:style>
  <w:style w:type="character" w:styleId="Hipervnculo">
    <w:name w:val="Hyperlink"/>
    <w:basedOn w:val="Fuentedeprrafopredeter"/>
    <w:uiPriority w:val="99"/>
    <w:unhideWhenUsed/>
    <w:rsid w:val="0097187E"/>
    <w:rPr>
      <w:color w:val="467886" w:themeColor="hyperlink"/>
      <w:u w:val="single"/>
    </w:rPr>
  </w:style>
  <w:style w:type="character" w:styleId="Mencinsinresolver1" w:customStyle="1">
    <w:name w:val="Mención sin resolver1"/>
    <w:basedOn w:val="Fuentedeprrafopredeter"/>
    <w:uiPriority w:val="99"/>
    <w:semiHidden/>
    <w:unhideWhenUsed/>
    <w:rsid w:val="0097187E"/>
    <w:rPr>
      <w:color w:val="605E5C"/>
      <w:shd w:val="clear" w:color="auto" w:fill="E1DFDD"/>
    </w:rPr>
  </w:style>
  <w:style w:type="paragraph" w:styleId="Textoindependiente">
    <w:name w:val="Body Text"/>
    <w:basedOn w:val="Normal"/>
    <w:link w:val="TextoindependienteCar"/>
    <w:uiPriority w:val="99"/>
    <w:qFormat/>
    <w:rsid w:val="0097187E"/>
    <w:pPr>
      <w:widowControl w:val="0"/>
      <w:autoSpaceDE w:val="0"/>
      <w:autoSpaceDN w:val="0"/>
      <w:spacing w:after="0" w:line="240" w:lineRule="auto"/>
    </w:pPr>
    <w:rPr>
      <w:rFonts w:ascii="Verdana" w:hAnsi="Verdana" w:eastAsia="Verdana" w:cs="Verdana"/>
      <w:kern w:val="0"/>
      <w:sz w:val="24"/>
      <w:szCs w:val="24"/>
      <w:lang w:val="es-ES"/>
      <w14:ligatures w14:val="none"/>
    </w:rPr>
  </w:style>
  <w:style w:type="character" w:styleId="TextoindependienteCar" w:customStyle="1">
    <w:name w:val="Texto independiente Car"/>
    <w:basedOn w:val="Fuentedeprrafopredeter"/>
    <w:link w:val="Textoindependiente"/>
    <w:uiPriority w:val="99"/>
    <w:rsid w:val="0097187E"/>
    <w:rPr>
      <w:rFonts w:ascii="Verdana" w:hAnsi="Verdana" w:eastAsia="Verdana" w:cs="Verdana"/>
      <w:kern w:val="0"/>
      <w:sz w:val="24"/>
      <w:szCs w:val="24"/>
      <w:lang w:val="es-ES"/>
      <w14:ligatures w14:val="none"/>
    </w:rPr>
  </w:style>
  <w:style w:type="paragraph" w:styleId="TD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hAnsi="Times New Roman" w:eastAsia="Times New Roman" w:cs="Times New Roman"/>
      <w:kern w:val="0"/>
      <w:sz w:val="24"/>
      <w:szCs w:val="24"/>
      <w:lang w:eastAsia="es-CO"/>
      <w14:ligatures w14:val="none"/>
    </w:rPr>
  </w:style>
  <w:style w:type="character" w:styleId="txt28pt" w:customStyle="1">
    <w:name w:val="txt28pt"/>
    <w:basedOn w:val="Fuentedeprrafopredeter"/>
    <w:rsid w:val="008A4241"/>
  </w:style>
  <w:style w:type="paragraph" w:styleId="Textodeglobo">
    <w:name w:val="Balloon Text"/>
    <w:basedOn w:val="Normal"/>
    <w:link w:val="TextodegloboCar"/>
    <w:uiPriority w:val="99"/>
    <w:semiHidden/>
    <w:unhideWhenUsed/>
    <w:rsid w:val="00CE0D9F"/>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CE0D9F"/>
    <w:rPr>
      <w:rFonts w:ascii="Segoe UI" w:hAnsi="Segoe UI" w:cs="Segoe UI"/>
      <w:sz w:val="18"/>
      <w:szCs w:val="18"/>
    </w:rPr>
  </w:style>
  <w:style w:type="paragraph" w:styleId="Revisin">
    <w:name w:val="Revision"/>
    <w:hidden/>
    <w:uiPriority w:val="99"/>
    <w:semiHidden/>
    <w:rsid w:val="005306C7"/>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B66E35"/>
    <w:rPr>
      <w:b/>
      <w:bCs/>
    </w:rPr>
  </w:style>
  <w:style w:type="character" w:styleId="AsuntodelcomentarioCar" w:customStyle="1">
    <w:name w:val="Asunto del comentario Car"/>
    <w:basedOn w:val="TextocomentarioCar"/>
    <w:link w:val="Asuntodelcomentario"/>
    <w:uiPriority w:val="99"/>
    <w:semiHidden/>
    <w:rsid w:val="00B66E35"/>
    <w:rPr>
      <w:b/>
      <w:bCs/>
      <w:sz w:val="20"/>
      <w:szCs w:val="20"/>
    </w:rPr>
  </w:style>
  <w:style w:type="paragraph" w:styleId="Encabezado">
    <w:name w:val="header"/>
    <w:basedOn w:val="Normal"/>
    <w:link w:val="EncabezadoCar"/>
    <w:uiPriority w:val="99"/>
    <w:unhideWhenUsed/>
    <w:rsid w:val="009D662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9D6623"/>
  </w:style>
  <w:style w:type="paragraph" w:styleId="Piedepgina">
    <w:name w:val="footer"/>
    <w:basedOn w:val="Normal"/>
    <w:link w:val="PiedepginaCar"/>
    <w:unhideWhenUsed/>
    <w:rsid w:val="009D6623"/>
    <w:pPr>
      <w:tabs>
        <w:tab w:val="center" w:pos="4419"/>
        <w:tab w:val="right" w:pos="8838"/>
      </w:tabs>
      <w:spacing w:after="0" w:line="240" w:lineRule="auto"/>
    </w:pPr>
  </w:style>
  <w:style w:type="character" w:styleId="PiedepginaCar" w:customStyle="1">
    <w:name w:val="Pie de página Car"/>
    <w:basedOn w:val="Fuentedeprrafopredeter"/>
    <w:link w:val="Piedepgina"/>
    <w:rsid w:val="009D6623"/>
  </w:style>
  <w:style w:type="paragraph" w:styleId="TDC1">
    <w:name w:val="toc 1"/>
    <w:basedOn w:val="Normal"/>
    <w:next w:val="Normal"/>
    <w:autoRedefine/>
    <w:uiPriority w:val="39"/>
    <w:unhideWhenUsed/>
    <w:rsid w:val="000D4708"/>
    <w:pPr>
      <w:tabs>
        <w:tab w:val="left" w:pos="720"/>
        <w:tab w:val="right" w:leader="dot" w:pos="10790"/>
      </w:tabs>
      <w:spacing w:after="100"/>
    </w:pPr>
    <w:rPr>
      <w:rFonts w:ascii="Verdana" w:hAnsi="Verdana" w:eastAsia="Verdana" w:cs="Verdana"/>
      <w:b/>
      <w:bCs/>
      <w:noProof/>
    </w:rPr>
  </w:style>
  <w:style w:type="paragraph" w:styleId="TDC3">
    <w:name w:val="toc 3"/>
    <w:basedOn w:val="Normal"/>
    <w:next w:val="Normal"/>
    <w:autoRedefine/>
    <w:uiPriority w:val="39"/>
    <w:unhideWhenUsed/>
    <w:rsid w:val="00860CF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theme" Target="theme/theme1.xml" Id="rId22" /><Relationship Type="http://schemas.openxmlformats.org/officeDocument/2006/relationships/image" Target="/media/image6.png" Id="rId1180959680" /><Relationship Type="http://schemas.openxmlformats.org/officeDocument/2006/relationships/image" Target="/media/image7.png" Id="rId1740542425" /></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customXml/itemProps3.xml><?xml version="1.0" encoding="utf-8"?>
<ds:datastoreItem xmlns:ds="http://schemas.openxmlformats.org/officeDocument/2006/customXml" ds:itemID="{195C676D-2403-4AFD-BFF6-38283309C084}">
  <ds:schemaRefs>
    <ds:schemaRef ds:uri="http://schemas.microsoft.com/sharepoint/v3/contenttype/forms"/>
  </ds:schemaRefs>
</ds:datastoreItem>
</file>

<file path=customXml/itemProps4.xml><?xml version="1.0" encoding="utf-8"?>
<ds:datastoreItem xmlns:ds="http://schemas.openxmlformats.org/officeDocument/2006/customXml" ds:itemID="{68B8C583-F2AD-4D9B-9832-E71B3FCFB63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 Delgado</dc:creator>
  <keywords/>
  <dc:description/>
  <lastModifiedBy>Jefferson Orlando Lopez Saavedra</lastModifiedBy>
  <revision>22</revision>
  <lastPrinted>2024-11-28T14:04:00.0000000Z</lastPrinted>
  <dcterms:created xsi:type="dcterms:W3CDTF">2025-09-23T20:50:00.0000000Z</dcterms:created>
  <dcterms:modified xsi:type="dcterms:W3CDTF">2026-06-05T14:04:11.3866923Z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