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C1424C" w14:textId="00F544A5" w:rsidR="00F05E25" w:rsidRPr="00666AB9" w:rsidRDefault="00F05E25" w:rsidP="4F8B75BB">
      <w:pPr>
        <w:spacing w:after="0" w:line="240" w:lineRule="auto"/>
        <w:jc w:val="both"/>
        <w:rPr>
          <w:rFonts w:ascii="Verdana" w:hAnsi="Verdana" w:cs="Arial"/>
          <w:b/>
          <w:bCs/>
          <w:sz w:val="20"/>
          <w:szCs w:val="20"/>
        </w:rPr>
      </w:pPr>
      <w:bookmarkStart w:id="0" w:name="_Toc126147374"/>
      <w:bookmarkStart w:id="1" w:name="_Toc126301040"/>
    </w:p>
    <w:p w14:paraId="78E06833" w14:textId="09193701" w:rsidR="00EA0826" w:rsidRPr="007432D2" w:rsidRDefault="00EA0826" w:rsidP="003033FD">
      <w:pPr>
        <w:numPr>
          <w:ilvl w:val="0"/>
          <w:numId w:val="11"/>
        </w:numPr>
        <w:spacing w:after="0" w:line="240" w:lineRule="auto"/>
        <w:ind w:left="0" w:firstLine="0"/>
        <w:jc w:val="both"/>
        <w:rPr>
          <w:rFonts w:ascii="Verdana" w:hAnsi="Verdana" w:cs="Arial"/>
          <w:b/>
          <w:sz w:val="20"/>
          <w:szCs w:val="20"/>
        </w:rPr>
      </w:pPr>
      <w:bookmarkStart w:id="2" w:name="_Toc181004292"/>
      <w:r w:rsidRPr="007432D2">
        <w:rPr>
          <w:rFonts w:ascii="Verdana" w:hAnsi="Verdana" w:cs="Arial"/>
          <w:b/>
          <w:sz w:val="20"/>
          <w:szCs w:val="20"/>
        </w:rPr>
        <w:t>OBJETIVO</w:t>
      </w:r>
      <w:bookmarkEnd w:id="0"/>
      <w:bookmarkEnd w:id="1"/>
      <w:bookmarkEnd w:id="2"/>
    </w:p>
    <w:p w14:paraId="3496CD51" w14:textId="77777777" w:rsidR="005D4C49" w:rsidRPr="007432D2" w:rsidRDefault="005D4C49" w:rsidP="005D4C49">
      <w:pPr>
        <w:spacing w:after="0" w:line="240" w:lineRule="auto"/>
        <w:jc w:val="both"/>
        <w:rPr>
          <w:rFonts w:ascii="Verdana" w:hAnsi="Verdana" w:cs="Arial"/>
          <w:b/>
          <w:sz w:val="20"/>
          <w:szCs w:val="20"/>
        </w:rPr>
      </w:pPr>
    </w:p>
    <w:p w14:paraId="2DAF827B" w14:textId="4DEDBDCA" w:rsidR="00EA0826" w:rsidRPr="007432D2" w:rsidRDefault="005D4C49" w:rsidP="003033FD">
      <w:pPr>
        <w:spacing w:after="0" w:line="240" w:lineRule="auto"/>
        <w:jc w:val="both"/>
        <w:rPr>
          <w:rFonts w:ascii="Verdana" w:hAnsi="Verdana" w:cs="Arial"/>
          <w:sz w:val="20"/>
          <w:szCs w:val="20"/>
        </w:rPr>
      </w:pPr>
      <w:bookmarkStart w:id="3" w:name="_Toc126147375"/>
      <w:bookmarkStart w:id="4" w:name="_Toc126301041"/>
      <w:bookmarkStart w:id="5" w:name="_Toc181004293"/>
      <w:r w:rsidRPr="007432D2">
        <w:rPr>
          <w:rFonts w:ascii="Verdana" w:hAnsi="Verdana" w:cs="Arial"/>
          <w:sz w:val="20"/>
          <w:szCs w:val="20"/>
        </w:rPr>
        <w:t xml:space="preserve">Realizar seguimiento a la ejecución del Presupuesto General de la Nación asignado al Ministerio de Comercio, Industria y Turismo y a las entidades que conforman el sector, para garantizar la generación de alertas oportunas que promuevan el uso eficiente de los recursos públicos.  </w:t>
      </w:r>
    </w:p>
    <w:p w14:paraId="26232BFF" w14:textId="77777777" w:rsidR="00E32749" w:rsidRPr="007432D2" w:rsidRDefault="00E32749" w:rsidP="003033FD">
      <w:pPr>
        <w:spacing w:after="0" w:line="240" w:lineRule="auto"/>
        <w:jc w:val="both"/>
        <w:rPr>
          <w:rFonts w:ascii="Verdana" w:hAnsi="Verdana" w:cs="Arial"/>
          <w:sz w:val="20"/>
          <w:szCs w:val="20"/>
        </w:rPr>
      </w:pPr>
    </w:p>
    <w:p w14:paraId="42E6EE2F" w14:textId="77777777" w:rsidR="003033FD" w:rsidRPr="007432D2" w:rsidRDefault="003033FD" w:rsidP="003033FD">
      <w:pPr>
        <w:spacing w:after="0" w:line="240" w:lineRule="auto"/>
        <w:jc w:val="both"/>
        <w:rPr>
          <w:rFonts w:ascii="Verdana" w:hAnsi="Verdana" w:cs="Arial"/>
          <w:sz w:val="20"/>
          <w:szCs w:val="20"/>
        </w:rPr>
      </w:pPr>
    </w:p>
    <w:p w14:paraId="412D6946" w14:textId="77777777" w:rsidR="00EA0826" w:rsidRPr="007432D2" w:rsidRDefault="00EA0826" w:rsidP="003033FD">
      <w:pPr>
        <w:numPr>
          <w:ilvl w:val="0"/>
          <w:numId w:val="11"/>
        </w:numPr>
        <w:spacing w:after="0" w:line="240" w:lineRule="auto"/>
        <w:ind w:left="0" w:firstLine="0"/>
        <w:jc w:val="both"/>
        <w:rPr>
          <w:rFonts w:ascii="Verdana" w:hAnsi="Verdana" w:cs="Arial"/>
          <w:b/>
          <w:sz w:val="20"/>
          <w:szCs w:val="20"/>
        </w:rPr>
      </w:pPr>
      <w:r w:rsidRPr="007432D2">
        <w:rPr>
          <w:rFonts w:ascii="Verdana" w:hAnsi="Verdana" w:cs="Arial"/>
          <w:b/>
          <w:sz w:val="20"/>
          <w:szCs w:val="20"/>
        </w:rPr>
        <w:t>ALCANCE</w:t>
      </w:r>
      <w:bookmarkEnd w:id="3"/>
      <w:bookmarkEnd w:id="4"/>
      <w:bookmarkEnd w:id="5"/>
    </w:p>
    <w:p w14:paraId="062C6BF0" w14:textId="77777777" w:rsidR="00EA0826" w:rsidRPr="007432D2" w:rsidRDefault="00EA0826" w:rsidP="003033FD">
      <w:pPr>
        <w:spacing w:after="0" w:line="240" w:lineRule="auto"/>
        <w:jc w:val="both"/>
        <w:rPr>
          <w:rFonts w:ascii="Verdana" w:hAnsi="Verdana" w:cs="Arial"/>
          <w:b/>
          <w:sz w:val="20"/>
          <w:szCs w:val="20"/>
        </w:rPr>
      </w:pPr>
    </w:p>
    <w:p w14:paraId="3CCBFA81" w14:textId="4848C59C" w:rsidR="005D4C49" w:rsidRPr="007432D2" w:rsidRDefault="005D4C49" w:rsidP="003033FD">
      <w:pPr>
        <w:spacing w:after="0" w:line="240" w:lineRule="auto"/>
        <w:jc w:val="both"/>
        <w:rPr>
          <w:rFonts w:ascii="Verdana" w:hAnsi="Verdana" w:cs="Arial"/>
          <w:sz w:val="20"/>
          <w:szCs w:val="20"/>
        </w:rPr>
      </w:pPr>
      <w:r w:rsidRPr="007432D2">
        <w:rPr>
          <w:rFonts w:ascii="Verdana" w:hAnsi="Verdana" w:cs="Arial"/>
          <w:sz w:val="20"/>
          <w:szCs w:val="20"/>
        </w:rPr>
        <w:t>Inicia con la revisión del presupuesto asignado para el Ministerio y entidades del sector y las metas de cumplimiento definidas; continúa con el seguimiento a la ejecución eficiente del mismo y culmina con la generación de alertas y socialización de los resultados.</w:t>
      </w:r>
    </w:p>
    <w:p w14:paraId="42D5FD70" w14:textId="77777777" w:rsidR="003033FD" w:rsidRPr="007432D2" w:rsidRDefault="003033FD" w:rsidP="003033FD">
      <w:pPr>
        <w:spacing w:after="0" w:line="240" w:lineRule="auto"/>
        <w:jc w:val="both"/>
        <w:rPr>
          <w:rFonts w:ascii="Verdana" w:hAnsi="Verdana" w:cs="Arial"/>
          <w:b/>
          <w:sz w:val="20"/>
          <w:szCs w:val="20"/>
        </w:rPr>
      </w:pPr>
    </w:p>
    <w:p w14:paraId="2F05E3E3" w14:textId="77777777" w:rsidR="00EA0826" w:rsidRPr="007432D2" w:rsidRDefault="00EA0826" w:rsidP="003033FD">
      <w:pPr>
        <w:spacing w:after="0" w:line="240" w:lineRule="auto"/>
        <w:jc w:val="both"/>
        <w:rPr>
          <w:rFonts w:ascii="Verdana" w:hAnsi="Verdana" w:cs="Arial"/>
          <w:b/>
          <w:sz w:val="20"/>
          <w:szCs w:val="20"/>
        </w:rPr>
      </w:pPr>
    </w:p>
    <w:p w14:paraId="2375D6A3" w14:textId="3E95B7AB" w:rsidR="00E32749" w:rsidRPr="007432D2" w:rsidRDefault="00E32749" w:rsidP="172D2D76">
      <w:pPr>
        <w:numPr>
          <w:ilvl w:val="0"/>
          <w:numId w:val="11"/>
        </w:numPr>
        <w:spacing w:after="0" w:line="240" w:lineRule="auto"/>
        <w:ind w:left="0" w:firstLine="0"/>
        <w:jc w:val="both"/>
        <w:rPr>
          <w:rFonts w:ascii="Verdana" w:hAnsi="Verdana" w:cs="Arial"/>
          <w:b/>
          <w:bCs/>
          <w:sz w:val="20"/>
          <w:szCs w:val="20"/>
        </w:rPr>
      </w:pPr>
      <w:bookmarkStart w:id="6" w:name="_Toc517861172"/>
      <w:r w:rsidRPr="007432D2">
        <w:rPr>
          <w:rFonts w:ascii="Verdana" w:hAnsi="Verdana" w:cs="Arial"/>
          <w:b/>
          <w:bCs/>
          <w:sz w:val="20"/>
          <w:szCs w:val="20"/>
        </w:rPr>
        <w:t>DEFINICIONES Y</w:t>
      </w:r>
      <w:r w:rsidR="7103B17B" w:rsidRPr="007432D2">
        <w:rPr>
          <w:rFonts w:ascii="Verdana" w:hAnsi="Verdana" w:cs="Arial"/>
          <w:b/>
          <w:bCs/>
          <w:sz w:val="20"/>
          <w:szCs w:val="20"/>
        </w:rPr>
        <w:t xml:space="preserve"> SIGLAS</w:t>
      </w:r>
    </w:p>
    <w:p w14:paraId="26687A72" w14:textId="77777777" w:rsidR="003033FD" w:rsidRPr="007432D2" w:rsidRDefault="003033FD" w:rsidP="003033FD">
      <w:pPr>
        <w:spacing w:after="0" w:line="240" w:lineRule="auto"/>
        <w:jc w:val="both"/>
        <w:rPr>
          <w:rFonts w:ascii="Verdana" w:hAnsi="Verdana" w:cs="Arial"/>
          <w:b/>
          <w:sz w:val="20"/>
          <w:szCs w:val="20"/>
        </w:rPr>
      </w:pPr>
    </w:p>
    <w:p w14:paraId="29614DAF" w14:textId="012C6686" w:rsidR="005D4C49" w:rsidRPr="007432D2" w:rsidRDefault="005D4C49" w:rsidP="04516AC1">
      <w:pPr>
        <w:spacing w:after="0" w:line="240" w:lineRule="auto"/>
        <w:jc w:val="both"/>
        <w:rPr>
          <w:rFonts w:ascii="Verdana" w:eastAsia="Verdana" w:hAnsi="Verdana" w:cs="Verdana"/>
          <w:sz w:val="20"/>
          <w:szCs w:val="20"/>
        </w:rPr>
      </w:pPr>
      <w:r w:rsidRPr="007432D2">
        <w:rPr>
          <w:rFonts w:ascii="Verdana" w:hAnsi="Verdana" w:cs="Arial"/>
          <w:b/>
          <w:bCs/>
          <w:sz w:val="20"/>
          <w:szCs w:val="20"/>
        </w:rPr>
        <w:t xml:space="preserve">APROPIACIÓN: </w:t>
      </w:r>
      <w:r w:rsidR="6339C9BC" w:rsidRPr="007432D2">
        <w:rPr>
          <w:rFonts w:ascii="Verdana" w:eastAsia="Nunito" w:hAnsi="Verdana" w:cs="Nunito"/>
          <w:color w:val="000000" w:themeColor="text1"/>
          <w:sz w:val="20"/>
          <w:szCs w:val="20"/>
        </w:rPr>
        <w:t xml:space="preserve">Las apropiaciones son autorizaciones máximas de gasto que el Congreso de la República aprueba para ser comprometidas durante la vigencia fiscal respectiva. Después del 31 de Diciembre de cada año estas autorizaciones expiran y en consecuencia no podrán comprometerse, adicionarse, </w:t>
      </w:r>
      <w:r w:rsidR="001C3707" w:rsidRPr="007432D2">
        <w:rPr>
          <w:rFonts w:ascii="Verdana" w:eastAsia="Nunito" w:hAnsi="Verdana" w:cs="Nunito"/>
          <w:color w:val="000000" w:themeColor="text1"/>
          <w:sz w:val="20"/>
          <w:szCs w:val="20"/>
        </w:rPr>
        <w:t>transferirse</w:t>
      </w:r>
      <w:r w:rsidR="6339C9BC" w:rsidRPr="007432D2">
        <w:rPr>
          <w:rFonts w:ascii="Verdana" w:eastAsia="Nunito" w:hAnsi="Verdana" w:cs="Nunito"/>
          <w:color w:val="000000" w:themeColor="text1"/>
          <w:sz w:val="20"/>
          <w:szCs w:val="20"/>
        </w:rPr>
        <w:t xml:space="preserve"> ni contracreditarse.</w:t>
      </w:r>
    </w:p>
    <w:p w14:paraId="07F8575A" w14:textId="77777777" w:rsidR="005D4C49" w:rsidRPr="007432D2" w:rsidRDefault="005D4C49" w:rsidP="003033FD">
      <w:pPr>
        <w:spacing w:after="0" w:line="240" w:lineRule="auto"/>
        <w:jc w:val="both"/>
        <w:rPr>
          <w:rFonts w:ascii="Verdana" w:hAnsi="Verdana" w:cs="Arial"/>
          <w:color w:val="333333"/>
          <w:sz w:val="20"/>
          <w:szCs w:val="20"/>
        </w:rPr>
      </w:pPr>
    </w:p>
    <w:p w14:paraId="45D58199" w14:textId="1C82B339" w:rsidR="005D4C49" w:rsidRPr="007432D2" w:rsidRDefault="7560ED82" w:rsidP="028C38C0">
      <w:pPr>
        <w:spacing w:after="0" w:line="240" w:lineRule="auto"/>
        <w:jc w:val="both"/>
        <w:rPr>
          <w:rFonts w:ascii="Verdana" w:hAnsi="Verdana" w:cs="Arial"/>
          <w:sz w:val="20"/>
          <w:szCs w:val="20"/>
        </w:rPr>
      </w:pPr>
      <w:r w:rsidRPr="028C38C0">
        <w:rPr>
          <w:rFonts w:ascii="Verdana" w:hAnsi="Verdana" w:cs="Arial"/>
          <w:b/>
          <w:bCs/>
          <w:sz w:val="20"/>
          <w:szCs w:val="20"/>
        </w:rPr>
        <w:t>COMPROMISO</w:t>
      </w:r>
      <w:r w:rsidR="3F379F3B" w:rsidRPr="028C38C0">
        <w:rPr>
          <w:rFonts w:ascii="Verdana" w:hAnsi="Verdana" w:cs="Arial"/>
          <w:b/>
          <w:bCs/>
          <w:sz w:val="20"/>
          <w:szCs w:val="20"/>
        </w:rPr>
        <w:t xml:space="preserve"> PRESUPUESTAL</w:t>
      </w:r>
      <w:r w:rsidRPr="028C38C0">
        <w:rPr>
          <w:rFonts w:ascii="Verdana" w:hAnsi="Verdana" w:cs="Arial"/>
          <w:b/>
          <w:bCs/>
          <w:sz w:val="20"/>
          <w:szCs w:val="20"/>
        </w:rPr>
        <w:t xml:space="preserve">: </w:t>
      </w:r>
      <w:r w:rsidR="71646D55" w:rsidRPr="028C38C0">
        <w:rPr>
          <w:rFonts w:ascii="Verdana" w:hAnsi="Verdana" w:cs="Arial"/>
          <w:sz w:val="20"/>
          <w:szCs w:val="20"/>
        </w:rPr>
        <w:t>Obligación financiera adquirida por una entidad pública, formalizada mediante un acto legal como un contrato, orden de compra o convenio, que afecta los recursos del presupuesto aprobado. Este registro asegura que la apropiación presupuestal no se desvíe a otro fin</w:t>
      </w:r>
      <w:r w:rsidR="007F42E8">
        <w:rPr>
          <w:rFonts w:ascii="Verdana" w:hAnsi="Verdana" w:cs="Arial"/>
          <w:sz w:val="20"/>
          <w:szCs w:val="20"/>
        </w:rPr>
        <w:t>.</w:t>
      </w:r>
      <w:r w:rsidR="71646D55" w:rsidRPr="028C38C0">
        <w:rPr>
          <w:rFonts w:ascii="Verdana" w:hAnsi="Verdana" w:cs="Arial"/>
          <w:sz w:val="20"/>
          <w:szCs w:val="20"/>
        </w:rPr>
        <w:t xml:space="preserve"> </w:t>
      </w:r>
    </w:p>
    <w:p w14:paraId="75DEA202" w14:textId="77777777" w:rsidR="005D4C49" w:rsidRPr="007432D2" w:rsidRDefault="005D4C49" w:rsidP="003033FD">
      <w:pPr>
        <w:spacing w:after="0" w:line="240" w:lineRule="auto"/>
        <w:jc w:val="both"/>
        <w:rPr>
          <w:rFonts w:ascii="Verdana" w:hAnsi="Verdana" w:cs="Arial"/>
          <w:color w:val="333333"/>
          <w:sz w:val="20"/>
          <w:szCs w:val="20"/>
        </w:rPr>
      </w:pPr>
    </w:p>
    <w:p w14:paraId="6B2922BB" w14:textId="38E0CA73" w:rsidR="005D4C49" w:rsidRPr="007432D2" w:rsidRDefault="005D4C49" w:rsidP="003033FD">
      <w:pPr>
        <w:spacing w:after="0" w:line="240" w:lineRule="auto"/>
        <w:jc w:val="both"/>
        <w:rPr>
          <w:rFonts w:ascii="Verdana" w:hAnsi="Verdana" w:cs="Arial"/>
          <w:sz w:val="20"/>
          <w:szCs w:val="20"/>
        </w:rPr>
      </w:pPr>
      <w:hyperlink r:id="rId11" w:history="1">
        <w:r w:rsidRPr="007432D2">
          <w:rPr>
            <w:rFonts w:ascii="Verdana" w:hAnsi="Verdana" w:cs="Arial"/>
            <w:b/>
            <w:color w:val="333333"/>
            <w:sz w:val="20"/>
            <w:szCs w:val="20"/>
          </w:rPr>
          <w:t>OBLIGACION PRESUPUESTAL</w:t>
        </w:r>
      </w:hyperlink>
      <w:r w:rsidRPr="007432D2">
        <w:rPr>
          <w:rFonts w:ascii="Verdana" w:hAnsi="Verdana"/>
          <w:b/>
          <w:bCs/>
          <w:color w:val="000000"/>
          <w:sz w:val="20"/>
          <w:szCs w:val="20"/>
        </w:rPr>
        <w:t xml:space="preserve">: </w:t>
      </w:r>
      <w:r w:rsidR="0059674A" w:rsidRPr="007432D2">
        <w:rPr>
          <w:rFonts w:ascii="Verdana" w:hAnsi="Verdana"/>
          <w:bCs/>
          <w:color w:val="000000"/>
          <w:sz w:val="20"/>
          <w:szCs w:val="20"/>
        </w:rPr>
        <w:t>Se entiende por obligación exigible de pago el monto adeudado por el ente público como consecuencia del perfeccionamiento y cumplimiento - total o parcial - de los compromisos adquiridos, equivalente al valor de los bienes recibidos, servicios prestados y demás exigibilidades pendientes de pago, incluidos los anticipos no pagados que se hayan pactado en desarrollo de las normas presupuestales y de contratación administrativa.</w:t>
      </w:r>
    </w:p>
    <w:p w14:paraId="2AD1C90A" w14:textId="24885E1C" w:rsidR="005D4C49" w:rsidRPr="007432D2" w:rsidRDefault="005D4C49" w:rsidP="04516AC1">
      <w:pPr>
        <w:spacing w:after="0" w:line="240" w:lineRule="auto"/>
        <w:jc w:val="both"/>
        <w:rPr>
          <w:rFonts w:ascii="Verdana" w:hAnsi="Verdana" w:cs="Arial"/>
          <w:b/>
          <w:bCs/>
          <w:sz w:val="20"/>
          <w:szCs w:val="20"/>
        </w:rPr>
      </w:pPr>
    </w:p>
    <w:p w14:paraId="70E16DD4" w14:textId="7BF2A806" w:rsidR="00B32915" w:rsidRDefault="00B32915" w:rsidP="00B32915">
      <w:pPr>
        <w:spacing w:after="0" w:line="240" w:lineRule="auto"/>
        <w:jc w:val="both"/>
        <w:rPr>
          <w:rFonts w:ascii="Verdana" w:hAnsi="Verdana" w:cs="Arial"/>
          <w:b/>
          <w:sz w:val="20"/>
          <w:szCs w:val="20"/>
        </w:rPr>
      </w:pPr>
      <w:r w:rsidRPr="00234BB3">
        <w:rPr>
          <w:rFonts w:ascii="Verdana" w:hAnsi="Verdana" w:cs="Arial"/>
          <w:b/>
          <w:bCs/>
          <w:sz w:val="20"/>
          <w:szCs w:val="20"/>
        </w:rPr>
        <w:t>PATRIMONIO AUTÓNOMO:</w:t>
      </w:r>
      <w:r>
        <w:rPr>
          <w:rFonts w:ascii="Verdana" w:hAnsi="Verdana" w:cs="Arial"/>
          <w:b/>
          <w:bCs/>
          <w:sz w:val="20"/>
          <w:szCs w:val="20"/>
        </w:rPr>
        <w:t xml:space="preserve"> </w:t>
      </w:r>
      <w:r w:rsidRPr="00234BB3">
        <w:rPr>
          <w:rFonts w:ascii="Verdana" w:hAnsi="Verdana" w:cs="Arial"/>
          <w:sz w:val="20"/>
          <w:szCs w:val="20"/>
        </w:rPr>
        <w:t xml:space="preserve"> </w:t>
      </w:r>
      <w:r>
        <w:rPr>
          <w:rFonts w:ascii="Verdana" w:hAnsi="Verdana" w:cs="Arial"/>
          <w:sz w:val="20"/>
          <w:szCs w:val="20"/>
        </w:rPr>
        <w:t>C</w:t>
      </w:r>
      <w:r w:rsidRPr="00234BB3">
        <w:rPr>
          <w:rFonts w:ascii="Verdana" w:hAnsi="Verdana" w:cs="Arial"/>
          <w:sz w:val="20"/>
          <w:szCs w:val="20"/>
        </w:rPr>
        <w:t>onjunto de bienes transferidos a una fiduciaria</w:t>
      </w:r>
      <w:r w:rsidR="0063306D">
        <w:rPr>
          <w:rFonts w:ascii="Verdana" w:hAnsi="Verdana" w:cs="Arial"/>
          <w:sz w:val="20"/>
          <w:szCs w:val="20"/>
        </w:rPr>
        <w:t>,</w:t>
      </w:r>
      <w:r w:rsidRPr="00234BB3">
        <w:rPr>
          <w:rFonts w:ascii="Verdana" w:hAnsi="Verdana" w:cs="Arial"/>
          <w:sz w:val="20"/>
          <w:szCs w:val="20"/>
        </w:rPr>
        <w:t xml:space="preserve"> </w:t>
      </w:r>
      <w:r>
        <w:rPr>
          <w:rFonts w:ascii="Verdana" w:hAnsi="Verdana" w:cs="Arial"/>
          <w:sz w:val="20"/>
          <w:szCs w:val="20"/>
        </w:rPr>
        <w:t>d</w:t>
      </w:r>
      <w:r w:rsidRPr="00234BB3">
        <w:rPr>
          <w:rFonts w:ascii="Verdana" w:hAnsi="Verdana" w:cs="Arial"/>
          <w:sz w:val="20"/>
          <w:szCs w:val="20"/>
        </w:rPr>
        <w:t>ichos bienes salen real y jurídicamente del patrimonio del fideicomitent</w:t>
      </w:r>
      <w:r>
        <w:rPr>
          <w:rFonts w:ascii="Verdana" w:hAnsi="Verdana" w:cs="Arial"/>
          <w:sz w:val="20"/>
          <w:szCs w:val="20"/>
        </w:rPr>
        <w:t>e</w:t>
      </w:r>
      <w:r w:rsidRPr="00234BB3">
        <w:rPr>
          <w:rFonts w:ascii="Verdana" w:hAnsi="Verdana" w:cs="Arial"/>
          <w:sz w:val="20"/>
          <w:szCs w:val="20"/>
        </w:rPr>
        <w:t xml:space="preserve"> y están afectos al cumplimiento de las finalidades señaladas en el acto constitutivo (artículos 1226 a 1244 del Código de Comercio</w:t>
      </w:r>
      <w:r>
        <w:rPr>
          <w:rFonts w:ascii="Verdana" w:hAnsi="Verdana" w:cs="Arial"/>
          <w:sz w:val="20"/>
          <w:szCs w:val="20"/>
        </w:rPr>
        <w:t>.</w:t>
      </w:r>
    </w:p>
    <w:p w14:paraId="784A0AC8" w14:textId="7E0D1566" w:rsidR="04516AC1" w:rsidRPr="007432D2" w:rsidRDefault="04516AC1" w:rsidP="04516AC1">
      <w:pPr>
        <w:spacing w:after="0" w:line="240" w:lineRule="auto"/>
        <w:jc w:val="both"/>
        <w:rPr>
          <w:rFonts w:ascii="Verdana" w:hAnsi="Verdana" w:cs="Arial"/>
          <w:b/>
          <w:bCs/>
          <w:sz w:val="20"/>
          <w:szCs w:val="20"/>
        </w:rPr>
      </w:pPr>
    </w:p>
    <w:p w14:paraId="07673679" w14:textId="30A135DD" w:rsidR="005D4C49" w:rsidRPr="007432D2" w:rsidRDefault="0059674A" w:rsidP="003033FD">
      <w:pPr>
        <w:spacing w:after="0" w:line="240" w:lineRule="auto"/>
        <w:jc w:val="both"/>
        <w:rPr>
          <w:rFonts w:ascii="Verdana" w:hAnsi="Verdana" w:cs="Arial"/>
          <w:sz w:val="20"/>
          <w:szCs w:val="20"/>
        </w:rPr>
      </w:pPr>
      <w:r w:rsidRPr="007432D2">
        <w:rPr>
          <w:rFonts w:ascii="Verdana" w:hAnsi="Verdana" w:cs="Arial"/>
          <w:b/>
          <w:sz w:val="20"/>
          <w:szCs w:val="20"/>
        </w:rPr>
        <w:t xml:space="preserve">PGN - PRESUPUESTO GENERAL DE LA NACIÓN: </w:t>
      </w:r>
      <w:r w:rsidRPr="007432D2">
        <w:rPr>
          <w:rFonts w:ascii="Verdana" w:hAnsi="Verdana" w:cs="Arial"/>
          <w:sz w:val="20"/>
          <w:szCs w:val="20"/>
        </w:rPr>
        <w:t>El Presupuesto General de la Nación (PGN) es el instrumento mediante el cual el Gobierno Nacional asigna los recursos públicos con el fin de alcanzar diferentes objetivos de política fiscal, dentro de los cuales se destacan el crecimiento económico de largo plazo, la estabilización económica y la distribución del ingreso.</w:t>
      </w:r>
    </w:p>
    <w:p w14:paraId="110C92F2" w14:textId="77777777" w:rsidR="005D4C49" w:rsidRPr="007432D2" w:rsidRDefault="005D4C49" w:rsidP="003033FD">
      <w:pPr>
        <w:spacing w:after="0" w:line="240" w:lineRule="auto"/>
        <w:jc w:val="both"/>
        <w:rPr>
          <w:rFonts w:ascii="Verdana" w:hAnsi="Verdana" w:cs="Arial"/>
          <w:b/>
          <w:sz w:val="20"/>
          <w:szCs w:val="20"/>
        </w:rPr>
      </w:pPr>
    </w:p>
    <w:p w14:paraId="65C9BA48" w14:textId="737003E1" w:rsidR="005D4C49" w:rsidRDefault="0059674A" w:rsidP="003033FD">
      <w:pPr>
        <w:spacing w:after="0" w:line="240" w:lineRule="auto"/>
        <w:jc w:val="both"/>
        <w:rPr>
          <w:rFonts w:ascii="Verdana" w:hAnsi="Verdana" w:cs="Arial"/>
          <w:sz w:val="20"/>
          <w:szCs w:val="20"/>
        </w:rPr>
      </w:pPr>
      <w:r w:rsidRPr="007432D2">
        <w:rPr>
          <w:rFonts w:ascii="Verdana" w:hAnsi="Verdana" w:cs="Arial"/>
          <w:b/>
          <w:sz w:val="20"/>
          <w:szCs w:val="20"/>
        </w:rPr>
        <w:t xml:space="preserve">RESERVA PRESUPUESTAL: </w:t>
      </w:r>
      <w:r w:rsidRPr="007432D2">
        <w:rPr>
          <w:rFonts w:ascii="Verdana" w:hAnsi="Verdana" w:cs="Arial"/>
          <w:sz w:val="20"/>
          <w:szCs w:val="20"/>
        </w:rPr>
        <w:t xml:space="preserve">Son compromisos legalmente contraídos que al cierre de la vigencia fiscal no se han atendido por no haberse completado las formalidades necesarias que hagan exigible el pago al terminarse el año. </w:t>
      </w:r>
    </w:p>
    <w:p w14:paraId="248C313B" w14:textId="77777777" w:rsidR="005B4F43" w:rsidRPr="007432D2" w:rsidRDefault="005B4F43" w:rsidP="003033FD">
      <w:pPr>
        <w:spacing w:after="0" w:line="240" w:lineRule="auto"/>
        <w:jc w:val="both"/>
        <w:rPr>
          <w:rFonts w:ascii="Verdana" w:hAnsi="Verdana" w:cs="Arial"/>
          <w:b/>
          <w:sz w:val="20"/>
          <w:szCs w:val="20"/>
        </w:rPr>
      </w:pPr>
    </w:p>
    <w:p w14:paraId="6AE9EBB5" w14:textId="65252402" w:rsidR="005D4C49" w:rsidRPr="007432D2" w:rsidRDefault="0059674A" w:rsidP="003033FD">
      <w:pPr>
        <w:spacing w:after="0" w:line="240" w:lineRule="auto"/>
        <w:jc w:val="both"/>
        <w:rPr>
          <w:rFonts w:ascii="Verdana" w:hAnsi="Verdana" w:cs="Arial"/>
          <w:sz w:val="20"/>
          <w:szCs w:val="20"/>
        </w:rPr>
      </w:pPr>
      <w:r w:rsidRPr="007432D2">
        <w:rPr>
          <w:rFonts w:ascii="Verdana" w:hAnsi="Verdana" w:cs="Arial"/>
          <w:b/>
          <w:bCs/>
          <w:sz w:val="20"/>
          <w:szCs w:val="20"/>
        </w:rPr>
        <w:t xml:space="preserve">REZAGO PRESUPUESTAL: </w:t>
      </w:r>
      <w:r w:rsidRPr="007432D2">
        <w:rPr>
          <w:rFonts w:ascii="Verdana" w:hAnsi="Verdana" w:cs="Arial"/>
          <w:sz w:val="20"/>
          <w:szCs w:val="20"/>
        </w:rPr>
        <w:t>A través del Sistema Integrado de Información Financiera SIIF- Nación se definirá con corte a 31 de diciembre de la vigencia anterior, el rezago presupuestal que está compuesto por la suma de las reservas presupuestales y cuentas por pagar de cada una de las secciones del Presupuesto General de la Nación.</w:t>
      </w:r>
    </w:p>
    <w:p w14:paraId="21CAEAAE" w14:textId="0A4B8248" w:rsidR="04516AC1" w:rsidRPr="007432D2" w:rsidRDefault="04516AC1" w:rsidP="04516AC1">
      <w:pPr>
        <w:spacing w:after="0" w:line="240" w:lineRule="auto"/>
        <w:jc w:val="both"/>
        <w:rPr>
          <w:rFonts w:ascii="Verdana" w:hAnsi="Verdana" w:cs="Arial"/>
          <w:sz w:val="20"/>
          <w:szCs w:val="20"/>
        </w:rPr>
      </w:pPr>
    </w:p>
    <w:p w14:paraId="750D5849" w14:textId="3A01A6B2" w:rsidR="28307CF3" w:rsidRPr="007432D2" w:rsidRDefault="28307CF3" w:rsidP="04516AC1">
      <w:pPr>
        <w:spacing w:after="0" w:line="240" w:lineRule="auto"/>
        <w:jc w:val="both"/>
        <w:rPr>
          <w:rFonts w:ascii="Verdana" w:eastAsia="Verdana" w:hAnsi="Verdana" w:cs="Verdana"/>
          <w:color w:val="000000" w:themeColor="text1"/>
          <w:sz w:val="20"/>
          <w:szCs w:val="20"/>
        </w:rPr>
      </w:pPr>
      <w:r w:rsidRPr="007432D2">
        <w:rPr>
          <w:rFonts w:ascii="Verdana" w:eastAsia="Verdana" w:hAnsi="Verdana" w:cs="Verdana"/>
          <w:b/>
          <w:bCs/>
          <w:color w:val="000000" w:themeColor="text1"/>
          <w:sz w:val="20"/>
          <w:szCs w:val="20"/>
        </w:rPr>
        <w:lastRenderedPageBreak/>
        <w:t xml:space="preserve">SISTEMA INTEGRADO DE INFORMACIÓN FINANCIERA (SIIF): </w:t>
      </w:r>
      <w:r w:rsidRPr="007432D2">
        <w:rPr>
          <w:rFonts w:ascii="Verdana" w:eastAsia="Verdana" w:hAnsi="Verdana" w:cs="Verdana"/>
          <w:color w:val="000000" w:themeColor="text1"/>
          <w:sz w:val="20"/>
          <w:szCs w:val="20"/>
        </w:rPr>
        <w:t>Es un sistema que coordina, integra, centraliza y estandariza la gestión financiera pública nacional, con el fin de propiciar una mayor eficiencia y seguridad en el uso de los recursos del Presupuesto General de la Nación y de brindar información oportuna y confiable.</w:t>
      </w:r>
    </w:p>
    <w:p w14:paraId="3B57658C" w14:textId="6D488788" w:rsidR="04516AC1" w:rsidRPr="007432D2" w:rsidRDefault="04516AC1" w:rsidP="04516AC1">
      <w:pPr>
        <w:spacing w:after="0" w:line="240" w:lineRule="auto"/>
        <w:jc w:val="both"/>
        <w:rPr>
          <w:rFonts w:ascii="Verdana" w:eastAsia="Verdana" w:hAnsi="Verdana" w:cs="Verdana"/>
          <w:color w:val="000000" w:themeColor="text1"/>
          <w:sz w:val="20"/>
          <w:szCs w:val="20"/>
        </w:rPr>
      </w:pPr>
    </w:p>
    <w:p w14:paraId="5001A995" w14:textId="5E694854" w:rsidR="28307CF3" w:rsidRDefault="28307CF3" w:rsidP="04516AC1">
      <w:pPr>
        <w:spacing w:after="0" w:line="240" w:lineRule="auto"/>
        <w:jc w:val="both"/>
        <w:rPr>
          <w:rFonts w:ascii="Verdana" w:eastAsia="Verdana" w:hAnsi="Verdana" w:cs="Verdana"/>
          <w:color w:val="000000" w:themeColor="text1"/>
          <w:sz w:val="20"/>
          <w:szCs w:val="20"/>
        </w:rPr>
      </w:pPr>
      <w:r w:rsidRPr="007432D2">
        <w:rPr>
          <w:rFonts w:ascii="Verdana" w:eastAsia="Verdana" w:hAnsi="Verdana" w:cs="Verdana"/>
          <w:b/>
          <w:bCs/>
          <w:color w:val="000000" w:themeColor="text1"/>
          <w:sz w:val="20"/>
          <w:szCs w:val="20"/>
        </w:rPr>
        <w:t xml:space="preserve">SIIF ROLES: </w:t>
      </w:r>
      <w:r w:rsidRPr="007432D2">
        <w:rPr>
          <w:rFonts w:ascii="Verdana" w:eastAsia="Verdana" w:hAnsi="Verdana" w:cs="Verdana"/>
          <w:color w:val="000000" w:themeColor="text1"/>
          <w:sz w:val="20"/>
          <w:szCs w:val="20"/>
        </w:rPr>
        <w:t>ENTIDAD - PROGRAMADOR PRESUPUESTAL: Responsable de la entidad de crear y administrar versiones de anteproyecto de presupuesto de ingresos y/o gastos para una determinada vigencia fiscal, acorde con la solicitud de recursos de las dependencias y/o la información histórica. / ENTIDAD - CONSOLIDADOR PROGRAMACIÓN PRESUPUESTAL: Persona encargada de validar la información registrada del anteproyecto de presupuesto de gastos e ingresos de la entidad y definir la versión oficial que se presenta ante el Ministerio de Hacienda y Crédito Público.</w:t>
      </w:r>
    </w:p>
    <w:p w14:paraId="06215A83" w14:textId="77777777" w:rsidR="006116E9" w:rsidRDefault="006116E9" w:rsidP="04516AC1">
      <w:pPr>
        <w:spacing w:after="0" w:line="240" w:lineRule="auto"/>
        <w:jc w:val="both"/>
        <w:rPr>
          <w:rFonts w:ascii="Verdana" w:eastAsia="Verdana" w:hAnsi="Verdana" w:cs="Verdana"/>
          <w:color w:val="000000" w:themeColor="text1"/>
          <w:sz w:val="20"/>
          <w:szCs w:val="20"/>
        </w:rPr>
      </w:pPr>
    </w:p>
    <w:p w14:paraId="58FC7E1D" w14:textId="7ADD5440" w:rsidR="006116E9" w:rsidRPr="007432D2" w:rsidRDefault="006116E9" w:rsidP="04516AC1">
      <w:pPr>
        <w:spacing w:after="0" w:line="240" w:lineRule="auto"/>
        <w:jc w:val="both"/>
        <w:rPr>
          <w:rFonts w:ascii="Verdana" w:eastAsia="Verdana" w:hAnsi="Verdana" w:cs="Verdana"/>
          <w:color w:val="000000" w:themeColor="text1"/>
          <w:sz w:val="20"/>
          <w:szCs w:val="20"/>
        </w:rPr>
      </w:pPr>
      <w:r>
        <w:rPr>
          <w:rFonts w:ascii="Verdana" w:eastAsia="Verdana" w:hAnsi="Verdana" w:cs="Verdana"/>
          <w:b/>
          <w:bCs/>
          <w:color w:val="000000" w:themeColor="text1"/>
          <w:sz w:val="20"/>
          <w:szCs w:val="20"/>
        </w:rPr>
        <w:t>OAPS</w:t>
      </w:r>
      <w:r w:rsidRPr="007432D2">
        <w:rPr>
          <w:rFonts w:ascii="Verdana" w:eastAsia="Verdana" w:hAnsi="Verdana" w:cs="Verdana"/>
          <w:b/>
          <w:bCs/>
          <w:color w:val="000000" w:themeColor="text1"/>
          <w:sz w:val="20"/>
          <w:szCs w:val="20"/>
        </w:rPr>
        <w:t xml:space="preserve">: </w:t>
      </w:r>
      <w:r>
        <w:rPr>
          <w:rFonts w:ascii="Verdana" w:eastAsia="Verdana" w:hAnsi="Verdana" w:cs="Verdana"/>
          <w:color w:val="000000" w:themeColor="text1"/>
          <w:sz w:val="20"/>
          <w:szCs w:val="20"/>
        </w:rPr>
        <w:t>Oficina Asesora de Planeación Sectorial.</w:t>
      </w:r>
    </w:p>
    <w:p w14:paraId="29021CB8" w14:textId="77777777" w:rsidR="0059674A" w:rsidRPr="007432D2" w:rsidRDefault="0059674A" w:rsidP="003033FD">
      <w:pPr>
        <w:spacing w:after="0" w:line="240" w:lineRule="auto"/>
        <w:jc w:val="both"/>
        <w:rPr>
          <w:rFonts w:ascii="Verdana" w:hAnsi="Verdana" w:cs="Arial"/>
          <w:b/>
          <w:sz w:val="20"/>
          <w:szCs w:val="20"/>
        </w:rPr>
      </w:pPr>
    </w:p>
    <w:p w14:paraId="51148F64" w14:textId="77777777" w:rsidR="0059674A" w:rsidRPr="007432D2" w:rsidRDefault="0059674A" w:rsidP="003033FD">
      <w:pPr>
        <w:spacing w:after="0" w:line="240" w:lineRule="auto"/>
        <w:jc w:val="both"/>
        <w:rPr>
          <w:rFonts w:ascii="Verdana" w:hAnsi="Verdana" w:cs="Arial"/>
          <w:b/>
          <w:sz w:val="20"/>
          <w:szCs w:val="20"/>
        </w:rPr>
      </w:pPr>
    </w:p>
    <w:p w14:paraId="60B74033" w14:textId="23684AC9" w:rsidR="00EA0826" w:rsidRPr="007432D2" w:rsidRDefault="00E32749" w:rsidP="003033FD">
      <w:pPr>
        <w:numPr>
          <w:ilvl w:val="0"/>
          <w:numId w:val="11"/>
        </w:numPr>
        <w:spacing w:after="0" w:line="240" w:lineRule="auto"/>
        <w:ind w:left="0" w:firstLine="0"/>
        <w:jc w:val="both"/>
        <w:rPr>
          <w:rFonts w:ascii="Verdana" w:hAnsi="Verdana" w:cs="Arial"/>
          <w:b/>
          <w:sz w:val="20"/>
          <w:szCs w:val="20"/>
        </w:rPr>
      </w:pPr>
      <w:bookmarkStart w:id="7" w:name="_Toc126143692"/>
      <w:bookmarkStart w:id="8" w:name="_Toc126144694"/>
      <w:bookmarkStart w:id="9" w:name="_Toc126144876"/>
      <w:bookmarkStart w:id="10" w:name="_Toc126144946"/>
      <w:bookmarkStart w:id="11" w:name="_Toc126147376"/>
      <w:bookmarkStart w:id="12" w:name="_Toc126301042"/>
      <w:bookmarkEnd w:id="6"/>
      <w:r w:rsidRPr="007432D2">
        <w:rPr>
          <w:rFonts w:ascii="Verdana" w:hAnsi="Verdana" w:cs="Arial"/>
          <w:b/>
          <w:sz w:val="20"/>
          <w:szCs w:val="20"/>
        </w:rPr>
        <w:t>GENERALIDADES</w:t>
      </w:r>
      <w:r w:rsidR="00D102FF" w:rsidRPr="007432D2">
        <w:rPr>
          <w:rFonts w:ascii="Verdana" w:hAnsi="Verdana" w:cs="Arial"/>
          <w:b/>
          <w:sz w:val="20"/>
          <w:szCs w:val="20"/>
        </w:rPr>
        <w:t xml:space="preserve"> </w:t>
      </w:r>
    </w:p>
    <w:p w14:paraId="564B400F" w14:textId="77777777" w:rsidR="00C71896" w:rsidRPr="007432D2" w:rsidRDefault="00C71896" w:rsidP="003033FD">
      <w:pPr>
        <w:spacing w:after="0" w:line="240" w:lineRule="auto"/>
        <w:jc w:val="both"/>
        <w:rPr>
          <w:rFonts w:ascii="Verdana" w:hAnsi="Verdana" w:cs="Arial"/>
          <w:b/>
          <w:sz w:val="20"/>
          <w:szCs w:val="20"/>
        </w:rPr>
      </w:pPr>
    </w:p>
    <w:p w14:paraId="5A70A9F0" w14:textId="0F08D48B" w:rsidR="0059674A" w:rsidRPr="007432D2" w:rsidRDefault="00885EF9" w:rsidP="003033FD">
      <w:pPr>
        <w:spacing w:after="0" w:line="240" w:lineRule="auto"/>
        <w:jc w:val="both"/>
        <w:rPr>
          <w:rFonts w:ascii="Verdana" w:hAnsi="Verdana"/>
          <w:b/>
          <w:bCs/>
          <w:color w:val="000000"/>
          <w:sz w:val="20"/>
          <w:szCs w:val="20"/>
        </w:rPr>
      </w:pPr>
      <w:r>
        <w:rPr>
          <w:rFonts w:ascii="Verdana" w:hAnsi="Verdana"/>
          <w:b/>
          <w:bCs/>
          <w:color w:val="000000"/>
          <w:sz w:val="20"/>
          <w:szCs w:val="20"/>
        </w:rPr>
        <w:t xml:space="preserve">4.1 </w:t>
      </w:r>
      <w:r w:rsidR="0059674A" w:rsidRPr="007432D2">
        <w:rPr>
          <w:rFonts w:ascii="Verdana" w:hAnsi="Verdana"/>
          <w:b/>
          <w:bCs/>
          <w:color w:val="000000"/>
          <w:sz w:val="20"/>
          <w:szCs w:val="20"/>
        </w:rPr>
        <w:t>NORMATIVIDAD VIGENTE</w:t>
      </w:r>
    </w:p>
    <w:p w14:paraId="001AE6F4" w14:textId="06EDDAC7" w:rsidR="0059674A" w:rsidRPr="007432D2" w:rsidRDefault="0059674A" w:rsidP="003033FD">
      <w:pPr>
        <w:spacing w:after="0" w:line="240" w:lineRule="auto"/>
        <w:jc w:val="both"/>
        <w:rPr>
          <w:rFonts w:ascii="Verdana" w:hAnsi="Verdana"/>
          <w:color w:val="000000"/>
          <w:sz w:val="20"/>
          <w:szCs w:val="20"/>
        </w:rPr>
      </w:pPr>
      <w:r w:rsidRPr="007432D2">
        <w:rPr>
          <w:rFonts w:ascii="Verdana" w:hAnsi="Verdana"/>
          <w:sz w:val="20"/>
          <w:szCs w:val="20"/>
        </w:rPr>
        <w:br/>
      </w:r>
      <w:r w:rsidRPr="007432D2">
        <w:rPr>
          <w:rFonts w:ascii="Verdana" w:hAnsi="Verdana"/>
          <w:color w:val="000000" w:themeColor="text1"/>
          <w:sz w:val="20"/>
          <w:szCs w:val="20"/>
        </w:rPr>
        <w:t xml:space="preserve">A </w:t>
      </w:r>
      <w:r w:rsidR="001C3707" w:rsidRPr="007432D2">
        <w:rPr>
          <w:rFonts w:ascii="Verdana" w:hAnsi="Verdana"/>
          <w:color w:val="000000" w:themeColor="text1"/>
          <w:sz w:val="20"/>
          <w:szCs w:val="20"/>
        </w:rPr>
        <w:t>continuación,</w:t>
      </w:r>
      <w:r w:rsidRPr="007432D2">
        <w:rPr>
          <w:rFonts w:ascii="Verdana" w:hAnsi="Verdana"/>
          <w:color w:val="000000" w:themeColor="text1"/>
          <w:sz w:val="20"/>
          <w:szCs w:val="20"/>
        </w:rPr>
        <w:t xml:space="preserve"> se señala la normatividad principal a tener en cuenta en el desarrollo del seguimiento a la ejecución presupuestal:</w:t>
      </w:r>
    </w:p>
    <w:p w14:paraId="71EB762B" w14:textId="77777777" w:rsidR="0059674A" w:rsidRPr="007432D2" w:rsidRDefault="0059674A" w:rsidP="003033FD">
      <w:pPr>
        <w:spacing w:after="0" w:line="240" w:lineRule="auto"/>
        <w:jc w:val="both"/>
        <w:rPr>
          <w:rFonts w:ascii="Verdana" w:hAnsi="Verdana"/>
          <w:color w:val="000000"/>
          <w:sz w:val="20"/>
          <w:szCs w:val="20"/>
        </w:rPr>
      </w:pPr>
      <w:r w:rsidRPr="007432D2">
        <w:rPr>
          <w:rFonts w:ascii="Verdana" w:hAnsi="Verdana"/>
          <w:color w:val="000000"/>
          <w:sz w:val="20"/>
          <w:szCs w:val="20"/>
        </w:rPr>
        <w:br/>
      </w:r>
      <w:r w:rsidRPr="007432D2">
        <w:rPr>
          <w:rFonts w:ascii="Verdana" w:hAnsi="Verdana"/>
          <w:b/>
          <w:bCs/>
          <w:color w:val="000000"/>
          <w:sz w:val="20"/>
          <w:szCs w:val="20"/>
        </w:rPr>
        <w:t>i) </w:t>
      </w:r>
      <w:r w:rsidRPr="007432D2">
        <w:rPr>
          <w:rFonts w:ascii="Verdana" w:hAnsi="Verdana"/>
          <w:color w:val="000000"/>
          <w:sz w:val="20"/>
          <w:szCs w:val="20"/>
        </w:rPr>
        <w:t>Parágrafo 3, capítulo 1 "TITULARIDAD DE RECURSOS DE LA NACIÓN EN PATRIMONIOS AUTÓNOMOS", decreto 1068, "por medio del cual se expide el Decreto Único Reglamentario del Sector Hacienda y Crédito Público".</w:t>
      </w:r>
    </w:p>
    <w:p w14:paraId="1B8EBB3E" w14:textId="77777777" w:rsidR="0059674A" w:rsidRPr="007432D2" w:rsidRDefault="0059674A" w:rsidP="003033FD">
      <w:pPr>
        <w:spacing w:after="0" w:line="240" w:lineRule="auto"/>
        <w:jc w:val="both"/>
        <w:rPr>
          <w:rFonts w:ascii="Verdana" w:hAnsi="Verdana"/>
          <w:color w:val="000000"/>
          <w:sz w:val="20"/>
          <w:szCs w:val="20"/>
        </w:rPr>
      </w:pPr>
      <w:r w:rsidRPr="007432D2">
        <w:rPr>
          <w:rFonts w:ascii="Verdana" w:hAnsi="Verdana"/>
          <w:color w:val="000000"/>
          <w:sz w:val="20"/>
          <w:szCs w:val="20"/>
        </w:rPr>
        <w:br/>
      </w:r>
      <w:r w:rsidRPr="007432D2">
        <w:rPr>
          <w:rFonts w:ascii="Verdana" w:hAnsi="Verdana"/>
          <w:b/>
          <w:bCs/>
          <w:color w:val="000000"/>
          <w:sz w:val="20"/>
          <w:szCs w:val="20"/>
        </w:rPr>
        <w:t>ii) </w:t>
      </w:r>
      <w:r w:rsidRPr="007432D2">
        <w:rPr>
          <w:rFonts w:ascii="Verdana" w:hAnsi="Verdana"/>
          <w:color w:val="000000"/>
          <w:sz w:val="20"/>
          <w:szCs w:val="20"/>
        </w:rPr>
        <w:t>Artículos 2.9.1.1.3, 2.9.1.1.4, 2.9.1.1.5 capítulo 9 "CARÁCTERÍSITCAS GENERALES Y ESTRUCTURA DEL SIIF", título 1, Parte 9, decreto 1068 "por medio del cual se expide el Decreto Único Reglamentario del Sector Hacienda y Crédito Público".</w:t>
      </w:r>
    </w:p>
    <w:p w14:paraId="0155826E" w14:textId="77777777" w:rsidR="0059674A" w:rsidRPr="007432D2" w:rsidRDefault="0059674A" w:rsidP="003033FD">
      <w:pPr>
        <w:spacing w:after="0" w:line="240" w:lineRule="auto"/>
        <w:jc w:val="both"/>
        <w:rPr>
          <w:rFonts w:ascii="Verdana" w:hAnsi="Verdana"/>
          <w:color w:val="000000"/>
          <w:sz w:val="20"/>
          <w:szCs w:val="20"/>
        </w:rPr>
      </w:pPr>
      <w:r w:rsidRPr="007432D2">
        <w:rPr>
          <w:rFonts w:ascii="Verdana" w:hAnsi="Verdana"/>
          <w:color w:val="000000"/>
          <w:sz w:val="20"/>
          <w:szCs w:val="20"/>
        </w:rPr>
        <w:br/>
      </w:r>
      <w:r w:rsidRPr="007432D2">
        <w:rPr>
          <w:rFonts w:ascii="Verdana" w:hAnsi="Verdana"/>
          <w:b/>
          <w:bCs/>
          <w:color w:val="000000"/>
          <w:sz w:val="20"/>
          <w:szCs w:val="20"/>
        </w:rPr>
        <w:t>iii) </w:t>
      </w:r>
      <w:r w:rsidRPr="007432D2">
        <w:rPr>
          <w:rFonts w:ascii="Verdana" w:hAnsi="Verdana"/>
          <w:color w:val="000000"/>
          <w:sz w:val="20"/>
          <w:szCs w:val="20"/>
        </w:rPr>
        <w:t>Artículo 28181, capítulo 8 "SEGUIMIENTO Y EVALUACIÓN", decreto 1068, "por medio del cual se expide el Decreto Único Reglamentario del Sector Hacienda y Crédito Público".</w:t>
      </w:r>
    </w:p>
    <w:p w14:paraId="244EBC4B" w14:textId="5B92420B" w:rsidR="00885EF9" w:rsidRPr="00885EF9" w:rsidRDefault="0059674A" w:rsidP="00885EF9">
      <w:pPr>
        <w:spacing w:after="0"/>
        <w:jc w:val="both"/>
        <w:rPr>
          <w:rFonts w:ascii="Verdana" w:hAnsi="Verdana"/>
          <w:b/>
          <w:bCs/>
          <w:color w:val="000000"/>
          <w:sz w:val="20"/>
          <w:szCs w:val="20"/>
        </w:rPr>
      </w:pPr>
      <w:r w:rsidRPr="007432D2">
        <w:rPr>
          <w:rFonts w:ascii="Verdana" w:hAnsi="Verdana"/>
          <w:color w:val="000000"/>
          <w:sz w:val="20"/>
          <w:szCs w:val="20"/>
        </w:rPr>
        <w:br/>
      </w:r>
      <w:r w:rsidR="00885EF9">
        <w:rPr>
          <w:rFonts w:ascii="Verdana" w:hAnsi="Verdana"/>
          <w:b/>
          <w:bCs/>
          <w:color w:val="000000"/>
          <w:sz w:val="20"/>
          <w:szCs w:val="20"/>
        </w:rPr>
        <w:t xml:space="preserve">4.2 </w:t>
      </w:r>
      <w:r w:rsidR="00885EF9" w:rsidRPr="00885EF9">
        <w:rPr>
          <w:rFonts w:ascii="Verdana" w:hAnsi="Verdana"/>
          <w:b/>
          <w:bCs/>
          <w:color w:val="000000"/>
          <w:sz w:val="20"/>
          <w:szCs w:val="20"/>
        </w:rPr>
        <w:t>RIESGOS   </w:t>
      </w:r>
    </w:p>
    <w:p w14:paraId="7B9A4808" w14:textId="77777777" w:rsidR="00885EF9" w:rsidRPr="00885EF9" w:rsidRDefault="00885EF9" w:rsidP="00885EF9">
      <w:pPr>
        <w:numPr>
          <w:ilvl w:val="0"/>
          <w:numId w:val="13"/>
        </w:numPr>
        <w:spacing w:after="0" w:line="240" w:lineRule="auto"/>
        <w:jc w:val="both"/>
        <w:rPr>
          <w:rFonts w:ascii="Verdana" w:hAnsi="Verdana"/>
          <w:color w:val="000000"/>
          <w:sz w:val="20"/>
          <w:szCs w:val="20"/>
        </w:rPr>
      </w:pPr>
      <w:r w:rsidRPr="00885EF9">
        <w:rPr>
          <w:rFonts w:ascii="Verdana" w:hAnsi="Verdana"/>
          <w:color w:val="000000"/>
          <w:sz w:val="20"/>
          <w:szCs w:val="20"/>
        </w:rPr>
        <w:t>Los riesgos del proceso se encuentran documentados en la matriz de riesgos institucionales.</w:t>
      </w:r>
    </w:p>
    <w:p w14:paraId="68CA6359" w14:textId="77777777" w:rsidR="00885EF9" w:rsidRPr="00885EF9" w:rsidRDefault="00885EF9" w:rsidP="00885EF9">
      <w:pPr>
        <w:numPr>
          <w:ilvl w:val="0"/>
          <w:numId w:val="13"/>
        </w:numPr>
        <w:spacing w:after="0" w:line="240" w:lineRule="auto"/>
        <w:jc w:val="both"/>
        <w:rPr>
          <w:rFonts w:ascii="Verdana" w:hAnsi="Verdana"/>
          <w:color w:val="000000"/>
          <w:sz w:val="20"/>
          <w:szCs w:val="20"/>
        </w:rPr>
      </w:pPr>
      <w:r w:rsidRPr="00885EF9">
        <w:rPr>
          <w:rFonts w:ascii="Verdana" w:hAnsi="Verdana"/>
          <w:color w:val="000000"/>
          <w:sz w:val="20"/>
          <w:szCs w:val="20"/>
        </w:rPr>
        <w:t>Los controles aplicables a cada riesgo se relacionan en las actividades descritas en los documentos y se identifican por medio del código del control.  </w:t>
      </w:r>
    </w:p>
    <w:p w14:paraId="59B3FD5C" w14:textId="375244B2" w:rsidR="0059674A" w:rsidRPr="00885EF9" w:rsidRDefault="0059674A" w:rsidP="003033FD">
      <w:pPr>
        <w:spacing w:after="0" w:line="240" w:lineRule="auto"/>
        <w:jc w:val="both"/>
        <w:rPr>
          <w:rFonts w:ascii="Verdana" w:hAnsi="Verdana"/>
          <w:color w:val="000000"/>
          <w:sz w:val="20"/>
          <w:szCs w:val="20"/>
        </w:rPr>
      </w:pPr>
    </w:p>
    <w:p w14:paraId="43C77FA6" w14:textId="77777777" w:rsidR="00885EF9" w:rsidRPr="007432D2" w:rsidRDefault="00885EF9" w:rsidP="003033FD">
      <w:pPr>
        <w:spacing w:after="0" w:line="240" w:lineRule="auto"/>
        <w:jc w:val="both"/>
        <w:rPr>
          <w:rFonts w:ascii="Verdana" w:hAnsi="Verdana"/>
          <w:b/>
          <w:bCs/>
          <w:color w:val="000000"/>
          <w:sz w:val="20"/>
          <w:szCs w:val="20"/>
        </w:rPr>
      </w:pPr>
    </w:p>
    <w:p w14:paraId="54428EF6" w14:textId="558C42ED" w:rsidR="0059674A" w:rsidRPr="007432D2" w:rsidRDefault="0ABEA150" w:rsidP="003033FD">
      <w:pPr>
        <w:spacing w:after="0" w:line="240" w:lineRule="auto"/>
        <w:jc w:val="both"/>
        <w:rPr>
          <w:rFonts w:ascii="Verdana" w:hAnsi="Verdana"/>
          <w:b/>
          <w:bCs/>
          <w:color w:val="000000"/>
          <w:sz w:val="20"/>
          <w:szCs w:val="20"/>
        </w:rPr>
      </w:pPr>
      <w:r w:rsidRPr="028C38C0">
        <w:rPr>
          <w:rFonts w:ascii="Verdana" w:hAnsi="Verdana"/>
          <w:b/>
          <w:bCs/>
          <w:color w:val="000000" w:themeColor="text1"/>
          <w:sz w:val="20"/>
          <w:szCs w:val="20"/>
        </w:rPr>
        <w:t>4.3</w:t>
      </w:r>
      <w:r w:rsidR="52D697D7" w:rsidRPr="028C38C0">
        <w:rPr>
          <w:rFonts w:ascii="Verdana" w:hAnsi="Verdana"/>
          <w:b/>
          <w:bCs/>
          <w:color w:val="000000" w:themeColor="text1"/>
          <w:sz w:val="20"/>
          <w:szCs w:val="20"/>
        </w:rPr>
        <w:t xml:space="preserve"> </w:t>
      </w:r>
      <w:r w:rsidR="1C6EB132" w:rsidRPr="028C38C0">
        <w:rPr>
          <w:rFonts w:ascii="Verdana" w:hAnsi="Verdana"/>
          <w:b/>
          <w:bCs/>
          <w:color w:val="000000" w:themeColor="text1"/>
          <w:sz w:val="20"/>
          <w:szCs w:val="20"/>
        </w:rPr>
        <w:t>SISTEMAS DE INFORMACIÓN</w:t>
      </w:r>
    </w:p>
    <w:p w14:paraId="112E2934" w14:textId="4B47959E" w:rsidR="003033FD" w:rsidRDefault="0059674A" w:rsidP="04516AC1">
      <w:pPr>
        <w:spacing w:after="0" w:line="240" w:lineRule="auto"/>
        <w:jc w:val="both"/>
        <w:rPr>
          <w:rFonts w:ascii="Verdana" w:hAnsi="Verdana"/>
          <w:color w:val="000000" w:themeColor="text1"/>
          <w:sz w:val="20"/>
          <w:szCs w:val="20"/>
        </w:rPr>
      </w:pPr>
      <w:r w:rsidRPr="007432D2">
        <w:rPr>
          <w:rFonts w:ascii="Verdana" w:hAnsi="Verdana"/>
          <w:sz w:val="20"/>
          <w:szCs w:val="20"/>
        </w:rPr>
        <w:br/>
      </w:r>
      <w:r w:rsidR="7FE8491D" w:rsidRPr="007432D2">
        <w:rPr>
          <w:rFonts w:ascii="Verdana" w:hAnsi="Verdana"/>
          <w:color w:val="000000" w:themeColor="text1"/>
          <w:sz w:val="20"/>
          <w:szCs w:val="20"/>
        </w:rPr>
        <w:t>El S</w:t>
      </w:r>
      <w:r w:rsidRPr="007432D2">
        <w:rPr>
          <w:rFonts w:ascii="Verdana" w:hAnsi="Verdana"/>
          <w:color w:val="000000" w:themeColor="text1"/>
          <w:sz w:val="20"/>
          <w:szCs w:val="20"/>
        </w:rPr>
        <w:t xml:space="preserve">istema Integrado de Información Financiera (SIIF) </w:t>
      </w:r>
      <w:r w:rsidR="34126DD0" w:rsidRPr="007432D2">
        <w:rPr>
          <w:rFonts w:ascii="Verdana" w:hAnsi="Verdana"/>
          <w:color w:val="000000" w:themeColor="text1"/>
          <w:sz w:val="20"/>
          <w:szCs w:val="20"/>
        </w:rPr>
        <w:t xml:space="preserve">es la fuente primaria de información para realizar el seguimiento </w:t>
      </w:r>
      <w:r w:rsidR="514998F9" w:rsidRPr="007432D2">
        <w:rPr>
          <w:rFonts w:ascii="Verdana" w:hAnsi="Verdana"/>
          <w:color w:val="000000" w:themeColor="text1"/>
          <w:sz w:val="20"/>
          <w:szCs w:val="20"/>
        </w:rPr>
        <w:t xml:space="preserve">a la ejecución </w:t>
      </w:r>
      <w:r w:rsidR="34126DD0" w:rsidRPr="007432D2">
        <w:rPr>
          <w:rFonts w:ascii="Verdana" w:hAnsi="Verdana"/>
          <w:color w:val="000000" w:themeColor="text1"/>
          <w:sz w:val="20"/>
          <w:szCs w:val="20"/>
        </w:rPr>
        <w:t>del Presupuesto General de la Nación.</w:t>
      </w:r>
      <w:r w:rsidR="735288A3" w:rsidRPr="007432D2">
        <w:rPr>
          <w:rFonts w:ascii="Verdana" w:hAnsi="Verdana"/>
          <w:color w:val="000000" w:themeColor="text1"/>
          <w:sz w:val="20"/>
          <w:szCs w:val="20"/>
        </w:rPr>
        <w:t xml:space="preserve"> El aplicativo es de propiedad del Ministerio de Hacienda y Crédito Público</w:t>
      </w:r>
      <w:r w:rsidR="5D1CC71E" w:rsidRPr="007432D2">
        <w:rPr>
          <w:rFonts w:ascii="Verdana" w:hAnsi="Verdana"/>
          <w:color w:val="000000" w:themeColor="text1"/>
          <w:sz w:val="20"/>
          <w:szCs w:val="20"/>
        </w:rPr>
        <w:t>; es por ello que, e</w:t>
      </w:r>
      <w:r w:rsidRPr="007432D2">
        <w:rPr>
          <w:rFonts w:ascii="Verdana" w:hAnsi="Verdana"/>
          <w:color w:val="000000" w:themeColor="text1"/>
          <w:sz w:val="20"/>
          <w:szCs w:val="20"/>
        </w:rPr>
        <w:t xml:space="preserve">n el marco de la Seguridad de la Información, no se puede contemplar un plan de contingencia ante fallas eventuales </w:t>
      </w:r>
      <w:r w:rsidR="72D1D530" w:rsidRPr="007432D2">
        <w:rPr>
          <w:rFonts w:ascii="Verdana" w:hAnsi="Verdana"/>
          <w:color w:val="000000" w:themeColor="text1"/>
          <w:sz w:val="20"/>
          <w:szCs w:val="20"/>
        </w:rPr>
        <w:t xml:space="preserve">de </w:t>
      </w:r>
      <w:r w:rsidRPr="007432D2">
        <w:rPr>
          <w:rFonts w:ascii="Verdana" w:hAnsi="Verdana"/>
          <w:color w:val="000000" w:themeColor="text1"/>
          <w:sz w:val="20"/>
          <w:szCs w:val="20"/>
        </w:rPr>
        <w:t>la plataforma</w:t>
      </w:r>
      <w:r w:rsidR="4522BF51" w:rsidRPr="007432D2">
        <w:rPr>
          <w:rFonts w:ascii="Verdana" w:hAnsi="Verdana"/>
          <w:color w:val="000000" w:themeColor="text1"/>
          <w:sz w:val="20"/>
          <w:szCs w:val="20"/>
        </w:rPr>
        <w:t>.</w:t>
      </w:r>
    </w:p>
    <w:p w14:paraId="37C00472" w14:textId="77777777" w:rsidR="00D62A67" w:rsidRDefault="00D62A67" w:rsidP="04516AC1">
      <w:pPr>
        <w:spacing w:after="0" w:line="240" w:lineRule="auto"/>
        <w:jc w:val="both"/>
        <w:rPr>
          <w:rFonts w:ascii="Verdana" w:hAnsi="Verdana"/>
          <w:color w:val="000000" w:themeColor="text1"/>
          <w:sz w:val="20"/>
          <w:szCs w:val="20"/>
        </w:rPr>
      </w:pPr>
    </w:p>
    <w:p w14:paraId="6CCB3367" w14:textId="77777777" w:rsidR="00D62A67" w:rsidRDefault="00D62A67" w:rsidP="04516AC1">
      <w:pPr>
        <w:spacing w:after="0" w:line="240" w:lineRule="auto"/>
        <w:jc w:val="both"/>
        <w:rPr>
          <w:rFonts w:ascii="Verdana" w:hAnsi="Verdana"/>
          <w:color w:val="000000" w:themeColor="text1"/>
          <w:sz w:val="20"/>
          <w:szCs w:val="20"/>
        </w:rPr>
      </w:pPr>
    </w:p>
    <w:p w14:paraId="2625B18D" w14:textId="77777777" w:rsidR="00D62A67" w:rsidRDefault="00D62A67" w:rsidP="04516AC1">
      <w:pPr>
        <w:spacing w:after="0" w:line="240" w:lineRule="auto"/>
        <w:jc w:val="both"/>
        <w:rPr>
          <w:rFonts w:ascii="Verdana" w:hAnsi="Verdana"/>
          <w:color w:val="000000" w:themeColor="text1"/>
          <w:sz w:val="20"/>
          <w:szCs w:val="20"/>
        </w:rPr>
      </w:pPr>
    </w:p>
    <w:p w14:paraId="548D2669" w14:textId="77777777" w:rsidR="00D62A67" w:rsidRPr="007432D2" w:rsidRDefault="00D62A67" w:rsidP="04516AC1">
      <w:pPr>
        <w:spacing w:after="0" w:line="240" w:lineRule="auto"/>
        <w:jc w:val="both"/>
        <w:rPr>
          <w:rFonts w:ascii="Verdana" w:hAnsi="Verdana" w:cs="Arial"/>
          <w:b/>
          <w:bCs/>
          <w:sz w:val="20"/>
          <w:szCs w:val="20"/>
        </w:rPr>
      </w:pPr>
    </w:p>
    <w:p w14:paraId="4DFC98C1" w14:textId="77777777" w:rsidR="00DA19DE" w:rsidRPr="00666AB9" w:rsidRDefault="00DA19DE" w:rsidP="003033FD">
      <w:pPr>
        <w:spacing w:after="0" w:line="240" w:lineRule="auto"/>
        <w:jc w:val="both"/>
        <w:rPr>
          <w:rFonts w:ascii="Verdana" w:hAnsi="Verdana" w:cs="Arial"/>
          <w:b/>
          <w:sz w:val="20"/>
          <w:szCs w:val="20"/>
        </w:rPr>
      </w:pPr>
    </w:p>
    <w:p w14:paraId="2F654669" w14:textId="77777777" w:rsidR="00666AB9" w:rsidRPr="00666AB9" w:rsidRDefault="00DA19DE" w:rsidP="618C038B">
      <w:pPr>
        <w:numPr>
          <w:ilvl w:val="0"/>
          <w:numId w:val="11"/>
        </w:numPr>
        <w:spacing w:after="0" w:line="240" w:lineRule="auto"/>
        <w:ind w:left="0" w:firstLine="0"/>
        <w:jc w:val="both"/>
        <w:rPr>
          <w:rFonts w:ascii="Verdana" w:eastAsia="Arial" w:hAnsi="Verdana" w:cs="Arial"/>
          <w:b/>
          <w:bCs/>
          <w:color w:val="00B050"/>
          <w:sz w:val="19"/>
          <w:szCs w:val="19"/>
        </w:rPr>
      </w:pPr>
      <w:r w:rsidRPr="00666AB9">
        <w:rPr>
          <w:rFonts w:ascii="Verdana" w:hAnsi="Verdana" w:cs="Arial"/>
          <w:b/>
          <w:bCs/>
          <w:sz w:val="20"/>
          <w:szCs w:val="20"/>
        </w:rPr>
        <w:lastRenderedPageBreak/>
        <w:t>DIAGRAMA DE FLUJO</w:t>
      </w:r>
      <w:r w:rsidR="546C4893" w:rsidRPr="00666AB9">
        <w:rPr>
          <w:rFonts w:ascii="Verdana" w:hAnsi="Verdana" w:cs="Arial"/>
          <w:b/>
          <w:bCs/>
          <w:sz w:val="20"/>
          <w:szCs w:val="20"/>
        </w:rPr>
        <w:t xml:space="preserve"> </w:t>
      </w:r>
    </w:p>
    <w:p w14:paraId="2A845339" w14:textId="5CA8813C" w:rsidR="00E32749" w:rsidRPr="00666AB9" w:rsidRDefault="2E1845F4" w:rsidP="00666AB9">
      <w:pPr>
        <w:spacing w:after="0" w:line="240" w:lineRule="auto"/>
        <w:ind w:firstLine="708"/>
        <w:jc w:val="both"/>
        <w:rPr>
          <w:rFonts w:ascii="Verdana" w:eastAsia="Arial" w:hAnsi="Verdana" w:cs="Arial"/>
          <w:bCs/>
          <w:color w:val="00B050"/>
          <w:sz w:val="16"/>
          <w:szCs w:val="16"/>
        </w:rPr>
      </w:pPr>
      <w:r w:rsidRPr="00666AB9">
        <w:rPr>
          <w:rFonts w:ascii="Verdana" w:hAnsi="Verdana" w:cs="Arial"/>
          <w:bCs/>
          <w:sz w:val="16"/>
          <w:szCs w:val="16"/>
        </w:rPr>
        <w:t>(</w:t>
      </w:r>
      <w:r w:rsidR="00666AB9" w:rsidRPr="00666AB9">
        <w:rPr>
          <w:rFonts w:ascii="Verdana" w:hAnsi="Verdana" w:cs="Arial"/>
          <w:bCs/>
          <w:sz w:val="16"/>
          <w:szCs w:val="16"/>
        </w:rPr>
        <w:t>A</w:t>
      </w:r>
      <w:r w:rsidR="23555441" w:rsidRPr="00666AB9">
        <w:rPr>
          <w:rFonts w:ascii="Verdana" w:hAnsi="Verdana" w:cs="Arial"/>
          <w:bCs/>
          <w:sz w:val="16"/>
          <w:szCs w:val="16"/>
        </w:rPr>
        <w:t xml:space="preserve"> </w:t>
      </w:r>
      <w:r w:rsidR="001C3707" w:rsidRPr="00666AB9">
        <w:rPr>
          <w:rFonts w:ascii="Verdana" w:hAnsi="Verdana" w:cs="Arial"/>
          <w:bCs/>
          <w:sz w:val="16"/>
          <w:szCs w:val="16"/>
        </w:rPr>
        <w:t>continuación,</w:t>
      </w:r>
      <w:r w:rsidRPr="00666AB9">
        <w:rPr>
          <w:rFonts w:ascii="Verdana" w:hAnsi="Verdana" w:cs="Arial"/>
          <w:bCs/>
          <w:sz w:val="16"/>
          <w:szCs w:val="16"/>
        </w:rPr>
        <w:t xml:space="preserve"> se visualiza de manera gráfica y secuencial las actividades descritas en el numeral 6)</w:t>
      </w:r>
    </w:p>
    <w:p w14:paraId="32EF75CD" w14:textId="77777777" w:rsidR="003033FD" w:rsidRDefault="003033FD" w:rsidP="003033FD">
      <w:pPr>
        <w:spacing w:after="0" w:line="240" w:lineRule="auto"/>
        <w:jc w:val="both"/>
        <w:rPr>
          <w:rFonts w:ascii="Verdana" w:hAnsi="Verdana" w:cs="Arial"/>
          <w:b/>
          <w:sz w:val="20"/>
          <w:szCs w:val="20"/>
        </w:rPr>
      </w:pPr>
    </w:p>
    <w:p w14:paraId="38BE0B9B" w14:textId="57AF8443" w:rsidR="00115684" w:rsidRDefault="00115684" w:rsidP="003033FD">
      <w:pPr>
        <w:spacing w:after="0" w:line="240" w:lineRule="auto"/>
        <w:jc w:val="both"/>
        <w:rPr>
          <w:rFonts w:ascii="Verdana" w:hAnsi="Verdana" w:cs="Arial"/>
          <w:b/>
          <w:sz w:val="20"/>
          <w:szCs w:val="20"/>
        </w:rPr>
      </w:pPr>
    </w:p>
    <w:p w14:paraId="615077ED" w14:textId="5FC115E8" w:rsidR="00115684" w:rsidRDefault="00115684" w:rsidP="003033FD">
      <w:pPr>
        <w:spacing w:after="0" w:line="240" w:lineRule="auto"/>
        <w:jc w:val="both"/>
        <w:rPr>
          <w:rFonts w:ascii="Verdana" w:hAnsi="Verdana" w:cs="Arial"/>
          <w:b/>
          <w:sz w:val="20"/>
          <w:szCs w:val="20"/>
        </w:rPr>
      </w:pPr>
    </w:p>
    <w:p w14:paraId="454DEE7D" w14:textId="6E477310" w:rsidR="00115684" w:rsidRDefault="00115684" w:rsidP="003033FD">
      <w:pPr>
        <w:spacing w:after="0" w:line="240" w:lineRule="auto"/>
        <w:jc w:val="both"/>
        <w:rPr>
          <w:rFonts w:ascii="Verdana" w:hAnsi="Verdana" w:cs="Arial"/>
          <w:b/>
          <w:sz w:val="20"/>
          <w:szCs w:val="20"/>
        </w:rPr>
      </w:pPr>
    </w:p>
    <w:p w14:paraId="2A262CD6" w14:textId="4D3C835D" w:rsidR="00115684" w:rsidRDefault="00737A4C" w:rsidP="00737A4C">
      <w:pPr>
        <w:spacing w:after="0" w:line="240" w:lineRule="auto"/>
        <w:jc w:val="center"/>
        <w:rPr>
          <w:rFonts w:ascii="Verdana" w:hAnsi="Verdana" w:cs="Arial"/>
          <w:b/>
          <w:sz w:val="20"/>
          <w:szCs w:val="20"/>
        </w:rPr>
      </w:pPr>
      <w:r>
        <w:rPr>
          <w:noProof/>
        </w:rPr>
        <w:drawing>
          <wp:inline distT="0" distB="0" distL="0" distR="0" wp14:anchorId="07802B60" wp14:editId="081F0FC7">
            <wp:extent cx="1692673" cy="5836920"/>
            <wp:effectExtent l="0" t="0" r="3175" b="0"/>
            <wp:docPr id="1686747892"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698925" cy="5858481"/>
                    </a:xfrm>
                    <a:prstGeom prst="rect">
                      <a:avLst/>
                    </a:prstGeom>
                    <a:noFill/>
                    <a:ln>
                      <a:noFill/>
                    </a:ln>
                  </pic:spPr>
                </pic:pic>
              </a:graphicData>
            </a:graphic>
          </wp:inline>
        </w:drawing>
      </w:r>
    </w:p>
    <w:p w14:paraId="40328C25" w14:textId="77777777" w:rsidR="00115684" w:rsidRDefault="00115684" w:rsidP="003033FD">
      <w:pPr>
        <w:spacing w:after="0" w:line="240" w:lineRule="auto"/>
        <w:jc w:val="both"/>
        <w:rPr>
          <w:rFonts w:ascii="Verdana" w:hAnsi="Verdana" w:cs="Arial"/>
          <w:b/>
          <w:sz w:val="20"/>
          <w:szCs w:val="20"/>
        </w:rPr>
      </w:pPr>
    </w:p>
    <w:p w14:paraId="598270CF" w14:textId="77777777" w:rsidR="00115684" w:rsidRDefault="00115684" w:rsidP="003033FD">
      <w:pPr>
        <w:spacing w:after="0" w:line="240" w:lineRule="auto"/>
        <w:jc w:val="both"/>
        <w:rPr>
          <w:rFonts w:ascii="Verdana" w:hAnsi="Verdana" w:cs="Arial"/>
          <w:b/>
          <w:sz w:val="20"/>
          <w:szCs w:val="20"/>
        </w:rPr>
      </w:pPr>
    </w:p>
    <w:p w14:paraId="23152E94" w14:textId="77777777" w:rsidR="00115684" w:rsidRDefault="00115684" w:rsidP="003033FD">
      <w:pPr>
        <w:spacing w:after="0" w:line="240" w:lineRule="auto"/>
        <w:jc w:val="both"/>
        <w:rPr>
          <w:rFonts w:ascii="Verdana" w:hAnsi="Verdana" w:cs="Arial"/>
          <w:b/>
          <w:sz w:val="20"/>
          <w:szCs w:val="20"/>
        </w:rPr>
      </w:pPr>
    </w:p>
    <w:p w14:paraId="520801B1" w14:textId="77777777" w:rsidR="00115684" w:rsidRDefault="00115684" w:rsidP="003033FD">
      <w:pPr>
        <w:spacing w:after="0" w:line="240" w:lineRule="auto"/>
        <w:jc w:val="both"/>
        <w:rPr>
          <w:rFonts w:ascii="Verdana" w:hAnsi="Verdana" w:cs="Arial"/>
          <w:b/>
          <w:sz w:val="20"/>
          <w:szCs w:val="20"/>
        </w:rPr>
      </w:pPr>
    </w:p>
    <w:p w14:paraId="7AFEC3E1" w14:textId="77777777" w:rsidR="00D1020B" w:rsidRDefault="00D1020B" w:rsidP="003033FD">
      <w:pPr>
        <w:spacing w:after="0" w:line="240" w:lineRule="auto"/>
        <w:jc w:val="both"/>
        <w:rPr>
          <w:rFonts w:ascii="Verdana" w:hAnsi="Verdana" w:cs="Arial"/>
          <w:b/>
          <w:sz w:val="20"/>
          <w:szCs w:val="20"/>
        </w:rPr>
      </w:pPr>
    </w:p>
    <w:p w14:paraId="6094A086" w14:textId="77777777" w:rsidR="00115684" w:rsidRDefault="00115684" w:rsidP="003033FD">
      <w:pPr>
        <w:spacing w:after="0" w:line="240" w:lineRule="auto"/>
        <w:jc w:val="both"/>
        <w:rPr>
          <w:rFonts w:ascii="Verdana" w:hAnsi="Verdana" w:cs="Arial"/>
          <w:b/>
          <w:sz w:val="20"/>
          <w:szCs w:val="20"/>
        </w:rPr>
      </w:pPr>
    </w:p>
    <w:p w14:paraId="56F1F64E" w14:textId="77777777" w:rsidR="00B10D60" w:rsidRDefault="00B10D60" w:rsidP="003033FD">
      <w:pPr>
        <w:spacing w:after="0" w:line="240" w:lineRule="auto"/>
        <w:jc w:val="both"/>
        <w:rPr>
          <w:rFonts w:ascii="Verdana" w:hAnsi="Verdana" w:cs="Arial"/>
          <w:b/>
          <w:sz w:val="20"/>
          <w:szCs w:val="20"/>
        </w:rPr>
      </w:pPr>
    </w:p>
    <w:p w14:paraId="6FAF021A" w14:textId="77777777" w:rsidR="00666AB9" w:rsidRPr="00666AB9" w:rsidRDefault="00EA0826" w:rsidP="618C038B">
      <w:pPr>
        <w:numPr>
          <w:ilvl w:val="0"/>
          <w:numId w:val="11"/>
        </w:numPr>
        <w:spacing w:after="0" w:line="240" w:lineRule="auto"/>
        <w:ind w:left="0" w:firstLine="0"/>
        <w:jc w:val="both"/>
        <w:rPr>
          <w:rFonts w:ascii="Verdana" w:eastAsia="Arial" w:hAnsi="Verdana" w:cs="Arial"/>
          <w:b/>
          <w:bCs/>
          <w:color w:val="00B050"/>
          <w:sz w:val="21"/>
          <w:szCs w:val="21"/>
        </w:rPr>
      </w:pPr>
      <w:bookmarkStart w:id="13" w:name="ZZZ0038"/>
      <w:bookmarkStart w:id="14" w:name="_Toc126301044"/>
      <w:bookmarkStart w:id="15" w:name="_Toc181004297"/>
      <w:bookmarkEnd w:id="7"/>
      <w:bookmarkEnd w:id="8"/>
      <w:bookmarkEnd w:id="9"/>
      <w:bookmarkEnd w:id="10"/>
      <w:bookmarkEnd w:id="11"/>
      <w:bookmarkEnd w:id="12"/>
      <w:bookmarkEnd w:id="13"/>
      <w:r w:rsidRPr="00666AB9">
        <w:rPr>
          <w:rFonts w:ascii="Verdana" w:hAnsi="Verdana" w:cs="Arial"/>
          <w:b/>
          <w:bCs/>
          <w:sz w:val="20"/>
          <w:szCs w:val="20"/>
        </w:rPr>
        <w:lastRenderedPageBreak/>
        <w:t>DESCRIPCIÓN</w:t>
      </w:r>
      <w:bookmarkEnd w:id="14"/>
      <w:bookmarkEnd w:id="15"/>
      <w:r w:rsidR="00D102FF" w:rsidRPr="00666AB9">
        <w:rPr>
          <w:rFonts w:ascii="Verdana" w:hAnsi="Verdana" w:cs="Arial"/>
          <w:b/>
          <w:bCs/>
          <w:sz w:val="20"/>
          <w:szCs w:val="20"/>
        </w:rPr>
        <w:t xml:space="preserve"> DE ACTIVIDADES</w:t>
      </w:r>
      <w:r w:rsidR="369878EE" w:rsidRPr="00666AB9">
        <w:rPr>
          <w:rFonts w:ascii="Verdana" w:hAnsi="Verdana" w:cs="Arial"/>
          <w:b/>
          <w:bCs/>
          <w:color w:val="00B050"/>
          <w:sz w:val="20"/>
          <w:szCs w:val="20"/>
        </w:rPr>
        <w:t xml:space="preserve"> </w:t>
      </w:r>
    </w:p>
    <w:p w14:paraId="7940B6E5" w14:textId="3929E921" w:rsidR="00EA0826" w:rsidRPr="00666AB9" w:rsidRDefault="369878EE" w:rsidP="00666AB9">
      <w:pPr>
        <w:spacing w:after="0" w:line="240" w:lineRule="auto"/>
        <w:ind w:firstLine="708"/>
        <w:jc w:val="both"/>
        <w:rPr>
          <w:rFonts w:ascii="Verdana" w:hAnsi="Verdana" w:cs="Arial"/>
          <w:bCs/>
          <w:sz w:val="16"/>
          <w:szCs w:val="16"/>
        </w:rPr>
      </w:pPr>
      <w:r w:rsidRPr="00666AB9">
        <w:rPr>
          <w:rFonts w:ascii="Verdana" w:hAnsi="Verdana" w:cs="Arial"/>
          <w:bCs/>
          <w:sz w:val="16"/>
          <w:szCs w:val="16"/>
        </w:rPr>
        <w:t>(</w:t>
      </w:r>
      <w:r w:rsidR="00666AB9" w:rsidRPr="00666AB9">
        <w:rPr>
          <w:rFonts w:ascii="Verdana" w:hAnsi="Verdana" w:cs="Arial"/>
          <w:bCs/>
          <w:sz w:val="16"/>
          <w:szCs w:val="16"/>
        </w:rPr>
        <w:t>A</w:t>
      </w:r>
      <w:r w:rsidR="77BF8195" w:rsidRPr="00666AB9">
        <w:rPr>
          <w:rFonts w:ascii="Verdana" w:hAnsi="Verdana" w:cs="Arial"/>
          <w:bCs/>
          <w:sz w:val="16"/>
          <w:szCs w:val="16"/>
        </w:rPr>
        <w:t xml:space="preserve"> continuación </w:t>
      </w:r>
      <w:r w:rsidR="6D71946D" w:rsidRPr="00666AB9">
        <w:rPr>
          <w:rFonts w:ascii="Verdana" w:hAnsi="Verdana" w:cs="Arial"/>
          <w:bCs/>
          <w:sz w:val="16"/>
          <w:szCs w:val="16"/>
        </w:rPr>
        <w:t xml:space="preserve">se detallan </w:t>
      </w:r>
      <w:r w:rsidRPr="00666AB9">
        <w:rPr>
          <w:rFonts w:ascii="Verdana" w:hAnsi="Verdana" w:cs="Arial"/>
          <w:bCs/>
          <w:sz w:val="16"/>
          <w:szCs w:val="16"/>
        </w:rPr>
        <w:t xml:space="preserve">las actividades </w:t>
      </w:r>
      <w:r w:rsidR="11F1AFF7" w:rsidRPr="00666AB9">
        <w:rPr>
          <w:rFonts w:ascii="Verdana" w:hAnsi="Verdana" w:cs="Arial"/>
          <w:bCs/>
          <w:sz w:val="16"/>
          <w:szCs w:val="16"/>
        </w:rPr>
        <w:t xml:space="preserve">graficadas </w:t>
      </w:r>
      <w:r w:rsidRPr="00666AB9">
        <w:rPr>
          <w:rFonts w:ascii="Verdana" w:hAnsi="Verdana" w:cs="Arial"/>
          <w:bCs/>
          <w:sz w:val="16"/>
          <w:szCs w:val="16"/>
        </w:rPr>
        <w:t xml:space="preserve">en el </w:t>
      </w:r>
      <w:r w:rsidR="3FE88C3E" w:rsidRPr="00666AB9">
        <w:rPr>
          <w:rFonts w:ascii="Verdana" w:hAnsi="Verdana" w:cs="Arial"/>
          <w:bCs/>
          <w:sz w:val="16"/>
          <w:szCs w:val="16"/>
        </w:rPr>
        <w:t>numeral 5</w:t>
      </w:r>
      <w:r w:rsidRPr="00666AB9">
        <w:rPr>
          <w:rFonts w:ascii="Verdana" w:hAnsi="Verdana" w:cs="Arial"/>
          <w:bCs/>
          <w:sz w:val="16"/>
          <w:szCs w:val="16"/>
        </w:rPr>
        <w:t>)</w:t>
      </w:r>
    </w:p>
    <w:p w14:paraId="31F9CC76" w14:textId="77777777" w:rsidR="00DA19DE" w:rsidRPr="00666AB9" w:rsidRDefault="00DA19DE" w:rsidP="003033FD">
      <w:pPr>
        <w:spacing w:after="0" w:line="240" w:lineRule="auto"/>
        <w:jc w:val="both"/>
        <w:rPr>
          <w:rFonts w:ascii="Verdana" w:hAnsi="Verdana" w:cs="Arial"/>
          <w:b/>
          <w:sz w:val="20"/>
          <w:szCs w:val="20"/>
        </w:rPr>
      </w:pPr>
    </w:p>
    <w:tbl>
      <w:tblPr>
        <w:tblW w:w="107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55"/>
        <w:gridCol w:w="1769"/>
        <w:gridCol w:w="1802"/>
        <w:gridCol w:w="4328"/>
        <w:gridCol w:w="2314"/>
      </w:tblGrid>
      <w:tr w:rsidR="00DA19DE" w:rsidRPr="00666AB9" w14:paraId="127FA709" w14:textId="77777777" w:rsidTr="007051A3">
        <w:trPr>
          <w:trHeight w:val="17"/>
          <w:tblHeader/>
        </w:trPr>
        <w:tc>
          <w:tcPr>
            <w:tcW w:w="555" w:type="dxa"/>
            <w:shd w:val="clear" w:color="auto" w:fill="BFBFBF" w:themeFill="background1" w:themeFillShade="BF"/>
            <w:tcMar>
              <w:top w:w="57" w:type="dxa"/>
              <w:left w:w="113" w:type="dxa"/>
              <w:bottom w:w="57" w:type="dxa"/>
            </w:tcMar>
            <w:vAlign w:val="center"/>
          </w:tcPr>
          <w:p w14:paraId="41A273ED" w14:textId="77777777" w:rsidR="00DA19DE" w:rsidRPr="00666AB9" w:rsidRDefault="00DA19DE" w:rsidP="003033FD">
            <w:pPr>
              <w:spacing w:after="0" w:line="240" w:lineRule="auto"/>
              <w:ind w:left="-15"/>
              <w:jc w:val="center"/>
              <w:rPr>
                <w:rFonts w:ascii="Verdana" w:hAnsi="Verdana" w:cs="Arial"/>
                <w:b/>
                <w:sz w:val="16"/>
                <w:szCs w:val="16"/>
              </w:rPr>
            </w:pPr>
            <w:r w:rsidRPr="00666AB9">
              <w:rPr>
                <w:rFonts w:ascii="Verdana" w:hAnsi="Verdana" w:cs="Arial"/>
                <w:b/>
                <w:sz w:val="16"/>
                <w:szCs w:val="16"/>
              </w:rPr>
              <w:t>No.</w:t>
            </w:r>
          </w:p>
        </w:tc>
        <w:tc>
          <w:tcPr>
            <w:tcW w:w="1769" w:type="dxa"/>
            <w:shd w:val="clear" w:color="auto" w:fill="BFBFBF" w:themeFill="background1" w:themeFillShade="BF"/>
            <w:tcMar>
              <w:top w:w="57" w:type="dxa"/>
              <w:left w:w="113" w:type="dxa"/>
              <w:bottom w:w="57" w:type="dxa"/>
            </w:tcMar>
            <w:vAlign w:val="center"/>
          </w:tcPr>
          <w:p w14:paraId="06CED37A" w14:textId="77777777" w:rsidR="00DA19DE" w:rsidRPr="00666AB9" w:rsidRDefault="00DA19DE" w:rsidP="003033FD">
            <w:pPr>
              <w:spacing w:after="0" w:line="240" w:lineRule="auto"/>
              <w:ind w:left="-15"/>
              <w:jc w:val="center"/>
              <w:rPr>
                <w:rFonts w:ascii="Verdana" w:hAnsi="Verdana" w:cs="Arial"/>
                <w:b/>
                <w:sz w:val="16"/>
                <w:szCs w:val="16"/>
              </w:rPr>
            </w:pPr>
            <w:r w:rsidRPr="00666AB9">
              <w:rPr>
                <w:rFonts w:ascii="Verdana" w:hAnsi="Verdana" w:cs="Arial"/>
                <w:b/>
                <w:sz w:val="16"/>
                <w:szCs w:val="16"/>
              </w:rPr>
              <w:t>ACTIVIDAD</w:t>
            </w:r>
          </w:p>
        </w:tc>
        <w:tc>
          <w:tcPr>
            <w:tcW w:w="1802" w:type="dxa"/>
            <w:shd w:val="clear" w:color="auto" w:fill="BFBFBF" w:themeFill="background1" w:themeFillShade="BF"/>
            <w:tcMar>
              <w:top w:w="57" w:type="dxa"/>
              <w:left w:w="113" w:type="dxa"/>
              <w:bottom w:w="57" w:type="dxa"/>
            </w:tcMar>
            <w:vAlign w:val="center"/>
          </w:tcPr>
          <w:p w14:paraId="5A0A06E1" w14:textId="50B98B3E" w:rsidR="00DA19DE" w:rsidRPr="00666AB9" w:rsidRDefault="00DA19DE" w:rsidP="1D083A95">
            <w:pPr>
              <w:spacing w:after="0" w:line="240" w:lineRule="auto"/>
              <w:ind w:left="-15"/>
              <w:jc w:val="center"/>
              <w:rPr>
                <w:rFonts w:ascii="Verdana" w:hAnsi="Verdana" w:cs="Arial"/>
                <w:b/>
                <w:bCs/>
                <w:sz w:val="16"/>
                <w:szCs w:val="16"/>
              </w:rPr>
            </w:pPr>
            <w:r w:rsidRPr="00666AB9">
              <w:rPr>
                <w:rFonts w:ascii="Verdana" w:hAnsi="Verdana" w:cs="Arial"/>
                <w:b/>
                <w:bCs/>
                <w:sz w:val="16"/>
                <w:szCs w:val="16"/>
              </w:rPr>
              <w:t>RESPONSABLE(S</w:t>
            </w:r>
            <w:r w:rsidR="14885C67" w:rsidRPr="00666AB9">
              <w:rPr>
                <w:rFonts w:ascii="Verdana" w:hAnsi="Verdana" w:cs="Arial"/>
                <w:b/>
                <w:bCs/>
                <w:sz w:val="16"/>
                <w:szCs w:val="16"/>
              </w:rPr>
              <w:t>)</w:t>
            </w:r>
          </w:p>
        </w:tc>
        <w:tc>
          <w:tcPr>
            <w:tcW w:w="4328" w:type="dxa"/>
            <w:shd w:val="clear" w:color="auto" w:fill="BFBFBF" w:themeFill="background1" w:themeFillShade="BF"/>
            <w:tcMar>
              <w:top w:w="57" w:type="dxa"/>
              <w:left w:w="113" w:type="dxa"/>
              <w:bottom w:w="57" w:type="dxa"/>
            </w:tcMar>
            <w:vAlign w:val="center"/>
          </w:tcPr>
          <w:p w14:paraId="4DB6DE72" w14:textId="612279FF" w:rsidR="00DA19DE" w:rsidRPr="00666AB9" w:rsidRDefault="14885C67" w:rsidP="1D083A95">
            <w:pPr>
              <w:spacing w:after="0" w:line="240" w:lineRule="auto"/>
              <w:ind w:left="-15"/>
              <w:jc w:val="center"/>
              <w:rPr>
                <w:rFonts w:ascii="Verdana" w:hAnsi="Verdana"/>
              </w:rPr>
            </w:pPr>
            <w:r w:rsidRPr="00666AB9">
              <w:rPr>
                <w:rFonts w:ascii="Verdana" w:hAnsi="Verdana" w:cs="Arial"/>
                <w:b/>
                <w:bCs/>
                <w:sz w:val="16"/>
                <w:szCs w:val="16"/>
              </w:rPr>
              <w:t>DESCRIPCIÓN</w:t>
            </w:r>
          </w:p>
        </w:tc>
        <w:tc>
          <w:tcPr>
            <w:tcW w:w="2314" w:type="dxa"/>
            <w:shd w:val="clear" w:color="auto" w:fill="BFBFBF" w:themeFill="background1" w:themeFillShade="BF"/>
            <w:tcMar>
              <w:top w:w="57" w:type="dxa"/>
              <w:left w:w="113" w:type="dxa"/>
              <w:bottom w:w="57" w:type="dxa"/>
            </w:tcMar>
            <w:vAlign w:val="center"/>
          </w:tcPr>
          <w:p w14:paraId="7B80AD27" w14:textId="5B9E9EE8" w:rsidR="00DA19DE" w:rsidRPr="00666AB9" w:rsidRDefault="722FB441" w:rsidP="618C038B">
            <w:pPr>
              <w:spacing w:after="0" w:line="240" w:lineRule="auto"/>
              <w:ind w:left="-15"/>
              <w:jc w:val="center"/>
              <w:rPr>
                <w:rFonts w:ascii="Verdana" w:hAnsi="Verdana"/>
              </w:rPr>
            </w:pPr>
            <w:r w:rsidRPr="00666AB9">
              <w:rPr>
                <w:rFonts w:ascii="Verdana" w:hAnsi="Verdana" w:cs="Arial"/>
                <w:b/>
                <w:bCs/>
                <w:sz w:val="16"/>
                <w:szCs w:val="16"/>
              </w:rPr>
              <w:t>EVIDENCIA</w:t>
            </w:r>
          </w:p>
        </w:tc>
      </w:tr>
      <w:tr w:rsidR="006719F9" w:rsidRPr="00666AB9" w14:paraId="1607CFEA" w14:textId="77777777" w:rsidTr="007051A3">
        <w:trPr>
          <w:trHeight w:val="3840"/>
        </w:trPr>
        <w:tc>
          <w:tcPr>
            <w:tcW w:w="555" w:type="dxa"/>
            <w:tcMar>
              <w:top w:w="57" w:type="dxa"/>
              <w:left w:w="113" w:type="dxa"/>
              <w:bottom w:w="57" w:type="dxa"/>
            </w:tcMar>
            <w:vAlign w:val="center"/>
          </w:tcPr>
          <w:p w14:paraId="70D4964D" w14:textId="14C4C33C" w:rsidR="006719F9" w:rsidRPr="006116E9" w:rsidRDefault="006719F9" w:rsidP="006719F9">
            <w:pPr>
              <w:spacing w:after="0" w:line="240" w:lineRule="auto"/>
              <w:ind w:left="-142"/>
              <w:jc w:val="center"/>
              <w:rPr>
                <w:rFonts w:ascii="Verdana" w:hAnsi="Verdana" w:cs="Arial"/>
                <w:b/>
                <w:sz w:val="16"/>
                <w:szCs w:val="16"/>
              </w:rPr>
            </w:pPr>
            <w:r w:rsidRPr="006116E9">
              <w:rPr>
                <w:rFonts w:ascii="Verdana" w:hAnsi="Verdana" w:cs="Arial"/>
                <w:b/>
                <w:sz w:val="16"/>
                <w:szCs w:val="16"/>
              </w:rPr>
              <w:t>1</w:t>
            </w:r>
          </w:p>
        </w:tc>
        <w:tc>
          <w:tcPr>
            <w:tcW w:w="1769" w:type="dxa"/>
            <w:tcMar>
              <w:top w:w="57" w:type="dxa"/>
              <w:left w:w="113" w:type="dxa"/>
              <w:bottom w:w="57" w:type="dxa"/>
            </w:tcMar>
            <w:vAlign w:val="center"/>
          </w:tcPr>
          <w:p w14:paraId="269703E8" w14:textId="60E86E62" w:rsidR="006719F9" w:rsidRPr="006116E9" w:rsidRDefault="006719F9" w:rsidP="006719F9">
            <w:pPr>
              <w:rPr>
                <w:rFonts w:ascii="Verdana" w:hAnsi="Verdana" w:cs="Arial"/>
                <w:color w:val="000000"/>
                <w:sz w:val="16"/>
                <w:szCs w:val="16"/>
              </w:rPr>
            </w:pPr>
            <w:r w:rsidRPr="006116E9">
              <w:rPr>
                <w:rFonts w:ascii="Verdana" w:hAnsi="Verdana" w:cs="Arial"/>
                <w:color w:val="000000"/>
                <w:sz w:val="16"/>
                <w:szCs w:val="16"/>
              </w:rPr>
              <w:t>(P) Definir la meta de ejecución presupuestal para la vigencia en curso</w:t>
            </w:r>
          </w:p>
        </w:tc>
        <w:tc>
          <w:tcPr>
            <w:tcW w:w="1802" w:type="dxa"/>
            <w:tcMar>
              <w:top w:w="57" w:type="dxa"/>
              <w:left w:w="113" w:type="dxa"/>
              <w:bottom w:w="57" w:type="dxa"/>
            </w:tcMar>
            <w:vAlign w:val="center"/>
          </w:tcPr>
          <w:p w14:paraId="0F2984B5" w14:textId="733E2D88" w:rsidR="006719F9" w:rsidRPr="006116E9" w:rsidRDefault="006719F9" w:rsidP="006719F9">
            <w:pPr>
              <w:spacing w:after="0" w:line="240" w:lineRule="auto"/>
              <w:rPr>
                <w:rFonts w:ascii="Verdana" w:hAnsi="Verdana" w:cs="Arial"/>
                <w:sz w:val="16"/>
                <w:szCs w:val="16"/>
              </w:rPr>
            </w:pPr>
            <w:r w:rsidRPr="006116E9">
              <w:rPr>
                <w:rFonts w:ascii="Verdana" w:hAnsi="Verdana" w:cs="Arial"/>
                <w:color w:val="000000"/>
                <w:sz w:val="16"/>
                <w:szCs w:val="16"/>
              </w:rPr>
              <w:t>Jefe Oficina Asesora de Planeación Sectorial</w:t>
            </w:r>
          </w:p>
        </w:tc>
        <w:tc>
          <w:tcPr>
            <w:tcW w:w="4328" w:type="dxa"/>
            <w:tcMar>
              <w:top w:w="57" w:type="dxa"/>
              <w:left w:w="113" w:type="dxa"/>
              <w:bottom w:w="57" w:type="dxa"/>
            </w:tcMar>
            <w:vAlign w:val="center"/>
          </w:tcPr>
          <w:p w14:paraId="7DE897F8" w14:textId="77777777" w:rsidR="008E531A" w:rsidRPr="00B10D60" w:rsidRDefault="008E531A" w:rsidP="008E531A">
            <w:pPr>
              <w:jc w:val="both"/>
              <w:rPr>
                <w:rFonts w:ascii="Verdana" w:hAnsi="Verdana" w:cs="Arial"/>
                <w:sz w:val="16"/>
                <w:szCs w:val="16"/>
              </w:rPr>
            </w:pPr>
            <w:r w:rsidRPr="00B10D60">
              <w:rPr>
                <w:rFonts w:ascii="Verdana" w:hAnsi="Verdana" w:cs="Arial"/>
                <w:sz w:val="16"/>
                <w:szCs w:val="16"/>
              </w:rPr>
              <w:t>Una vez iniciada la vigencia fiscal y cerrada la ejecución presupuestal del año inmediatamente anterior, la OAPS calculará la propuesta de la meta de ejecución presupuestal para la vigencia en curso.</w:t>
            </w:r>
          </w:p>
          <w:p w14:paraId="5F1AEFF1" w14:textId="77777777" w:rsidR="008E531A" w:rsidRPr="00B10D60" w:rsidRDefault="008E531A" w:rsidP="008E531A">
            <w:pPr>
              <w:jc w:val="both"/>
              <w:rPr>
                <w:rFonts w:ascii="Verdana" w:hAnsi="Verdana" w:cs="Arial"/>
                <w:sz w:val="16"/>
                <w:szCs w:val="16"/>
              </w:rPr>
            </w:pPr>
            <w:r w:rsidRPr="00B10D60">
              <w:rPr>
                <w:rFonts w:ascii="Verdana" w:hAnsi="Verdana" w:cs="Arial"/>
                <w:sz w:val="16"/>
                <w:szCs w:val="16"/>
              </w:rPr>
              <w:t>Este cálculo se realizará teniendo en cuenta el histórico de la ejecución presupuestal de los últimos cinco (5) años.</w:t>
            </w:r>
          </w:p>
          <w:p w14:paraId="2773CB4A" w14:textId="77777777" w:rsidR="008E531A" w:rsidRPr="00B10D60" w:rsidRDefault="008E531A" w:rsidP="008E531A">
            <w:pPr>
              <w:jc w:val="both"/>
              <w:rPr>
                <w:rFonts w:ascii="Verdana" w:hAnsi="Verdana" w:cs="Arial"/>
                <w:sz w:val="16"/>
                <w:szCs w:val="16"/>
              </w:rPr>
            </w:pPr>
            <w:r w:rsidRPr="00B10D60">
              <w:rPr>
                <w:rFonts w:ascii="Verdana" w:hAnsi="Verdana" w:cs="Arial"/>
                <w:sz w:val="16"/>
                <w:szCs w:val="16"/>
              </w:rPr>
              <w:t>La propuesta de meta será remitida a las entidades del sector durante el primer trimestre de la vigencia para su consideración.</w:t>
            </w:r>
          </w:p>
          <w:p w14:paraId="458178E3" w14:textId="507E950C" w:rsidR="006719F9" w:rsidRPr="00B10D60" w:rsidRDefault="00507863" w:rsidP="006719F9">
            <w:pPr>
              <w:jc w:val="both"/>
              <w:rPr>
                <w:rFonts w:ascii="Verdana" w:hAnsi="Verdana" w:cs="Arial"/>
                <w:sz w:val="16"/>
                <w:szCs w:val="16"/>
              </w:rPr>
            </w:pPr>
            <w:r w:rsidRPr="00B10D60">
              <w:rPr>
                <w:rFonts w:ascii="Verdana" w:hAnsi="Verdana" w:cs="Arial"/>
                <w:sz w:val="16"/>
                <w:szCs w:val="16"/>
              </w:rPr>
              <w:t>(</w:t>
            </w:r>
            <w:r w:rsidR="00B10D60" w:rsidRPr="00B10D60">
              <w:rPr>
                <w:rFonts w:ascii="Verdana" w:hAnsi="Verdana" w:cs="Arial"/>
                <w:sz w:val="16"/>
                <w:szCs w:val="16"/>
              </w:rPr>
              <w:t xml:space="preserve">PD-FM-015 </w:t>
            </w:r>
            <w:r w:rsidRPr="00B10D60">
              <w:rPr>
                <w:rFonts w:ascii="Verdana" w:hAnsi="Verdana" w:cs="Arial"/>
                <w:sz w:val="16"/>
                <w:szCs w:val="16"/>
              </w:rPr>
              <w:t>Metas-Seguimiento Ejecución)</w:t>
            </w:r>
            <w:r w:rsidR="006719F9" w:rsidRPr="00B10D60">
              <w:rPr>
                <w:rFonts w:ascii="Verdana" w:hAnsi="Verdana" w:cs="Arial"/>
                <w:sz w:val="16"/>
                <w:szCs w:val="16"/>
              </w:rPr>
              <w:t>.</w:t>
            </w:r>
            <w:r w:rsidR="006719F9" w:rsidRPr="00B10D60">
              <w:rPr>
                <w:rFonts w:ascii="Verdana" w:hAnsi="Verdana" w:cs="Arial"/>
                <w:sz w:val="16"/>
                <w:szCs w:val="16"/>
              </w:rPr>
              <w:br/>
            </w:r>
            <w:r w:rsidR="006719F9" w:rsidRPr="00B10D60">
              <w:rPr>
                <w:rFonts w:ascii="Verdana" w:hAnsi="Verdana" w:cs="Arial"/>
                <w:sz w:val="16"/>
                <w:szCs w:val="16"/>
              </w:rPr>
              <w:br/>
            </w:r>
            <w:r w:rsidR="006719F9" w:rsidRPr="00B10D60">
              <w:rPr>
                <w:rFonts w:ascii="Verdana" w:hAnsi="Verdana" w:cs="Arial"/>
                <w:b/>
                <w:bCs/>
                <w:sz w:val="16"/>
                <w:szCs w:val="16"/>
              </w:rPr>
              <w:t>Nota 1: </w:t>
            </w:r>
            <w:r w:rsidR="006719F9" w:rsidRPr="00B10D60">
              <w:rPr>
                <w:rFonts w:ascii="Verdana" w:hAnsi="Verdana" w:cs="Arial"/>
                <w:sz w:val="16"/>
                <w:szCs w:val="16"/>
              </w:rPr>
              <w:t>La OAPS recibe la retroalimentación de las entidades del sector con respecto a la meta y realiza ajustes cuando lo considera pertinente</w:t>
            </w:r>
            <w:r w:rsidR="00760788" w:rsidRPr="00B10D60">
              <w:rPr>
                <w:rFonts w:ascii="Verdana" w:hAnsi="Verdana" w:cs="Arial"/>
                <w:sz w:val="16"/>
                <w:szCs w:val="16"/>
              </w:rPr>
              <w:t>.</w:t>
            </w:r>
            <w:r w:rsidR="006719F9" w:rsidRPr="00B10D60">
              <w:rPr>
                <w:rFonts w:ascii="Verdana" w:hAnsi="Verdana" w:cs="Arial"/>
                <w:sz w:val="16"/>
                <w:szCs w:val="16"/>
              </w:rPr>
              <w:br/>
            </w:r>
            <w:r w:rsidR="006719F9" w:rsidRPr="00B10D60">
              <w:rPr>
                <w:rFonts w:ascii="Verdana" w:hAnsi="Verdana" w:cs="Arial"/>
                <w:sz w:val="16"/>
                <w:szCs w:val="16"/>
              </w:rPr>
              <w:br/>
            </w:r>
            <w:r w:rsidR="006719F9" w:rsidRPr="00B10D60">
              <w:rPr>
                <w:rFonts w:ascii="Verdana" w:hAnsi="Verdana" w:cs="Arial"/>
                <w:b/>
                <w:bCs/>
                <w:sz w:val="16"/>
                <w:szCs w:val="16"/>
              </w:rPr>
              <w:t>Nota 2: </w:t>
            </w:r>
            <w:r w:rsidR="006719F9" w:rsidRPr="00B10D60">
              <w:rPr>
                <w:rFonts w:ascii="Verdana" w:hAnsi="Verdana" w:cs="Arial"/>
                <w:sz w:val="16"/>
                <w:szCs w:val="16"/>
              </w:rPr>
              <w:t>Las metas de ejecución</w:t>
            </w:r>
            <w:r w:rsidR="00A52141" w:rsidRPr="00B10D60">
              <w:rPr>
                <w:rFonts w:ascii="Verdana" w:hAnsi="Verdana" w:cs="Arial"/>
                <w:sz w:val="16"/>
                <w:szCs w:val="16"/>
              </w:rPr>
              <w:t xml:space="preserve"> presupuestal</w:t>
            </w:r>
            <w:r w:rsidR="006719F9" w:rsidRPr="00B10D60">
              <w:rPr>
                <w:rFonts w:ascii="Verdana" w:hAnsi="Verdana" w:cs="Arial"/>
                <w:sz w:val="16"/>
                <w:szCs w:val="16"/>
              </w:rPr>
              <w:t xml:space="preserve"> para cada entidad se fijan anualmente, según lo acordado con </w:t>
            </w:r>
            <w:r w:rsidR="00A52141" w:rsidRPr="00B10D60">
              <w:rPr>
                <w:rFonts w:ascii="Verdana" w:hAnsi="Verdana" w:cs="Arial"/>
                <w:sz w:val="16"/>
                <w:szCs w:val="16"/>
              </w:rPr>
              <w:t>cada una de estas</w:t>
            </w:r>
            <w:r w:rsidR="006719F9" w:rsidRPr="00B10D60">
              <w:rPr>
                <w:rFonts w:ascii="Verdana" w:hAnsi="Verdana" w:cs="Arial"/>
                <w:sz w:val="16"/>
                <w:szCs w:val="16"/>
              </w:rPr>
              <w:t>.</w:t>
            </w:r>
            <w:r w:rsidR="006719F9" w:rsidRPr="00B10D60">
              <w:rPr>
                <w:rFonts w:ascii="Verdana" w:hAnsi="Verdana" w:cs="Arial"/>
                <w:sz w:val="16"/>
                <w:szCs w:val="16"/>
              </w:rPr>
              <w:br/>
            </w:r>
            <w:r w:rsidR="006719F9" w:rsidRPr="00B10D60">
              <w:rPr>
                <w:rFonts w:ascii="Verdana" w:hAnsi="Verdana" w:cs="Arial"/>
                <w:sz w:val="16"/>
                <w:szCs w:val="16"/>
              </w:rPr>
              <w:br/>
            </w:r>
            <w:r w:rsidR="006719F9" w:rsidRPr="00B10D60">
              <w:rPr>
                <w:rFonts w:ascii="Verdana" w:hAnsi="Verdana" w:cs="Arial"/>
                <w:b/>
                <w:bCs/>
                <w:sz w:val="16"/>
                <w:szCs w:val="16"/>
              </w:rPr>
              <w:t>Tiempo:</w:t>
            </w:r>
            <w:r w:rsidR="006719F9" w:rsidRPr="00B10D60">
              <w:rPr>
                <w:rFonts w:ascii="Verdana" w:hAnsi="Verdana" w:cs="Arial"/>
                <w:sz w:val="16"/>
                <w:szCs w:val="16"/>
              </w:rPr>
              <w:t> 6 días.</w:t>
            </w:r>
          </w:p>
        </w:tc>
        <w:tc>
          <w:tcPr>
            <w:tcW w:w="2314" w:type="dxa"/>
            <w:tcMar>
              <w:top w:w="57" w:type="dxa"/>
              <w:left w:w="113" w:type="dxa"/>
              <w:bottom w:w="57" w:type="dxa"/>
            </w:tcMar>
            <w:vAlign w:val="center"/>
          </w:tcPr>
          <w:p w14:paraId="2B05BBF1" w14:textId="5B9454E3" w:rsidR="006719F9" w:rsidRPr="006116E9" w:rsidRDefault="00B10D60" w:rsidP="006719F9">
            <w:pPr>
              <w:spacing w:after="0" w:line="240" w:lineRule="auto"/>
              <w:jc w:val="center"/>
              <w:rPr>
                <w:rFonts w:ascii="Verdana" w:hAnsi="Verdana" w:cs="Arial"/>
                <w:sz w:val="16"/>
                <w:szCs w:val="16"/>
              </w:rPr>
            </w:pPr>
            <w:r w:rsidRPr="00B10D60">
              <w:rPr>
                <w:rFonts w:ascii="Verdana" w:hAnsi="Verdana" w:cs="Arial"/>
                <w:sz w:val="16"/>
                <w:szCs w:val="16"/>
              </w:rPr>
              <w:t>PD-FM-015</w:t>
            </w:r>
            <w:r w:rsidR="00507863" w:rsidRPr="00B10D60">
              <w:rPr>
                <w:rFonts w:ascii="Verdana" w:hAnsi="Verdana" w:cs="Arial"/>
                <w:sz w:val="16"/>
                <w:szCs w:val="16"/>
              </w:rPr>
              <w:t xml:space="preserve"> Metas-Seguimiento Ejecución</w:t>
            </w:r>
            <w:r w:rsidR="00507863" w:rsidRPr="006116E9">
              <w:rPr>
                <w:rFonts w:ascii="Verdana" w:hAnsi="Verdana" w:cs="Arial"/>
                <w:color w:val="000000"/>
                <w:sz w:val="16"/>
                <w:szCs w:val="16"/>
              </w:rPr>
              <w:t>-</w:t>
            </w:r>
            <w:r w:rsidR="006719F9" w:rsidRPr="006116E9">
              <w:rPr>
                <w:rFonts w:ascii="Verdana" w:hAnsi="Verdana" w:cs="Arial"/>
                <w:color w:val="000000"/>
                <w:sz w:val="16"/>
                <w:szCs w:val="16"/>
              </w:rPr>
              <w:t xml:space="preserve">Correo </w:t>
            </w:r>
            <w:r w:rsidR="001C3707" w:rsidRPr="006116E9">
              <w:rPr>
                <w:rFonts w:ascii="Verdana" w:hAnsi="Verdana" w:cs="Arial"/>
                <w:color w:val="000000"/>
                <w:sz w:val="16"/>
                <w:szCs w:val="16"/>
              </w:rPr>
              <w:t>electrónico (</w:t>
            </w:r>
            <w:r w:rsidR="006719F9" w:rsidRPr="006116E9">
              <w:rPr>
                <w:rFonts w:ascii="Verdana" w:hAnsi="Verdana" w:cs="Arial"/>
                <w:color w:val="000000"/>
                <w:sz w:val="16"/>
                <w:szCs w:val="16"/>
              </w:rPr>
              <w:t>*)</w:t>
            </w:r>
          </w:p>
        </w:tc>
      </w:tr>
      <w:tr w:rsidR="0067788F" w14:paraId="60E402F1" w14:textId="77777777" w:rsidTr="007340C6">
        <w:trPr>
          <w:trHeight w:val="300"/>
        </w:trPr>
        <w:tc>
          <w:tcPr>
            <w:tcW w:w="555" w:type="dxa"/>
            <w:tcMar>
              <w:top w:w="57" w:type="dxa"/>
              <w:left w:w="113" w:type="dxa"/>
              <w:bottom w:w="57" w:type="dxa"/>
            </w:tcMar>
            <w:vAlign w:val="center"/>
          </w:tcPr>
          <w:p w14:paraId="7A1856C0" w14:textId="54F800AB" w:rsidR="0067788F" w:rsidRPr="006116E9" w:rsidRDefault="0067788F" w:rsidP="0067788F">
            <w:pPr>
              <w:spacing w:line="240" w:lineRule="auto"/>
              <w:jc w:val="center"/>
              <w:rPr>
                <w:rFonts w:ascii="Verdana" w:hAnsi="Verdana" w:cs="Arial"/>
                <w:b/>
                <w:bCs/>
                <w:sz w:val="16"/>
                <w:szCs w:val="16"/>
              </w:rPr>
            </w:pPr>
            <w:r w:rsidRPr="006116E9">
              <w:rPr>
                <w:rFonts w:ascii="Verdana" w:hAnsi="Verdana" w:cs="Arial"/>
                <w:b/>
                <w:bCs/>
                <w:sz w:val="16"/>
                <w:szCs w:val="16"/>
              </w:rPr>
              <w:t>2</w:t>
            </w:r>
          </w:p>
        </w:tc>
        <w:tc>
          <w:tcPr>
            <w:tcW w:w="1769" w:type="dxa"/>
            <w:tcMar>
              <w:top w:w="57" w:type="dxa"/>
              <w:left w:w="113" w:type="dxa"/>
              <w:bottom w:w="57" w:type="dxa"/>
            </w:tcMar>
            <w:vAlign w:val="center"/>
          </w:tcPr>
          <w:p w14:paraId="158C9AAF" w14:textId="4F53E797" w:rsidR="0067788F" w:rsidRPr="006116E9" w:rsidRDefault="0067788F" w:rsidP="0067788F">
            <w:pPr>
              <w:spacing w:line="240" w:lineRule="auto"/>
              <w:rPr>
                <w:rFonts w:ascii="Verdana" w:hAnsi="Verdana" w:cs="Arial"/>
                <w:color w:val="000000" w:themeColor="text1"/>
                <w:sz w:val="16"/>
                <w:szCs w:val="16"/>
              </w:rPr>
            </w:pPr>
            <w:r w:rsidRPr="006116E9">
              <w:rPr>
                <w:rFonts w:ascii="Verdana" w:hAnsi="Verdana" w:cs="Arial"/>
                <w:color w:val="000000"/>
                <w:sz w:val="16"/>
                <w:szCs w:val="16"/>
              </w:rPr>
              <w:t>(H) Solicitar ejecución presupuestal a entidades del sector y consultar la de patrimonios y terceros</w:t>
            </w:r>
          </w:p>
        </w:tc>
        <w:tc>
          <w:tcPr>
            <w:tcW w:w="1802" w:type="dxa"/>
            <w:tcMar>
              <w:top w:w="57" w:type="dxa"/>
              <w:left w:w="113" w:type="dxa"/>
              <w:bottom w:w="57" w:type="dxa"/>
            </w:tcMar>
            <w:vAlign w:val="center"/>
          </w:tcPr>
          <w:p w14:paraId="75500576" w14:textId="6C058466" w:rsidR="0067788F" w:rsidRPr="006116E9" w:rsidRDefault="0067788F" w:rsidP="0067788F">
            <w:pPr>
              <w:spacing w:line="240" w:lineRule="auto"/>
              <w:rPr>
                <w:rFonts w:ascii="Verdana" w:hAnsi="Verdana" w:cs="Arial"/>
                <w:color w:val="000000" w:themeColor="text1"/>
                <w:sz w:val="16"/>
                <w:szCs w:val="16"/>
              </w:rPr>
            </w:pPr>
            <w:r w:rsidRPr="006116E9">
              <w:rPr>
                <w:rFonts w:ascii="Verdana" w:hAnsi="Verdana" w:cs="Arial"/>
                <w:color w:val="000000"/>
                <w:sz w:val="16"/>
                <w:szCs w:val="16"/>
              </w:rPr>
              <w:t xml:space="preserve">Responsable asignado., </w:t>
            </w:r>
            <w:r w:rsidR="001C3707" w:rsidRPr="006116E9">
              <w:rPr>
                <w:rFonts w:ascii="Verdana" w:hAnsi="Verdana" w:cs="Arial"/>
                <w:color w:val="000000"/>
                <w:sz w:val="16"/>
                <w:szCs w:val="16"/>
              </w:rPr>
              <w:t>jefe</w:t>
            </w:r>
            <w:r w:rsidRPr="006116E9">
              <w:rPr>
                <w:rFonts w:ascii="Verdana" w:hAnsi="Verdana" w:cs="Arial"/>
                <w:color w:val="000000"/>
                <w:sz w:val="16"/>
                <w:szCs w:val="16"/>
              </w:rPr>
              <w:t xml:space="preserve"> Oficina Asesora de Planeación Sectorial</w:t>
            </w:r>
          </w:p>
        </w:tc>
        <w:tc>
          <w:tcPr>
            <w:tcW w:w="4328" w:type="dxa"/>
            <w:tcMar>
              <w:top w:w="57" w:type="dxa"/>
              <w:left w:w="113" w:type="dxa"/>
              <w:bottom w:w="57" w:type="dxa"/>
            </w:tcMar>
            <w:vAlign w:val="center"/>
          </w:tcPr>
          <w:p w14:paraId="07E746E4" w14:textId="7A08C809" w:rsidR="00471106" w:rsidRDefault="006116E9" w:rsidP="00471106">
            <w:pPr>
              <w:spacing w:line="240" w:lineRule="auto"/>
              <w:jc w:val="both"/>
              <w:rPr>
                <w:rFonts w:ascii="Verdana" w:hAnsi="Verdana" w:cs="Arial"/>
                <w:color w:val="000000"/>
                <w:sz w:val="16"/>
                <w:szCs w:val="16"/>
              </w:rPr>
            </w:pPr>
            <w:r w:rsidRPr="006116E9">
              <w:rPr>
                <w:rFonts w:ascii="Verdana" w:hAnsi="Verdana" w:cs="Arial"/>
                <w:color w:val="000000"/>
                <w:sz w:val="16"/>
                <w:szCs w:val="16"/>
              </w:rPr>
              <w:t>S</w:t>
            </w:r>
            <w:r w:rsidR="0067788F" w:rsidRPr="006116E9">
              <w:rPr>
                <w:rFonts w:ascii="Verdana" w:hAnsi="Verdana" w:cs="Arial"/>
                <w:color w:val="000000"/>
                <w:sz w:val="16"/>
                <w:szCs w:val="16"/>
              </w:rPr>
              <w:t>olicita</w:t>
            </w:r>
            <w:r w:rsidRPr="006116E9">
              <w:rPr>
                <w:rFonts w:ascii="Verdana" w:hAnsi="Verdana" w:cs="Arial"/>
                <w:color w:val="000000"/>
                <w:sz w:val="16"/>
                <w:szCs w:val="16"/>
              </w:rPr>
              <w:t>r</w:t>
            </w:r>
            <w:r w:rsidR="0067788F" w:rsidRPr="006116E9">
              <w:rPr>
                <w:rFonts w:ascii="Verdana" w:hAnsi="Verdana" w:cs="Arial"/>
                <w:color w:val="000000"/>
                <w:sz w:val="16"/>
                <w:szCs w:val="16"/>
              </w:rPr>
              <w:t xml:space="preserve"> a las entidades del sector los archivos en Excel correspondientes a su ejecución presupuestal y rezagos, </w:t>
            </w:r>
            <w:r w:rsidR="00A52141">
              <w:rPr>
                <w:rFonts w:ascii="Verdana" w:hAnsi="Verdana" w:cs="Arial"/>
                <w:color w:val="000000"/>
                <w:sz w:val="16"/>
                <w:szCs w:val="16"/>
              </w:rPr>
              <w:t>de manera semanal (viernes)</w:t>
            </w:r>
            <w:r w:rsidRPr="006116E9">
              <w:rPr>
                <w:rFonts w:ascii="Verdana" w:hAnsi="Verdana" w:cs="Arial"/>
                <w:color w:val="000000"/>
                <w:sz w:val="16"/>
                <w:szCs w:val="16"/>
              </w:rPr>
              <w:t xml:space="preserve"> y el día hábil posterior al cierre del mes, según lo indique el despacho del Ministro o la Oficina Asesora de Planeación Sectorial</w:t>
            </w:r>
            <w:r w:rsidR="00471106">
              <w:rPr>
                <w:rFonts w:ascii="Verdana" w:hAnsi="Verdana" w:cs="Arial"/>
                <w:color w:val="000000"/>
                <w:sz w:val="16"/>
                <w:szCs w:val="16"/>
              </w:rPr>
              <w:t xml:space="preserve">. </w:t>
            </w:r>
            <w:r w:rsidR="0067788F" w:rsidRPr="006116E9">
              <w:rPr>
                <w:rFonts w:ascii="Verdana" w:hAnsi="Verdana" w:cs="Arial"/>
                <w:color w:val="000000"/>
                <w:sz w:val="16"/>
                <w:szCs w:val="16"/>
              </w:rPr>
              <w:br/>
            </w:r>
            <w:r w:rsidR="0067788F" w:rsidRPr="006116E9">
              <w:rPr>
                <w:rFonts w:ascii="Verdana" w:hAnsi="Verdana" w:cs="Arial"/>
                <w:color w:val="000000"/>
                <w:sz w:val="16"/>
                <w:szCs w:val="16"/>
              </w:rPr>
              <w:br/>
            </w:r>
            <w:r w:rsidR="0067788F" w:rsidRPr="006116E9">
              <w:rPr>
                <w:rFonts w:ascii="Verdana" w:hAnsi="Verdana" w:cs="Arial"/>
                <w:b/>
                <w:bCs/>
                <w:color w:val="000000"/>
                <w:sz w:val="16"/>
                <w:szCs w:val="16"/>
              </w:rPr>
              <w:t xml:space="preserve">Nota </w:t>
            </w:r>
            <w:r w:rsidR="00471106" w:rsidRPr="006116E9">
              <w:rPr>
                <w:rFonts w:ascii="Verdana" w:hAnsi="Verdana" w:cs="Arial"/>
                <w:b/>
                <w:bCs/>
                <w:color w:val="000000"/>
                <w:sz w:val="16"/>
                <w:szCs w:val="16"/>
              </w:rPr>
              <w:t>1:</w:t>
            </w:r>
            <w:r w:rsidR="00471106" w:rsidRPr="006116E9">
              <w:rPr>
                <w:rFonts w:ascii="Verdana" w:hAnsi="Verdana" w:cs="Arial"/>
                <w:color w:val="000000"/>
                <w:sz w:val="16"/>
                <w:szCs w:val="16"/>
              </w:rPr>
              <w:t xml:space="preserve"> Los</w:t>
            </w:r>
            <w:r w:rsidR="0067788F" w:rsidRPr="006116E9">
              <w:rPr>
                <w:rFonts w:ascii="Verdana" w:hAnsi="Verdana" w:cs="Arial"/>
                <w:color w:val="000000"/>
                <w:sz w:val="16"/>
                <w:szCs w:val="16"/>
              </w:rPr>
              <w:t xml:space="preserve"> archivos solicitados corresponden a los generados por el SIIF Nación.</w:t>
            </w:r>
            <w:r w:rsidR="0067788F" w:rsidRPr="006116E9">
              <w:rPr>
                <w:rFonts w:ascii="Verdana" w:hAnsi="Verdana" w:cs="Arial"/>
                <w:color w:val="000000"/>
                <w:sz w:val="16"/>
                <w:szCs w:val="16"/>
              </w:rPr>
              <w:br/>
            </w:r>
            <w:r w:rsidR="0067788F" w:rsidRPr="006116E9">
              <w:rPr>
                <w:rFonts w:ascii="Verdana" w:hAnsi="Verdana" w:cs="Arial"/>
                <w:color w:val="000000"/>
                <w:sz w:val="16"/>
                <w:szCs w:val="16"/>
              </w:rPr>
              <w:br/>
            </w:r>
            <w:r w:rsidR="0067788F" w:rsidRPr="006116E9">
              <w:rPr>
                <w:rFonts w:ascii="Verdana" w:hAnsi="Verdana" w:cs="Arial"/>
                <w:b/>
                <w:bCs/>
                <w:color w:val="000000"/>
                <w:sz w:val="16"/>
                <w:szCs w:val="16"/>
              </w:rPr>
              <w:t>Nota 2:</w:t>
            </w:r>
            <w:r w:rsidR="00A036C6">
              <w:rPr>
                <w:rFonts w:ascii="Verdana" w:hAnsi="Verdana" w:cs="Arial"/>
                <w:b/>
                <w:bCs/>
                <w:color w:val="000000"/>
                <w:sz w:val="16"/>
                <w:szCs w:val="16"/>
              </w:rPr>
              <w:t xml:space="preserve"> </w:t>
            </w:r>
            <w:r w:rsidR="0067788F" w:rsidRPr="006116E9">
              <w:rPr>
                <w:rFonts w:ascii="Verdana" w:hAnsi="Verdana" w:cs="Arial"/>
                <w:color w:val="000000"/>
                <w:sz w:val="16"/>
                <w:szCs w:val="16"/>
              </w:rPr>
              <w:t xml:space="preserve">Para el caso del MINCIT, la dependencia que envía esta información es el </w:t>
            </w:r>
            <w:r w:rsidR="00BF28D9" w:rsidRPr="006116E9">
              <w:rPr>
                <w:rFonts w:ascii="Verdana" w:hAnsi="Verdana" w:cs="Arial"/>
                <w:color w:val="000000"/>
                <w:sz w:val="16"/>
                <w:szCs w:val="16"/>
              </w:rPr>
              <w:t>grupo de Presupuesto</w:t>
            </w:r>
            <w:r w:rsidR="0067788F" w:rsidRPr="006116E9">
              <w:rPr>
                <w:rFonts w:ascii="Verdana" w:hAnsi="Verdana" w:cs="Arial"/>
                <w:color w:val="000000"/>
                <w:sz w:val="16"/>
                <w:szCs w:val="16"/>
              </w:rPr>
              <w:t>, y para las entidades del sector, es la dependencia análoga a Financiera o Planeación.</w:t>
            </w:r>
            <w:r w:rsidR="0067788F" w:rsidRPr="006116E9">
              <w:rPr>
                <w:rFonts w:ascii="Verdana" w:hAnsi="Verdana" w:cs="Arial"/>
                <w:color w:val="000000"/>
                <w:sz w:val="16"/>
                <w:szCs w:val="16"/>
              </w:rPr>
              <w:br/>
            </w:r>
            <w:r w:rsidR="0067788F" w:rsidRPr="006116E9">
              <w:rPr>
                <w:rFonts w:ascii="Verdana" w:hAnsi="Verdana" w:cs="Arial"/>
                <w:color w:val="000000"/>
                <w:sz w:val="16"/>
                <w:szCs w:val="16"/>
              </w:rPr>
              <w:br/>
            </w:r>
            <w:r w:rsidR="0067788F" w:rsidRPr="006116E9">
              <w:rPr>
                <w:rFonts w:ascii="Verdana" w:hAnsi="Verdana" w:cs="Arial"/>
                <w:b/>
                <w:bCs/>
                <w:color w:val="000000"/>
                <w:sz w:val="16"/>
                <w:szCs w:val="16"/>
              </w:rPr>
              <w:t>Nota 3:</w:t>
            </w:r>
            <w:r w:rsidR="0067788F" w:rsidRPr="006116E9">
              <w:rPr>
                <w:rFonts w:ascii="Verdana" w:hAnsi="Verdana" w:cs="Arial"/>
                <w:color w:val="000000"/>
                <w:sz w:val="16"/>
                <w:szCs w:val="16"/>
              </w:rPr>
              <w:t> </w:t>
            </w:r>
            <w:r w:rsidR="00A036C6">
              <w:rPr>
                <w:rFonts w:ascii="Verdana" w:hAnsi="Verdana" w:cs="Arial"/>
                <w:color w:val="000000"/>
                <w:sz w:val="16"/>
                <w:szCs w:val="16"/>
              </w:rPr>
              <w:t>P</w:t>
            </w:r>
            <w:r w:rsidR="0067788F" w:rsidRPr="006116E9">
              <w:rPr>
                <w:rFonts w:ascii="Verdana" w:hAnsi="Verdana" w:cs="Arial"/>
                <w:color w:val="000000"/>
                <w:sz w:val="16"/>
                <w:szCs w:val="16"/>
              </w:rPr>
              <w:t>ara el caso de la información de ejecución presupuestal de los patrimonios autónomos,</w:t>
            </w:r>
            <w:r w:rsidR="00EC0248">
              <w:rPr>
                <w:rFonts w:ascii="Verdana" w:hAnsi="Verdana" w:cs="Arial"/>
                <w:color w:val="000000"/>
                <w:sz w:val="16"/>
                <w:szCs w:val="16"/>
              </w:rPr>
              <w:t xml:space="preserve"> esta se podrá solicitar por correo electrónico al responsable en cada patrimonio y también </w:t>
            </w:r>
            <w:r w:rsidR="0067788F" w:rsidRPr="006116E9">
              <w:rPr>
                <w:rFonts w:ascii="Verdana" w:hAnsi="Verdana" w:cs="Arial"/>
                <w:color w:val="000000"/>
                <w:sz w:val="16"/>
                <w:szCs w:val="16"/>
              </w:rPr>
              <w:t xml:space="preserve">se </w:t>
            </w:r>
            <w:r w:rsidR="00EC0248">
              <w:rPr>
                <w:rFonts w:ascii="Verdana" w:hAnsi="Verdana" w:cs="Arial"/>
                <w:color w:val="000000"/>
                <w:sz w:val="16"/>
                <w:szCs w:val="16"/>
              </w:rPr>
              <w:t>podrá consultar en</w:t>
            </w:r>
            <w:r w:rsidR="00EC0248" w:rsidRPr="006116E9">
              <w:rPr>
                <w:rFonts w:ascii="Verdana" w:hAnsi="Verdana" w:cs="Arial"/>
                <w:color w:val="000000"/>
                <w:sz w:val="16"/>
                <w:szCs w:val="16"/>
              </w:rPr>
              <w:t xml:space="preserve"> </w:t>
            </w:r>
            <w:r w:rsidR="0067788F" w:rsidRPr="006116E9">
              <w:rPr>
                <w:rFonts w:ascii="Verdana" w:hAnsi="Verdana" w:cs="Arial"/>
                <w:color w:val="000000"/>
                <w:sz w:val="16"/>
                <w:szCs w:val="16"/>
              </w:rPr>
              <w:t>el tablero de mando que maneja Fiducoldex.</w:t>
            </w:r>
          </w:p>
          <w:p w14:paraId="280CD6E1" w14:textId="4021CA33" w:rsidR="0067788F" w:rsidRPr="006116E9" w:rsidRDefault="00471106" w:rsidP="00471106">
            <w:pPr>
              <w:spacing w:line="240" w:lineRule="auto"/>
              <w:jc w:val="both"/>
              <w:rPr>
                <w:rFonts w:ascii="Verdana" w:hAnsi="Verdana" w:cs="Arial"/>
                <w:color w:val="000000"/>
                <w:sz w:val="16"/>
                <w:szCs w:val="16"/>
              </w:rPr>
            </w:pPr>
            <w:r w:rsidRPr="006116E9">
              <w:rPr>
                <w:rFonts w:ascii="Verdana" w:hAnsi="Verdana" w:cs="Arial"/>
                <w:color w:val="000000"/>
                <w:sz w:val="16"/>
                <w:szCs w:val="16"/>
              </w:rPr>
              <w:t>Ver condición general 4.1 i)</w:t>
            </w:r>
            <w:r w:rsidR="0067788F" w:rsidRPr="006116E9">
              <w:rPr>
                <w:rFonts w:ascii="Verdana" w:hAnsi="Verdana" w:cs="Arial"/>
                <w:color w:val="000000"/>
                <w:sz w:val="16"/>
                <w:szCs w:val="16"/>
              </w:rPr>
              <w:br/>
            </w:r>
            <w:r w:rsidR="0067788F" w:rsidRPr="006116E9">
              <w:rPr>
                <w:rFonts w:ascii="Verdana" w:hAnsi="Verdana" w:cs="Arial"/>
                <w:color w:val="000000"/>
                <w:sz w:val="16"/>
                <w:szCs w:val="16"/>
              </w:rPr>
              <w:br/>
            </w:r>
            <w:r w:rsidR="0067788F" w:rsidRPr="006116E9">
              <w:rPr>
                <w:rFonts w:ascii="Verdana" w:hAnsi="Verdana" w:cs="Arial"/>
                <w:b/>
                <w:bCs/>
                <w:color w:val="000000"/>
                <w:sz w:val="16"/>
                <w:szCs w:val="16"/>
              </w:rPr>
              <w:t>Tiempo:</w:t>
            </w:r>
            <w:r w:rsidR="0067788F" w:rsidRPr="006116E9">
              <w:rPr>
                <w:rFonts w:ascii="Verdana" w:hAnsi="Verdana" w:cs="Arial"/>
                <w:color w:val="000000"/>
                <w:sz w:val="16"/>
                <w:szCs w:val="16"/>
              </w:rPr>
              <w:t> 2 días</w:t>
            </w:r>
          </w:p>
        </w:tc>
        <w:tc>
          <w:tcPr>
            <w:tcW w:w="2314" w:type="dxa"/>
            <w:tcMar>
              <w:top w:w="57" w:type="dxa"/>
              <w:left w:w="113" w:type="dxa"/>
              <w:bottom w:w="57" w:type="dxa"/>
            </w:tcMar>
            <w:vAlign w:val="center"/>
          </w:tcPr>
          <w:p w14:paraId="3F767695" w14:textId="77777777" w:rsidR="004C09BD" w:rsidRDefault="0067788F" w:rsidP="004C09BD">
            <w:pPr>
              <w:spacing w:line="240" w:lineRule="auto"/>
              <w:jc w:val="center"/>
              <w:rPr>
                <w:rFonts w:ascii="Verdana" w:hAnsi="Verdana" w:cs="Arial"/>
                <w:color w:val="000000"/>
                <w:sz w:val="16"/>
                <w:szCs w:val="16"/>
              </w:rPr>
            </w:pPr>
            <w:r w:rsidRPr="006116E9">
              <w:rPr>
                <w:rFonts w:ascii="Verdana" w:hAnsi="Verdana" w:cs="Arial"/>
                <w:color w:val="000000"/>
                <w:sz w:val="16"/>
                <w:szCs w:val="16"/>
              </w:rPr>
              <w:t xml:space="preserve">Correo </w:t>
            </w:r>
            <w:r w:rsidR="001C3707" w:rsidRPr="006116E9">
              <w:rPr>
                <w:rFonts w:ascii="Verdana" w:hAnsi="Verdana" w:cs="Arial"/>
                <w:color w:val="000000"/>
                <w:sz w:val="16"/>
                <w:szCs w:val="16"/>
              </w:rPr>
              <w:t>electrónico (</w:t>
            </w:r>
            <w:r w:rsidRPr="006116E9">
              <w:rPr>
                <w:rFonts w:ascii="Verdana" w:hAnsi="Verdana" w:cs="Arial"/>
                <w:color w:val="000000"/>
                <w:sz w:val="16"/>
                <w:szCs w:val="16"/>
              </w:rPr>
              <w:t>*)</w:t>
            </w:r>
          </w:p>
          <w:p w14:paraId="136836E1" w14:textId="1E62CAD9" w:rsidR="00FD0FE8" w:rsidRPr="004C09BD" w:rsidRDefault="00FD0FE8" w:rsidP="004C09BD">
            <w:pPr>
              <w:spacing w:line="240" w:lineRule="auto"/>
              <w:jc w:val="center"/>
              <w:rPr>
                <w:rFonts w:ascii="Verdana" w:hAnsi="Verdana" w:cs="Arial"/>
                <w:color w:val="000000"/>
                <w:sz w:val="16"/>
                <w:szCs w:val="16"/>
              </w:rPr>
            </w:pPr>
          </w:p>
        </w:tc>
      </w:tr>
      <w:tr w:rsidR="00723F81" w14:paraId="3DA480C4" w14:textId="77777777" w:rsidTr="00A6771A">
        <w:trPr>
          <w:trHeight w:val="3815"/>
        </w:trPr>
        <w:tc>
          <w:tcPr>
            <w:tcW w:w="555" w:type="dxa"/>
            <w:tcMar>
              <w:top w:w="57" w:type="dxa"/>
              <w:left w:w="113" w:type="dxa"/>
              <w:bottom w:w="57" w:type="dxa"/>
            </w:tcMar>
            <w:vAlign w:val="center"/>
          </w:tcPr>
          <w:p w14:paraId="0E652582" w14:textId="73EC84BA" w:rsidR="00723F81" w:rsidRPr="006116E9" w:rsidRDefault="00723F81" w:rsidP="00723F81">
            <w:pPr>
              <w:spacing w:line="240" w:lineRule="auto"/>
              <w:jc w:val="center"/>
              <w:rPr>
                <w:rFonts w:ascii="Verdana" w:hAnsi="Verdana" w:cs="Arial"/>
                <w:b/>
                <w:bCs/>
                <w:sz w:val="16"/>
                <w:szCs w:val="16"/>
              </w:rPr>
            </w:pPr>
            <w:r w:rsidRPr="006116E9">
              <w:rPr>
                <w:rFonts w:ascii="Verdana" w:hAnsi="Verdana" w:cs="Arial"/>
                <w:b/>
                <w:bCs/>
                <w:sz w:val="16"/>
                <w:szCs w:val="16"/>
              </w:rPr>
              <w:lastRenderedPageBreak/>
              <w:t>3</w:t>
            </w:r>
          </w:p>
        </w:tc>
        <w:tc>
          <w:tcPr>
            <w:tcW w:w="1769" w:type="dxa"/>
            <w:tcMar>
              <w:top w:w="57" w:type="dxa"/>
              <w:left w:w="113" w:type="dxa"/>
              <w:bottom w:w="57" w:type="dxa"/>
            </w:tcMar>
            <w:vAlign w:val="center"/>
          </w:tcPr>
          <w:p w14:paraId="00FC1907" w14:textId="31D35703" w:rsidR="00723F81" w:rsidRPr="006116E9" w:rsidRDefault="00723F81" w:rsidP="00723F81">
            <w:pPr>
              <w:spacing w:line="240" w:lineRule="auto"/>
              <w:rPr>
                <w:rFonts w:ascii="Verdana" w:hAnsi="Verdana" w:cs="Arial"/>
                <w:color w:val="000000" w:themeColor="text1"/>
                <w:sz w:val="16"/>
                <w:szCs w:val="16"/>
              </w:rPr>
            </w:pPr>
            <w:r w:rsidRPr="006116E9">
              <w:rPr>
                <w:rFonts w:ascii="Verdana" w:hAnsi="Verdana" w:cs="Arial"/>
                <w:color w:val="000000"/>
                <w:sz w:val="16"/>
                <w:szCs w:val="16"/>
              </w:rPr>
              <w:t xml:space="preserve">(H) Consolidar </w:t>
            </w:r>
            <w:r w:rsidR="004C18C7">
              <w:rPr>
                <w:rFonts w:ascii="Verdana" w:hAnsi="Verdana" w:cs="Arial"/>
                <w:color w:val="000000"/>
                <w:sz w:val="16"/>
                <w:szCs w:val="16"/>
              </w:rPr>
              <w:t>Ejecución Presupuestal de las entidades del sector</w:t>
            </w:r>
          </w:p>
        </w:tc>
        <w:tc>
          <w:tcPr>
            <w:tcW w:w="1802" w:type="dxa"/>
            <w:tcMar>
              <w:top w:w="57" w:type="dxa"/>
              <w:left w:w="113" w:type="dxa"/>
              <w:bottom w:w="57" w:type="dxa"/>
            </w:tcMar>
            <w:vAlign w:val="center"/>
          </w:tcPr>
          <w:p w14:paraId="579DDF7F" w14:textId="13BDC910" w:rsidR="00723F81" w:rsidRPr="006116E9" w:rsidRDefault="0020490D" w:rsidP="00723F81">
            <w:pPr>
              <w:spacing w:after="0" w:line="240" w:lineRule="auto"/>
              <w:rPr>
                <w:rFonts w:ascii="Verdana" w:hAnsi="Verdana" w:cs="Arial"/>
                <w:sz w:val="16"/>
                <w:szCs w:val="16"/>
              </w:rPr>
            </w:pPr>
            <w:r>
              <w:rPr>
                <w:rFonts w:ascii="Verdana" w:hAnsi="Verdana" w:cs="Arial"/>
                <w:color w:val="000000"/>
                <w:sz w:val="16"/>
                <w:szCs w:val="16"/>
              </w:rPr>
              <w:t>Profesional de la Oficina Asesora de Planeación.</w:t>
            </w:r>
          </w:p>
        </w:tc>
        <w:tc>
          <w:tcPr>
            <w:tcW w:w="4328" w:type="dxa"/>
            <w:tcMar>
              <w:top w:w="57" w:type="dxa"/>
              <w:left w:w="113" w:type="dxa"/>
              <w:bottom w:w="57" w:type="dxa"/>
            </w:tcMar>
            <w:vAlign w:val="center"/>
          </w:tcPr>
          <w:p w14:paraId="60913470" w14:textId="72D71C6A" w:rsidR="00822689" w:rsidRDefault="006116E9" w:rsidP="00723F81">
            <w:pPr>
              <w:spacing w:line="240" w:lineRule="auto"/>
              <w:jc w:val="both"/>
              <w:rPr>
                <w:rFonts w:ascii="Verdana" w:hAnsi="Verdana" w:cs="Arial"/>
                <w:color w:val="000000"/>
                <w:sz w:val="16"/>
                <w:szCs w:val="16"/>
              </w:rPr>
            </w:pPr>
            <w:r w:rsidRPr="006116E9">
              <w:rPr>
                <w:rFonts w:ascii="Verdana" w:hAnsi="Verdana" w:cs="Arial"/>
                <w:color w:val="000000"/>
                <w:sz w:val="16"/>
                <w:szCs w:val="16"/>
              </w:rPr>
              <w:t>Consolidar</w:t>
            </w:r>
            <w:r w:rsidR="00EC0248">
              <w:rPr>
                <w:rFonts w:ascii="Verdana" w:hAnsi="Verdana" w:cs="Arial"/>
                <w:color w:val="000000"/>
                <w:sz w:val="16"/>
                <w:szCs w:val="16"/>
              </w:rPr>
              <w:t xml:space="preserve"> los archivos en Excel enviados por las entidades del sector y del </w:t>
            </w:r>
            <w:r w:rsidR="0015485A">
              <w:rPr>
                <w:rFonts w:ascii="Verdana" w:hAnsi="Verdana" w:cs="Arial"/>
                <w:color w:val="000000"/>
                <w:sz w:val="16"/>
                <w:szCs w:val="16"/>
              </w:rPr>
              <w:t>MinCIT</w:t>
            </w:r>
            <w:r w:rsidR="00EC0248">
              <w:rPr>
                <w:rFonts w:ascii="Verdana" w:hAnsi="Verdana" w:cs="Arial"/>
                <w:color w:val="000000"/>
                <w:sz w:val="16"/>
                <w:szCs w:val="16"/>
              </w:rPr>
              <w:t xml:space="preserve"> en un solo archivo, como fuente de insumo para el tablero de control. </w:t>
            </w:r>
          </w:p>
          <w:p w14:paraId="71841034" w14:textId="59235BB7" w:rsidR="0015485A" w:rsidRPr="006116E9" w:rsidRDefault="0015485A" w:rsidP="00723F81">
            <w:pPr>
              <w:spacing w:line="240" w:lineRule="auto"/>
              <w:jc w:val="both"/>
              <w:rPr>
                <w:rFonts w:ascii="Verdana" w:hAnsi="Verdana" w:cs="Arial"/>
                <w:color w:val="000000"/>
                <w:sz w:val="16"/>
                <w:szCs w:val="16"/>
              </w:rPr>
            </w:pPr>
            <w:r w:rsidRPr="006116E9">
              <w:rPr>
                <w:rFonts w:ascii="Verdana" w:hAnsi="Verdana" w:cs="Arial"/>
                <w:b/>
                <w:bCs/>
                <w:color w:val="000000"/>
                <w:sz w:val="16"/>
                <w:szCs w:val="16"/>
              </w:rPr>
              <w:t>Nota 1:</w:t>
            </w:r>
            <w:r w:rsidRPr="006116E9">
              <w:rPr>
                <w:rFonts w:ascii="Verdana" w:hAnsi="Verdana" w:cs="Arial"/>
                <w:color w:val="000000"/>
                <w:sz w:val="16"/>
                <w:szCs w:val="16"/>
              </w:rPr>
              <w:t xml:space="preserve"> Los archivos </w:t>
            </w:r>
            <w:r>
              <w:rPr>
                <w:rFonts w:ascii="Verdana" w:hAnsi="Verdana" w:cs="Arial"/>
                <w:color w:val="000000"/>
                <w:sz w:val="16"/>
                <w:szCs w:val="16"/>
              </w:rPr>
              <w:t>en Excel</w:t>
            </w:r>
            <w:r w:rsidRPr="006116E9">
              <w:rPr>
                <w:rFonts w:ascii="Verdana" w:hAnsi="Verdana" w:cs="Arial"/>
                <w:color w:val="000000"/>
                <w:sz w:val="16"/>
                <w:szCs w:val="16"/>
              </w:rPr>
              <w:t xml:space="preserve"> corresponden a los generados por el SIIF Nación.</w:t>
            </w:r>
          </w:p>
          <w:p w14:paraId="7228B9E5" w14:textId="186D9FC9" w:rsidR="00E035F3" w:rsidRPr="006116E9" w:rsidRDefault="00822689" w:rsidP="00723F81">
            <w:pPr>
              <w:spacing w:line="240" w:lineRule="auto"/>
              <w:jc w:val="both"/>
              <w:rPr>
                <w:rFonts w:ascii="Verdana" w:hAnsi="Verdana" w:cs="Arial"/>
                <w:color w:val="EE0000"/>
                <w:sz w:val="16"/>
                <w:szCs w:val="16"/>
              </w:rPr>
            </w:pPr>
            <w:r w:rsidRPr="006116E9">
              <w:rPr>
                <w:rFonts w:ascii="Verdana" w:hAnsi="Verdana" w:cs="Arial"/>
                <w:b/>
                <w:bCs/>
                <w:color w:val="000000"/>
                <w:sz w:val="16"/>
                <w:szCs w:val="16"/>
              </w:rPr>
              <w:t>Nota</w:t>
            </w:r>
            <w:r w:rsidR="0015485A">
              <w:rPr>
                <w:rFonts w:ascii="Verdana" w:hAnsi="Verdana" w:cs="Arial"/>
                <w:b/>
                <w:bCs/>
                <w:color w:val="000000"/>
                <w:sz w:val="16"/>
                <w:szCs w:val="16"/>
              </w:rPr>
              <w:t>2</w:t>
            </w:r>
            <w:r w:rsidR="00D5475D" w:rsidRPr="006116E9">
              <w:rPr>
                <w:rFonts w:ascii="Verdana" w:hAnsi="Verdana" w:cs="Arial"/>
                <w:color w:val="000000"/>
                <w:sz w:val="16"/>
                <w:szCs w:val="16"/>
              </w:rPr>
              <w:t>:</w:t>
            </w:r>
            <w:r w:rsidR="00E035F3" w:rsidRPr="006116E9">
              <w:rPr>
                <w:rFonts w:ascii="Verdana" w:hAnsi="Verdana" w:cs="Arial"/>
                <w:color w:val="000000"/>
                <w:sz w:val="16"/>
                <w:szCs w:val="16"/>
              </w:rPr>
              <w:t xml:space="preserve"> </w:t>
            </w:r>
            <w:r w:rsidR="00D5475D" w:rsidRPr="006116E9">
              <w:rPr>
                <w:rFonts w:ascii="Verdana" w:hAnsi="Verdana" w:cs="Arial"/>
                <w:color w:val="000000"/>
                <w:sz w:val="16"/>
                <w:szCs w:val="16"/>
              </w:rPr>
              <w:t>Una vez incluida la información en el tablero de control, se compara y se valida con la información remitid</w:t>
            </w:r>
            <w:r w:rsidR="002F6A60" w:rsidRPr="006116E9">
              <w:rPr>
                <w:rFonts w:ascii="Verdana" w:hAnsi="Verdana" w:cs="Arial"/>
                <w:color w:val="000000"/>
                <w:sz w:val="16"/>
                <w:szCs w:val="16"/>
              </w:rPr>
              <w:t>a por los responsables</w:t>
            </w:r>
            <w:r w:rsidR="00723F81" w:rsidRPr="006116E9">
              <w:rPr>
                <w:rFonts w:ascii="Verdana" w:hAnsi="Verdana" w:cs="Arial"/>
                <w:color w:val="000000"/>
                <w:sz w:val="16"/>
                <w:szCs w:val="16"/>
              </w:rPr>
              <w:br/>
            </w:r>
            <w:r w:rsidR="00723F81" w:rsidRPr="006116E9">
              <w:rPr>
                <w:rFonts w:ascii="Verdana" w:hAnsi="Verdana" w:cs="Arial"/>
                <w:color w:val="000000"/>
                <w:sz w:val="16"/>
                <w:szCs w:val="16"/>
              </w:rPr>
              <w:br/>
            </w:r>
            <w:r w:rsidR="00723F81" w:rsidRPr="006116E9">
              <w:rPr>
                <w:rFonts w:ascii="Verdana" w:hAnsi="Verdana" w:cs="Arial"/>
                <w:b/>
                <w:bCs/>
                <w:color w:val="000000"/>
                <w:sz w:val="16"/>
                <w:szCs w:val="16"/>
              </w:rPr>
              <w:t xml:space="preserve">Nota </w:t>
            </w:r>
            <w:r w:rsidR="0015485A">
              <w:rPr>
                <w:rFonts w:ascii="Verdana" w:hAnsi="Verdana" w:cs="Arial"/>
                <w:b/>
                <w:bCs/>
                <w:color w:val="000000"/>
                <w:sz w:val="16"/>
                <w:szCs w:val="16"/>
              </w:rPr>
              <w:t>3</w:t>
            </w:r>
            <w:r w:rsidR="00723F81" w:rsidRPr="006116E9">
              <w:rPr>
                <w:rFonts w:ascii="Verdana" w:hAnsi="Verdana" w:cs="Arial"/>
                <w:b/>
                <w:bCs/>
                <w:color w:val="000000"/>
                <w:sz w:val="16"/>
                <w:szCs w:val="16"/>
              </w:rPr>
              <w:t>:</w:t>
            </w:r>
            <w:r w:rsidR="00723F81" w:rsidRPr="006116E9">
              <w:rPr>
                <w:rFonts w:ascii="Verdana" w:hAnsi="Verdana" w:cs="Arial"/>
                <w:color w:val="000000"/>
                <w:sz w:val="16"/>
                <w:szCs w:val="16"/>
              </w:rPr>
              <w:t> De requerirse ajustes o aclaraciones de la información reportada se solicitará directamente al responsable.</w:t>
            </w:r>
          </w:p>
          <w:p w14:paraId="7C2B274A" w14:textId="4097ADD9" w:rsidR="00723F81" w:rsidRPr="006116E9" w:rsidRDefault="00E035F3" w:rsidP="00723F81">
            <w:pPr>
              <w:spacing w:line="240" w:lineRule="auto"/>
              <w:jc w:val="both"/>
              <w:rPr>
                <w:rFonts w:ascii="Verdana" w:hAnsi="Verdana" w:cs="Arial"/>
                <w:color w:val="000000" w:themeColor="text1"/>
                <w:sz w:val="16"/>
                <w:szCs w:val="16"/>
              </w:rPr>
            </w:pPr>
            <w:r w:rsidRPr="006116E9">
              <w:rPr>
                <w:rFonts w:ascii="Verdana" w:hAnsi="Verdana" w:cs="Arial"/>
                <w:b/>
                <w:bCs/>
                <w:color w:val="000000"/>
                <w:sz w:val="16"/>
                <w:szCs w:val="16"/>
              </w:rPr>
              <w:t xml:space="preserve">Nota </w:t>
            </w:r>
            <w:r w:rsidR="0015485A">
              <w:rPr>
                <w:rFonts w:ascii="Verdana" w:hAnsi="Verdana" w:cs="Arial"/>
                <w:b/>
                <w:bCs/>
                <w:color w:val="000000"/>
                <w:sz w:val="16"/>
                <w:szCs w:val="16"/>
              </w:rPr>
              <w:t>4</w:t>
            </w:r>
            <w:r w:rsidRPr="006116E9">
              <w:rPr>
                <w:rFonts w:ascii="Verdana" w:hAnsi="Verdana" w:cs="Arial"/>
                <w:b/>
                <w:bCs/>
                <w:color w:val="000000"/>
                <w:sz w:val="16"/>
                <w:szCs w:val="16"/>
              </w:rPr>
              <w:t>:</w:t>
            </w:r>
            <w:r w:rsidRPr="006116E9">
              <w:rPr>
                <w:rFonts w:ascii="Verdana" w:hAnsi="Verdana" w:cs="Arial"/>
                <w:color w:val="000000"/>
                <w:sz w:val="16"/>
                <w:szCs w:val="16"/>
              </w:rPr>
              <w:t xml:space="preserve"> El tablero de control de Fiducoldex solo es para consultas de la información de los Patrimonios </w:t>
            </w:r>
            <w:r w:rsidR="00A036C6" w:rsidRPr="006116E9">
              <w:rPr>
                <w:rFonts w:ascii="Verdana" w:hAnsi="Verdana" w:cs="Arial"/>
                <w:color w:val="000000"/>
                <w:sz w:val="16"/>
                <w:szCs w:val="16"/>
              </w:rPr>
              <w:t>Autónomos</w:t>
            </w:r>
            <w:r w:rsidRPr="006116E9">
              <w:rPr>
                <w:rFonts w:ascii="Verdana" w:hAnsi="Verdana" w:cs="Arial"/>
                <w:color w:val="000000"/>
                <w:sz w:val="16"/>
                <w:szCs w:val="16"/>
              </w:rPr>
              <w:t>.</w:t>
            </w:r>
            <w:r w:rsidR="00723F81" w:rsidRPr="006116E9">
              <w:rPr>
                <w:rFonts w:ascii="Verdana" w:hAnsi="Verdana" w:cs="Arial"/>
                <w:color w:val="000000"/>
                <w:sz w:val="16"/>
                <w:szCs w:val="16"/>
              </w:rPr>
              <w:br/>
            </w:r>
            <w:r w:rsidR="00723F81" w:rsidRPr="006116E9">
              <w:rPr>
                <w:rFonts w:ascii="Verdana" w:hAnsi="Verdana" w:cs="Arial"/>
                <w:color w:val="000000"/>
                <w:sz w:val="16"/>
                <w:szCs w:val="16"/>
              </w:rPr>
              <w:br/>
            </w:r>
            <w:r w:rsidR="00723F81" w:rsidRPr="006116E9">
              <w:rPr>
                <w:rFonts w:ascii="Verdana" w:hAnsi="Verdana" w:cs="Arial"/>
                <w:b/>
                <w:bCs/>
                <w:color w:val="000000"/>
                <w:sz w:val="16"/>
                <w:szCs w:val="16"/>
              </w:rPr>
              <w:t>Tiempo:</w:t>
            </w:r>
            <w:r w:rsidR="00723F81" w:rsidRPr="006116E9">
              <w:rPr>
                <w:rFonts w:ascii="Verdana" w:hAnsi="Verdana" w:cs="Arial"/>
                <w:color w:val="000000"/>
                <w:sz w:val="16"/>
                <w:szCs w:val="16"/>
              </w:rPr>
              <w:t> 1 día</w:t>
            </w:r>
            <w:r w:rsidR="00FB7AC0" w:rsidRPr="006116E9">
              <w:rPr>
                <w:rFonts w:ascii="Verdana" w:hAnsi="Verdana" w:cs="Arial"/>
                <w:color w:val="000000"/>
                <w:sz w:val="16"/>
                <w:szCs w:val="16"/>
              </w:rPr>
              <w:t xml:space="preserve"> </w:t>
            </w:r>
          </w:p>
        </w:tc>
        <w:tc>
          <w:tcPr>
            <w:tcW w:w="2314" w:type="dxa"/>
            <w:tcMar>
              <w:top w:w="57" w:type="dxa"/>
              <w:left w:w="113" w:type="dxa"/>
              <w:bottom w:w="57" w:type="dxa"/>
            </w:tcMar>
            <w:vAlign w:val="center"/>
          </w:tcPr>
          <w:p w14:paraId="1749A541" w14:textId="1ACCDF62" w:rsidR="00A036C6" w:rsidRDefault="00A036C6" w:rsidP="00723F81">
            <w:pPr>
              <w:spacing w:line="240" w:lineRule="auto"/>
              <w:jc w:val="center"/>
              <w:rPr>
                <w:rFonts w:ascii="Verdana" w:hAnsi="Verdana" w:cs="Arial"/>
                <w:color w:val="000000"/>
                <w:sz w:val="16"/>
                <w:szCs w:val="16"/>
              </w:rPr>
            </w:pPr>
          </w:p>
          <w:p w14:paraId="7BEB1D60" w14:textId="205C7D8F" w:rsidR="00723F81" w:rsidRPr="006116E9" w:rsidRDefault="004076AC" w:rsidP="00723F81">
            <w:pPr>
              <w:spacing w:line="240" w:lineRule="auto"/>
              <w:jc w:val="center"/>
              <w:rPr>
                <w:rFonts w:ascii="Verdana" w:hAnsi="Verdana" w:cs="Arial"/>
                <w:color w:val="000000" w:themeColor="text1"/>
                <w:sz w:val="16"/>
                <w:szCs w:val="16"/>
              </w:rPr>
            </w:pPr>
            <w:r w:rsidRPr="006116E9">
              <w:rPr>
                <w:rFonts w:ascii="Verdana" w:hAnsi="Verdana" w:cs="Arial"/>
                <w:color w:val="000000"/>
                <w:sz w:val="16"/>
                <w:szCs w:val="16"/>
              </w:rPr>
              <w:t>Tablero de control</w:t>
            </w:r>
          </w:p>
        </w:tc>
      </w:tr>
      <w:tr w:rsidR="00427536" w:rsidRPr="00666AB9" w14:paraId="54A79E98" w14:textId="77777777" w:rsidTr="00BB5084">
        <w:trPr>
          <w:trHeight w:val="17"/>
        </w:trPr>
        <w:tc>
          <w:tcPr>
            <w:tcW w:w="555" w:type="dxa"/>
            <w:tcMar>
              <w:top w:w="57" w:type="dxa"/>
              <w:left w:w="113" w:type="dxa"/>
              <w:bottom w:w="57" w:type="dxa"/>
            </w:tcMar>
            <w:vAlign w:val="center"/>
          </w:tcPr>
          <w:p w14:paraId="64562B43" w14:textId="32725D03" w:rsidR="00427536" w:rsidRPr="006116E9" w:rsidRDefault="00427536" w:rsidP="00427536">
            <w:pPr>
              <w:spacing w:after="0" w:line="240" w:lineRule="auto"/>
              <w:ind w:left="-142"/>
              <w:jc w:val="center"/>
              <w:rPr>
                <w:rFonts w:ascii="Verdana" w:hAnsi="Verdana" w:cs="Arial"/>
                <w:b/>
                <w:bCs/>
                <w:sz w:val="16"/>
                <w:szCs w:val="16"/>
              </w:rPr>
            </w:pPr>
            <w:r w:rsidRPr="006116E9">
              <w:rPr>
                <w:rFonts w:ascii="Verdana" w:hAnsi="Verdana" w:cs="Arial"/>
                <w:b/>
                <w:bCs/>
                <w:sz w:val="16"/>
                <w:szCs w:val="16"/>
              </w:rPr>
              <w:t>4</w:t>
            </w:r>
          </w:p>
        </w:tc>
        <w:tc>
          <w:tcPr>
            <w:tcW w:w="1769" w:type="dxa"/>
            <w:tcMar>
              <w:top w:w="57" w:type="dxa"/>
              <w:left w:w="113" w:type="dxa"/>
              <w:bottom w:w="57" w:type="dxa"/>
            </w:tcMar>
            <w:vAlign w:val="center"/>
          </w:tcPr>
          <w:p w14:paraId="3F3AAF9E" w14:textId="77777777" w:rsidR="006116E9" w:rsidRDefault="006116E9" w:rsidP="00427536">
            <w:pPr>
              <w:spacing w:after="0" w:line="240" w:lineRule="auto"/>
              <w:rPr>
                <w:rFonts w:ascii="Verdana" w:hAnsi="Verdana" w:cs="Arial"/>
                <w:color w:val="000000"/>
                <w:sz w:val="16"/>
                <w:szCs w:val="16"/>
              </w:rPr>
            </w:pPr>
          </w:p>
          <w:p w14:paraId="58C69649" w14:textId="2C4DC992" w:rsidR="00427536" w:rsidRPr="006116E9" w:rsidRDefault="00427536" w:rsidP="00427536">
            <w:pPr>
              <w:spacing w:after="0" w:line="240" w:lineRule="auto"/>
              <w:rPr>
                <w:rFonts w:ascii="Verdana" w:hAnsi="Verdana" w:cs="Arial"/>
                <w:sz w:val="16"/>
                <w:szCs w:val="16"/>
              </w:rPr>
            </w:pPr>
            <w:r w:rsidRPr="006116E9">
              <w:rPr>
                <w:rFonts w:ascii="Verdana" w:hAnsi="Verdana" w:cs="Arial"/>
                <w:color w:val="000000"/>
                <w:sz w:val="16"/>
                <w:szCs w:val="16"/>
              </w:rPr>
              <w:t>(</w:t>
            </w:r>
            <w:r w:rsidR="00E87ED9" w:rsidRPr="006116E9">
              <w:rPr>
                <w:rFonts w:ascii="Verdana" w:hAnsi="Verdana" w:cs="Arial"/>
                <w:color w:val="000000"/>
                <w:sz w:val="16"/>
                <w:szCs w:val="16"/>
              </w:rPr>
              <w:t>H)</w:t>
            </w:r>
            <w:r w:rsidR="006116E9">
              <w:rPr>
                <w:rFonts w:ascii="Verdana" w:hAnsi="Verdana" w:cs="Arial"/>
                <w:color w:val="000000"/>
                <w:sz w:val="16"/>
                <w:szCs w:val="16"/>
              </w:rPr>
              <w:t xml:space="preserve"> </w:t>
            </w:r>
            <w:r w:rsidR="00710BBE" w:rsidRPr="006116E9">
              <w:rPr>
                <w:rFonts w:ascii="Verdana" w:hAnsi="Verdana" w:cs="Arial"/>
                <w:color w:val="000000"/>
                <w:sz w:val="16"/>
                <w:szCs w:val="16"/>
              </w:rPr>
              <w:t>Elaborar la presentación de seguimiento presupuestal</w:t>
            </w:r>
            <w:r w:rsidR="00710BBE" w:rsidRPr="006116E9">
              <w:rPr>
                <w:rFonts w:ascii="Verdana" w:hAnsi="Verdana" w:cs="Arial"/>
                <w:color w:val="000000"/>
                <w:sz w:val="16"/>
                <w:szCs w:val="16"/>
              </w:rPr>
              <w:br/>
            </w:r>
            <w:r w:rsidR="00710BBE" w:rsidRPr="006116E9">
              <w:rPr>
                <w:rFonts w:ascii="Verdana" w:hAnsi="Verdana" w:cs="Arial"/>
                <w:color w:val="000000"/>
                <w:sz w:val="16"/>
                <w:szCs w:val="16"/>
              </w:rPr>
              <w:br/>
            </w:r>
          </w:p>
        </w:tc>
        <w:tc>
          <w:tcPr>
            <w:tcW w:w="1802" w:type="dxa"/>
            <w:tcMar>
              <w:top w:w="57" w:type="dxa"/>
              <w:left w:w="113" w:type="dxa"/>
              <w:bottom w:w="57" w:type="dxa"/>
            </w:tcMar>
            <w:vAlign w:val="center"/>
          </w:tcPr>
          <w:p w14:paraId="55806368" w14:textId="40A2700B" w:rsidR="00427536" w:rsidRPr="006116E9" w:rsidRDefault="0015485A" w:rsidP="00427536">
            <w:pPr>
              <w:spacing w:after="0" w:line="240" w:lineRule="auto"/>
              <w:rPr>
                <w:rFonts w:ascii="Verdana" w:hAnsi="Verdana" w:cs="Arial"/>
                <w:sz w:val="16"/>
                <w:szCs w:val="16"/>
              </w:rPr>
            </w:pPr>
            <w:r>
              <w:rPr>
                <w:rFonts w:ascii="Verdana" w:hAnsi="Verdana" w:cs="Arial"/>
                <w:color w:val="000000"/>
                <w:sz w:val="16"/>
                <w:szCs w:val="16"/>
              </w:rPr>
              <w:t>Profesional de la Oficina Asesora de Planeación.</w:t>
            </w:r>
          </w:p>
        </w:tc>
        <w:tc>
          <w:tcPr>
            <w:tcW w:w="4328" w:type="dxa"/>
            <w:tcMar>
              <w:top w:w="57" w:type="dxa"/>
              <w:left w:w="113" w:type="dxa"/>
              <w:bottom w:w="57" w:type="dxa"/>
            </w:tcMar>
            <w:vAlign w:val="center"/>
          </w:tcPr>
          <w:p w14:paraId="39727468" w14:textId="52347A09" w:rsidR="00427536" w:rsidRPr="006116E9" w:rsidRDefault="00B314A8" w:rsidP="00427536">
            <w:pPr>
              <w:spacing w:after="0" w:line="240" w:lineRule="auto"/>
              <w:jc w:val="both"/>
              <w:rPr>
                <w:rFonts w:ascii="Verdana" w:hAnsi="Verdana" w:cs="Arial"/>
                <w:sz w:val="16"/>
                <w:szCs w:val="16"/>
              </w:rPr>
            </w:pPr>
            <w:r>
              <w:rPr>
                <w:rFonts w:ascii="Verdana" w:hAnsi="Verdana" w:cs="Arial"/>
                <w:color w:val="000000"/>
                <w:sz w:val="16"/>
                <w:szCs w:val="16"/>
              </w:rPr>
              <w:t>Elaborar c</w:t>
            </w:r>
            <w:r w:rsidR="00AE4921" w:rsidRPr="006116E9">
              <w:rPr>
                <w:rFonts w:ascii="Verdana" w:hAnsi="Verdana" w:cs="Arial"/>
                <w:color w:val="000000"/>
                <w:sz w:val="16"/>
                <w:szCs w:val="16"/>
              </w:rPr>
              <w:t>on la información</w:t>
            </w:r>
            <w:r w:rsidR="007E28CE" w:rsidRPr="006116E9">
              <w:rPr>
                <w:rFonts w:ascii="Verdana" w:hAnsi="Verdana" w:cs="Arial"/>
                <w:color w:val="000000"/>
                <w:sz w:val="16"/>
                <w:szCs w:val="16"/>
              </w:rPr>
              <w:t xml:space="preserve"> que se obtiene del tablero de control</w:t>
            </w:r>
            <w:r w:rsidR="00E035F3" w:rsidRPr="006116E9">
              <w:rPr>
                <w:rFonts w:ascii="Verdana" w:hAnsi="Verdana" w:cs="Arial"/>
                <w:color w:val="000000"/>
                <w:sz w:val="16"/>
                <w:szCs w:val="16"/>
              </w:rPr>
              <w:t xml:space="preserve"> y de la información emitida por cada una de las entidades del sector y del </w:t>
            </w:r>
            <w:r w:rsidR="0015485A" w:rsidRPr="006116E9">
              <w:rPr>
                <w:rFonts w:ascii="Verdana" w:hAnsi="Verdana" w:cs="Arial"/>
                <w:color w:val="000000"/>
                <w:sz w:val="16"/>
                <w:szCs w:val="16"/>
              </w:rPr>
              <w:t>Min</w:t>
            </w:r>
            <w:r w:rsidR="0015485A">
              <w:rPr>
                <w:rFonts w:ascii="Verdana" w:hAnsi="Verdana" w:cs="Arial"/>
                <w:color w:val="000000"/>
                <w:sz w:val="16"/>
                <w:szCs w:val="16"/>
              </w:rPr>
              <w:t>CIT</w:t>
            </w:r>
            <w:r w:rsidR="007E28CE" w:rsidRPr="006116E9">
              <w:rPr>
                <w:rFonts w:ascii="Verdana" w:hAnsi="Verdana" w:cs="Arial"/>
                <w:color w:val="000000"/>
                <w:sz w:val="16"/>
                <w:szCs w:val="16"/>
              </w:rPr>
              <w:t xml:space="preserve">, </w:t>
            </w:r>
            <w:r>
              <w:rPr>
                <w:rFonts w:ascii="Verdana" w:hAnsi="Verdana" w:cs="Arial"/>
                <w:color w:val="000000"/>
                <w:sz w:val="16"/>
                <w:szCs w:val="16"/>
              </w:rPr>
              <w:t>la elaboración de</w:t>
            </w:r>
            <w:r w:rsidR="007E28CE" w:rsidRPr="006116E9">
              <w:rPr>
                <w:rFonts w:ascii="Verdana" w:hAnsi="Verdana" w:cs="Arial"/>
                <w:color w:val="000000"/>
                <w:sz w:val="16"/>
                <w:szCs w:val="16"/>
              </w:rPr>
              <w:t xml:space="preserve"> la presentación</w:t>
            </w:r>
            <w:r w:rsidR="00E035F3" w:rsidRPr="006116E9">
              <w:rPr>
                <w:rFonts w:ascii="Verdana" w:hAnsi="Verdana" w:cs="Arial"/>
                <w:color w:val="000000"/>
                <w:sz w:val="16"/>
                <w:szCs w:val="16"/>
              </w:rPr>
              <w:t xml:space="preserve"> de la ejecución presupuestal semanal del sector y del Min</w:t>
            </w:r>
            <w:r w:rsidR="0015485A">
              <w:rPr>
                <w:rFonts w:ascii="Verdana" w:hAnsi="Verdana" w:cs="Arial"/>
                <w:color w:val="000000"/>
                <w:sz w:val="16"/>
                <w:szCs w:val="16"/>
              </w:rPr>
              <w:t>CIT</w:t>
            </w:r>
            <w:r w:rsidR="007E28CE" w:rsidRPr="006116E9">
              <w:rPr>
                <w:rFonts w:ascii="Verdana" w:hAnsi="Verdana" w:cs="Arial"/>
                <w:color w:val="000000"/>
                <w:sz w:val="16"/>
                <w:szCs w:val="16"/>
              </w:rPr>
              <w:t xml:space="preserve"> </w:t>
            </w:r>
            <w:r w:rsidR="005461E8" w:rsidRPr="006116E9">
              <w:rPr>
                <w:rFonts w:ascii="Verdana" w:hAnsi="Verdana" w:cs="Arial"/>
                <w:color w:val="000000"/>
                <w:sz w:val="16"/>
                <w:szCs w:val="16"/>
              </w:rPr>
              <w:t xml:space="preserve">para validación del </w:t>
            </w:r>
            <w:r w:rsidR="00E035F3" w:rsidRPr="006116E9">
              <w:rPr>
                <w:rFonts w:ascii="Verdana" w:hAnsi="Verdana" w:cs="Arial"/>
                <w:color w:val="000000"/>
                <w:sz w:val="16"/>
                <w:szCs w:val="16"/>
              </w:rPr>
              <w:t>jefe</w:t>
            </w:r>
            <w:r w:rsidR="005461E8" w:rsidRPr="006116E9">
              <w:rPr>
                <w:rFonts w:ascii="Verdana" w:hAnsi="Verdana" w:cs="Arial"/>
                <w:color w:val="000000"/>
                <w:sz w:val="16"/>
                <w:szCs w:val="16"/>
              </w:rPr>
              <w:t xml:space="preserve"> de la Oficina Asesora de Planeación Sectorial</w:t>
            </w:r>
          </w:p>
        </w:tc>
        <w:tc>
          <w:tcPr>
            <w:tcW w:w="2314" w:type="dxa"/>
            <w:tcMar>
              <w:top w:w="57" w:type="dxa"/>
              <w:left w:w="113" w:type="dxa"/>
              <w:bottom w:w="57" w:type="dxa"/>
            </w:tcMar>
            <w:vAlign w:val="center"/>
          </w:tcPr>
          <w:p w14:paraId="76E89BA2" w14:textId="10C33826" w:rsidR="00427536" w:rsidRPr="006116E9" w:rsidRDefault="002D1D67" w:rsidP="00427536">
            <w:pPr>
              <w:spacing w:after="0" w:line="240" w:lineRule="auto"/>
              <w:jc w:val="center"/>
              <w:rPr>
                <w:rFonts w:ascii="Verdana" w:hAnsi="Verdana" w:cs="Arial"/>
                <w:sz w:val="16"/>
                <w:szCs w:val="16"/>
              </w:rPr>
            </w:pPr>
            <w:r w:rsidRPr="006116E9">
              <w:rPr>
                <w:rFonts w:ascii="Verdana" w:hAnsi="Verdana" w:cs="Arial"/>
                <w:color w:val="000000"/>
                <w:sz w:val="16"/>
                <w:szCs w:val="16"/>
              </w:rPr>
              <w:t>Pr</w:t>
            </w:r>
            <w:r w:rsidR="00E035F3" w:rsidRPr="006116E9">
              <w:rPr>
                <w:rFonts w:ascii="Verdana" w:hAnsi="Verdana" w:cs="Arial"/>
                <w:color w:val="000000"/>
                <w:sz w:val="16"/>
                <w:szCs w:val="16"/>
              </w:rPr>
              <w:t>e</w:t>
            </w:r>
            <w:r w:rsidRPr="006116E9">
              <w:rPr>
                <w:rFonts w:ascii="Verdana" w:hAnsi="Verdana" w:cs="Arial"/>
                <w:color w:val="000000"/>
                <w:sz w:val="16"/>
                <w:szCs w:val="16"/>
              </w:rPr>
              <w:t>sentación</w:t>
            </w:r>
            <w:r w:rsidR="006116E9">
              <w:rPr>
                <w:rFonts w:ascii="Verdana" w:hAnsi="Verdana" w:cs="Arial"/>
                <w:color w:val="000000"/>
                <w:sz w:val="16"/>
                <w:szCs w:val="16"/>
              </w:rPr>
              <w:t xml:space="preserve"> en PowerPoint</w:t>
            </w:r>
          </w:p>
        </w:tc>
      </w:tr>
      <w:tr w:rsidR="00A90F3D" w14:paraId="5106BDEC" w14:textId="77777777" w:rsidTr="00A6771A">
        <w:trPr>
          <w:trHeight w:val="1446"/>
        </w:trPr>
        <w:tc>
          <w:tcPr>
            <w:tcW w:w="555" w:type="dxa"/>
            <w:tcMar>
              <w:top w:w="57" w:type="dxa"/>
              <w:left w:w="113" w:type="dxa"/>
              <w:bottom w:w="57" w:type="dxa"/>
            </w:tcMar>
            <w:vAlign w:val="center"/>
          </w:tcPr>
          <w:p w14:paraId="2FB03527" w14:textId="0D1B440C" w:rsidR="00A90F3D" w:rsidRPr="006116E9" w:rsidRDefault="00A90F3D" w:rsidP="00A90F3D">
            <w:pPr>
              <w:spacing w:line="240" w:lineRule="auto"/>
              <w:jc w:val="center"/>
              <w:rPr>
                <w:rFonts w:ascii="Verdana" w:hAnsi="Verdana" w:cs="Arial"/>
                <w:b/>
                <w:bCs/>
                <w:sz w:val="16"/>
                <w:szCs w:val="16"/>
              </w:rPr>
            </w:pPr>
            <w:r w:rsidRPr="006116E9">
              <w:rPr>
                <w:rFonts w:ascii="Verdana" w:hAnsi="Verdana" w:cs="Arial"/>
                <w:b/>
                <w:bCs/>
                <w:sz w:val="16"/>
                <w:szCs w:val="16"/>
              </w:rPr>
              <w:t>5</w:t>
            </w:r>
          </w:p>
        </w:tc>
        <w:tc>
          <w:tcPr>
            <w:tcW w:w="1769" w:type="dxa"/>
            <w:tcMar>
              <w:top w:w="57" w:type="dxa"/>
              <w:left w:w="113" w:type="dxa"/>
              <w:bottom w:w="57" w:type="dxa"/>
            </w:tcMar>
            <w:vAlign w:val="center"/>
          </w:tcPr>
          <w:p w14:paraId="349FD635" w14:textId="3CA6C13E" w:rsidR="00A90F3D" w:rsidRPr="006116E9" w:rsidRDefault="00A90F3D" w:rsidP="00A90F3D">
            <w:pPr>
              <w:spacing w:line="240" w:lineRule="auto"/>
              <w:rPr>
                <w:rFonts w:ascii="Verdana" w:hAnsi="Verdana" w:cs="Arial"/>
                <w:color w:val="000000" w:themeColor="text1"/>
                <w:sz w:val="16"/>
                <w:szCs w:val="16"/>
              </w:rPr>
            </w:pPr>
            <w:r w:rsidRPr="006116E9">
              <w:rPr>
                <w:rFonts w:ascii="Verdana" w:hAnsi="Verdana" w:cs="Arial"/>
                <w:color w:val="000000"/>
                <w:sz w:val="16"/>
                <w:szCs w:val="16"/>
              </w:rPr>
              <w:t>(V) Revisar y remitir presentación con información presupuestal</w:t>
            </w:r>
          </w:p>
        </w:tc>
        <w:tc>
          <w:tcPr>
            <w:tcW w:w="1802" w:type="dxa"/>
            <w:tcMar>
              <w:top w:w="57" w:type="dxa"/>
              <w:left w:w="113" w:type="dxa"/>
              <w:bottom w:w="57" w:type="dxa"/>
            </w:tcMar>
            <w:vAlign w:val="center"/>
          </w:tcPr>
          <w:p w14:paraId="35B0068C" w14:textId="014D9779" w:rsidR="00A90F3D" w:rsidRPr="006116E9" w:rsidRDefault="00A90F3D" w:rsidP="00A90F3D">
            <w:pPr>
              <w:spacing w:after="0" w:line="240" w:lineRule="auto"/>
              <w:rPr>
                <w:rFonts w:ascii="Verdana" w:hAnsi="Verdana" w:cs="Arial"/>
                <w:sz w:val="16"/>
                <w:szCs w:val="16"/>
              </w:rPr>
            </w:pPr>
            <w:r w:rsidRPr="006116E9">
              <w:rPr>
                <w:rFonts w:ascii="Verdana" w:hAnsi="Verdana" w:cs="Arial"/>
                <w:color w:val="000000"/>
                <w:sz w:val="16"/>
                <w:szCs w:val="16"/>
              </w:rPr>
              <w:t>Jefe Oficina Asesora de Planeación Sectorial</w:t>
            </w:r>
          </w:p>
        </w:tc>
        <w:tc>
          <w:tcPr>
            <w:tcW w:w="4328" w:type="dxa"/>
            <w:tcMar>
              <w:top w:w="57" w:type="dxa"/>
              <w:left w:w="113" w:type="dxa"/>
              <w:bottom w:w="57" w:type="dxa"/>
            </w:tcMar>
            <w:vAlign w:val="center"/>
          </w:tcPr>
          <w:p w14:paraId="1A7CEA56" w14:textId="6A684187" w:rsidR="00A90F3D" w:rsidRPr="006116E9" w:rsidRDefault="00B314A8" w:rsidP="00FA0211">
            <w:pPr>
              <w:spacing w:line="240" w:lineRule="auto"/>
              <w:jc w:val="both"/>
              <w:rPr>
                <w:rFonts w:ascii="Verdana" w:hAnsi="Verdana" w:cs="Arial"/>
                <w:color w:val="000000" w:themeColor="text1"/>
                <w:sz w:val="16"/>
                <w:szCs w:val="16"/>
              </w:rPr>
            </w:pPr>
            <w:r>
              <w:rPr>
                <w:rFonts w:ascii="Verdana" w:hAnsi="Verdana" w:cs="Arial"/>
                <w:color w:val="000000"/>
                <w:sz w:val="16"/>
                <w:szCs w:val="16"/>
              </w:rPr>
              <w:t>Verificar</w:t>
            </w:r>
            <w:r w:rsidR="00A90F3D" w:rsidRPr="006116E9">
              <w:rPr>
                <w:rFonts w:ascii="Verdana" w:hAnsi="Verdana" w:cs="Arial"/>
                <w:color w:val="000000"/>
                <w:sz w:val="16"/>
                <w:szCs w:val="16"/>
              </w:rPr>
              <w:t xml:space="preserve"> el estado de la ejecución presupuestal de la semana o mes (según sea el caso) y remite al equipo asesor del Ministro, Secretaría General o a quien lo requiera, para su consideración.</w:t>
            </w:r>
            <w:r w:rsidR="00A90F3D" w:rsidRPr="006116E9">
              <w:rPr>
                <w:rFonts w:ascii="Verdana" w:hAnsi="Verdana" w:cs="Arial"/>
                <w:color w:val="000000"/>
                <w:sz w:val="16"/>
                <w:szCs w:val="16"/>
              </w:rPr>
              <w:br/>
            </w:r>
            <w:r w:rsidR="00A90F3D" w:rsidRPr="006116E9">
              <w:rPr>
                <w:rFonts w:ascii="Verdana" w:hAnsi="Verdana" w:cs="Arial"/>
                <w:color w:val="000000"/>
                <w:sz w:val="16"/>
                <w:szCs w:val="16"/>
              </w:rPr>
              <w:br/>
            </w:r>
            <w:r w:rsidR="00A90F3D" w:rsidRPr="006116E9">
              <w:rPr>
                <w:rFonts w:ascii="Verdana" w:hAnsi="Verdana" w:cs="Arial"/>
                <w:b/>
                <w:bCs/>
                <w:color w:val="000000"/>
                <w:sz w:val="16"/>
                <w:szCs w:val="16"/>
              </w:rPr>
              <w:t>Nota:</w:t>
            </w:r>
            <w:r w:rsidR="00A90F3D" w:rsidRPr="006116E9">
              <w:rPr>
                <w:rFonts w:ascii="Verdana" w:hAnsi="Verdana" w:cs="Arial"/>
                <w:color w:val="000000"/>
                <w:sz w:val="16"/>
                <w:szCs w:val="16"/>
              </w:rPr>
              <w:t> Si la información presenta errores, se solicita la respectiva aclaración a los encargados de las entidades</w:t>
            </w:r>
            <w:r w:rsidR="00A90F3D" w:rsidRPr="006116E9">
              <w:rPr>
                <w:rFonts w:ascii="Verdana" w:hAnsi="Verdana" w:cs="Arial"/>
                <w:color w:val="000000"/>
                <w:sz w:val="16"/>
                <w:szCs w:val="16"/>
              </w:rPr>
              <w:br/>
            </w:r>
            <w:r w:rsidR="00A90F3D" w:rsidRPr="006116E9">
              <w:rPr>
                <w:rFonts w:ascii="Verdana" w:hAnsi="Verdana" w:cs="Arial"/>
                <w:color w:val="000000"/>
                <w:sz w:val="16"/>
                <w:szCs w:val="16"/>
              </w:rPr>
              <w:br/>
            </w:r>
            <w:r w:rsidR="00A90F3D" w:rsidRPr="006116E9">
              <w:rPr>
                <w:rFonts w:ascii="Verdana" w:hAnsi="Verdana" w:cs="Arial"/>
                <w:b/>
                <w:bCs/>
                <w:color w:val="000000"/>
                <w:sz w:val="16"/>
                <w:szCs w:val="16"/>
              </w:rPr>
              <w:t>Tiempo:</w:t>
            </w:r>
            <w:r w:rsidR="00A90F3D" w:rsidRPr="006116E9">
              <w:rPr>
                <w:rFonts w:ascii="Verdana" w:hAnsi="Verdana" w:cs="Arial"/>
                <w:color w:val="000000"/>
                <w:sz w:val="16"/>
                <w:szCs w:val="16"/>
              </w:rPr>
              <w:t> 1 día</w:t>
            </w:r>
          </w:p>
        </w:tc>
        <w:tc>
          <w:tcPr>
            <w:tcW w:w="2314" w:type="dxa"/>
            <w:tcMar>
              <w:top w:w="57" w:type="dxa"/>
              <w:left w:w="113" w:type="dxa"/>
              <w:bottom w:w="57" w:type="dxa"/>
            </w:tcMar>
            <w:vAlign w:val="center"/>
          </w:tcPr>
          <w:p w14:paraId="5C020B7E" w14:textId="3FB9854E" w:rsidR="00A90F3D" w:rsidRPr="006116E9" w:rsidRDefault="00A90F3D" w:rsidP="00A90F3D">
            <w:pPr>
              <w:spacing w:line="240" w:lineRule="auto"/>
              <w:jc w:val="center"/>
              <w:rPr>
                <w:rFonts w:ascii="Verdana" w:hAnsi="Verdana" w:cs="Arial"/>
                <w:color w:val="000000" w:themeColor="text1"/>
                <w:sz w:val="16"/>
                <w:szCs w:val="16"/>
              </w:rPr>
            </w:pPr>
            <w:r w:rsidRPr="006116E9">
              <w:rPr>
                <w:rFonts w:ascii="Verdana" w:hAnsi="Verdana" w:cs="Arial"/>
                <w:color w:val="000000"/>
                <w:sz w:val="16"/>
                <w:szCs w:val="16"/>
              </w:rPr>
              <w:t xml:space="preserve">Correo </w:t>
            </w:r>
            <w:r w:rsidR="00F4589B" w:rsidRPr="006116E9">
              <w:rPr>
                <w:rFonts w:ascii="Verdana" w:hAnsi="Verdana" w:cs="Arial"/>
                <w:color w:val="000000"/>
                <w:sz w:val="16"/>
                <w:szCs w:val="16"/>
              </w:rPr>
              <w:t>electrónico (</w:t>
            </w:r>
            <w:r w:rsidRPr="006116E9">
              <w:rPr>
                <w:rFonts w:ascii="Verdana" w:hAnsi="Verdana" w:cs="Arial"/>
                <w:color w:val="000000"/>
                <w:sz w:val="16"/>
                <w:szCs w:val="16"/>
              </w:rPr>
              <w:t>*)</w:t>
            </w:r>
          </w:p>
        </w:tc>
      </w:tr>
      <w:tr w:rsidR="00997F1B" w:rsidRPr="00666AB9" w14:paraId="1E0FBC8D" w14:textId="77777777" w:rsidTr="007051A3">
        <w:trPr>
          <w:trHeight w:val="17"/>
        </w:trPr>
        <w:tc>
          <w:tcPr>
            <w:tcW w:w="555" w:type="dxa"/>
            <w:tcMar>
              <w:top w:w="57" w:type="dxa"/>
              <w:left w:w="113" w:type="dxa"/>
              <w:bottom w:w="57" w:type="dxa"/>
            </w:tcMar>
            <w:vAlign w:val="center"/>
          </w:tcPr>
          <w:p w14:paraId="4F05E420" w14:textId="516F1F5B" w:rsidR="00997F1B" w:rsidRPr="006116E9" w:rsidRDefault="00997F1B" w:rsidP="00997F1B">
            <w:pPr>
              <w:spacing w:after="0" w:line="240" w:lineRule="auto"/>
              <w:ind w:left="-142"/>
              <w:jc w:val="center"/>
              <w:rPr>
                <w:rFonts w:ascii="Verdana" w:hAnsi="Verdana" w:cs="Arial"/>
                <w:b/>
                <w:bCs/>
                <w:sz w:val="16"/>
                <w:szCs w:val="16"/>
              </w:rPr>
            </w:pPr>
            <w:r w:rsidRPr="006116E9">
              <w:rPr>
                <w:rFonts w:ascii="Verdana" w:hAnsi="Verdana" w:cs="Arial"/>
                <w:b/>
                <w:bCs/>
                <w:sz w:val="16"/>
                <w:szCs w:val="16"/>
              </w:rPr>
              <w:t>6</w:t>
            </w:r>
          </w:p>
        </w:tc>
        <w:tc>
          <w:tcPr>
            <w:tcW w:w="1769" w:type="dxa"/>
            <w:tcMar>
              <w:top w:w="57" w:type="dxa"/>
              <w:left w:w="113" w:type="dxa"/>
              <w:bottom w:w="57" w:type="dxa"/>
            </w:tcMar>
            <w:vAlign w:val="center"/>
          </w:tcPr>
          <w:p w14:paraId="300D8FF2" w14:textId="17214ADB" w:rsidR="00997F1B" w:rsidRPr="006116E9" w:rsidRDefault="00997F1B" w:rsidP="00997F1B">
            <w:pPr>
              <w:spacing w:after="0" w:line="240" w:lineRule="auto"/>
              <w:rPr>
                <w:rFonts w:ascii="Verdana" w:hAnsi="Verdana" w:cs="Arial"/>
                <w:color w:val="000000" w:themeColor="text1"/>
                <w:sz w:val="16"/>
                <w:szCs w:val="16"/>
              </w:rPr>
            </w:pPr>
            <w:r w:rsidRPr="006116E9">
              <w:rPr>
                <w:rFonts w:ascii="Verdana" w:hAnsi="Verdana" w:cs="Arial"/>
                <w:color w:val="000000"/>
                <w:sz w:val="16"/>
                <w:szCs w:val="16"/>
              </w:rPr>
              <w:t>(A) Establecer las acciones necesarias para el mejoramiento continuo del proceso</w:t>
            </w:r>
          </w:p>
        </w:tc>
        <w:tc>
          <w:tcPr>
            <w:tcW w:w="1802" w:type="dxa"/>
            <w:tcMar>
              <w:top w:w="57" w:type="dxa"/>
              <w:left w:w="113" w:type="dxa"/>
              <w:bottom w:w="57" w:type="dxa"/>
            </w:tcMar>
            <w:vAlign w:val="center"/>
          </w:tcPr>
          <w:p w14:paraId="1357F51C" w14:textId="30344945" w:rsidR="00997F1B" w:rsidRPr="006116E9" w:rsidRDefault="00997F1B" w:rsidP="00997F1B">
            <w:pPr>
              <w:spacing w:after="0" w:line="240" w:lineRule="auto"/>
              <w:rPr>
                <w:rFonts w:ascii="Verdana" w:hAnsi="Verdana" w:cs="Arial"/>
                <w:sz w:val="16"/>
                <w:szCs w:val="16"/>
              </w:rPr>
            </w:pPr>
            <w:r w:rsidRPr="006116E9">
              <w:rPr>
                <w:rFonts w:ascii="Verdana" w:hAnsi="Verdana" w:cs="Arial"/>
                <w:color w:val="000000"/>
                <w:sz w:val="16"/>
                <w:szCs w:val="16"/>
              </w:rPr>
              <w:t>Todas las Dependencias de la Entidad, Responsable asignado.</w:t>
            </w:r>
          </w:p>
        </w:tc>
        <w:tc>
          <w:tcPr>
            <w:tcW w:w="4328" w:type="dxa"/>
            <w:tcMar>
              <w:top w:w="57" w:type="dxa"/>
              <w:left w:w="113" w:type="dxa"/>
              <w:bottom w:w="57" w:type="dxa"/>
            </w:tcMar>
            <w:vAlign w:val="center"/>
          </w:tcPr>
          <w:p w14:paraId="3062DD82" w14:textId="7518B3BC" w:rsidR="00997F1B" w:rsidRPr="006116E9" w:rsidRDefault="00997F1B" w:rsidP="00997F1B">
            <w:pPr>
              <w:spacing w:after="0" w:line="240" w:lineRule="auto"/>
              <w:jc w:val="both"/>
              <w:rPr>
                <w:rFonts w:ascii="Verdana" w:hAnsi="Verdana" w:cs="Arial"/>
                <w:sz w:val="16"/>
                <w:szCs w:val="16"/>
              </w:rPr>
            </w:pPr>
            <w:r w:rsidRPr="006116E9">
              <w:rPr>
                <w:rFonts w:ascii="Verdana" w:hAnsi="Verdana" w:cs="Arial"/>
                <w:color w:val="000000"/>
                <w:sz w:val="16"/>
                <w:szCs w:val="16"/>
              </w:rPr>
              <w:t>Identificar acciones de mejoramiento, relacionadas con el procedimiento, cuando se requiera.</w:t>
            </w:r>
            <w:r w:rsidRPr="006116E9">
              <w:rPr>
                <w:rFonts w:ascii="Verdana" w:hAnsi="Verdana" w:cs="Arial"/>
                <w:color w:val="000000"/>
                <w:sz w:val="16"/>
                <w:szCs w:val="16"/>
              </w:rPr>
              <w:br/>
            </w:r>
            <w:r w:rsidRPr="006116E9">
              <w:rPr>
                <w:rFonts w:ascii="Verdana" w:hAnsi="Verdana" w:cs="Arial"/>
                <w:color w:val="000000"/>
                <w:sz w:val="16"/>
                <w:szCs w:val="16"/>
              </w:rPr>
              <w:br/>
            </w:r>
            <w:r w:rsidRPr="006116E9">
              <w:rPr>
                <w:rFonts w:ascii="Verdana" w:hAnsi="Verdana" w:cs="Arial"/>
                <w:b/>
                <w:bCs/>
                <w:color w:val="000000"/>
                <w:sz w:val="16"/>
                <w:szCs w:val="16"/>
              </w:rPr>
              <w:t>Tiempo:</w:t>
            </w:r>
            <w:r w:rsidRPr="006116E9">
              <w:rPr>
                <w:rFonts w:ascii="Verdana" w:hAnsi="Verdana" w:cs="Arial"/>
                <w:color w:val="000000"/>
                <w:sz w:val="16"/>
                <w:szCs w:val="16"/>
              </w:rPr>
              <w:t> Permanente</w:t>
            </w:r>
          </w:p>
        </w:tc>
        <w:tc>
          <w:tcPr>
            <w:tcW w:w="2314" w:type="dxa"/>
            <w:tcMar>
              <w:top w:w="57" w:type="dxa"/>
              <w:left w:w="113" w:type="dxa"/>
              <w:bottom w:w="57" w:type="dxa"/>
            </w:tcMar>
            <w:vAlign w:val="center"/>
          </w:tcPr>
          <w:p w14:paraId="5BD88FC1" w14:textId="4AD5D91D" w:rsidR="00997F1B" w:rsidRPr="006116E9" w:rsidRDefault="00997F1B" w:rsidP="00997F1B">
            <w:pPr>
              <w:spacing w:after="0" w:line="240" w:lineRule="auto"/>
              <w:jc w:val="center"/>
              <w:rPr>
                <w:rFonts w:ascii="Verdana" w:hAnsi="Verdana" w:cs="Arial"/>
                <w:color w:val="000000" w:themeColor="text1"/>
                <w:sz w:val="16"/>
                <w:szCs w:val="16"/>
              </w:rPr>
            </w:pPr>
            <w:r w:rsidRPr="006116E9">
              <w:rPr>
                <w:rFonts w:ascii="Verdana" w:hAnsi="Verdana" w:cs="Arial"/>
                <w:color w:val="000000"/>
                <w:sz w:val="16"/>
                <w:szCs w:val="16"/>
              </w:rPr>
              <w:t>Acciones de mejora</w:t>
            </w:r>
          </w:p>
        </w:tc>
      </w:tr>
    </w:tbl>
    <w:p w14:paraId="46DDA34D" w14:textId="57959C5D" w:rsidR="00BA58FB" w:rsidRDefault="00BA58FB" w:rsidP="172D2D76">
      <w:pPr>
        <w:spacing w:after="0" w:line="240" w:lineRule="auto"/>
        <w:rPr>
          <w:rFonts w:ascii="Verdana" w:hAnsi="Verdana"/>
          <w:color w:val="00B050"/>
        </w:rPr>
      </w:pPr>
    </w:p>
    <w:p w14:paraId="196E3A74" w14:textId="77777777" w:rsidR="009F5093" w:rsidRPr="00666AB9" w:rsidRDefault="009F5093" w:rsidP="172D2D76">
      <w:pPr>
        <w:spacing w:after="0" w:line="240" w:lineRule="auto"/>
        <w:rPr>
          <w:rFonts w:ascii="Verdana" w:hAnsi="Verdana"/>
          <w:color w:val="00B050"/>
        </w:rPr>
      </w:pPr>
    </w:p>
    <w:p w14:paraId="206A5B82" w14:textId="7CFC4CCD" w:rsidR="7F1AE148" w:rsidRPr="00666AB9" w:rsidRDefault="7F1AE148" w:rsidP="00666AB9">
      <w:pPr>
        <w:numPr>
          <w:ilvl w:val="0"/>
          <w:numId w:val="11"/>
        </w:numPr>
        <w:spacing w:after="0" w:line="240" w:lineRule="auto"/>
        <w:ind w:left="0" w:firstLine="0"/>
        <w:jc w:val="both"/>
        <w:rPr>
          <w:rFonts w:ascii="Verdana" w:hAnsi="Verdana" w:cs="Arial"/>
          <w:b/>
          <w:bCs/>
          <w:sz w:val="20"/>
          <w:szCs w:val="20"/>
        </w:rPr>
      </w:pPr>
      <w:r w:rsidRPr="00666AB9">
        <w:rPr>
          <w:rFonts w:ascii="Verdana" w:hAnsi="Verdana" w:cs="Arial"/>
          <w:b/>
          <w:bCs/>
          <w:sz w:val="20"/>
          <w:szCs w:val="20"/>
        </w:rPr>
        <w:t>FORMATOS DEL PROCEDIMIENTO</w:t>
      </w:r>
    </w:p>
    <w:p w14:paraId="664792D9" w14:textId="7AD530A5" w:rsidR="172D2D76" w:rsidRPr="00666AB9" w:rsidRDefault="172D2D76" w:rsidP="172D2D76">
      <w:pPr>
        <w:spacing w:after="0" w:line="240" w:lineRule="auto"/>
        <w:rPr>
          <w:rFonts w:ascii="Verdana" w:hAnsi="Verdan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60"/>
        <w:gridCol w:w="2715"/>
        <w:gridCol w:w="7075"/>
      </w:tblGrid>
      <w:tr w:rsidR="172D2D76" w:rsidRPr="00666AB9" w14:paraId="106D9FBD" w14:textId="77777777" w:rsidTr="00510739">
        <w:trPr>
          <w:trHeight w:val="117"/>
        </w:trPr>
        <w:tc>
          <w:tcPr>
            <w:tcW w:w="960" w:type="dxa"/>
            <w:shd w:val="clear" w:color="auto" w:fill="BFBFBF" w:themeFill="background1" w:themeFillShade="BF"/>
            <w:tcMar>
              <w:top w:w="30" w:type="dxa"/>
              <w:left w:w="30" w:type="dxa"/>
              <w:bottom w:w="30" w:type="dxa"/>
              <w:right w:w="30" w:type="dxa"/>
            </w:tcMar>
            <w:vAlign w:val="center"/>
          </w:tcPr>
          <w:p w14:paraId="2367AD3A" w14:textId="149D973B" w:rsidR="7F1AE148" w:rsidRPr="00666AB9" w:rsidRDefault="7F1AE148" w:rsidP="00666AB9">
            <w:pPr>
              <w:spacing w:after="0" w:line="240" w:lineRule="auto"/>
              <w:jc w:val="center"/>
              <w:rPr>
                <w:rFonts w:ascii="Verdana" w:eastAsia="Arial" w:hAnsi="Verdana" w:cs="Arial"/>
                <w:b/>
                <w:bCs/>
                <w:color w:val="000000" w:themeColor="text1"/>
                <w:sz w:val="16"/>
                <w:szCs w:val="16"/>
              </w:rPr>
            </w:pPr>
            <w:r w:rsidRPr="00666AB9">
              <w:rPr>
                <w:rFonts w:ascii="Verdana" w:eastAsia="Arial" w:hAnsi="Verdana" w:cs="Arial"/>
                <w:b/>
                <w:bCs/>
                <w:color w:val="000000" w:themeColor="text1"/>
                <w:sz w:val="16"/>
                <w:szCs w:val="16"/>
              </w:rPr>
              <w:t>No.</w:t>
            </w:r>
          </w:p>
        </w:tc>
        <w:tc>
          <w:tcPr>
            <w:tcW w:w="2715" w:type="dxa"/>
            <w:shd w:val="clear" w:color="auto" w:fill="BFBFBF" w:themeFill="background1" w:themeFillShade="BF"/>
            <w:tcMar>
              <w:top w:w="30" w:type="dxa"/>
              <w:left w:w="30" w:type="dxa"/>
              <w:bottom w:w="30" w:type="dxa"/>
              <w:right w:w="30" w:type="dxa"/>
            </w:tcMar>
            <w:vAlign w:val="center"/>
          </w:tcPr>
          <w:p w14:paraId="7C367250" w14:textId="4F314F0A" w:rsidR="172D2D76" w:rsidRPr="00666AB9" w:rsidRDefault="172D2D76" w:rsidP="00666AB9">
            <w:pPr>
              <w:spacing w:after="0" w:line="240" w:lineRule="auto"/>
              <w:jc w:val="center"/>
              <w:rPr>
                <w:rFonts w:ascii="Verdana" w:eastAsia="Arial" w:hAnsi="Verdana" w:cs="Arial"/>
                <w:color w:val="000000" w:themeColor="text1"/>
                <w:sz w:val="16"/>
                <w:szCs w:val="16"/>
              </w:rPr>
            </w:pPr>
            <w:r w:rsidRPr="00666AB9">
              <w:rPr>
                <w:rFonts w:ascii="Verdana" w:eastAsia="Arial" w:hAnsi="Verdana" w:cs="Arial"/>
                <w:b/>
                <w:bCs/>
                <w:color w:val="000000" w:themeColor="text1"/>
                <w:sz w:val="16"/>
                <w:szCs w:val="16"/>
              </w:rPr>
              <w:t xml:space="preserve">CODIGO </w:t>
            </w:r>
          </w:p>
        </w:tc>
        <w:tc>
          <w:tcPr>
            <w:tcW w:w="7075" w:type="dxa"/>
            <w:shd w:val="clear" w:color="auto" w:fill="BFBFBF" w:themeFill="background1" w:themeFillShade="BF"/>
            <w:tcMar>
              <w:top w:w="30" w:type="dxa"/>
              <w:left w:w="30" w:type="dxa"/>
              <w:bottom w:w="30" w:type="dxa"/>
              <w:right w:w="30" w:type="dxa"/>
            </w:tcMar>
            <w:vAlign w:val="center"/>
          </w:tcPr>
          <w:p w14:paraId="75DBAD5F" w14:textId="3E86D5D6" w:rsidR="172D2D76" w:rsidRPr="00666AB9" w:rsidRDefault="172D2D76" w:rsidP="00666AB9">
            <w:pPr>
              <w:spacing w:after="0" w:line="240" w:lineRule="auto"/>
              <w:jc w:val="center"/>
              <w:rPr>
                <w:rFonts w:ascii="Verdana" w:eastAsia="Arial" w:hAnsi="Verdana" w:cs="Arial"/>
                <w:color w:val="000000" w:themeColor="text1"/>
                <w:sz w:val="16"/>
                <w:szCs w:val="16"/>
              </w:rPr>
            </w:pPr>
            <w:r w:rsidRPr="00666AB9">
              <w:rPr>
                <w:rFonts w:ascii="Verdana" w:eastAsia="Arial" w:hAnsi="Verdana" w:cs="Arial"/>
                <w:b/>
                <w:bCs/>
                <w:color w:val="000000" w:themeColor="text1"/>
                <w:sz w:val="16"/>
                <w:szCs w:val="16"/>
              </w:rPr>
              <w:t>NOMBRE DEL FORMATO</w:t>
            </w:r>
          </w:p>
        </w:tc>
      </w:tr>
      <w:tr w:rsidR="172D2D76" w:rsidRPr="00666AB9" w14:paraId="54AA9CC1" w14:textId="77777777" w:rsidTr="00510739">
        <w:trPr>
          <w:trHeight w:val="40"/>
        </w:trPr>
        <w:tc>
          <w:tcPr>
            <w:tcW w:w="960" w:type="dxa"/>
            <w:tcMar>
              <w:top w:w="30" w:type="dxa"/>
              <w:left w:w="30" w:type="dxa"/>
              <w:bottom w:w="30" w:type="dxa"/>
              <w:right w:w="30" w:type="dxa"/>
            </w:tcMar>
            <w:vAlign w:val="center"/>
          </w:tcPr>
          <w:p w14:paraId="6AD8F697" w14:textId="7B3E5EF6" w:rsidR="172D2D76" w:rsidRPr="00A036C6" w:rsidRDefault="00A036C6" w:rsidP="00666AB9">
            <w:pPr>
              <w:spacing w:after="0" w:line="240" w:lineRule="auto"/>
              <w:jc w:val="center"/>
              <w:rPr>
                <w:rFonts w:ascii="Verdana" w:eastAsia="Arial" w:hAnsi="Verdana" w:cs="Arial"/>
                <w:color w:val="000000" w:themeColor="text1"/>
                <w:sz w:val="16"/>
                <w:szCs w:val="16"/>
              </w:rPr>
            </w:pPr>
            <w:r w:rsidRPr="00A036C6">
              <w:rPr>
                <w:rFonts w:ascii="Verdana" w:eastAsia="Arial" w:hAnsi="Verdana" w:cs="Arial"/>
                <w:color w:val="000000" w:themeColor="text1"/>
                <w:sz w:val="16"/>
                <w:szCs w:val="16"/>
              </w:rPr>
              <w:t>1</w:t>
            </w:r>
          </w:p>
        </w:tc>
        <w:tc>
          <w:tcPr>
            <w:tcW w:w="2715" w:type="dxa"/>
            <w:tcMar>
              <w:top w:w="30" w:type="dxa"/>
              <w:left w:w="30" w:type="dxa"/>
              <w:bottom w:w="30" w:type="dxa"/>
              <w:right w:w="30" w:type="dxa"/>
            </w:tcMar>
            <w:vAlign w:val="center"/>
          </w:tcPr>
          <w:p w14:paraId="03FEEE01" w14:textId="4E9FB731" w:rsidR="172D2D76" w:rsidRPr="00A036C6" w:rsidRDefault="00B314A8" w:rsidP="00666AB9">
            <w:pPr>
              <w:spacing w:after="0" w:line="240" w:lineRule="auto"/>
              <w:jc w:val="center"/>
              <w:rPr>
                <w:rFonts w:ascii="Verdana" w:eastAsia="Arial" w:hAnsi="Verdana" w:cs="Arial"/>
                <w:color w:val="000000" w:themeColor="text1"/>
                <w:sz w:val="16"/>
                <w:szCs w:val="16"/>
              </w:rPr>
            </w:pPr>
            <w:r>
              <w:rPr>
                <w:rFonts w:ascii="Verdana" w:eastAsia="Arial" w:hAnsi="Verdana" w:cs="Arial"/>
                <w:color w:val="000000" w:themeColor="text1"/>
                <w:sz w:val="16"/>
                <w:szCs w:val="16"/>
              </w:rPr>
              <w:t>No aplica</w:t>
            </w:r>
          </w:p>
        </w:tc>
        <w:tc>
          <w:tcPr>
            <w:tcW w:w="7075" w:type="dxa"/>
            <w:tcMar>
              <w:top w:w="30" w:type="dxa"/>
              <w:left w:w="30" w:type="dxa"/>
              <w:bottom w:w="30" w:type="dxa"/>
              <w:right w:w="30" w:type="dxa"/>
            </w:tcMar>
            <w:vAlign w:val="center"/>
          </w:tcPr>
          <w:p w14:paraId="52815E36" w14:textId="120C06E2" w:rsidR="172D2D76" w:rsidRPr="00A036C6" w:rsidRDefault="00E40AD6" w:rsidP="00666AB9">
            <w:pPr>
              <w:spacing w:after="0" w:line="240" w:lineRule="auto"/>
              <w:rPr>
                <w:rFonts w:ascii="Verdana" w:eastAsia="Arial" w:hAnsi="Verdana" w:cs="Arial"/>
                <w:color w:val="000000" w:themeColor="text1"/>
                <w:sz w:val="16"/>
                <w:szCs w:val="16"/>
              </w:rPr>
            </w:pPr>
            <w:r w:rsidRPr="00A036C6">
              <w:rPr>
                <w:rFonts w:ascii="Verdana" w:hAnsi="Verdana" w:cs="Arial"/>
                <w:color w:val="000000"/>
                <w:sz w:val="16"/>
                <w:szCs w:val="16"/>
              </w:rPr>
              <w:t>Correo electrónico(*)</w:t>
            </w:r>
          </w:p>
        </w:tc>
      </w:tr>
      <w:tr w:rsidR="00B314A8" w:rsidRPr="00666AB9" w14:paraId="53F2E56D" w14:textId="77777777" w:rsidTr="00510739">
        <w:trPr>
          <w:trHeight w:val="40"/>
        </w:trPr>
        <w:tc>
          <w:tcPr>
            <w:tcW w:w="960" w:type="dxa"/>
            <w:tcMar>
              <w:top w:w="30" w:type="dxa"/>
              <w:left w:w="30" w:type="dxa"/>
              <w:bottom w:w="30" w:type="dxa"/>
              <w:right w:w="30" w:type="dxa"/>
            </w:tcMar>
            <w:vAlign w:val="center"/>
          </w:tcPr>
          <w:p w14:paraId="36E19EAF" w14:textId="3A57CB29" w:rsidR="00B314A8" w:rsidRPr="00A036C6" w:rsidRDefault="00B314A8" w:rsidP="00666AB9">
            <w:pPr>
              <w:spacing w:after="0" w:line="240" w:lineRule="auto"/>
              <w:jc w:val="center"/>
              <w:rPr>
                <w:rFonts w:ascii="Verdana" w:eastAsia="Arial" w:hAnsi="Verdana" w:cs="Arial"/>
                <w:color w:val="000000" w:themeColor="text1"/>
                <w:sz w:val="16"/>
                <w:szCs w:val="16"/>
              </w:rPr>
            </w:pPr>
            <w:r>
              <w:rPr>
                <w:rFonts w:ascii="Verdana" w:eastAsia="Arial" w:hAnsi="Verdana" w:cs="Arial"/>
                <w:color w:val="000000" w:themeColor="text1"/>
                <w:sz w:val="16"/>
                <w:szCs w:val="16"/>
              </w:rPr>
              <w:t>2</w:t>
            </w:r>
          </w:p>
        </w:tc>
        <w:tc>
          <w:tcPr>
            <w:tcW w:w="2715" w:type="dxa"/>
            <w:tcMar>
              <w:top w:w="30" w:type="dxa"/>
              <w:left w:w="30" w:type="dxa"/>
              <w:bottom w:w="30" w:type="dxa"/>
              <w:right w:w="30" w:type="dxa"/>
            </w:tcMar>
            <w:vAlign w:val="center"/>
          </w:tcPr>
          <w:p w14:paraId="08917931" w14:textId="59E8281D" w:rsidR="00B314A8" w:rsidRPr="00CE5BF8" w:rsidRDefault="00B314A8" w:rsidP="00666AB9">
            <w:pPr>
              <w:spacing w:after="0" w:line="240" w:lineRule="auto"/>
              <w:jc w:val="center"/>
              <w:rPr>
                <w:rFonts w:ascii="Verdana" w:eastAsia="Arial" w:hAnsi="Verdana" w:cs="Arial"/>
                <w:color w:val="000000" w:themeColor="text1"/>
                <w:sz w:val="16"/>
                <w:szCs w:val="16"/>
              </w:rPr>
            </w:pPr>
            <w:r w:rsidRPr="00CE5BF8">
              <w:rPr>
                <w:rFonts w:ascii="Verdana" w:eastAsia="Arial" w:hAnsi="Verdana" w:cs="Arial"/>
                <w:color w:val="000000" w:themeColor="text1"/>
                <w:sz w:val="16"/>
                <w:szCs w:val="16"/>
              </w:rPr>
              <w:t>No aplica</w:t>
            </w:r>
          </w:p>
        </w:tc>
        <w:tc>
          <w:tcPr>
            <w:tcW w:w="7075" w:type="dxa"/>
            <w:tcMar>
              <w:top w:w="30" w:type="dxa"/>
              <w:left w:w="30" w:type="dxa"/>
              <w:bottom w:w="30" w:type="dxa"/>
              <w:right w:w="30" w:type="dxa"/>
            </w:tcMar>
            <w:vAlign w:val="center"/>
          </w:tcPr>
          <w:p w14:paraId="4FE30991" w14:textId="72B12806" w:rsidR="00B314A8" w:rsidRPr="00CE5BF8" w:rsidRDefault="00B314A8" w:rsidP="00666AB9">
            <w:pPr>
              <w:spacing w:after="0" w:line="240" w:lineRule="auto"/>
              <w:rPr>
                <w:rFonts w:ascii="Verdana" w:hAnsi="Verdana" w:cs="Arial"/>
                <w:color w:val="000000"/>
                <w:sz w:val="16"/>
                <w:szCs w:val="16"/>
              </w:rPr>
            </w:pPr>
            <w:r w:rsidRPr="00CE5BF8">
              <w:rPr>
                <w:rFonts w:ascii="Verdana" w:hAnsi="Verdana" w:cs="Arial"/>
                <w:color w:val="000000"/>
                <w:sz w:val="16"/>
                <w:szCs w:val="16"/>
              </w:rPr>
              <w:t>Tablero de control</w:t>
            </w:r>
          </w:p>
        </w:tc>
      </w:tr>
      <w:tr w:rsidR="00A036C6" w:rsidRPr="00666AB9" w14:paraId="3EB39D3F" w14:textId="77777777" w:rsidTr="00510739">
        <w:trPr>
          <w:trHeight w:val="47"/>
        </w:trPr>
        <w:tc>
          <w:tcPr>
            <w:tcW w:w="960" w:type="dxa"/>
            <w:tcMar>
              <w:top w:w="30" w:type="dxa"/>
              <w:left w:w="30" w:type="dxa"/>
              <w:bottom w:w="30" w:type="dxa"/>
              <w:right w:w="30" w:type="dxa"/>
            </w:tcMar>
            <w:vAlign w:val="center"/>
          </w:tcPr>
          <w:p w14:paraId="3B8B7487" w14:textId="423A84F5" w:rsidR="00A036C6" w:rsidRPr="00A036C6" w:rsidRDefault="00094B0D" w:rsidP="007908A3">
            <w:pPr>
              <w:spacing w:after="0" w:line="240" w:lineRule="auto"/>
              <w:jc w:val="center"/>
              <w:rPr>
                <w:rFonts w:ascii="Verdana" w:eastAsia="Arial" w:hAnsi="Verdana" w:cs="Arial"/>
                <w:color w:val="000000" w:themeColor="text1"/>
                <w:sz w:val="16"/>
                <w:szCs w:val="16"/>
              </w:rPr>
            </w:pPr>
            <w:r>
              <w:rPr>
                <w:rFonts w:ascii="Verdana" w:eastAsia="Arial" w:hAnsi="Verdana" w:cs="Arial"/>
                <w:color w:val="000000" w:themeColor="text1"/>
                <w:sz w:val="16"/>
                <w:szCs w:val="16"/>
              </w:rPr>
              <w:t>3</w:t>
            </w:r>
          </w:p>
        </w:tc>
        <w:tc>
          <w:tcPr>
            <w:tcW w:w="2715" w:type="dxa"/>
            <w:tcMar>
              <w:top w:w="30" w:type="dxa"/>
              <w:left w:w="30" w:type="dxa"/>
              <w:bottom w:w="30" w:type="dxa"/>
              <w:right w:w="30" w:type="dxa"/>
            </w:tcMar>
            <w:vAlign w:val="center"/>
          </w:tcPr>
          <w:p w14:paraId="70022938" w14:textId="3BD7DB4B" w:rsidR="00A036C6" w:rsidRPr="00510739" w:rsidRDefault="00510739" w:rsidP="007908A3">
            <w:pPr>
              <w:spacing w:after="0" w:line="240" w:lineRule="auto"/>
              <w:jc w:val="center"/>
              <w:rPr>
                <w:rFonts w:ascii="Verdana" w:hAnsi="Verdana" w:cs="Arial"/>
                <w:sz w:val="16"/>
                <w:szCs w:val="16"/>
                <w:highlight w:val="yellow"/>
              </w:rPr>
            </w:pPr>
            <w:r w:rsidRPr="00510739">
              <w:rPr>
                <w:rFonts w:ascii="Verdana" w:hAnsi="Verdana" w:cs="Arial"/>
                <w:sz w:val="16"/>
                <w:szCs w:val="16"/>
              </w:rPr>
              <w:t>PD-FM-015</w:t>
            </w:r>
          </w:p>
        </w:tc>
        <w:tc>
          <w:tcPr>
            <w:tcW w:w="7075" w:type="dxa"/>
            <w:tcMar>
              <w:top w:w="30" w:type="dxa"/>
              <w:left w:w="30" w:type="dxa"/>
              <w:bottom w:w="30" w:type="dxa"/>
              <w:right w:w="30" w:type="dxa"/>
            </w:tcMar>
            <w:vAlign w:val="center"/>
          </w:tcPr>
          <w:p w14:paraId="1DF442CE" w14:textId="37C92025" w:rsidR="00A036C6" w:rsidRPr="00510739" w:rsidRDefault="00A036C6" w:rsidP="007908A3">
            <w:pPr>
              <w:spacing w:after="0" w:line="240" w:lineRule="auto"/>
              <w:rPr>
                <w:rFonts w:ascii="Verdana" w:hAnsi="Verdana" w:cs="Arial"/>
                <w:sz w:val="16"/>
                <w:szCs w:val="16"/>
                <w:highlight w:val="yellow"/>
              </w:rPr>
            </w:pPr>
            <w:r w:rsidRPr="00510739">
              <w:rPr>
                <w:rFonts w:ascii="Verdana" w:hAnsi="Verdana" w:cs="Arial"/>
                <w:sz w:val="16"/>
                <w:szCs w:val="16"/>
              </w:rPr>
              <w:t>Metas</w:t>
            </w:r>
            <w:r w:rsidR="009B1B33" w:rsidRPr="00510739">
              <w:rPr>
                <w:rFonts w:ascii="Verdana" w:hAnsi="Verdana" w:cs="Arial"/>
                <w:sz w:val="16"/>
                <w:szCs w:val="16"/>
              </w:rPr>
              <w:t xml:space="preserve"> s</w:t>
            </w:r>
            <w:r w:rsidRPr="00510739">
              <w:rPr>
                <w:rFonts w:ascii="Verdana" w:hAnsi="Verdana" w:cs="Arial"/>
                <w:sz w:val="16"/>
                <w:szCs w:val="16"/>
              </w:rPr>
              <w:t xml:space="preserve">eguimiento </w:t>
            </w:r>
            <w:r w:rsidR="009B1B33" w:rsidRPr="00510739">
              <w:rPr>
                <w:rFonts w:ascii="Verdana" w:hAnsi="Verdana" w:cs="Arial"/>
                <w:sz w:val="16"/>
                <w:szCs w:val="16"/>
              </w:rPr>
              <w:t>e</w:t>
            </w:r>
            <w:r w:rsidRPr="00510739">
              <w:rPr>
                <w:rFonts w:ascii="Verdana" w:hAnsi="Verdana" w:cs="Arial"/>
                <w:sz w:val="16"/>
                <w:szCs w:val="16"/>
              </w:rPr>
              <w:t>jecución</w:t>
            </w:r>
          </w:p>
        </w:tc>
      </w:tr>
    </w:tbl>
    <w:p w14:paraId="47F0C88F" w14:textId="7385C470" w:rsidR="00554A33" w:rsidRPr="00A6771A" w:rsidRDefault="00A6771A" w:rsidP="003033FD">
      <w:pPr>
        <w:spacing w:after="0" w:line="240" w:lineRule="auto"/>
        <w:rPr>
          <w:rFonts w:ascii="Verdana" w:hAnsi="Verdana"/>
          <w:sz w:val="16"/>
          <w:szCs w:val="16"/>
        </w:rPr>
      </w:pPr>
      <w:r w:rsidRPr="00A6771A">
        <w:rPr>
          <w:rFonts w:ascii="Verdana" w:hAnsi="Verdana"/>
          <w:sz w:val="16"/>
          <w:szCs w:val="16"/>
        </w:rPr>
        <w:t>(*) registro digital, lo genera un aplicativo.</w:t>
      </w:r>
    </w:p>
    <w:p w14:paraId="288773BA" w14:textId="77777777" w:rsidR="00A43A91" w:rsidRDefault="00A43A91" w:rsidP="00A43A91">
      <w:pPr>
        <w:spacing w:after="0" w:line="240" w:lineRule="auto"/>
        <w:ind w:left="360"/>
        <w:jc w:val="both"/>
        <w:rPr>
          <w:rFonts w:ascii="Verdana" w:hAnsi="Verdana" w:cs="Arial"/>
          <w:b/>
          <w:sz w:val="18"/>
          <w:szCs w:val="18"/>
        </w:rPr>
      </w:pPr>
    </w:p>
    <w:p w14:paraId="22091644" w14:textId="1C634CD6" w:rsidR="00EA0826" w:rsidRPr="00666AB9" w:rsidRDefault="00EA0826" w:rsidP="003033FD">
      <w:pPr>
        <w:numPr>
          <w:ilvl w:val="0"/>
          <w:numId w:val="11"/>
        </w:numPr>
        <w:spacing w:after="0" w:line="240" w:lineRule="auto"/>
        <w:jc w:val="both"/>
        <w:rPr>
          <w:rFonts w:ascii="Verdana" w:hAnsi="Verdana" w:cs="Arial"/>
          <w:b/>
          <w:sz w:val="18"/>
          <w:szCs w:val="18"/>
        </w:rPr>
      </w:pPr>
      <w:r w:rsidRPr="00666AB9">
        <w:rPr>
          <w:rFonts w:ascii="Verdana" w:hAnsi="Verdana" w:cs="Arial"/>
          <w:b/>
          <w:sz w:val="18"/>
          <w:szCs w:val="18"/>
        </w:rPr>
        <w:lastRenderedPageBreak/>
        <w:t>HISTORIAL DE CAMBIOS</w:t>
      </w:r>
    </w:p>
    <w:p w14:paraId="0A283FF2" w14:textId="77777777" w:rsidR="00BA58FB" w:rsidRPr="00666AB9" w:rsidRDefault="00BA58FB" w:rsidP="003033FD">
      <w:pPr>
        <w:spacing w:after="0" w:line="240" w:lineRule="auto"/>
        <w:ind w:left="360"/>
        <w:jc w:val="both"/>
        <w:rPr>
          <w:rFonts w:ascii="Verdana" w:hAnsi="Verdana" w:cs="Arial"/>
          <w:b/>
          <w:sz w:val="18"/>
          <w:szCs w:val="18"/>
        </w:rPr>
      </w:pPr>
    </w:p>
    <w:tbl>
      <w:tblPr>
        <w:tblW w:w="1077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418"/>
        <w:gridCol w:w="1134"/>
        <w:gridCol w:w="8221"/>
      </w:tblGrid>
      <w:tr w:rsidR="00EA0826" w:rsidRPr="00666AB9" w14:paraId="1154EF14" w14:textId="77777777" w:rsidTr="00666AB9">
        <w:trPr>
          <w:trHeight w:val="100"/>
          <w:tblHeader/>
        </w:trPr>
        <w:tc>
          <w:tcPr>
            <w:tcW w:w="1418" w:type="dxa"/>
            <w:shd w:val="clear" w:color="auto" w:fill="BFBFBF" w:themeFill="background1" w:themeFillShade="BF"/>
            <w:tcMar>
              <w:top w:w="57" w:type="dxa"/>
              <w:left w:w="113" w:type="dxa"/>
              <w:bottom w:w="57" w:type="dxa"/>
            </w:tcMar>
            <w:vAlign w:val="center"/>
          </w:tcPr>
          <w:p w14:paraId="351D7C86" w14:textId="77777777" w:rsidR="00EA0826" w:rsidRPr="00666AB9" w:rsidRDefault="00EA0826" w:rsidP="003033FD">
            <w:pPr>
              <w:spacing w:after="0" w:line="240" w:lineRule="auto"/>
              <w:jc w:val="center"/>
              <w:rPr>
                <w:rFonts w:ascii="Verdana" w:hAnsi="Verdana" w:cs="Arial"/>
                <w:b/>
                <w:sz w:val="16"/>
                <w:szCs w:val="16"/>
              </w:rPr>
            </w:pPr>
            <w:r w:rsidRPr="00666AB9">
              <w:rPr>
                <w:rFonts w:ascii="Verdana" w:hAnsi="Verdana" w:cs="Arial"/>
                <w:b/>
                <w:sz w:val="16"/>
                <w:szCs w:val="16"/>
              </w:rPr>
              <w:t>FECHA</w:t>
            </w:r>
          </w:p>
        </w:tc>
        <w:tc>
          <w:tcPr>
            <w:tcW w:w="1134" w:type="dxa"/>
            <w:shd w:val="clear" w:color="auto" w:fill="BFBFBF" w:themeFill="background1" w:themeFillShade="BF"/>
            <w:tcMar>
              <w:top w:w="57" w:type="dxa"/>
              <w:left w:w="113" w:type="dxa"/>
              <w:bottom w:w="57" w:type="dxa"/>
            </w:tcMar>
            <w:vAlign w:val="center"/>
          </w:tcPr>
          <w:p w14:paraId="473EF726" w14:textId="77777777" w:rsidR="00EA0826" w:rsidRPr="00666AB9" w:rsidRDefault="00EA0826" w:rsidP="003033FD">
            <w:pPr>
              <w:spacing w:after="0" w:line="240" w:lineRule="auto"/>
              <w:jc w:val="center"/>
              <w:rPr>
                <w:rFonts w:ascii="Verdana" w:hAnsi="Verdana" w:cs="Arial"/>
                <w:b/>
                <w:sz w:val="16"/>
                <w:szCs w:val="16"/>
              </w:rPr>
            </w:pPr>
            <w:r w:rsidRPr="00666AB9">
              <w:rPr>
                <w:rFonts w:ascii="Verdana" w:hAnsi="Verdana" w:cs="Arial"/>
                <w:b/>
                <w:sz w:val="16"/>
                <w:szCs w:val="16"/>
              </w:rPr>
              <w:t>VERSIÓN</w:t>
            </w:r>
          </w:p>
        </w:tc>
        <w:tc>
          <w:tcPr>
            <w:tcW w:w="8221" w:type="dxa"/>
            <w:shd w:val="clear" w:color="auto" w:fill="BFBFBF" w:themeFill="background1" w:themeFillShade="BF"/>
            <w:tcMar>
              <w:top w:w="57" w:type="dxa"/>
              <w:left w:w="113" w:type="dxa"/>
              <w:bottom w:w="57" w:type="dxa"/>
            </w:tcMar>
            <w:vAlign w:val="center"/>
          </w:tcPr>
          <w:p w14:paraId="559C37CF" w14:textId="77777777" w:rsidR="00EA0826" w:rsidRPr="00666AB9" w:rsidRDefault="00EA0826" w:rsidP="003033FD">
            <w:pPr>
              <w:spacing w:after="0" w:line="240" w:lineRule="auto"/>
              <w:jc w:val="center"/>
              <w:rPr>
                <w:rFonts w:ascii="Verdana" w:hAnsi="Verdana" w:cs="Arial"/>
                <w:b/>
                <w:sz w:val="16"/>
                <w:szCs w:val="16"/>
              </w:rPr>
            </w:pPr>
            <w:r w:rsidRPr="00666AB9">
              <w:rPr>
                <w:rFonts w:ascii="Verdana" w:hAnsi="Verdana" w:cs="Arial"/>
                <w:b/>
                <w:sz w:val="16"/>
                <w:szCs w:val="16"/>
              </w:rPr>
              <w:t>DESCRIPCIÓN DEL CAMBIO</w:t>
            </w:r>
          </w:p>
        </w:tc>
      </w:tr>
      <w:tr w:rsidR="00EA0826" w:rsidRPr="00666AB9" w14:paraId="4E619D77" w14:textId="77777777" w:rsidTr="00666AB9">
        <w:trPr>
          <w:trHeight w:val="300"/>
        </w:trPr>
        <w:tc>
          <w:tcPr>
            <w:tcW w:w="1418" w:type="dxa"/>
            <w:tcMar>
              <w:top w:w="57" w:type="dxa"/>
              <w:left w:w="113" w:type="dxa"/>
              <w:bottom w:w="57" w:type="dxa"/>
            </w:tcMar>
            <w:vAlign w:val="center"/>
          </w:tcPr>
          <w:p w14:paraId="02647CAE" w14:textId="69369A4C" w:rsidR="00EA0826" w:rsidRPr="00666AB9" w:rsidRDefault="00621DA3" w:rsidP="003033FD">
            <w:pPr>
              <w:spacing w:after="0" w:line="240" w:lineRule="auto"/>
              <w:jc w:val="center"/>
              <w:rPr>
                <w:rFonts w:ascii="Verdana" w:hAnsi="Verdana" w:cs="Arial"/>
                <w:sz w:val="16"/>
                <w:szCs w:val="16"/>
              </w:rPr>
            </w:pPr>
            <w:r>
              <w:rPr>
                <w:rFonts w:ascii="Verdana" w:hAnsi="Verdana" w:cs="Arial"/>
                <w:sz w:val="16"/>
                <w:szCs w:val="16"/>
              </w:rPr>
              <w:t>12/05/2026</w:t>
            </w:r>
          </w:p>
        </w:tc>
        <w:tc>
          <w:tcPr>
            <w:tcW w:w="1134" w:type="dxa"/>
            <w:tcMar>
              <w:top w:w="57" w:type="dxa"/>
              <w:left w:w="113" w:type="dxa"/>
              <w:bottom w:w="57" w:type="dxa"/>
            </w:tcMar>
            <w:vAlign w:val="center"/>
          </w:tcPr>
          <w:p w14:paraId="640FCB58" w14:textId="6ECA561C" w:rsidR="00EA0826" w:rsidRPr="00666AB9" w:rsidRDefault="00BA58FB" w:rsidP="003033FD">
            <w:pPr>
              <w:spacing w:after="0" w:line="240" w:lineRule="auto"/>
              <w:jc w:val="center"/>
              <w:rPr>
                <w:rFonts w:ascii="Verdana" w:hAnsi="Verdana" w:cs="Arial"/>
                <w:sz w:val="16"/>
                <w:szCs w:val="16"/>
              </w:rPr>
            </w:pPr>
            <w:r w:rsidRPr="00666AB9">
              <w:rPr>
                <w:rFonts w:ascii="Verdana" w:hAnsi="Verdana" w:cs="Arial"/>
                <w:sz w:val="16"/>
                <w:szCs w:val="16"/>
              </w:rPr>
              <w:t>0</w:t>
            </w:r>
            <w:r w:rsidR="00621DA3">
              <w:rPr>
                <w:rFonts w:ascii="Verdana" w:hAnsi="Verdana" w:cs="Arial"/>
                <w:sz w:val="16"/>
                <w:szCs w:val="16"/>
              </w:rPr>
              <w:t>0</w:t>
            </w:r>
          </w:p>
        </w:tc>
        <w:tc>
          <w:tcPr>
            <w:tcW w:w="8221" w:type="dxa"/>
            <w:tcMar>
              <w:top w:w="57" w:type="dxa"/>
              <w:left w:w="113" w:type="dxa"/>
              <w:bottom w:w="57" w:type="dxa"/>
            </w:tcMar>
            <w:vAlign w:val="center"/>
          </w:tcPr>
          <w:p w14:paraId="742B4701" w14:textId="77777777" w:rsidR="00EA0826" w:rsidRDefault="00CC11A4" w:rsidP="003033FD">
            <w:pPr>
              <w:spacing w:after="0" w:line="240" w:lineRule="auto"/>
              <w:jc w:val="both"/>
              <w:rPr>
                <w:rFonts w:ascii="Verdana" w:hAnsi="Verdana" w:cs="Arial"/>
                <w:sz w:val="16"/>
                <w:szCs w:val="16"/>
              </w:rPr>
            </w:pPr>
            <w:r w:rsidRPr="00CC11A4">
              <w:rPr>
                <w:rFonts w:ascii="Verdana" w:hAnsi="Verdana" w:cs="Arial"/>
                <w:sz w:val="16"/>
                <w:szCs w:val="16"/>
              </w:rPr>
              <w:t>Primera versión del documento para el nuevo Mapa de procesos. Código anterior:</w:t>
            </w:r>
            <w:r w:rsidR="00EE0766">
              <w:rPr>
                <w:rFonts w:ascii="Verdana" w:hAnsi="Verdana" w:cs="Arial"/>
                <w:sz w:val="16"/>
                <w:szCs w:val="16"/>
              </w:rPr>
              <w:t xml:space="preserve"> </w:t>
            </w:r>
            <w:r w:rsidR="00686349" w:rsidRPr="00686349">
              <w:rPr>
                <w:rFonts w:ascii="Verdana" w:hAnsi="Verdana" w:cs="Arial"/>
                <w:sz w:val="16"/>
                <w:szCs w:val="16"/>
              </w:rPr>
              <w:t>DE-PR-018</w:t>
            </w:r>
            <w:r w:rsidR="00686349">
              <w:rPr>
                <w:rFonts w:ascii="Verdana" w:hAnsi="Verdana" w:cs="Arial"/>
                <w:sz w:val="16"/>
                <w:szCs w:val="16"/>
              </w:rPr>
              <w:t>.</w:t>
            </w:r>
            <w:r w:rsidR="00A43A91">
              <w:rPr>
                <w:rFonts w:ascii="Verdana" w:hAnsi="Verdana" w:cs="Arial"/>
                <w:sz w:val="16"/>
                <w:szCs w:val="16"/>
              </w:rPr>
              <w:t xml:space="preserve"> V03.</w:t>
            </w:r>
          </w:p>
          <w:p w14:paraId="026C6D87" w14:textId="77777777" w:rsidR="00A43A91" w:rsidRDefault="00A43A91" w:rsidP="003033FD">
            <w:pPr>
              <w:spacing w:after="0" w:line="240" w:lineRule="auto"/>
              <w:jc w:val="both"/>
              <w:rPr>
                <w:rFonts w:ascii="Verdana" w:hAnsi="Verdana" w:cs="Arial"/>
                <w:sz w:val="16"/>
                <w:szCs w:val="16"/>
              </w:rPr>
            </w:pPr>
          </w:p>
          <w:p w14:paraId="46A6C51C" w14:textId="252CAA27" w:rsidR="004C3C59" w:rsidRDefault="00A96B86" w:rsidP="004C3C59">
            <w:pPr>
              <w:spacing w:after="0" w:line="240" w:lineRule="auto"/>
              <w:jc w:val="both"/>
              <w:rPr>
                <w:rFonts w:ascii="Verdana" w:hAnsi="Verdana" w:cs="Arial"/>
                <w:sz w:val="16"/>
                <w:szCs w:val="16"/>
              </w:rPr>
            </w:pPr>
            <w:r>
              <w:rPr>
                <w:rFonts w:ascii="Verdana" w:hAnsi="Verdana" w:cs="Arial"/>
                <w:bCs/>
                <w:color w:val="000000"/>
                <w:sz w:val="16"/>
                <w:szCs w:val="21"/>
              </w:rPr>
              <w:t xml:space="preserve">Descripción del cambio: </w:t>
            </w:r>
            <w:r w:rsidR="008305AE">
              <w:rPr>
                <w:rFonts w:ascii="Verdana" w:hAnsi="Verdana" w:cs="Arial"/>
                <w:bCs/>
                <w:color w:val="000000"/>
                <w:sz w:val="16"/>
                <w:szCs w:val="21"/>
              </w:rPr>
              <w:t xml:space="preserve">Se </w:t>
            </w:r>
            <w:r>
              <w:rPr>
                <w:rFonts w:ascii="Verdana" w:hAnsi="Verdana" w:cs="Arial"/>
                <w:bCs/>
                <w:color w:val="000000"/>
                <w:sz w:val="16"/>
                <w:szCs w:val="21"/>
              </w:rPr>
              <w:t xml:space="preserve">revisa el procedimiento y se </w:t>
            </w:r>
            <w:r w:rsidR="008305AE">
              <w:rPr>
                <w:rFonts w:ascii="Verdana" w:hAnsi="Verdana" w:cs="Arial"/>
                <w:bCs/>
                <w:color w:val="000000"/>
                <w:sz w:val="16"/>
                <w:szCs w:val="21"/>
              </w:rPr>
              <w:t>actualiza</w:t>
            </w:r>
            <w:r>
              <w:rPr>
                <w:rFonts w:ascii="Verdana" w:hAnsi="Verdana" w:cs="Arial"/>
                <w:bCs/>
                <w:color w:val="000000"/>
                <w:sz w:val="16"/>
                <w:szCs w:val="21"/>
              </w:rPr>
              <w:t>.</w:t>
            </w:r>
          </w:p>
          <w:p w14:paraId="4CF8C849" w14:textId="74D0A3BD" w:rsidR="00A43A91" w:rsidRPr="00666AB9" w:rsidRDefault="00A43A91" w:rsidP="003033FD">
            <w:pPr>
              <w:spacing w:after="0" w:line="240" w:lineRule="auto"/>
              <w:jc w:val="both"/>
              <w:rPr>
                <w:rFonts w:ascii="Verdana" w:hAnsi="Verdana" w:cs="Arial"/>
                <w:sz w:val="16"/>
                <w:szCs w:val="16"/>
              </w:rPr>
            </w:pPr>
          </w:p>
        </w:tc>
      </w:tr>
    </w:tbl>
    <w:p w14:paraId="428F1053" w14:textId="77777777" w:rsidR="00EA0826" w:rsidRPr="00666AB9" w:rsidRDefault="00EA0826" w:rsidP="172D2D76">
      <w:pPr>
        <w:spacing w:after="0" w:line="240" w:lineRule="auto"/>
        <w:ind w:right="-232"/>
        <w:jc w:val="both"/>
        <w:rPr>
          <w:rFonts w:ascii="Verdana" w:hAnsi="Verdana" w:cs="Arial"/>
          <w:b/>
          <w:bCs/>
          <w:sz w:val="18"/>
          <w:szCs w:val="18"/>
        </w:rPr>
      </w:pPr>
    </w:p>
    <w:p w14:paraId="2ABD5054" w14:textId="5935DCA9" w:rsidR="172D2D76" w:rsidRPr="00666AB9" w:rsidRDefault="172D2D76" w:rsidP="172D2D76">
      <w:pPr>
        <w:spacing w:after="0" w:line="240" w:lineRule="auto"/>
        <w:ind w:right="-232"/>
        <w:jc w:val="both"/>
        <w:rPr>
          <w:rFonts w:ascii="Verdana" w:hAnsi="Verdana" w:cs="Arial"/>
          <w:b/>
          <w:bCs/>
          <w:sz w:val="18"/>
          <w:szCs w:val="18"/>
        </w:rPr>
      </w:pPr>
    </w:p>
    <w:p w14:paraId="18ED4711" w14:textId="1B79C450" w:rsidR="172D2D76" w:rsidRPr="00666AB9" w:rsidRDefault="172D2D76" w:rsidP="172D2D76">
      <w:pPr>
        <w:spacing w:after="0" w:line="240" w:lineRule="auto"/>
        <w:ind w:right="-232"/>
        <w:jc w:val="both"/>
        <w:rPr>
          <w:rFonts w:ascii="Verdana" w:hAnsi="Verdana" w:cs="Arial"/>
          <w:b/>
          <w:bCs/>
          <w:sz w:val="18"/>
          <w:szCs w:val="18"/>
        </w:rPr>
      </w:pPr>
    </w:p>
    <w:p w14:paraId="4FF89A96" w14:textId="2BD6A987" w:rsidR="172D2D76" w:rsidRPr="00666AB9" w:rsidRDefault="172D2D76" w:rsidP="172D2D76">
      <w:pPr>
        <w:spacing w:after="0" w:line="240" w:lineRule="auto"/>
        <w:ind w:right="-232"/>
        <w:jc w:val="both"/>
        <w:rPr>
          <w:rFonts w:ascii="Verdana" w:hAnsi="Verdana" w:cs="Arial"/>
          <w:b/>
          <w:bCs/>
          <w:sz w:val="18"/>
          <w:szCs w:val="18"/>
        </w:rPr>
      </w:pPr>
    </w:p>
    <w:p w14:paraId="05720684" w14:textId="0D506902" w:rsidR="00EA0826" w:rsidRPr="00666AB9" w:rsidRDefault="6DEDE460" w:rsidP="172D2D76">
      <w:pPr>
        <w:numPr>
          <w:ilvl w:val="0"/>
          <w:numId w:val="11"/>
        </w:numPr>
        <w:spacing w:after="0" w:line="240" w:lineRule="auto"/>
        <w:jc w:val="both"/>
        <w:rPr>
          <w:rFonts w:ascii="Verdana" w:hAnsi="Verdana" w:cs="Arial"/>
          <w:b/>
          <w:bCs/>
          <w:sz w:val="18"/>
          <w:szCs w:val="18"/>
        </w:rPr>
      </w:pPr>
      <w:r w:rsidRPr="00666AB9">
        <w:rPr>
          <w:rFonts w:ascii="Verdana" w:hAnsi="Verdana" w:cs="Arial"/>
          <w:b/>
          <w:bCs/>
          <w:sz w:val="18"/>
          <w:szCs w:val="18"/>
        </w:rPr>
        <w:t xml:space="preserve">FLUJO DE </w:t>
      </w:r>
      <w:r w:rsidR="00EA0826" w:rsidRPr="00666AB9">
        <w:rPr>
          <w:rFonts w:ascii="Verdana" w:hAnsi="Verdana" w:cs="Arial"/>
          <w:b/>
          <w:bCs/>
          <w:sz w:val="18"/>
          <w:szCs w:val="18"/>
        </w:rPr>
        <w:t>APROBACIÓN</w:t>
      </w:r>
    </w:p>
    <w:p w14:paraId="350C18D7" w14:textId="7A12D633" w:rsidR="172D2D76" w:rsidRPr="00666AB9" w:rsidRDefault="172D2D76" w:rsidP="172D2D76">
      <w:pPr>
        <w:spacing w:after="0" w:line="240" w:lineRule="auto"/>
        <w:rPr>
          <w:rFonts w:ascii="Verdana" w:hAnsi="Verdana"/>
          <w:sz w:val="18"/>
          <w:szCs w:val="18"/>
        </w:rPr>
      </w:pPr>
    </w:p>
    <w:tbl>
      <w:tblPr>
        <w:tblStyle w:val="Tablaconcuadrcula"/>
        <w:tblW w:w="10800" w:type="dxa"/>
        <w:tblLayout w:type="fixed"/>
        <w:tblLook w:val="06A0" w:firstRow="1" w:lastRow="0" w:firstColumn="1" w:lastColumn="0" w:noHBand="1" w:noVBand="1"/>
      </w:tblPr>
      <w:tblGrid>
        <w:gridCol w:w="1095"/>
        <w:gridCol w:w="1605"/>
        <w:gridCol w:w="1095"/>
        <w:gridCol w:w="1605"/>
        <w:gridCol w:w="1155"/>
        <w:gridCol w:w="1545"/>
        <w:gridCol w:w="1155"/>
        <w:gridCol w:w="1545"/>
      </w:tblGrid>
      <w:tr w:rsidR="172D2D76" w:rsidRPr="00666AB9" w14:paraId="5ADC3D7C" w14:textId="77777777" w:rsidTr="008305AE">
        <w:trPr>
          <w:trHeight w:val="300"/>
        </w:trPr>
        <w:tc>
          <w:tcPr>
            <w:tcW w:w="2700" w:type="dxa"/>
            <w:gridSpan w:val="2"/>
            <w:shd w:val="clear" w:color="auto" w:fill="BFBFBF" w:themeFill="background1" w:themeFillShade="BF"/>
            <w:vAlign w:val="center"/>
          </w:tcPr>
          <w:p w14:paraId="472EFE28" w14:textId="570A2EA3" w:rsidR="34DFD2F2" w:rsidRPr="00666AB9" w:rsidRDefault="34DFD2F2" w:rsidP="172D2D76">
            <w:pPr>
              <w:jc w:val="center"/>
              <w:rPr>
                <w:rFonts w:ascii="Verdana" w:hAnsi="Verdana"/>
                <w:b/>
                <w:bCs/>
                <w:sz w:val="16"/>
                <w:szCs w:val="16"/>
              </w:rPr>
            </w:pPr>
            <w:r w:rsidRPr="00666AB9">
              <w:rPr>
                <w:rFonts w:ascii="Verdana" w:hAnsi="Verdana"/>
                <w:b/>
                <w:bCs/>
                <w:sz w:val="16"/>
                <w:szCs w:val="16"/>
              </w:rPr>
              <w:t>ELABORÓ</w:t>
            </w:r>
          </w:p>
        </w:tc>
        <w:tc>
          <w:tcPr>
            <w:tcW w:w="2700" w:type="dxa"/>
            <w:gridSpan w:val="2"/>
            <w:shd w:val="clear" w:color="auto" w:fill="BFBFBF" w:themeFill="background1" w:themeFillShade="BF"/>
            <w:vAlign w:val="center"/>
          </w:tcPr>
          <w:p w14:paraId="3181BE0D" w14:textId="48B459B2" w:rsidR="34DFD2F2" w:rsidRPr="00666AB9" w:rsidRDefault="34DFD2F2" w:rsidP="172D2D76">
            <w:pPr>
              <w:jc w:val="center"/>
              <w:rPr>
                <w:rFonts w:ascii="Verdana" w:hAnsi="Verdana"/>
                <w:b/>
                <w:bCs/>
                <w:sz w:val="16"/>
                <w:szCs w:val="16"/>
              </w:rPr>
            </w:pPr>
            <w:r w:rsidRPr="00666AB9">
              <w:rPr>
                <w:rFonts w:ascii="Verdana" w:hAnsi="Verdana"/>
                <w:b/>
                <w:bCs/>
                <w:sz w:val="16"/>
                <w:szCs w:val="16"/>
              </w:rPr>
              <w:t>APOYO OAPS</w:t>
            </w:r>
          </w:p>
        </w:tc>
        <w:tc>
          <w:tcPr>
            <w:tcW w:w="2700" w:type="dxa"/>
            <w:gridSpan w:val="2"/>
            <w:shd w:val="clear" w:color="auto" w:fill="BFBFBF" w:themeFill="background1" w:themeFillShade="BF"/>
            <w:vAlign w:val="center"/>
          </w:tcPr>
          <w:p w14:paraId="093CAE7F" w14:textId="4E656208" w:rsidR="34DFD2F2" w:rsidRPr="00666AB9" w:rsidRDefault="34DFD2F2" w:rsidP="172D2D76">
            <w:pPr>
              <w:jc w:val="center"/>
              <w:rPr>
                <w:rFonts w:ascii="Verdana" w:hAnsi="Verdana"/>
                <w:b/>
                <w:bCs/>
                <w:sz w:val="16"/>
                <w:szCs w:val="16"/>
              </w:rPr>
            </w:pPr>
            <w:r w:rsidRPr="00666AB9">
              <w:rPr>
                <w:rFonts w:ascii="Verdana" w:hAnsi="Verdana"/>
                <w:b/>
                <w:bCs/>
                <w:sz w:val="16"/>
                <w:szCs w:val="16"/>
              </w:rPr>
              <w:t>REVISÓ</w:t>
            </w:r>
          </w:p>
        </w:tc>
        <w:tc>
          <w:tcPr>
            <w:tcW w:w="2700" w:type="dxa"/>
            <w:gridSpan w:val="2"/>
            <w:shd w:val="clear" w:color="auto" w:fill="BFBFBF" w:themeFill="background1" w:themeFillShade="BF"/>
            <w:vAlign w:val="center"/>
          </w:tcPr>
          <w:p w14:paraId="23E45159" w14:textId="7A21C8F2" w:rsidR="34DFD2F2" w:rsidRPr="00666AB9" w:rsidRDefault="34DFD2F2" w:rsidP="172D2D76">
            <w:pPr>
              <w:jc w:val="center"/>
              <w:rPr>
                <w:rFonts w:ascii="Verdana" w:hAnsi="Verdana"/>
                <w:b/>
                <w:bCs/>
                <w:sz w:val="16"/>
                <w:szCs w:val="16"/>
              </w:rPr>
            </w:pPr>
            <w:r w:rsidRPr="00666AB9">
              <w:rPr>
                <w:rFonts w:ascii="Verdana" w:hAnsi="Verdana"/>
                <w:b/>
                <w:bCs/>
                <w:sz w:val="16"/>
                <w:szCs w:val="16"/>
              </w:rPr>
              <w:t>APROBÓ</w:t>
            </w:r>
          </w:p>
        </w:tc>
      </w:tr>
      <w:tr w:rsidR="008305AE" w:rsidRPr="00666AB9" w14:paraId="3605B70E" w14:textId="77777777" w:rsidTr="008305AE">
        <w:trPr>
          <w:trHeight w:val="300"/>
        </w:trPr>
        <w:tc>
          <w:tcPr>
            <w:tcW w:w="1095" w:type="dxa"/>
            <w:vAlign w:val="center"/>
          </w:tcPr>
          <w:p w14:paraId="109C7F2B" w14:textId="342F89ED" w:rsidR="008305AE" w:rsidRPr="00666AB9" w:rsidRDefault="008305AE" w:rsidP="008305AE">
            <w:pPr>
              <w:rPr>
                <w:rFonts w:ascii="Verdana" w:hAnsi="Verdana"/>
                <w:sz w:val="16"/>
                <w:szCs w:val="16"/>
              </w:rPr>
            </w:pPr>
            <w:r w:rsidRPr="00666AB9">
              <w:rPr>
                <w:rFonts w:ascii="Verdana" w:hAnsi="Verdana"/>
                <w:sz w:val="16"/>
                <w:szCs w:val="16"/>
              </w:rPr>
              <w:t>Nombre:</w:t>
            </w:r>
          </w:p>
        </w:tc>
        <w:tc>
          <w:tcPr>
            <w:tcW w:w="1605" w:type="dxa"/>
            <w:vAlign w:val="center"/>
          </w:tcPr>
          <w:p w14:paraId="23DB4F19" w14:textId="64EE14C6" w:rsidR="008305AE" w:rsidRPr="00666AB9" w:rsidRDefault="008305AE" w:rsidP="008305AE">
            <w:pPr>
              <w:rPr>
                <w:rFonts w:ascii="Verdana" w:hAnsi="Verdana"/>
                <w:sz w:val="16"/>
                <w:szCs w:val="16"/>
              </w:rPr>
            </w:pPr>
            <w:r>
              <w:rPr>
                <w:rFonts w:ascii="Verdana" w:hAnsi="Verdana"/>
                <w:sz w:val="16"/>
                <w:szCs w:val="16"/>
              </w:rPr>
              <w:t>Pablo Vargas</w:t>
            </w:r>
          </w:p>
        </w:tc>
        <w:tc>
          <w:tcPr>
            <w:tcW w:w="1095" w:type="dxa"/>
            <w:vAlign w:val="center"/>
          </w:tcPr>
          <w:p w14:paraId="739F9FC0" w14:textId="27C443C9" w:rsidR="008305AE" w:rsidRPr="00666AB9" w:rsidRDefault="008305AE" w:rsidP="008305AE">
            <w:pPr>
              <w:rPr>
                <w:rFonts w:ascii="Verdana" w:hAnsi="Verdana"/>
                <w:sz w:val="16"/>
                <w:szCs w:val="16"/>
              </w:rPr>
            </w:pPr>
            <w:r w:rsidRPr="00666AB9">
              <w:rPr>
                <w:rFonts w:ascii="Verdana" w:hAnsi="Verdana"/>
                <w:sz w:val="16"/>
                <w:szCs w:val="16"/>
              </w:rPr>
              <w:t>Nombre:</w:t>
            </w:r>
          </w:p>
        </w:tc>
        <w:tc>
          <w:tcPr>
            <w:tcW w:w="1605" w:type="dxa"/>
            <w:vAlign w:val="center"/>
          </w:tcPr>
          <w:p w14:paraId="30B91C55" w14:textId="05ADF06D" w:rsidR="008305AE" w:rsidRPr="00666AB9" w:rsidRDefault="008305AE" w:rsidP="008305AE">
            <w:pPr>
              <w:rPr>
                <w:rFonts w:ascii="Verdana" w:hAnsi="Verdana"/>
                <w:sz w:val="16"/>
                <w:szCs w:val="16"/>
              </w:rPr>
            </w:pPr>
            <w:r>
              <w:rPr>
                <w:rFonts w:ascii="Verdana" w:hAnsi="Verdana"/>
                <w:sz w:val="16"/>
                <w:szCs w:val="16"/>
              </w:rPr>
              <w:t>Ivonn Moreno</w:t>
            </w:r>
          </w:p>
        </w:tc>
        <w:tc>
          <w:tcPr>
            <w:tcW w:w="1155" w:type="dxa"/>
            <w:vAlign w:val="center"/>
          </w:tcPr>
          <w:p w14:paraId="6849A12D" w14:textId="419C6515" w:rsidR="008305AE" w:rsidRPr="00666AB9" w:rsidRDefault="008305AE" w:rsidP="008305AE">
            <w:pPr>
              <w:rPr>
                <w:rFonts w:ascii="Verdana" w:hAnsi="Verdana"/>
                <w:sz w:val="16"/>
                <w:szCs w:val="16"/>
              </w:rPr>
            </w:pPr>
            <w:r w:rsidRPr="00666AB9">
              <w:rPr>
                <w:rFonts w:ascii="Verdana" w:hAnsi="Verdana"/>
                <w:sz w:val="16"/>
                <w:szCs w:val="16"/>
              </w:rPr>
              <w:t>Nombre:</w:t>
            </w:r>
          </w:p>
        </w:tc>
        <w:tc>
          <w:tcPr>
            <w:tcW w:w="1545" w:type="dxa"/>
            <w:vAlign w:val="center"/>
          </w:tcPr>
          <w:p w14:paraId="7090EF5F" w14:textId="3BA17012" w:rsidR="008305AE" w:rsidRPr="00666AB9" w:rsidRDefault="008305AE" w:rsidP="008305AE">
            <w:pPr>
              <w:rPr>
                <w:rFonts w:ascii="Verdana" w:hAnsi="Verdana"/>
                <w:sz w:val="16"/>
                <w:szCs w:val="16"/>
              </w:rPr>
            </w:pPr>
            <w:r>
              <w:rPr>
                <w:rFonts w:ascii="Verdana" w:hAnsi="Verdana"/>
                <w:sz w:val="16"/>
                <w:szCs w:val="16"/>
              </w:rPr>
              <w:t>Pablo Vargas</w:t>
            </w:r>
          </w:p>
        </w:tc>
        <w:tc>
          <w:tcPr>
            <w:tcW w:w="1155" w:type="dxa"/>
            <w:vAlign w:val="center"/>
          </w:tcPr>
          <w:p w14:paraId="336AA2BC" w14:textId="7C55D86B" w:rsidR="008305AE" w:rsidRPr="00666AB9" w:rsidRDefault="008305AE" w:rsidP="008305AE">
            <w:pPr>
              <w:rPr>
                <w:rFonts w:ascii="Verdana" w:hAnsi="Verdana"/>
                <w:sz w:val="16"/>
                <w:szCs w:val="16"/>
              </w:rPr>
            </w:pPr>
            <w:r w:rsidRPr="00666AB9">
              <w:rPr>
                <w:rFonts w:ascii="Verdana" w:hAnsi="Verdana"/>
                <w:sz w:val="16"/>
                <w:szCs w:val="16"/>
              </w:rPr>
              <w:t>Nombre:</w:t>
            </w:r>
          </w:p>
        </w:tc>
        <w:tc>
          <w:tcPr>
            <w:tcW w:w="1545" w:type="dxa"/>
            <w:vAlign w:val="center"/>
          </w:tcPr>
          <w:p w14:paraId="3E0B41D5" w14:textId="7F3A35A1" w:rsidR="008305AE" w:rsidRPr="008305AE" w:rsidRDefault="008305AE" w:rsidP="008305AE">
            <w:pPr>
              <w:jc w:val="both"/>
              <w:rPr>
                <w:rFonts w:ascii="Verdana" w:hAnsi="Verdana" w:cs="Arial"/>
                <w:bCs/>
                <w:color w:val="000000"/>
                <w:sz w:val="16"/>
                <w:szCs w:val="21"/>
              </w:rPr>
            </w:pPr>
            <w:r w:rsidRPr="002D2157">
              <w:rPr>
                <w:rFonts w:ascii="Verdana" w:hAnsi="Verdana"/>
                <w:sz w:val="16"/>
                <w:szCs w:val="16"/>
              </w:rPr>
              <w:t xml:space="preserve">Zulma Esther Chicuasuque </w:t>
            </w:r>
          </w:p>
        </w:tc>
      </w:tr>
      <w:tr w:rsidR="008305AE" w:rsidRPr="00666AB9" w14:paraId="651212ED" w14:textId="77777777" w:rsidTr="008305AE">
        <w:trPr>
          <w:trHeight w:val="300"/>
        </w:trPr>
        <w:tc>
          <w:tcPr>
            <w:tcW w:w="1095" w:type="dxa"/>
            <w:vAlign w:val="center"/>
          </w:tcPr>
          <w:p w14:paraId="108876F4" w14:textId="7305786A" w:rsidR="008305AE" w:rsidRPr="00666AB9" w:rsidRDefault="008305AE" w:rsidP="008305AE">
            <w:pPr>
              <w:rPr>
                <w:rFonts w:ascii="Verdana" w:hAnsi="Verdana"/>
                <w:sz w:val="16"/>
                <w:szCs w:val="16"/>
              </w:rPr>
            </w:pPr>
            <w:r w:rsidRPr="00666AB9">
              <w:rPr>
                <w:rFonts w:ascii="Verdana" w:hAnsi="Verdana"/>
                <w:sz w:val="16"/>
                <w:szCs w:val="16"/>
              </w:rPr>
              <w:t>Cargo:</w:t>
            </w:r>
          </w:p>
        </w:tc>
        <w:tc>
          <w:tcPr>
            <w:tcW w:w="1605" w:type="dxa"/>
            <w:vAlign w:val="center"/>
          </w:tcPr>
          <w:p w14:paraId="22993495" w14:textId="1C9FD6CF" w:rsidR="008305AE" w:rsidRPr="00666AB9" w:rsidRDefault="008305AE" w:rsidP="008305AE">
            <w:pPr>
              <w:rPr>
                <w:rFonts w:ascii="Verdana" w:hAnsi="Verdana"/>
                <w:sz w:val="16"/>
                <w:szCs w:val="16"/>
              </w:rPr>
            </w:pPr>
            <w:r>
              <w:rPr>
                <w:rFonts w:ascii="Verdana" w:hAnsi="Verdana"/>
                <w:sz w:val="16"/>
                <w:szCs w:val="16"/>
              </w:rPr>
              <w:t xml:space="preserve">Profesional </w:t>
            </w:r>
            <w:r w:rsidRPr="002D2157">
              <w:rPr>
                <w:rFonts w:ascii="Verdana" w:hAnsi="Verdana"/>
                <w:sz w:val="16"/>
                <w:szCs w:val="16"/>
              </w:rPr>
              <w:t>Oficina Asesora de Planeación Sectorial</w:t>
            </w:r>
          </w:p>
        </w:tc>
        <w:tc>
          <w:tcPr>
            <w:tcW w:w="1095" w:type="dxa"/>
            <w:vAlign w:val="center"/>
          </w:tcPr>
          <w:p w14:paraId="73D0FEE9" w14:textId="0816A004" w:rsidR="008305AE" w:rsidRPr="00666AB9" w:rsidRDefault="008305AE" w:rsidP="008305AE">
            <w:pPr>
              <w:rPr>
                <w:rFonts w:ascii="Verdana" w:hAnsi="Verdana"/>
                <w:sz w:val="16"/>
                <w:szCs w:val="16"/>
              </w:rPr>
            </w:pPr>
            <w:r w:rsidRPr="00666AB9">
              <w:rPr>
                <w:rFonts w:ascii="Verdana" w:hAnsi="Verdana"/>
                <w:sz w:val="16"/>
                <w:szCs w:val="16"/>
              </w:rPr>
              <w:t>Cargo:</w:t>
            </w:r>
          </w:p>
        </w:tc>
        <w:tc>
          <w:tcPr>
            <w:tcW w:w="1605" w:type="dxa"/>
            <w:vAlign w:val="center"/>
          </w:tcPr>
          <w:p w14:paraId="294466E6" w14:textId="17CE7388" w:rsidR="008305AE" w:rsidRPr="00666AB9" w:rsidRDefault="008305AE" w:rsidP="008305AE">
            <w:pPr>
              <w:rPr>
                <w:rFonts w:ascii="Verdana" w:hAnsi="Verdana"/>
                <w:sz w:val="16"/>
                <w:szCs w:val="16"/>
              </w:rPr>
            </w:pPr>
            <w:r>
              <w:rPr>
                <w:rFonts w:ascii="Verdana" w:hAnsi="Verdana"/>
                <w:sz w:val="16"/>
                <w:szCs w:val="16"/>
              </w:rPr>
              <w:t>Profesional</w:t>
            </w:r>
            <w:r w:rsidRPr="002D2157">
              <w:rPr>
                <w:rFonts w:ascii="Verdana" w:hAnsi="Verdana"/>
                <w:sz w:val="16"/>
                <w:szCs w:val="16"/>
              </w:rPr>
              <w:t xml:space="preserve"> Oficina Asesora de Planeación Sectorial</w:t>
            </w:r>
          </w:p>
        </w:tc>
        <w:tc>
          <w:tcPr>
            <w:tcW w:w="1155" w:type="dxa"/>
            <w:vAlign w:val="center"/>
          </w:tcPr>
          <w:p w14:paraId="6D3C41AD" w14:textId="42325CCD" w:rsidR="008305AE" w:rsidRPr="00666AB9" w:rsidRDefault="008305AE" w:rsidP="008305AE">
            <w:pPr>
              <w:rPr>
                <w:rFonts w:ascii="Verdana" w:hAnsi="Verdana"/>
                <w:sz w:val="16"/>
                <w:szCs w:val="16"/>
              </w:rPr>
            </w:pPr>
            <w:r w:rsidRPr="00666AB9">
              <w:rPr>
                <w:rFonts w:ascii="Verdana" w:hAnsi="Verdana"/>
                <w:sz w:val="16"/>
                <w:szCs w:val="16"/>
              </w:rPr>
              <w:t>Cargo:</w:t>
            </w:r>
          </w:p>
        </w:tc>
        <w:tc>
          <w:tcPr>
            <w:tcW w:w="1545" w:type="dxa"/>
            <w:vAlign w:val="center"/>
          </w:tcPr>
          <w:p w14:paraId="5A69124C" w14:textId="0361D123" w:rsidR="008305AE" w:rsidRPr="00666AB9" w:rsidRDefault="008305AE" w:rsidP="008305AE">
            <w:pPr>
              <w:rPr>
                <w:rFonts w:ascii="Verdana" w:hAnsi="Verdana"/>
                <w:sz w:val="16"/>
                <w:szCs w:val="16"/>
              </w:rPr>
            </w:pPr>
            <w:r>
              <w:rPr>
                <w:rFonts w:ascii="Verdana" w:hAnsi="Verdana"/>
                <w:sz w:val="16"/>
                <w:szCs w:val="16"/>
              </w:rPr>
              <w:t xml:space="preserve">Profesional </w:t>
            </w:r>
            <w:r w:rsidRPr="002D2157">
              <w:rPr>
                <w:rFonts w:ascii="Verdana" w:hAnsi="Verdana"/>
                <w:sz w:val="16"/>
                <w:szCs w:val="16"/>
              </w:rPr>
              <w:t>Oficina Asesora de Planeación Sectorial</w:t>
            </w:r>
          </w:p>
        </w:tc>
        <w:tc>
          <w:tcPr>
            <w:tcW w:w="1155" w:type="dxa"/>
            <w:vAlign w:val="center"/>
          </w:tcPr>
          <w:p w14:paraId="6780807E" w14:textId="73FB5C6D" w:rsidR="008305AE" w:rsidRPr="00666AB9" w:rsidRDefault="008305AE" w:rsidP="008305AE">
            <w:pPr>
              <w:rPr>
                <w:rFonts w:ascii="Verdana" w:hAnsi="Verdana"/>
                <w:sz w:val="16"/>
                <w:szCs w:val="16"/>
              </w:rPr>
            </w:pPr>
            <w:r w:rsidRPr="00666AB9">
              <w:rPr>
                <w:rFonts w:ascii="Verdana" w:hAnsi="Verdana"/>
                <w:sz w:val="16"/>
                <w:szCs w:val="16"/>
              </w:rPr>
              <w:t>Cargo:</w:t>
            </w:r>
          </w:p>
        </w:tc>
        <w:tc>
          <w:tcPr>
            <w:tcW w:w="1545" w:type="dxa"/>
            <w:vAlign w:val="center"/>
          </w:tcPr>
          <w:p w14:paraId="01C5E13E" w14:textId="62A31BC5" w:rsidR="008305AE" w:rsidRPr="00666AB9" w:rsidRDefault="008305AE" w:rsidP="008305AE">
            <w:pPr>
              <w:rPr>
                <w:rFonts w:ascii="Verdana" w:hAnsi="Verdana"/>
                <w:sz w:val="16"/>
                <w:szCs w:val="16"/>
              </w:rPr>
            </w:pPr>
            <w:r w:rsidRPr="00F02C7C">
              <w:rPr>
                <w:rFonts w:ascii="Verdana" w:hAnsi="Verdana"/>
                <w:sz w:val="16"/>
                <w:szCs w:val="16"/>
              </w:rPr>
              <w:t>Jefe Oficina Asesora</w:t>
            </w:r>
            <w:r>
              <w:rPr>
                <w:rFonts w:ascii="Verdana" w:hAnsi="Verdana"/>
                <w:sz w:val="16"/>
                <w:szCs w:val="16"/>
              </w:rPr>
              <w:t xml:space="preserve"> </w:t>
            </w:r>
            <w:r w:rsidRPr="00F02C7C">
              <w:rPr>
                <w:rFonts w:ascii="Verdana" w:hAnsi="Verdana"/>
                <w:sz w:val="16"/>
                <w:szCs w:val="16"/>
              </w:rPr>
              <w:t>de Planeación</w:t>
            </w:r>
            <w:r>
              <w:rPr>
                <w:rFonts w:ascii="Verdana" w:hAnsi="Verdana"/>
                <w:sz w:val="16"/>
                <w:szCs w:val="16"/>
              </w:rPr>
              <w:t xml:space="preserve"> </w:t>
            </w:r>
            <w:r w:rsidRPr="00F02C7C">
              <w:rPr>
                <w:rFonts w:ascii="Verdana" w:hAnsi="Verdana"/>
                <w:sz w:val="16"/>
                <w:szCs w:val="16"/>
              </w:rPr>
              <w:t>Sectorial</w:t>
            </w:r>
          </w:p>
        </w:tc>
      </w:tr>
    </w:tbl>
    <w:p w14:paraId="2B1DAECF" w14:textId="0F448530" w:rsidR="172D2D76" w:rsidRPr="00666AB9" w:rsidRDefault="172D2D76">
      <w:pPr>
        <w:rPr>
          <w:rFonts w:ascii="Verdana" w:hAnsi="Verdana"/>
        </w:rPr>
      </w:pPr>
    </w:p>
    <w:p w14:paraId="12787E50" w14:textId="75C72F7D" w:rsidR="172D2D76" w:rsidRPr="00666AB9" w:rsidRDefault="172D2D76" w:rsidP="172D2D76">
      <w:pPr>
        <w:spacing w:after="0" w:line="240" w:lineRule="auto"/>
        <w:rPr>
          <w:rFonts w:ascii="Verdana" w:hAnsi="Verdana"/>
          <w:sz w:val="18"/>
          <w:szCs w:val="18"/>
        </w:rPr>
      </w:pPr>
    </w:p>
    <w:sectPr w:rsidR="172D2D76" w:rsidRPr="00666AB9" w:rsidSect="009E4885">
      <w:headerReference w:type="default" r:id="rId13"/>
      <w:footerReference w:type="default" r:id="rId14"/>
      <w:pgSz w:w="12240" w:h="15840"/>
      <w:pgMar w:top="1368" w:right="720" w:bottom="720" w:left="720" w:header="426"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6B334F9" w14:textId="77777777" w:rsidR="00DC6637" w:rsidRDefault="00DC6637" w:rsidP="00FF09A0">
      <w:pPr>
        <w:spacing w:after="0" w:line="240" w:lineRule="auto"/>
      </w:pPr>
      <w:r>
        <w:separator/>
      </w:r>
    </w:p>
  </w:endnote>
  <w:endnote w:type="continuationSeparator" w:id="0">
    <w:p w14:paraId="45FF40D2" w14:textId="77777777" w:rsidR="00DC6637" w:rsidRDefault="00DC6637" w:rsidP="00FF09A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Nunito">
    <w:charset w:val="00"/>
    <w:family w:val="auto"/>
    <w:pitch w:val="variable"/>
    <w:sig w:usb0="A00002FF" w:usb1="5000204B" w:usb2="00000000" w:usb3="00000000" w:csb0="00000197"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D4B65F" w14:textId="77777777" w:rsidR="00666AB9" w:rsidRDefault="00666AB9" w:rsidP="0026414F">
    <w:pPr>
      <w:tabs>
        <w:tab w:val="center" w:pos="4550"/>
        <w:tab w:val="left" w:pos="5818"/>
      </w:tabs>
      <w:spacing w:after="0" w:line="240" w:lineRule="auto"/>
      <w:ind w:right="260"/>
      <w:jc w:val="center"/>
      <w:rPr>
        <w:rFonts w:ascii="Verdana" w:hAnsi="Verdana"/>
        <w:b/>
        <w:sz w:val="16"/>
        <w:szCs w:val="16"/>
      </w:rPr>
    </w:pPr>
  </w:p>
  <w:p w14:paraId="334C21FD" w14:textId="77777777" w:rsidR="0026414F" w:rsidRPr="00666AB9" w:rsidRDefault="0026414F" w:rsidP="0026414F">
    <w:pPr>
      <w:tabs>
        <w:tab w:val="center" w:pos="4550"/>
        <w:tab w:val="left" w:pos="5818"/>
      </w:tabs>
      <w:spacing w:after="0" w:line="240" w:lineRule="auto"/>
      <w:ind w:right="260"/>
      <w:jc w:val="center"/>
      <w:rPr>
        <w:rFonts w:ascii="Verdana" w:hAnsi="Verdana"/>
        <w:b/>
        <w:sz w:val="14"/>
        <w:szCs w:val="14"/>
      </w:rPr>
    </w:pPr>
    <w:r w:rsidRPr="00666AB9">
      <w:rPr>
        <w:rFonts w:ascii="Verdana" w:hAnsi="Verdana"/>
        <w:b/>
        <w:sz w:val="14"/>
        <w:szCs w:val="14"/>
      </w:rPr>
      <w:t>DOCUMENTO CONTROLADO</w:t>
    </w:r>
  </w:p>
  <w:p w14:paraId="1DD0E2AE" w14:textId="0AC0C04E" w:rsidR="003033FD" w:rsidRPr="00666AB9" w:rsidRDefault="0026414F" w:rsidP="0026414F">
    <w:pPr>
      <w:tabs>
        <w:tab w:val="center" w:pos="4550"/>
        <w:tab w:val="left" w:pos="5818"/>
      </w:tabs>
      <w:spacing w:after="0" w:line="240" w:lineRule="auto"/>
      <w:ind w:right="260"/>
      <w:jc w:val="center"/>
      <w:rPr>
        <w:rFonts w:ascii="Verdana" w:hAnsi="Verdana"/>
        <w:sz w:val="14"/>
        <w:szCs w:val="14"/>
      </w:rPr>
    </w:pPr>
    <w:r w:rsidRPr="00666AB9">
      <w:rPr>
        <w:rFonts w:ascii="Verdana" w:hAnsi="Verdana"/>
        <w:sz w:val="14"/>
        <w:szCs w:val="14"/>
      </w:rPr>
      <w:t>Cualquier copia o impresión de este documento se considera copia no controlada y el Ministerio de Comercio, Industria y Turismo no se hace responsable por su uso</w:t>
    </w:r>
  </w:p>
  <w:p w14:paraId="306E158A" w14:textId="77777777" w:rsidR="0026414F" w:rsidRPr="00666AB9" w:rsidRDefault="0026414F" w:rsidP="0026414F">
    <w:pPr>
      <w:tabs>
        <w:tab w:val="center" w:pos="4550"/>
        <w:tab w:val="left" w:pos="5818"/>
      </w:tabs>
      <w:spacing w:after="0" w:line="240" w:lineRule="auto"/>
      <w:ind w:right="260"/>
      <w:jc w:val="center"/>
      <w:rPr>
        <w:rFonts w:ascii="Verdana" w:hAnsi="Verdana"/>
        <w:sz w:val="14"/>
        <w:szCs w:val="14"/>
      </w:rPr>
    </w:pPr>
  </w:p>
  <w:p w14:paraId="1B129A30" w14:textId="0486DCE3" w:rsidR="003033FD" w:rsidRPr="00666AB9" w:rsidRDefault="0026414F" w:rsidP="00666AB9">
    <w:pPr>
      <w:tabs>
        <w:tab w:val="center" w:pos="4550"/>
        <w:tab w:val="left" w:pos="5818"/>
      </w:tabs>
      <w:spacing w:after="0" w:line="240" w:lineRule="auto"/>
      <w:ind w:right="260"/>
      <w:jc w:val="right"/>
      <w:rPr>
        <w:rFonts w:ascii="Verdana" w:hAnsi="Verdana"/>
        <w:sz w:val="14"/>
        <w:szCs w:val="14"/>
      </w:rPr>
    </w:pPr>
    <w:r w:rsidRPr="00666AB9">
      <w:rPr>
        <w:rFonts w:ascii="Verdana" w:hAnsi="Verdana"/>
        <w:spacing w:val="60"/>
        <w:sz w:val="14"/>
        <w:szCs w:val="14"/>
        <w:lang w:val="es-ES"/>
      </w:rPr>
      <w:t>Página</w:t>
    </w:r>
    <w:r w:rsidRPr="00666AB9">
      <w:rPr>
        <w:rFonts w:ascii="Verdana" w:hAnsi="Verdana"/>
        <w:sz w:val="14"/>
        <w:szCs w:val="14"/>
        <w:lang w:val="es-ES"/>
      </w:rPr>
      <w:t xml:space="preserve"> </w:t>
    </w:r>
    <w:r w:rsidRPr="00666AB9">
      <w:rPr>
        <w:rFonts w:ascii="Verdana" w:hAnsi="Verdana"/>
        <w:sz w:val="14"/>
        <w:szCs w:val="14"/>
      </w:rPr>
      <w:fldChar w:fldCharType="begin"/>
    </w:r>
    <w:r w:rsidRPr="00666AB9">
      <w:rPr>
        <w:rFonts w:ascii="Verdana" w:hAnsi="Verdana"/>
        <w:sz w:val="14"/>
        <w:szCs w:val="14"/>
      </w:rPr>
      <w:instrText>PAGE   \* MERGEFORMAT</w:instrText>
    </w:r>
    <w:r w:rsidRPr="00666AB9">
      <w:rPr>
        <w:rFonts w:ascii="Verdana" w:hAnsi="Verdana"/>
        <w:sz w:val="14"/>
        <w:szCs w:val="14"/>
      </w:rPr>
      <w:fldChar w:fldCharType="separate"/>
    </w:r>
    <w:r w:rsidR="006C4801" w:rsidRPr="006C4801">
      <w:rPr>
        <w:rFonts w:ascii="Verdana" w:hAnsi="Verdana"/>
        <w:noProof/>
        <w:sz w:val="14"/>
        <w:szCs w:val="14"/>
        <w:lang w:val="es-ES"/>
      </w:rPr>
      <w:t>4</w:t>
    </w:r>
    <w:r w:rsidRPr="00666AB9">
      <w:rPr>
        <w:rFonts w:ascii="Verdana" w:hAnsi="Verdana"/>
        <w:sz w:val="14"/>
        <w:szCs w:val="14"/>
      </w:rPr>
      <w:fldChar w:fldCharType="end"/>
    </w:r>
    <w:r w:rsidRPr="00666AB9">
      <w:rPr>
        <w:rFonts w:ascii="Verdana" w:hAnsi="Verdana"/>
        <w:sz w:val="14"/>
        <w:szCs w:val="14"/>
        <w:lang w:val="es-ES"/>
      </w:rPr>
      <w:t xml:space="preserve"> | </w:t>
    </w:r>
    <w:r w:rsidRPr="00666AB9">
      <w:rPr>
        <w:rFonts w:ascii="Verdana" w:hAnsi="Verdana"/>
        <w:sz w:val="14"/>
        <w:szCs w:val="14"/>
      </w:rPr>
      <w:fldChar w:fldCharType="begin"/>
    </w:r>
    <w:r w:rsidRPr="00666AB9">
      <w:rPr>
        <w:rFonts w:ascii="Verdana" w:hAnsi="Verdana"/>
        <w:sz w:val="14"/>
        <w:szCs w:val="14"/>
      </w:rPr>
      <w:instrText>NUMPAGES  \* Arabic  \* MERGEFORMAT</w:instrText>
    </w:r>
    <w:r w:rsidRPr="00666AB9">
      <w:rPr>
        <w:rFonts w:ascii="Verdana" w:hAnsi="Verdana"/>
        <w:sz w:val="14"/>
        <w:szCs w:val="14"/>
      </w:rPr>
      <w:fldChar w:fldCharType="separate"/>
    </w:r>
    <w:r w:rsidR="006C4801" w:rsidRPr="006C4801">
      <w:rPr>
        <w:rFonts w:ascii="Verdana" w:hAnsi="Verdana"/>
        <w:noProof/>
        <w:sz w:val="14"/>
        <w:szCs w:val="14"/>
        <w:lang w:val="es-ES"/>
      </w:rPr>
      <w:t>5</w:t>
    </w:r>
    <w:r w:rsidRPr="00666AB9">
      <w:rPr>
        <w:rFonts w:ascii="Verdana" w:hAnsi="Verdana"/>
        <w:sz w:val="14"/>
        <w:szCs w:val="1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E43D96" w14:textId="77777777" w:rsidR="00DC6637" w:rsidRDefault="00DC6637" w:rsidP="00FF09A0">
      <w:pPr>
        <w:spacing w:after="0" w:line="240" w:lineRule="auto"/>
      </w:pPr>
      <w:r>
        <w:separator/>
      </w:r>
    </w:p>
  </w:footnote>
  <w:footnote w:type="continuationSeparator" w:id="0">
    <w:p w14:paraId="31066132" w14:textId="77777777" w:rsidR="00DC6637" w:rsidRDefault="00DC6637" w:rsidP="00FF09A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7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96"/>
      <w:gridCol w:w="1260"/>
      <w:gridCol w:w="1365"/>
      <w:gridCol w:w="1365"/>
      <w:gridCol w:w="1470"/>
      <w:gridCol w:w="2118"/>
      <w:gridCol w:w="1516"/>
    </w:tblGrid>
    <w:tr w:rsidR="618C038B" w:rsidRPr="00666AB9" w14:paraId="1DEB2300" w14:textId="77777777" w:rsidTr="7CEF94DF">
      <w:trPr>
        <w:trHeight w:val="300"/>
      </w:trPr>
      <w:tc>
        <w:tcPr>
          <w:tcW w:w="1696" w:type="dxa"/>
          <w:vMerge w:val="restart"/>
          <w:vAlign w:val="center"/>
        </w:tcPr>
        <w:p w14:paraId="36A7E838" w14:textId="78CD49E5" w:rsidR="618C038B" w:rsidRPr="00666AB9" w:rsidRDefault="618C038B" w:rsidP="618C038B">
          <w:pPr>
            <w:spacing w:after="160"/>
            <w:rPr>
              <w:rFonts w:ascii="Verdana" w:hAnsi="Verdana"/>
            </w:rPr>
          </w:pPr>
          <w:r w:rsidRPr="00666AB9">
            <w:rPr>
              <w:rFonts w:ascii="Verdana" w:hAnsi="Verdana"/>
              <w:noProof/>
              <w:lang w:eastAsia="es-CO"/>
            </w:rPr>
            <w:drawing>
              <wp:anchor distT="0" distB="0" distL="114300" distR="114300" simplePos="0" relativeHeight="251658240" behindDoc="0" locked="0" layoutInCell="1" allowOverlap="1" wp14:anchorId="0F67E256" wp14:editId="65A224EE">
                <wp:simplePos x="0" y="0"/>
                <wp:positionH relativeFrom="column">
                  <wp:posOffset>-3810</wp:posOffset>
                </wp:positionH>
                <wp:positionV relativeFrom="paragraph">
                  <wp:posOffset>52705</wp:posOffset>
                </wp:positionV>
                <wp:extent cx="983615" cy="601980"/>
                <wp:effectExtent l="0" t="0" r="6985" b="7620"/>
                <wp:wrapNone/>
                <wp:docPr id="1875582370" name="Imagen 18755823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extLst>
                            <a:ext uri="{28A0092B-C50C-407E-A947-70E740481C1C}">
                              <a14:useLocalDpi xmlns:a14="http://schemas.microsoft.com/office/drawing/2010/main"/>
                            </a:ext>
                          </a:extLst>
                        </a:blip>
                        <a:stretch>
                          <a:fillRect/>
                        </a:stretch>
                      </pic:blipFill>
                      <pic:spPr>
                        <a:xfrm>
                          <a:off x="0" y="0"/>
                          <a:ext cx="983615" cy="601980"/>
                        </a:xfrm>
                        <a:prstGeom prst="rect">
                          <a:avLst/>
                        </a:prstGeom>
                      </pic:spPr>
                    </pic:pic>
                  </a:graphicData>
                </a:graphic>
                <wp14:sizeRelH relativeFrom="page">
                  <wp14:pctWidth>0</wp14:pctWidth>
                </wp14:sizeRelH>
                <wp14:sizeRelV relativeFrom="page">
                  <wp14:pctHeight>0</wp14:pctHeight>
                </wp14:sizeRelV>
              </wp:anchor>
            </w:drawing>
          </w:r>
        </w:p>
      </w:tc>
      <w:tc>
        <w:tcPr>
          <w:tcW w:w="9094" w:type="dxa"/>
          <w:gridSpan w:val="6"/>
          <w:shd w:val="clear" w:color="auto" w:fill="BFBFBF" w:themeFill="background1" w:themeFillShade="BF"/>
          <w:vAlign w:val="center"/>
        </w:tcPr>
        <w:p w14:paraId="3F759200" w14:textId="59D6D7FB" w:rsidR="618C038B" w:rsidRPr="00666AB9" w:rsidRDefault="618C038B" w:rsidP="00BA305E">
          <w:pPr>
            <w:spacing w:after="0"/>
            <w:jc w:val="center"/>
            <w:rPr>
              <w:rFonts w:ascii="Verdana" w:hAnsi="Verdana"/>
            </w:rPr>
          </w:pPr>
          <w:r w:rsidRPr="00666AB9">
            <w:rPr>
              <w:rFonts w:ascii="Verdana" w:eastAsia="Arial" w:hAnsi="Verdana" w:cs="Arial"/>
              <w:b/>
              <w:bCs/>
              <w:color w:val="000000" w:themeColor="text1"/>
              <w:sz w:val="18"/>
              <w:szCs w:val="18"/>
            </w:rPr>
            <w:t>Proceso</w:t>
          </w:r>
          <w:r w:rsidRPr="00666AB9">
            <w:rPr>
              <w:rFonts w:ascii="Verdana" w:eastAsia="Arial" w:hAnsi="Verdana" w:cs="Arial"/>
              <w:color w:val="000000" w:themeColor="text1"/>
              <w:sz w:val="18"/>
              <w:szCs w:val="18"/>
            </w:rPr>
            <w:t xml:space="preserve"> </w:t>
          </w:r>
          <w:r w:rsidR="00BA305E">
            <w:rPr>
              <w:rFonts w:ascii="Verdana" w:eastAsia="Arial" w:hAnsi="Verdana" w:cs="Arial"/>
              <w:b/>
              <w:color w:val="000000" w:themeColor="text1"/>
              <w:sz w:val="18"/>
              <w:szCs w:val="18"/>
            </w:rPr>
            <w:t>Planeación y Direccionamiento Estratégico</w:t>
          </w:r>
        </w:p>
      </w:tc>
    </w:tr>
    <w:tr w:rsidR="618C038B" w:rsidRPr="00666AB9" w14:paraId="2E987635" w14:textId="77777777" w:rsidTr="7CEF94DF">
      <w:trPr>
        <w:trHeight w:val="537"/>
      </w:trPr>
      <w:tc>
        <w:tcPr>
          <w:tcW w:w="1696" w:type="dxa"/>
          <w:vMerge/>
        </w:tcPr>
        <w:p w14:paraId="1674BB03" w14:textId="77777777" w:rsidR="005E25C7" w:rsidRPr="00666AB9" w:rsidRDefault="005E25C7">
          <w:pPr>
            <w:rPr>
              <w:rFonts w:ascii="Verdana" w:hAnsi="Verdana"/>
            </w:rPr>
          </w:pPr>
        </w:p>
      </w:tc>
      <w:tc>
        <w:tcPr>
          <w:tcW w:w="9094" w:type="dxa"/>
          <w:gridSpan w:val="6"/>
          <w:shd w:val="clear" w:color="auto" w:fill="FFFFFF" w:themeFill="background1"/>
          <w:vAlign w:val="center"/>
        </w:tcPr>
        <w:p w14:paraId="1A1774EB" w14:textId="618EFF95" w:rsidR="4F8B75BB" w:rsidRPr="00666AB9" w:rsidRDefault="00BA305E" w:rsidP="618C038B">
          <w:pPr>
            <w:spacing w:after="0"/>
            <w:jc w:val="center"/>
            <w:rPr>
              <w:rFonts w:ascii="Verdana" w:eastAsia="Arial" w:hAnsi="Verdana" w:cs="Arial"/>
              <w:b/>
              <w:bCs/>
              <w:color w:val="000000" w:themeColor="text1"/>
              <w:sz w:val="24"/>
              <w:szCs w:val="24"/>
            </w:rPr>
          </w:pPr>
          <w:r w:rsidRPr="00BA305E">
            <w:rPr>
              <w:rFonts w:ascii="Verdana" w:eastAsia="Arial" w:hAnsi="Verdana" w:cs="Arial"/>
              <w:b/>
              <w:bCs/>
              <w:color w:val="000000" w:themeColor="text1"/>
              <w:sz w:val="24"/>
              <w:szCs w:val="24"/>
            </w:rPr>
            <w:t>SEGUIMIENTO A LA EJECUCIÓN PRESUPUESTAL</w:t>
          </w:r>
        </w:p>
      </w:tc>
    </w:tr>
    <w:tr w:rsidR="00666AB9" w:rsidRPr="00666AB9" w14:paraId="3D9C8ACF" w14:textId="77777777" w:rsidTr="7CEF94DF">
      <w:trPr>
        <w:trHeight w:val="300"/>
      </w:trPr>
      <w:tc>
        <w:tcPr>
          <w:tcW w:w="1696" w:type="dxa"/>
          <w:vMerge/>
        </w:tcPr>
        <w:p w14:paraId="61991455" w14:textId="77777777" w:rsidR="005E25C7" w:rsidRPr="00666AB9" w:rsidRDefault="005E25C7">
          <w:pPr>
            <w:rPr>
              <w:rFonts w:ascii="Verdana" w:hAnsi="Verdana"/>
            </w:rPr>
          </w:pPr>
        </w:p>
      </w:tc>
      <w:tc>
        <w:tcPr>
          <w:tcW w:w="1260" w:type="dxa"/>
          <w:shd w:val="clear" w:color="auto" w:fill="BFBFBF" w:themeFill="background1" w:themeFillShade="BF"/>
          <w:vAlign w:val="center"/>
        </w:tcPr>
        <w:p w14:paraId="63645755" w14:textId="20820E52" w:rsidR="618C038B" w:rsidRPr="00666AB9" w:rsidRDefault="7CEF94DF" w:rsidP="7CEF94DF">
          <w:pPr>
            <w:spacing w:after="0"/>
            <w:jc w:val="right"/>
            <w:rPr>
              <w:rFonts w:ascii="Verdana" w:eastAsia="Arial" w:hAnsi="Verdana" w:cs="Arial"/>
              <w:b/>
              <w:bCs/>
              <w:color w:val="000000" w:themeColor="text1"/>
              <w:sz w:val="14"/>
              <w:szCs w:val="14"/>
            </w:rPr>
          </w:pPr>
          <w:r w:rsidRPr="7CEF94DF">
            <w:rPr>
              <w:rFonts w:ascii="Verdana" w:eastAsia="Arial" w:hAnsi="Verdana" w:cs="Arial"/>
              <w:b/>
              <w:bCs/>
              <w:color w:val="000000" w:themeColor="text1"/>
              <w:sz w:val="14"/>
              <w:szCs w:val="14"/>
            </w:rPr>
            <w:t>Código:</w:t>
          </w:r>
        </w:p>
      </w:tc>
      <w:tc>
        <w:tcPr>
          <w:tcW w:w="1365" w:type="dxa"/>
          <w:shd w:val="clear" w:color="auto" w:fill="FFFFFF" w:themeFill="background1"/>
          <w:vAlign w:val="center"/>
        </w:tcPr>
        <w:p w14:paraId="43A91F66" w14:textId="56CE7DBC" w:rsidR="618C038B" w:rsidRPr="00666AB9" w:rsidRDefault="00856818" w:rsidP="7CEF94DF">
          <w:pPr>
            <w:spacing w:after="0"/>
            <w:rPr>
              <w:rFonts w:ascii="Verdana" w:eastAsia="Arial" w:hAnsi="Verdana" w:cs="Arial"/>
              <w:color w:val="000000" w:themeColor="text1"/>
              <w:sz w:val="14"/>
              <w:szCs w:val="14"/>
            </w:rPr>
          </w:pPr>
          <w:r>
            <w:rPr>
              <w:rFonts w:ascii="Verdana" w:eastAsia="Arial" w:hAnsi="Verdana" w:cs="Arial"/>
              <w:color w:val="000000" w:themeColor="text1"/>
              <w:sz w:val="14"/>
              <w:szCs w:val="14"/>
            </w:rPr>
            <w:t>PD</w:t>
          </w:r>
          <w:r w:rsidR="7CEF94DF" w:rsidRPr="7CEF94DF">
            <w:rPr>
              <w:rFonts w:ascii="Verdana" w:eastAsia="Arial" w:hAnsi="Verdana" w:cs="Arial"/>
              <w:color w:val="000000" w:themeColor="text1"/>
              <w:sz w:val="14"/>
              <w:szCs w:val="14"/>
            </w:rPr>
            <w:t>-</w:t>
          </w:r>
          <w:r>
            <w:rPr>
              <w:rFonts w:ascii="Verdana" w:eastAsia="Arial" w:hAnsi="Verdana" w:cs="Arial"/>
              <w:color w:val="000000" w:themeColor="text1"/>
              <w:sz w:val="14"/>
              <w:szCs w:val="14"/>
            </w:rPr>
            <w:t>PR</w:t>
          </w:r>
          <w:r w:rsidR="7CEF94DF" w:rsidRPr="7CEF94DF">
            <w:rPr>
              <w:rFonts w:ascii="Verdana" w:eastAsia="Arial" w:hAnsi="Verdana" w:cs="Arial"/>
              <w:color w:val="000000" w:themeColor="text1"/>
              <w:sz w:val="14"/>
              <w:szCs w:val="14"/>
            </w:rPr>
            <w:t>-</w:t>
          </w:r>
          <w:r w:rsidR="00B53549">
            <w:rPr>
              <w:rFonts w:ascii="Verdana" w:eastAsia="Arial" w:hAnsi="Verdana" w:cs="Arial"/>
              <w:color w:val="000000" w:themeColor="text1"/>
              <w:sz w:val="14"/>
              <w:szCs w:val="14"/>
            </w:rPr>
            <w:t>003</w:t>
          </w:r>
        </w:p>
      </w:tc>
      <w:tc>
        <w:tcPr>
          <w:tcW w:w="1365" w:type="dxa"/>
          <w:shd w:val="clear" w:color="auto" w:fill="BFBFBF" w:themeFill="background1" w:themeFillShade="BF"/>
          <w:vAlign w:val="center"/>
        </w:tcPr>
        <w:p w14:paraId="502A9AEB" w14:textId="51493FC3" w:rsidR="618C038B" w:rsidRPr="00666AB9" w:rsidRDefault="7CEF94DF" w:rsidP="7CEF94DF">
          <w:pPr>
            <w:spacing w:after="0"/>
            <w:jc w:val="right"/>
            <w:rPr>
              <w:rFonts w:ascii="Verdana" w:eastAsia="Arial" w:hAnsi="Verdana" w:cs="Arial"/>
              <w:color w:val="000000" w:themeColor="text1"/>
              <w:sz w:val="14"/>
              <w:szCs w:val="14"/>
            </w:rPr>
          </w:pPr>
          <w:r w:rsidRPr="7CEF94DF">
            <w:rPr>
              <w:rFonts w:ascii="Verdana" w:eastAsia="Arial" w:hAnsi="Verdana" w:cs="Arial"/>
              <w:b/>
              <w:bCs/>
              <w:color w:val="000000" w:themeColor="text1"/>
              <w:sz w:val="14"/>
              <w:szCs w:val="14"/>
            </w:rPr>
            <w:t>Versión:</w:t>
          </w:r>
        </w:p>
      </w:tc>
      <w:tc>
        <w:tcPr>
          <w:tcW w:w="1470" w:type="dxa"/>
          <w:shd w:val="clear" w:color="auto" w:fill="FFFFFF" w:themeFill="background1"/>
          <w:vAlign w:val="center"/>
        </w:tcPr>
        <w:p w14:paraId="10C2A75A" w14:textId="60F267CA" w:rsidR="618C038B" w:rsidRPr="00666AB9" w:rsidRDefault="00250412" w:rsidP="7CEF94DF">
          <w:pPr>
            <w:spacing w:after="0"/>
            <w:rPr>
              <w:rFonts w:ascii="Verdana" w:eastAsia="Arial" w:hAnsi="Verdana" w:cs="Arial"/>
              <w:color w:val="000000" w:themeColor="text1"/>
              <w:sz w:val="14"/>
              <w:szCs w:val="14"/>
            </w:rPr>
          </w:pPr>
          <w:r>
            <w:rPr>
              <w:rFonts w:ascii="Verdana" w:eastAsia="Arial" w:hAnsi="Verdana" w:cs="Arial"/>
              <w:color w:val="000000" w:themeColor="text1"/>
              <w:sz w:val="14"/>
              <w:szCs w:val="14"/>
            </w:rPr>
            <w:t>00</w:t>
          </w:r>
        </w:p>
      </w:tc>
      <w:tc>
        <w:tcPr>
          <w:tcW w:w="2118" w:type="dxa"/>
          <w:shd w:val="clear" w:color="auto" w:fill="BFBFBF" w:themeFill="background1" w:themeFillShade="BF"/>
          <w:vAlign w:val="center"/>
        </w:tcPr>
        <w:p w14:paraId="7C8DA198" w14:textId="35DCC4D2" w:rsidR="618C038B" w:rsidRPr="00666AB9" w:rsidRDefault="7CEF94DF" w:rsidP="7CEF94DF">
          <w:pPr>
            <w:spacing w:after="0"/>
            <w:jc w:val="right"/>
            <w:rPr>
              <w:rFonts w:ascii="Verdana" w:eastAsia="Arial" w:hAnsi="Verdana" w:cs="Arial"/>
              <w:color w:val="000000" w:themeColor="text1"/>
              <w:sz w:val="14"/>
              <w:szCs w:val="14"/>
            </w:rPr>
          </w:pPr>
          <w:r w:rsidRPr="7CEF94DF">
            <w:rPr>
              <w:rFonts w:ascii="Verdana" w:eastAsia="Arial" w:hAnsi="Verdana" w:cs="Arial"/>
              <w:b/>
              <w:bCs/>
              <w:color w:val="000000" w:themeColor="text1"/>
              <w:sz w:val="14"/>
              <w:szCs w:val="14"/>
            </w:rPr>
            <w:t>Fecha de Vigencia:</w:t>
          </w:r>
        </w:p>
      </w:tc>
      <w:tc>
        <w:tcPr>
          <w:tcW w:w="1516" w:type="dxa"/>
          <w:shd w:val="clear" w:color="auto" w:fill="FFFFFF" w:themeFill="background1"/>
          <w:vAlign w:val="center"/>
        </w:tcPr>
        <w:p w14:paraId="7D667271" w14:textId="79A3AD4E" w:rsidR="618C038B" w:rsidRPr="00666AB9" w:rsidRDefault="00B53549" w:rsidP="7CEF94DF">
          <w:pPr>
            <w:spacing w:after="0"/>
            <w:rPr>
              <w:rFonts w:ascii="Verdana" w:eastAsia="Arial" w:hAnsi="Verdana" w:cs="Arial"/>
              <w:color w:val="000000" w:themeColor="text1"/>
              <w:sz w:val="14"/>
              <w:szCs w:val="14"/>
            </w:rPr>
          </w:pPr>
          <w:r>
            <w:rPr>
              <w:rFonts w:ascii="Verdana" w:eastAsia="Arial" w:hAnsi="Verdana" w:cs="Arial"/>
              <w:color w:val="000000" w:themeColor="text1"/>
              <w:sz w:val="14"/>
              <w:szCs w:val="14"/>
            </w:rPr>
            <w:t>12/05/2026</w:t>
          </w:r>
        </w:p>
      </w:tc>
    </w:tr>
  </w:tbl>
  <w:p w14:paraId="70DBCA2B" w14:textId="1D576E6B" w:rsidR="172D2D76" w:rsidRDefault="172D2D76" w:rsidP="172D2D76">
    <w:pPr>
      <w:pStyle w:val="Encabezado"/>
      <w:tabs>
        <w:tab w:val="clear" w:pos="4419"/>
        <w:tab w:val="clear" w:pos="8838"/>
        <w:tab w:val="left" w:pos="1208"/>
      </w:tabs>
      <w:rPr>
        <w:sz w:val="8"/>
        <w:szCs w:val="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181126"/>
    <w:multiLevelType w:val="multilevel"/>
    <w:tmpl w:val="04EAF5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994322E"/>
    <w:multiLevelType w:val="hybridMultilevel"/>
    <w:tmpl w:val="7A988486"/>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 w15:restartNumberingAfterBreak="0">
    <w:nsid w:val="25501D91"/>
    <w:multiLevelType w:val="hybridMultilevel"/>
    <w:tmpl w:val="776276E0"/>
    <w:lvl w:ilvl="0" w:tplc="3598601C">
      <w:start w:val="1"/>
      <w:numFmt w:val="decimal"/>
      <w:lvlText w:val="%1."/>
      <w:lvlJc w:val="left"/>
      <w:pPr>
        <w:ind w:left="720" w:hanging="360"/>
      </w:pPr>
      <w:rPr>
        <w:rFonts w:hint="default"/>
        <w:b/>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 w15:restartNumberingAfterBreak="0">
    <w:nsid w:val="2B5F1C5B"/>
    <w:multiLevelType w:val="hybridMultilevel"/>
    <w:tmpl w:val="023C2372"/>
    <w:lvl w:ilvl="0" w:tplc="240A0001">
      <w:start w:val="1"/>
      <w:numFmt w:val="bullet"/>
      <w:lvlText w:val=""/>
      <w:lvlJc w:val="left"/>
      <w:pPr>
        <w:ind w:left="720" w:hanging="360"/>
      </w:pPr>
      <w:rPr>
        <w:rFonts w:ascii="Symbol" w:hAnsi="Symbol" w:hint="default"/>
        <w:b/>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4" w15:restartNumberingAfterBreak="0">
    <w:nsid w:val="2DBB1A09"/>
    <w:multiLevelType w:val="hybridMultilevel"/>
    <w:tmpl w:val="4378E81A"/>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5" w15:restartNumberingAfterBreak="0">
    <w:nsid w:val="36D54E51"/>
    <w:multiLevelType w:val="hybridMultilevel"/>
    <w:tmpl w:val="776276E0"/>
    <w:lvl w:ilvl="0" w:tplc="3598601C">
      <w:start w:val="1"/>
      <w:numFmt w:val="decimal"/>
      <w:lvlText w:val="%1."/>
      <w:lvlJc w:val="left"/>
      <w:pPr>
        <w:ind w:left="720" w:hanging="360"/>
      </w:pPr>
      <w:rPr>
        <w:rFonts w:hint="default"/>
        <w:b/>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6" w15:restartNumberingAfterBreak="0">
    <w:nsid w:val="37F14C8F"/>
    <w:multiLevelType w:val="hybridMultilevel"/>
    <w:tmpl w:val="B6CC3554"/>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7" w15:restartNumberingAfterBreak="0">
    <w:nsid w:val="6AD12811"/>
    <w:multiLevelType w:val="hybridMultilevel"/>
    <w:tmpl w:val="2B1E8BCE"/>
    <w:lvl w:ilvl="0" w:tplc="240A0001">
      <w:start w:val="1"/>
      <w:numFmt w:val="bullet"/>
      <w:lvlText w:val=""/>
      <w:lvlJc w:val="left"/>
      <w:pPr>
        <w:ind w:left="753" w:hanging="360"/>
      </w:pPr>
      <w:rPr>
        <w:rFonts w:ascii="Symbol" w:hAnsi="Symbol" w:hint="default"/>
      </w:rPr>
    </w:lvl>
    <w:lvl w:ilvl="1" w:tplc="240A0003" w:tentative="1">
      <w:start w:val="1"/>
      <w:numFmt w:val="bullet"/>
      <w:lvlText w:val="o"/>
      <w:lvlJc w:val="left"/>
      <w:pPr>
        <w:ind w:left="1473" w:hanging="360"/>
      </w:pPr>
      <w:rPr>
        <w:rFonts w:ascii="Courier New" w:hAnsi="Courier New" w:cs="Courier New" w:hint="default"/>
      </w:rPr>
    </w:lvl>
    <w:lvl w:ilvl="2" w:tplc="240A0005" w:tentative="1">
      <w:start w:val="1"/>
      <w:numFmt w:val="bullet"/>
      <w:lvlText w:val=""/>
      <w:lvlJc w:val="left"/>
      <w:pPr>
        <w:ind w:left="2193" w:hanging="360"/>
      </w:pPr>
      <w:rPr>
        <w:rFonts w:ascii="Wingdings" w:hAnsi="Wingdings" w:hint="default"/>
      </w:rPr>
    </w:lvl>
    <w:lvl w:ilvl="3" w:tplc="240A0001" w:tentative="1">
      <w:start w:val="1"/>
      <w:numFmt w:val="bullet"/>
      <w:lvlText w:val=""/>
      <w:lvlJc w:val="left"/>
      <w:pPr>
        <w:ind w:left="2913" w:hanging="360"/>
      </w:pPr>
      <w:rPr>
        <w:rFonts w:ascii="Symbol" w:hAnsi="Symbol" w:hint="default"/>
      </w:rPr>
    </w:lvl>
    <w:lvl w:ilvl="4" w:tplc="240A0003" w:tentative="1">
      <w:start w:val="1"/>
      <w:numFmt w:val="bullet"/>
      <w:lvlText w:val="o"/>
      <w:lvlJc w:val="left"/>
      <w:pPr>
        <w:ind w:left="3633" w:hanging="360"/>
      </w:pPr>
      <w:rPr>
        <w:rFonts w:ascii="Courier New" w:hAnsi="Courier New" w:cs="Courier New" w:hint="default"/>
      </w:rPr>
    </w:lvl>
    <w:lvl w:ilvl="5" w:tplc="240A0005" w:tentative="1">
      <w:start w:val="1"/>
      <w:numFmt w:val="bullet"/>
      <w:lvlText w:val=""/>
      <w:lvlJc w:val="left"/>
      <w:pPr>
        <w:ind w:left="4353" w:hanging="360"/>
      </w:pPr>
      <w:rPr>
        <w:rFonts w:ascii="Wingdings" w:hAnsi="Wingdings" w:hint="default"/>
      </w:rPr>
    </w:lvl>
    <w:lvl w:ilvl="6" w:tplc="240A0001" w:tentative="1">
      <w:start w:val="1"/>
      <w:numFmt w:val="bullet"/>
      <w:lvlText w:val=""/>
      <w:lvlJc w:val="left"/>
      <w:pPr>
        <w:ind w:left="5073" w:hanging="360"/>
      </w:pPr>
      <w:rPr>
        <w:rFonts w:ascii="Symbol" w:hAnsi="Symbol" w:hint="default"/>
      </w:rPr>
    </w:lvl>
    <w:lvl w:ilvl="7" w:tplc="240A0003" w:tentative="1">
      <w:start w:val="1"/>
      <w:numFmt w:val="bullet"/>
      <w:lvlText w:val="o"/>
      <w:lvlJc w:val="left"/>
      <w:pPr>
        <w:ind w:left="5793" w:hanging="360"/>
      </w:pPr>
      <w:rPr>
        <w:rFonts w:ascii="Courier New" w:hAnsi="Courier New" w:cs="Courier New" w:hint="default"/>
      </w:rPr>
    </w:lvl>
    <w:lvl w:ilvl="8" w:tplc="240A0005" w:tentative="1">
      <w:start w:val="1"/>
      <w:numFmt w:val="bullet"/>
      <w:lvlText w:val=""/>
      <w:lvlJc w:val="left"/>
      <w:pPr>
        <w:ind w:left="6513" w:hanging="360"/>
      </w:pPr>
      <w:rPr>
        <w:rFonts w:ascii="Wingdings" w:hAnsi="Wingdings" w:hint="default"/>
      </w:rPr>
    </w:lvl>
  </w:abstractNum>
  <w:abstractNum w:abstractNumId="8" w15:restartNumberingAfterBreak="0">
    <w:nsid w:val="6BF03614"/>
    <w:multiLevelType w:val="hybridMultilevel"/>
    <w:tmpl w:val="574C853E"/>
    <w:lvl w:ilvl="0" w:tplc="A378DE4A">
      <w:start w:val="7"/>
      <w:numFmt w:val="decimal"/>
      <w:lvlText w:val="%1."/>
      <w:lvlJc w:val="left"/>
      <w:pPr>
        <w:ind w:left="1080" w:hanging="360"/>
      </w:pPr>
      <w:rPr>
        <w:rFonts w:hint="default"/>
      </w:rPr>
    </w:lvl>
    <w:lvl w:ilvl="1" w:tplc="240A0019" w:tentative="1">
      <w:start w:val="1"/>
      <w:numFmt w:val="lowerLetter"/>
      <w:lvlText w:val="%2."/>
      <w:lvlJc w:val="left"/>
      <w:pPr>
        <w:ind w:left="1800" w:hanging="360"/>
      </w:pPr>
    </w:lvl>
    <w:lvl w:ilvl="2" w:tplc="240A001B" w:tentative="1">
      <w:start w:val="1"/>
      <w:numFmt w:val="lowerRoman"/>
      <w:lvlText w:val="%3."/>
      <w:lvlJc w:val="right"/>
      <w:pPr>
        <w:ind w:left="2520" w:hanging="180"/>
      </w:pPr>
    </w:lvl>
    <w:lvl w:ilvl="3" w:tplc="240A000F" w:tentative="1">
      <w:start w:val="1"/>
      <w:numFmt w:val="decimal"/>
      <w:lvlText w:val="%4."/>
      <w:lvlJc w:val="left"/>
      <w:pPr>
        <w:ind w:left="3240" w:hanging="360"/>
      </w:pPr>
    </w:lvl>
    <w:lvl w:ilvl="4" w:tplc="240A0019" w:tentative="1">
      <w:start w:val="1"/>
      <w:numFmt w:val="lowerLetter"/>
      <w:lvlText w:val="%5."/>
      <w:lvlJc w:val="left"/>
      <w:pPr>
        <w:ind w:left="3960" w:hanging="360"/>
      </w:pPr>
    </w:lvl>
    <w:lvl w:ilvl="5" w:tplc="240A001B" w:tentative="1">
      <w:start w:val="1"/>
      <w:numFmt w:val="lowerRoman"/>
      <w:lvlText w:val="%6."/>
      <w:lvlJc w:val="right"/>
      <w:pPr>
        <w:ind w:left="4680" w:hanging="180"/>
      </w:pPr>
    </w:lvl>
    <w:lvl w:ilvl="6" w:tplc="240A000F" w:tentative="1">
      <w:start w:val="1"/>
      <w:numFmt w:val="decimal"/>
      <w:lvlText w:val="%7."/>
      <w:lvlJc w:val="left"/>
      <w:pPr>
        <w:ind w:left="5400" w:hanging="360"/>
      </w:pPr>
    </w:lvl>
    <w:lvl w:ilvl="7" w:tplc="240A0019" w:tentative="1">
      <w:start w:val="1"/>
      <w:numFmt w:val="lowerLetter"/>
      <w:lvlText w:val="%8."/>
      <w:lvlJc w:val="left"/>
      <w:pPr>
        <w:ind w:left="6120" w:hanging="360"/>
      </w:pPr>
    </w:lvl>
    <w:lvl w:ilvl="8" w:tplc="240A001B" w:tentative="1">
      <w:start w:val="1"/>
      <w:numFmt w:val="lowerRoman"/>
      <w:lvlText w:val="%9."/>
      <w:lvlJc w:val="right"/>
      <w:pPr>
        <w:ind w:left="6840" w:hanging="180"/>
      </w:pPr>
    </w:lvl>
  </w:abstractNum>
  <w:abstractNum w:abstractNumId="9" w15:restartNumberingAfterBreak="0">
    <w:nsid w:val="6EEA528C"/>
    <w:multiLevelType w:val="hybridMultilevel"/>
    <w:tmpl w:val="2B886928"/>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0" w15:restartNumberingAfterBreak="0">
    <w:nsid w:val="728120FC"/>
    <w:multiLevelType w:val="hybridMultilevel"/>
    <w:tmpl w:val="11565E80"/>
    <w:lvl w:ilvl="0" w:tplc="CF80E706">
      <w:start w:val="1"/>
      <w:numFmt w:val="decimal"/>
      <w:lvlText w:val="%1."/>
      <w:lvlJc w:val="left"/>
      <w:pPr>
        <w:ind w:left="360" w:hanging="360"/>
      </w:pPr>
      <w:rPr>
        <w:rFonts w:ascii="Verdana" w:hAnsi="Verdana" w:hint="default"/>
        <w:b/>
        <w:color w:val="auto"/>
        <w:sz w:val="20"/>
        <w:szCs w:val="20"/>
      </w:r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11" w15:restartNumberingAfterBreak="0">
    <w:nsid w:val="7EBA7A09"/>
    <w:multiLevelType w:val="hybridMultilevel"/>
    <w:tmpl w:val="776276E0"/>
    <w:lvl w:ilvl="0" w:tplc="3598601C">
      <w:start w:val="1"/>
      <w:numFmt w:val="decimal"/>
      <w:lvlText w:val="%1."/>
      <w:lvlJc w:val="left"/>
      <w:pPr>
        <w:ind w:left="720" w:hanging="360"/>
      </w:pPr>
      <w:rPr>
        <w:rFonts w:hint="default"/>
        <w:b/>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2" w15:restartNumberingAfterBreak="0">
    <w:nsid w:val="7F786AAB"/>
    <w:multiLevelType w:val="hybridMultilevel"/>
    <w:tmpl w:val="6F22E50A"/>
    <w:lvl w:ilvl="0" w:tplc="3598601C">
      <w:start w:val="1"/>
      <w:numFmt w:val="decimal"/>
      <w:lvlText w:val="%1."/>
      <w:lvlJc w:val="left"/>
      <w:pPr>
        <w:ind w:left="720" w:hanging="360"/>
      </w:pPr>
      <w:rPr>
        <w:rFonts w:hint="default"/>
        <w:b/>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num w:numId="1" w16cid:durableId="2092771666">
    <w:abstractNumId w:val="12"/>
  </w:num>
  <w:num w:numId="2" w16cid:durableId="786041698">
    <w:abstractNumId w:val="5"/>
  </w:num>
  <w:num w:numId="3" w16cid:durableId="166790168">
    <w:abstractNumId w:val="2"/>
  </w:num>
  <w:num w:numId="4" w16cid:durableId="306055091">
    <w:abstractNumId w:val="8"/>
  </w:num>
  <w:num w:numId="5" w16cid:durableId="258149756">
    <w:abstractNumId w:val="11"/>
  </w:num>
  <w:num w:numId="6" w16cid:durableId="409501377">
    <w:abstractNumId w:val="3"/>
  </w:num>
  <w:num w:numId="7" w16cid:durableId="1867861584">
    <w:abstractNumId w:val="1"/>
  </w:num>
  <w:num w:numId="8" w16cid:durableId="1576742765">
    <w:abstractNumId w:val="4"/>
  </w:num>
  <w:num w:numId="9" w16cid:durableId="171266859">
    <w:abstractNumId w:val="9"/>
  </w:num>
  <w:num w:numId="10" w16cid:durableId="2048096023">
    <w:abstractNumId w:val="6"/>
  </w:num>
  <w:num w:numId="11" w16cid:durableId="1598320437">
    <w:abstractNumId w:val="10"/>
  </w:num>
  <w:num w:numId="12" w16cid:durableId="664865444">
    <w:abstractNumId w:val="7"/>
  </w:num>
  <w:num w:numId="13" w16cid:durableId="197679466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F09A0"/>
    <w:rsid w:val="000236DE"/>
    <w:rsid w:val="00034844"/>
    <w:rsid w:val="00094B0D"/>
    <w:rsid w:val="000A6C04"/>
    <w:rsid w:val="000B30BB"/>
    <w:rsid w:val="000B4925"/>
    <w:rsid w:val="000B497A"/>
    <w:rsid w:val="000E4A9B"/>
    <w:rsid w:val="000E5FFE"/>
    <w:rsid w:val="00115684"/>
    <w:rsid w:val="00123639"/>
    <w:rsid w:val="00136CE9"/>
    <w:rsid w:val="0015485A"/>
    <w:rsid w:val="001C3707"/>
    <w:rsid w:val="001D0E68"/>
    <w:rsid w:val="001E7211"/>
    <w:rsid w:val="0020490D"/>
    <w:rsid w:val="002147F4"/>
    <w:rsid w:val="00223AA5"/>
    <w:rsid w:val="00237C40"/>
    <w:rsid w:val="0024300F"/>
    <w:rsid w:val="0024690F"/>
    <w:rsid w:val="00250412"/>
    <w:rsid w:val="002609A3"/>
    <w:rsid w:val="0026414F"/>
    <w:rsid w:val="00274A63"/>
    <w:rsid w:val="002856E8"/>
    <w:rsid w:val="00291CA0"/>
    <w:rsid w:val="002931C7"/>
    <w:rsid w:val="002A0289"/>
    <w:rsid w:val="002B2D45"/>
    <w:rsid w:val="002C0973"/>
    <w:rsid w:val="002C3BD4"/>
    <w:rsid w:val="002D19EF"/>
    <w:rsid w:val="002D1D67"/>
    <w:rsid w:val="002D2157"/>
    <w:rsid w:val="002E6474"/>
    <w:rsid w:val="002E67FB"/>
    <w:rsid w:val="002F5FEB"/>
    <w:rsid w:val="002F6A60"/>
    <w:rsid w:val="00300460"/>
    <w:rsid w:val="00301C99"/>
    <w:rsid w:val="003033FD"/>
    <w:rsid w:val="00313C84"/>
    <w:rsid w:val="003545C9"/>
    <w:rsid w:val="003644BD"/>
    <w:rsid w:val="003823B7"/>
    <w:rsid w:val="003B4D61"/>
    <w:rsid w:val="003B7177"/>
    <w:rsid w:val="003E15DA"/>
    <w:rsid w:val="00403988"/>
    <w:rsid w:val="004076AC"/>
    <w:rsid w:val="00416D2C"/>
    <w:rsid w:val="00427536"/>
    <w:rsid w:val="004333BF"/>
    <w:rsid w:val="00471106"/>
    <w:rsid w:val="00477A52"/>
    <w:rsid w:val="004A3BE9"/>
    <w:rsid w:val="004B7F25"/>
    <w:rsid w:val="004C09BD"/>
    <w:rsid w:val="004C18C7"/>
    <w:rsid w:val="004C3C59"/>
    <w:rsid w:val="005034CA"/>
    <w:rsid w:val="00507863"/>
    <w:rsid w:val="00510739"/>
    <w:rsid w:val="0053223B"/>
    <w:rsid w:val="00535FDD"/>
    <w:rsid w:val="005461E8"/>
    <w:rsid w:val="00554A33"/>
    <w:rsid w:val="00573D13"/>
    <w:rsid w:val="005832CD"/>
    <w:rsid w:val="00584585"/>
    <w:rsid w:val="0059674A"/>
    <w:rsid w:val="005A0CE9"/>
    <w:rsid w:val="005A6B66"/>
    <w:rsid w:val="005B4F43"/>
    <w:rsid w:val="005B5CEB"/>
    <w:rsid w:val="005B6577"/>
    <w:rsid w:val="005D4C49"/>
    <w:rsid w:val="005E25C7"/>
    <w:rsid w:val="005F13DF"/>
    <w:rsid w:val="005F3247"/>
    <w:rsid w:val="00606890"/>
    <w:rsid w:val="006116E9"/>
    <w:rsid w:val="00612474"/>
    <w:rsid w:val="006165B0"/>
    <w:rsid w:val="006169FD"/>
    <w:rsid w:val="00621DA3"/>
    <w:rsid w:val="0063306D"/>
    <w:rsid w:val="006456A3"/>
    <w:rsid w:val="0066027D"/>
    <w:rsid w:val="00666AB9"/>
    <w:rsid w:val="006719F9"/>
    <w:rsid w:val="0067788F"/>
    <w:rsid w:val="00686349"/>
    <w:rsid w:val="006B1F16"/>
    <w:rsid w:val="006C4801"/>
    <w:rsid w:val="006C52F0"/>
    <w:rsid w:val="006D0170"/>
    <w:rsid w:val="006D1AB7"/>
    <w:rsid w:val="006E1279"/>
    <w:rsid w:val="007051A3"/>
    <w:rsid w:val="00710BBE"/>
    <w:rsid w:val="007124C9"/>
    <w:rsid w:val="00713034"/>
    <w:rsid w:val="0071317D"/>
    <w:rsid w:val="00723F81"/>
    <w:rsid w:val="0072655E"/>
    <w:rsid w:val="00737A4C"/>
    <w:rsid w:val="007432D2"/>
    <w:rsid w:val="00747263"/>
    <w:rsid w:val="00760788"/>
    <w:rsid w:val="0077478C"/>
    <w:rsid w:val="007758F6"/>
    <w:rsid w:val="007908A3"/>
    <w:rsid w:val="0079608A"/>
    <w:rsid w:val="007A4364"/>
    <w:rsid w:val="007B4E62"/>
    <w:rsid w:val="007C3D27"/>
    <w:rsid w:val="007C4B85"/>
    <w:rsid w:val="007E28CE"/>
    <w:rsid w:val="007E51AA"/>
    <w:rsid w:val="007F42E8"/>
    <w:rsid w:val="00800017"/>
    <w:rsid w:val="008034D9"/>
    <w:rsid w:val="008071A6"/>
    <w:rsid w:val="008137B7"/>
    <w:rsid w:val="00816571"/>
    <w:rsid w:val="00822689"/>
    <w:rsid w:val="00823BA1"/>
    <w:rsid w:val="00827865"/>
    <w:rsid w:val="008305AE"/>
    <w:rsid w:val="00832370"/>
    <w:rsid w:val="00856818"/>
    <w:rsid w:val="0087001D"/>
    <w:rsid w:val="00874AE0"/>
    <w:rsid w:val="00885EF9"/>
    <w:rsid w:val="00887E5A"/>
    <w:rsid w:val="00895E24"/>
    <w:rsid w:val="008974F0"/>
    <w:rsid w:val="008B0C34"/>
    <w:rsid w:val="008C6C4E"/>
    <w:rsid w:val="008E42A2"/>
    <w:rsid w:val="008E531A"/>
    <w:rsid w:val="008E6843"/>
    <w:rsid w:val="008F0A6E"/>
    <w:rsid w:val="00904F83"/>
    <w:rsid w:val="00925745"/>
    <w:rsid w:val="0093090C"/>
    <w:rsid w:val="009372EE"/>
    <w:rsid w:val="00940BA8"/>
    <w:rsid w:val="00944BE9"/>
    <w:rsid w:val="00950559"/>
    <w:rsid w:val="00963653"/>
    <w:rsid w:val="00965AE9"/>
    <w:rsid w:val="00970821"/>
    <w:rsid w:val="00971C19"/>
    <w:rsid w:val="00974F3C"/>
    <w:rsid w:val="00997F1B"/>
    <w:rsid w:val="009A0A14"/>
    <w:rsid w:val="009A384B"/>
    <w:rsid w:val="009A5893"/>
    <w:rsid w:val="009B1B33"/>
    <w:rsid w:val="009C21BB"/>
    <w:rsid w:val="009C583C"/>
    <w:rsid w:val="009D19DD"/>
    <w:rsid w:val="009D2340"/>
    <w:rsid w:val="009E4885"/>
    <w:rsid w:val="009F5093"/>
    <w:rsid w:val="00A036C6"/>
    <w:rsid w:val="00A202A6"/>
    <w:rsid w:val="00A32148"/>
    <w:rsid w:val="00A43A91"/>
    <w:rsid w:val="00A52141"/>
    <w:rsid w:val="00A61281"/>
    <w:rsid w:val="00A6771A"/>
    <w:rsid w:val="00A70104"/>
    <w:rsid w:val="00A770ED"/>
    <w:rsid w:val="00A808A4"/>
    <w:rsid w:val="00A90F3D"/>
    <w:rsid w:val="00A96B86"/>
    <w:rsid w:val="00AD62FA"/>
    <w:rsid w:val="00AE4921"/>
    <w:rsid w:val="00AE5AD1"/>
    <w:rsid w:val="00AF3BAE"/>
    <w:rsid w:val="00B060F1"/>
    <w:rsid w:val="00B07EC5"/>
    <w:rsid w:val="00B10D60"/>
    <w:rsid w:val="00B2097D"/>
    <w:rsid w:val="00B278B8"/>
    <w:rsid w:val="00B314A8"/>
    <w:rsid w:val="00B32915"/>
    <w:rsid w:val="00B37A7C"/>
    <w:rsid w:val="00B53549"/>
    <w:rsid w:val="00B679FA"/>
    <w:rsid w:val="00B73068"/>
    <w:rsid w:val="00B838E7"/>
    <w:rsid w:val="00B866F5"/>
    <w:rsid w:val="00BA305E"/>
    <w:rsid w:val="00BA58FB"/>
    <w:rsid w:val="00BB4EAC"/>
    <w:rsid w:val="00BE7505"/>
    <w:rsid w:val="00BF28D9"/>
    <w:rsid w:val="00C549FC"/>
    <w:rsid w:val="00C71896"/>
    <w:rsid w:val="00C823B2"/>
    <w:rsid w:val="00C84A5C"/>
    <w:rsid w:val="00CA776F"/>
    <w:rsid w:val="00CC11A4"/>
    <w:rsid w:val="00CE5BF8"/>
    <w:rsid w:val="00D1020B"/>
    <w:rsid w:val="00D102FF"/>
    <w:rsid w:val="00D144B8"/>
    <w:rsid w:val="00D27F6A"/>
    <w:rsid w:val="00D30510"/>
    <w:rsid w:val="00D376CF"/>
    <w:rsid w:val="00D4353B"/>
    <w:rsid w:val="00D5475D"/>
    <w:rsid w:val="00D57DEA"/>
    <w:rsid w:val="00D62A67"/>
    <w:rsid w:val="00D749E9"/>
    <w:rsid w:val="00D8671B"/>
    <w:rsid w:val="00DA19DE"/>
    <w:rsid w:val="00DC6637"/>
    <w:rsid w:val="00E035F3"/>
    <w:rsid w:val="00E143A7"/>
    <w:rsid w:val="00E32749"/>
    <w:rsid w:val="00E40AD6"/>
    <w:rsid w:val="00E64EDD"/>
    <w:rsid w:val="00E75BA3"/>
    <w:rsid w:val="00E817ED"/>
    <w:rsid w:val="00E87A9C"/>
    <w:rsid w:val="00E87ED9"/>
    <w:rsid w:val="00EA0826"/>
    <w:rsid w:val="00EC0248"/>
    <w:rsid w:val="00EE0766"/>
    <w:rsid w:val="00EF4DED"/>
    <w:rsid w:val="00EF730D"/>
    <w:rsid w:val="00F0355D"/>
    <w:rsid w:val="00F05E25"/>
    <w:rsid w:val="00F1461B"/>
    <w:rsid w:val="00F4589B"/>
    <w:rsid w:val="00F504D3"/>
    <w:rsid w:val="00F62291"/>
    <w:rsid w:val="00F74146"/>
    <w:rsid w:val="00F91859"/>
    <w:rsid w:val="00F96737"/>
    <w:rsid w:val="00FA0211"/>
    <w:rsid w:val="00FB7AC0"/>
    <w:rsid w:val="00FD0FE8"/>
    <w:rsid w:val="00FE5C2D"/>
    <w:rsid w:val="00FF09A0"/>
    <w:rsid w:val="00FF72A5"/>
    <w:rsid w:val="0102D19C"/>
    <w:rsid w:val="01449197"/>
    <w:rsid w:val="0198448F"/>
    <w:rsid w:val="021AB066"/>
    <w:rsid w:val="02878BD2"/>
    <w:rsid w:val="028C38C0"/>
    <w:rsid w:val="02F6B12C"/>
    <w:rsid w:val="03025665"/>
    <w:rsid w:val="03C96EB3"/>
    <w:rsid w:val="04516AC1"/>
    <w:rsid w:val="046612B2"/>
    <w:rsid w:val="0493FD83"/>
    <w:rsid w:val="05206C12"/>
    <w:rsid w:val="06C3AAEF"/>
    <w:rsid w:val="07CF56EB"/>
    <w:rsid w:val="07D3C7C4"/>
    <w:rsid w:val="07DDA35C"/>
    <w:rsid w:val="08F8CD52"/>
    <w:rsid w:val="099F26DF"/>
    <w:rsid w:val="0AA48138"/>
    <w:rsid w:val="0AA5552C"/>
    <w:rsid w:val="0ABEA150"/>
    <w:rsid w:val="0BBADDFF"/>
    <w:rsid w:val="0C36F78E"/>
    <w:rsid w:val="0CD4CAB9"/>
    <w:rsid w:val="0E21F1A6"/>
    <w:rsid w:val="0ED92140"/>
    <w:rsid w:val="105CFA29"/>
    <w:rsid w:val="10902639"/>
    <w:rsid w:val="113211A5"/>
    <w:rsid w:val="11F1AFF7"/>
    <w:rsid w:val="135374DD"/>
    <w:rsid w:val="13C81AE8"/>
    <w:rsid w:val="13D6F2F6"/>
    <w:rsid w:val="1428A7F6"/>
    <w:rsid w:val="14885C67"/>
    <w:rsid w:val="14B3FF50"/>
    <w:rsid w:val="157600F6"/>
    <w:rsid w:val="172D2D76"/>
    <w:rsid w:val="17793C8F"/>
    <w:rsid w:val="177E23C7"/>
    <w:rsid w:val="18ABF403"/>
    <w:rsid w:val="1950B524"/>
    <w:rsid w:val="1988ECC4"/>
    <w:rsid w:val="1A21EA47"/>
    <w:rsid w:val="1A3A234F"/>
    <w:rsid w:val="1A4B7CB0"/>
    <w:rsid w:val="1B1E02CE"/>
    <w:rsid w:val="1B8EEDB5"/>
    <w:rsid w:val="1C2C18D7"/>
    <w:rsid w:val="1C6EB132"/>
    <w:rsid w:val="1C7F9472"/>
    <w:rsid w:val="1CFC714B"/>
    <w:rsid w:val="1D083A95"/>
    <w:rsid w:val="1EBF9668"/>
    <w:rsid w:val="1F23310E"/>
    <w:rsid w:val="1F68B434"/>
    <w:rsid w:val="20347CFA"/>
    <w:rsid w:val="216B91D7"/>
    <w:rsid w:val="229EEC18"/>
    <w:rsid w:val="22FB19F4"/>
    <w:rsid w:val="2351DE46"/>
    <w:rsid w:val="23555441"/>
    <w:rsid w:val="23ADD6CD"/>
    <w:rsid w:val="23DD6341"/>
    <w:rsid w:val="23F1F00B"/>
    <w:rsid w:val="243B9783"/>
    <w:rsid w:val="247067B5"/>
    <w:rsid w:val="25320B42"/>
    <w:rsid w:val="264C4BC2"/>
    <w:rsid w:val="267B32AC"/>
    <w:rsid w:val="26E7F8F2"/>
    <w:rsid w:val="274C7190"/>
    <w:rsid w:val="2768B74F"/>
    <w:rsid w:val="2826F794"/>
    <w:rsid w:val="28307CF3"/>
    <w:rsid w:val="289671C6"/>
    <w:rsid w:val="28C2383C"/>
    <w:rsid w:val="28FCC00C"/>
    <w:rsid w:val="29302830"/>
    <w:rsid w:val="29BE503A"/>
    <w:rsid w:val="2A0B1C8E"/>
    <w:rsid w:val="2A4906D7"/>
    <w:rsid w:val="2A9D04F8"/>
    <w:rsid w:val="2AC9F6D1"/>
    <w:rsid w:val="2B467B7B"/>
    <w:rsid w:val="2C6E7534"/>
    <w:rsid w:val="2CF3B145"/>
    <w:rsid w:val="2D6D1958"/>
    <w:rsid w:val="2E1845F4"/>
    <w:rsid w:val="2E57D16B"/>
    <w:rsid w:val="2EB0708E"/>
    <w:rsid w:val="2EC265EF"/>
    <w:rsid w:val="2F2391E4"/>
    <w:rsid w:val="2F8D2620"/>
    <w:rsid w:val="3053EA63"/>
    <w:rsid w:val="30C6FC70"/>
    <w:rsid w:val="31153A30"/>
    <w:rsid w:val="315AF3EA"/>
    <w:rsid w:val="31A8E527"/>
    <w:rsid w:val="3267ED3E"/>
    <w:rsid w:val="33E5DCFE"/>
    <w:rsid w:val="34126DD0"/>
    <w:rsid w:val="34246B65"/>
    <w:rsid w:val="342D0EDC"/>
    <w:rsid w:val="34944DD8"/>
    <w:rsid w:val="34DFD2F2"/>
    <w:rsid w:val="3516C11B"/>
    <w:rsid w:val="36336C7C"/>
    <w:rsid w:val="36605729"/>
    <w:rsid w:val="369878EE"/>
    <w:rsid w:val="36D77612"/>
    <w:rsid w:val="37DE144B"/>
    <w:rsid w:val="38D0F2A4"/>
    <w:rsid w:val="394CAF00"/>
    <w:rsid w:val="398C7893"/>
    <w:rsid w:val="3B9EB1A7"/>
    <w:rsid w:val="3BB846FE"/>
    <w:rsid w:val="3BF364D1"/>
    <w:rsid w:val="3CDBA350"/>
    <w:rsid w:val="3D3CC912"/>
    <w:rsid w:val="3D7290B4"/>
    <w:rsid w:val="3D74972E"/>
    <w:rsid w:val="3D8200AE"/>
    <w:rsid w:val="3D8E0612"/>
    <w:rsid w:val="3DB0FA97"/>
    <w:rsid w:val="3E012D24"/>
    <w:rsid w:val="3E2474AB"/>
    <w:rsid w:val="3E3B516F"/>
    <w:rsid w:val="3E3F23B5"/>
    <w:rsid w:val="3F2B98A1"/>
    <w:rsid w:val="3F379F3B"/>
    <w:rsid w:val="3FE88C3E"/>
    <w:rsid w:val="41A9E8F8"/>
    <w:rsid w:val="41E1B46D"/>
    <w:rsid w:val="430F6792"/>
    <w:rsid w:val="438F18F1"/>
    <w:rsid w:val="43C16498"/>
    <w:rsid w:val="43C232FE"/>
    <w:rsid w:val="440A5B2B"/>
    <w:rsid w:val="4522BF51"/>
    <w:rsid w:val="4566AF78"/>
    <w:rsid w:val="4583C37A"/>
    <w:rsid w:val="45A2EE5F"/>
    <w:rsid w:val="46DE58CB"/>
    <w:rsid w:val="46F56401"/>
    <w:rsid w:val="49A2CFB2"/>
    <w:rsid w:val="4A1B9CE1"/>
    <w:rsid w:val="4A3C9590"/>
    <w:rsid w:val="4C492A46"/>
    <w:rsid w:val="4CA9E409"/>
    <w:rsid w:val="4CB23A88"/>
    <w:rsid w:val="4CFF98E9"/>
    <w:rsid w:val="4D43E77D"/>
    <w:rsid w:val="4D562CDD"/>
    <w:rsid w:val="4D716A67"/>
    <w:rsid w:val="4DD4EC20"/>
    <w:rsid w:val="4E0A104D"/>
    <w:rsid w:val="4E36A16E"/>
    <w:rsid w:val="4E556CAA"/>
    <w:rsid w:val="4E796A5D"/>
    <w:rsid w:val="4F077AE5"/>
    <w:rsid w:val="4F2772C9"/>
    <w:rsid w:val="4F8B75BB"/>
    <w:rsid w:val="501BDAB2"/>
    <w:rsid w:val="514998F9"/>
    <w:rsid w:val="522D9F1F"/>
    <w:rsid w:val="5253EA56"/>
    <w:rsid w:val="52D697D7"/>
    <w:rsid w:val="543873AF"/>
    <w:rsid w:val="546C4893"/>
    <w:rsid w:val="548D4378"/>
    <w:rsid w:val="54A06F63"/>
    <w:rsid w:val="54D3E8E7"/>
    <w:rsid w:val="54E552AF"/>
    <w:rsid w:val="54E84C9D"/>
    <w:rsid w:val="55198092"/>
    <w:rsid w:val="56C6BA08"/>
    <w:rsid w:val="57854EC1"/>
    <w:rsid w:val="5847038A"/>
    <w:rsid w:val="586C18D2"/>
    <w:rsid w:val="58FBD8F0"/>
    <w:rsid w:val="59559A9C"/>
    <w:rsid w:val="5965D629"/>
    <w:rsid w:val="5ACA9476"/>
    <w:rsid w:val="5B755393"/>
    <w:rsid w:val="5C7A4201"/>
    <w:rsid w:val="5D1CC71E"/>
    <w:rsid w:val="5D742ADE"/>
    <w:rsid w:val="5D77A161"/>
    <w:rsid w:val="5E7B609C"/>
    <w:rsid w:val="5E98DADA"/>
    <w:rsid w:val="5F315C4B"/>
    <w:rsid w:val="5F513997"/>
    <w:rsid w:val="6059DEF4"/>
    <w:rsid w:val="61180452"/>
    <w:rsid w:val="61243E7E"/>
    <w:rsid w:val="6166B5BE"/>
    <w:rsid w:val="618C038B"/>
    <w:rsid w:val="6230ADC5"/>
    <w:rsid w:val="62B7A90C"/>
    <w:rsid w:val="62E0CBE5"/>
    <w:rsid w:val="6339C9BC"/>
    <w:rsid w:val="6347190E"/>
    <w:rsid w:val="635B5BBB"/>
    <w:rsid w:val="6360EFAC"/>
    <w:rsid w:val="63AA5BA6"/>
    <w:rsid w:val="63B6C976"/>
    <w:rsid w:val="64BD876C"/>
    <w:rsid w:val="65426851"/>
    <w:rsid w:val="658FCD95"/>
    <w:rsid w:val="6633B530"/>
    <w:rsid w:val="66494719"/>
    <w:rsid w:val="6709BEC8"/>
    <w:rsid w:val="672A8E52"/>
    <w:rsid w:val="679C47AA"/>
    <w:rsid w:val="684BBE75"/>
    <w:rsid w:val="68A4CDFA"/>
    <w:rsid w:val="68B5C599"/>
    <w:rsid w:val="692A7D21"/>
    <w:rsid w:val="69897072"/>
    <w:rsid w:val="6A4AC7BD"/>
    <w:rsid w:val="6A7B9871"/>
    <w:rsid w:val="6A96A624"/>
    <w:rsid w:val="6B51E1BA"/>
    <w:rsid w:val="6B7C6177"/>
    <w:rsid w:val="6B8E22EF"/>
    <w:rsid w:val="6C50AB57"/>
    <w:rsid w:val="6C7C55B0"/>
    <w:rsid w:val="6C96BDEF"/>
    <w:rsid w:val="6D1B53E5"/>
    <w:rsid w:val="6D2411D6"/>
    <w:rsid w:val="6D49FADA"/>
    <w:rsid w:val="6D71946D"/>
    <w:rsid w:val="6D8E72F6"/>
    <w:rsid w:val="6DEBCC23"/>
    <w:rsid w:val="6DEDE460"/>
    <w:rsid w:val="70074E98"/>
    <w:rsid w:val="70A0A9BA"/>
    <w:rsid w:val="7103B17B"/>
    <w:rsid w:val="713D171D"/>
    <w:rsid w:val="71646D55"/>
    <w:rsid w:val="7183FB5F"/>
    <w:rsid w:val="722B862B"/>
    <w:rsid w:val="722FB441"/>
    <w:rsid w:val="72344206"/>
    <w:rsid w:val="72D1D530"/>
    <w:rsid w:val="734AC89B"/>
    <w:rsid w:val="734B2193"/>
    <w:rsid w:val="735288A3"/>
    <w:rsid w:val="7393225D"/>
    <w:rsid w:val="745D1E07"/>
    <w:rsid w:val="746A0C82"/>
    <w:rsid w:val="749EE37E"/>
    <w:rsid w:val="7550F232"/>
    <w:rsid w:val="7560ED82"/>
    <w:rsid w:val="765BC137"/>
    <w:rsid w:val="77AABBCC"/>
    <w:rsid w:val="77BC7DD8"/>
    <w:rsid w:val="77BF8195"/>
    <w:rsid w:val="790CAEDB"/>
    <w:rsid w:val="793B6D8F"/>
    <w:rsid w:val="79FAFD53"/>
    <w:rsid w:val="7AC0ADDA"/>
    <w:rsid w:val="7AE50E32"/>
    <w:rsid w:val="7BDB2160"/>
    <w:rsid w:val="7C207CF7"/>
    <w:rsid w:val="7CEF94DF"/>
    <w:rsid w:val="7DED661D"/>
    <w:rsid w:val="7E04AA89"/>
    <w:rsid w:val="7E6364F2"/>
    <w:rsid w:val="7EBFC3C3"/>
    <w:rsid w:val="7F1AE148"/>
    <w:rsid w:val="7F38A8FC"/>
    <w:rsid w:val="7F8BD658"/>
    <w:rsid w:val="7F9DCA59"/>
    <w:rsid w:val="7FE6F641"/>
    <w:rsid w:val="7FE8491D"/>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16F94EB"/>
  <w15:docId w15:val="{034EC692-68A0-449D-A219-55BECDB13E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CO"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E4885"/>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FF09A0"/>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FF09A0"/>
  </w:style>
  <w:style w:type="paragraph" w:styleId="Piedepgina">
    <w:name w:val="footer"/>
    <w:basedOn w:val="Normal"/>
    <w:link w:val="PiedepginaCar"/>
    <w:unhideWhenUsed/>
    <w:rsid w:val="00FF09A0"/>
    <w:pPr>
      <w:tabs>
        <w:tab w:val="center" w:pos="4419"/>
        <w:tab w:val="right" w:pos="8838"/>
      </w:tabs>
      <w:spacing w:after="0" w:line="240" w:lineRule="auto"/>
    </w:pPr>
  </w:style>
  <w:style w:type="character" w:customStyle="1" w:styleId="PiedepginaCar">
    <w:name w:val="Pie de página Car"/>
    <w:basedOn w:val="Fuentedeprrafopredeter"/>
    <w:link w:val="Piedepgina"/>
    <w:rsid w:val="00FF09A0"/>
  </w:style>
  <w:style w:type="paragraph" w:styleId="Textodeglobo">
    <w:name w:val="Balloon Text"/>
    <w:basedOn w:val="Normal"/>
    <w:link w:val="TextodegloboCar"/>
    <w:uiPriority w:val="99"/>
    <w:semiHidden/>
    <w:unhideWhenUsed/>
    <w:rsid w:val="00FF09A0"/>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FF09A0"/>
    <w:rPr>
      <w:rFonts w:ascii="Tahoma" w:hAnsi="Tahoma" w:cs="Tahoma"/>
      <w:sz w:val="16"/>
      <w:szCs w:val="16"/>
    </w:rPr>
  </w:style>
  <w:style w:type="paragraph" w:customStyle="1" w:styleId="Default">
    <w:name w:val="Default"/>
    <w:rsid w:val="00FF09A0"/>
    <w:pPr>
      <w:autoSpaceDE w:val="0"/>
      <w:autoSpaceDN w:val="0"/>
      <w:adjustRightInd w:val="0"/>
      <w:spacing w:after="0" w:line="240" w:lineRule="auto"/>
    </w:pPr>
    <w:rPr>
      <w:rFonts w:ascii="Arial" w:hAnsi="Arial" w:cs="Arial"/>
      <w:color w:val="000000"/>
      <w:sz w:val="24"/>
      <w:szCs w:val="24"/>
    </w:rPr>
  </w:style>
  <w:style w:type="character" w:styleId="Refdecomentario">
    <w:name w:val="annotation reference"/>
    <w:basedOn w:val="Fuentedeprrafopredeter"/>
    <w:uiPriority w:val="99"/>
    <w:semiHidden/>
    <w:unhideWhenUsed/>
    <w:rsid w:val="00B2097D"/>
    <w:rPr>
      <w:sz w:val="16"/>
      <w:szCs w:val="16"/>
    </w:rPr>
  </w:style>
  <w:style w:type="paragraph" w:styleId="Textocomentario">
    <w:name w:val="annotation text"/>
    <w:basedOn w:val="Normal"/>
    <w:link w:val="TextocomentarioCar"/>
    <w:uiPriority w:val="99"/>
    <w:unhideWhenUsed/>
    <w:rsid w:val="00B2097D"/>
    <w:pPr>
      <w:spacing w:line="240" w:lineRule="auto"/>
    </w:pPr>
    <w:rPr>
      <w:sz w:val="20"/>
      <w:szCs w:val="20"/>
    </w:rPr>
  </w:style>
  <w:style w:type="character" w:customStyle="1" w:styleId="TextocomentarioCar">
    <w:name w:val="Texto comentario Car"/>
    <w:basedOn w:val="Fuentedeprrafopredeter"/>
    <w:link w:val="Textocomentario"/>
    <w:uiPriority w:val="99"/>
    <w:rsid w:val="00B2097D"/>
    <w:rPr>
      <w:sz w:val="20"/>
      <w:szCs w:val="20"/>
    </w:rPr>
  </w:style>
  <w:style w:type="paragraph" w:styleId="Asuntodelcomentario">
    <w:name w:val="annotation subject"/>
    <w:basedOn w:val="Textocomentario"/>
    <w:next w:val="Textocomentario"/>
    <w:link w:val="AsuntodelcomentarioCar"/>
    <w:uiPriority w:val="99"/>
    <w:semiHidden/>
    <w:unhideWhenUsed/>
    <w:rsid w:val="00B2097D"/>
    <w:rPr>
      <w:b/>
      <w:bCs/>
    </w:rPr>
  </w:style>
  <w:style w:type="character" w:customStyle="1" w:styleId="AsuntodelcomentarioCar">
    <w:name w:val="Asunto del comentario Car"/>
    <w:basedOn w:val="TextocomentarioCar"/>
    <w:link w:val="Asuntodelcomentario"/>
    <w:uiPriority w:val="99"/>
    <w:semiHidden/>
    <w:rsid w:val="00B2097D"/>
    <w:rPr>
      <w:b/>
      <w:bCs/>
      <w:sz w:val="20"/>
      <w:szCs w:val="20"/>
    </w:rPr>
  </w:style>
  <w:style w:type="paragraph" w:styleId="NormalWeb">
    <w:name w:val="Normal (Web)"/>
    <w:basedOn w:val="Normal"/>
    <w:uiPriority w:val="99"/>
    <w:semiHidden/>
    <w:unhideWhenUsed/>
    <w:rsid w:val="000A6C04"/>
    <w:pPr>
      <w:spacing w:before="100" w:beforeAutospacing="1" w:after="100" w:afterAutospacing="1" w:line="240" w:lineRule="auto"/>
    </w:pPr>
    <w:rPr>
      <w:rFonts w:ascii="Times New Roman" w:eastAsiaTheme="minorEastAsia" w:hAnsi="Times New Roman" w:cs="Times New Roman"/>
      <w:sz w:val="24"/>
      <w:szCs w:val="24"/>
      <w:lang w:eastAsia="es-CO"/>
    </w:rPr>
  </w:style>
  <w:style w:type="paragraph" w:styleId="Prrafodelista">
    <w:name w:val="List Paragraph"/>
    <w:basedOn w:val="Normal"/>
    <w:uiPriority w:val="34"/>
    <w:qFormat/>
    <w:rsid w:val="009D2340"/>
    <w:pPr>
      <w:ind w:left="720"/>
      <w:contextualSpacing/>
    </w:pPr>
  </w:style>
  <w:style w:type="character" w:customStyle="1" w:styleId="labels">
    <w:name w:val="labels"/>
    <w:basedOn w:val="Fuentedeprrafopredeter"/>
    <w:rsid w:val="00B37A7C"/>
  </w:style>
  <w:style w:type="character" w:styleId="Hipervnculo">
    <w:name w:val="Hyperlink"/>
    <w:basedOn w:val="Fuentedeprrafopredeter"/>
    <w:uiPriority w:val="99"/>
    <w:unhideWhenUsed/>
    <w:rsid w:val="00237C40"/>
    <w:rPr>
      <w:color w:val="0000FF" w:themeColor="hyperlink"/>
      <w:u w:val="single"/>
    </w:rPr>
  </w:style>
  <w:style w:type="paragraph" w:styleId="Textonotapie">
    <w:name w:val="footnote text"/>
    <w:basedOn w:val="Normal"/>
    <w:link w:val="TextonotapieCar"/>
    <w:uiPriority w:val="99"/>
    <w:semiHidden/>
    <w:unhideWhenUsed/>
    <w:rsid w:val="000B497A"/>
    <w:pPr>
      <w:spacing w:after="0" w:line="240" w:lineRule="auto"/>
    </w:pPr>
    <w:rPr>
      <w:rFonts w:eastAsiaTheme="minorEastAsia"/>
      <w:sz w:val="20"/>
      <w:szCs w:val="20"/>
      <w:lang w:eastAsia="es-CO"/>
    </w:rPr>
  </w:style>
  <w:style w:type="character" w:customStyle="1" w:styleId="TextonotapieCar">
    <w:name w:val="Texto nota pie Car"/>
    <w:basedOn w:val="Fuentedeprrafopredeter"/>
    <w:link w:val="Textonotapie"/>
    <w:uiPriority w:val="99"/>
    <w:semiHidden/>
    <w:rsid w:val="000B497A"/>
    <w:rPr>
      <w:rFonts w:eastAsiaTheme="minorEastAsia"/>
      <w:sz w:val="20"/>
      <w:szCs w:val="20"/>
      <w:lang w:eastAsia="es-CO"/>
    </w:rPr>
  </w:style>
  <w:style w:type="character" w:styleId="Refdenotaalpie">
    <w:name w:val="footnote reference"/>
    <w:basedOn w:val="Fuentedeprrafopredeter"/>
    <w:uiPriority w:val="99"/>
    <w:semiHidden/>
    <w:unhideWhenUsed/>
    <w:rsid w:val="000B497A"/>
    <w:rPr>
      <w:vertAlign w:val="superscript"/>
    </w:rPr>
  </w:style>
  <w:style w:type="table" w:styleId="Tablaconcuadrcula">
    <w:name w:val="Table Grid"/>
    <w:basedOn w:val="Tablanormal"/>
    <w:uiPriority w:val="59"/>
    <w:rsid w:val="00D3051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te1">
    <w:name w:val="Note 1"/>
    <w:basedOn w:val="Textoindependiente"/>
    <w:rsid w:val="00EA0826"/>
    <w:pPr>
      <w:spacing w:before="240" w:after="0" w:line="240" w:lineRule="auto"/>
      <w:ind w:left="432"/>
    </w:pPr>
    <w:rPr>
      <w:rFonts w:ascii="Times New Roman" w:eastAsia="Times New Roman" w:hAnsi="Times New Roman" w:cs="Times New Roman"/>
      <w:sz w:val="24"/>
      <w:szCs w:val="20"/>
      <w:lang w:val="en-US"/>
    </w:rPr>
  </w:style>
  <w:style w:type="paragraph" w:styleId="Textoindependiente">
    <w:name w:val="Body Text"/>
    <w:basedOn w:val="Normal"/>
    <w:link w:val="TextoindependienteCar"/>
    <w:uiPriority w:val="99"/>
    <w:semiHidden/>
    <w:unhideWhenUsed/>
    <w:rsid w:val="00EA0826"/>
    <w:pPr>
      <w:spacing w:after="120"/>
    </w:pPr>
  </w:style>
  <w:style w:type="character" w:customStyle="1" w:styleId="TextoindependienteCar">
    <w:name w:val="Texto independiente Car"/>
    <w:basedOn w:val="Fuentedeprrafopredeter"/>
    <w:link w:val="Textoindependiente"/>
    <w:uiPriority w:val="99"/>
    <w:semiHidden/>
    <w:rsid w:val="00EA0826"/>
  </w:style>
  <w:style w:type="character" w:styleId="Fuerte">
    <w:name w:val="Strong"/>
    <w:basedOn w:val="Fuentedeprrafopredeter"/>
    <w:uiPriority w:val="22"/>
    <w:qFormat/>
    <w:rsid w:val="009E4885"/>
    <w:rPr>
      <w:b/>
      <w:bCs/>
    </w:rPr>
  </w:style>
  <w:style w:type="paragraph" w:styleId="Revisin">
    <w:name w:val="Revision"/>
    <w:hidden/>
    <w:uiPriority w:val="99"/>
    <w:semiHidden/>
    <w:rsid w:val="00B060F1"/>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7169539">
      <w:bodyDiv w:val="1"/>
      <w:marLeft w:val="0"/>
      <w:marRight w:val="0"/>
      <w:marTop w:val="0"/>
      <w:marBottom w:val="0"/>
      <w:divBdr>
        <w:top w:val="none" w:sz="0" w:space="0" w:color="auto"/>
        <w:left w:val="none" w:sz="0" w:space="0" w:color="auto"/>
        <w:bottom w:val="none" w:sz="0" w:space="0" w:color="auto"/>
        <w:right w:val="none" w:sz="0" w:space="0" w:color="auto"/>
      </w:divBdr>
    </w:div>
    <w:div w:id="213662182">
      <w:bodyDiv w:val="1"/>
      <w:marLeft w:val="0"/>
      <w:marRight w:val="0"/>
      <w:marTop w:val="0"/>
      <w:marBottom w:val="0"/>
      <w:divBdr>
        <w:top w:val="none" w:sz="0" w:space="0" w:color="auto"/>
        <w:left w:val="none" w:sz="0" w:space="0" w:color="auto"/>
        <w:bottom w:val="none" w:sz="0" w:space="0" w:color="auto"/>
        <w:right w:val="none" w:sz="0" w:space="0" w:color="auto"/>
      </w:divBdr>
    </w:div>
    <w:div w:id="259222947">
      <w:bodyDiv w:val="1"/>
      <w:marLeft w:val="0"/>
      <w:marRight w:val="0"/>
      <w:marTop w:val="0"/>
      <w:marBottom w:val="0"/>
      <w:divBdr>
        <w:top w:val="none" w:sz="0" w:space="0" w:color="auto"/>
        <w:left w:val="none" w:sz="0" w:space="0" w:color="auto"/>
        <w:bottom w:val="none" w:sz="0" w:space="0" w:color="auto"/>
        <w:right w:val="none" w:sz="0" w:space="0" w:color="auto"/>
      </w:divBdr>
    </w:div>
    <w:div w:id="337344320">
      <w:bodyDiv w:val="1"/>
      <w:marLeft w:val="0"/>
      <w:marRight w:val="0"/>
      <w:marTop w:val="0"/>
      <w:marBottom w:val="0"/>
      <w:divBdr>
        <w:top w:val="none" w:sz="0" w:space="0" w:color="auto"/>
        <w:left w:val="none" w:sz="0" w:space="0" w:color="auto"/>
        <w:bottom w:val="none" w:sz="0" w:space="0" w:color="auto"/>
        <w:right w:val="none" w:sz="0" w:space="0" w:color="auto"/>
      </w:divBdr>
      <w:divsChild>
        <w:div w:id="1362778502">
          <w:marLeft w:val="0"/>
          <w:marRight w:val="0"/>
          <w:marTop w:val="0"/>
          <w:marBottom w:val="0"/>
          <w:divBdr>
            <w:top w:val="none" w:sz="0" w:space="0" w:color="auto"/>
            <w:left w:val="none" w:sz="0" w:space="0" w:color="auto"/>
            <w:bottom w:val="none" w:sz="0" w:space="0" w:color="auto"/>
            <w:right w:val="none" w:sz="0" w:space="0" w:color="auto"/>
          </w:divBdr>
        </w:div>
      </w:divsChild>
    </w:div>
    <w:div w:id="369497012">
      <w:bodyDiv w:val="1"/>
      <w:marLeft w:val="0"/>
      <w:marRight w:val="0"/>
      <w:marTop w:val="0"/>
      <w:marBottom w:val="0"/>
      <w:divBdr>
        <w:top w:val="none" w:sz="0" w:space="0" w:color="auto"/>
        <w:left w:val="none" w:sz="0" w:space="0" w:color="auto"/>
        <w:bottom w:val="none" w:sz="0" w:space="0" w:color="auto"/>
        <w:right w:val="none" w:sz="0" w:space="0" w:color="auto"/>
      </w:divBdr>
    </w:div>
    <w:div w:id="492716923">
      <w:bodyDiv w:val="1"/>
      <w:marLeft w:val="0"/>
      <w:marRight w:val="0"/>
      <w:marTop w:val="0"/>
      <w:marBottom w:val="0"/>
      <w:divBdr>
        <w:top w:val="none" w:sz="0" w:space="0" w:color="auto"/>
        <w:left w:val="none" w:sz="0" w:space="0" w:color="auto"/>
        <w:bottom w:val="none" w:sz="0" w:space="0" w:color="auto"/>
        <w:right w:val="none" w:sz="0" w:space="0" w:color="auto"/>
      </w:divBdr>
    </w:div>
    <w:div w:id="548491792">
      <w:bodyDiv w:val="1"/>
      <w:marLeft w:val="0"/>
      <w:marRight w:val="0"/>
      <w:marTop w:val="0"/>
      <w:marBottom w:val="0"/>
      <w:divBdr>
        <w:top w:val="none" w:sz="0" w:space="0" w:color="auto"/>
        <w:left w:val="none" w:sz="0" w:space="0" w:color="auto"/>
        <w:bottom w:val="none" w:sz="0" w:space="0" w:color="auto"/>
        <w:right w:val="none" w:sz="0" w:space="0" w:color="auto"/>
      </w:divBdr>
    </w:div>
    <w:div w:id="718092445">
      <w:bodyDiv w:val="1"/>
      <w:marLeft w:val="0"/>
      <w:marRight w:val="0"/>
      <w:marTop w:val="0"/>
      <w:marBottom w:val="0"/>
      <w:divBdr>
        <w:top w:val="none" w:sz="0" w:space="0" w:color="auto"/>
        <w:left w:val="none" w:sz="0" w:space="0" w:color="auto"/>
        <w:bottom w:val="none" w:sz="0" w:space="0" w:color="auto"/>
        <w:right w:val="none" w:sz="0" w:space="0" w:color="auto"/>
      </w:divBdr>
    </w:div>
    <w:div w:id="864295706">
      <w:bodyDiv w:val="1"/>
      <w:marLeft w:val="0"/>
      <w:marRight w:val="0"/>
      <w:marTop w:val="0"/>
      <w:marBottom w:val="0"/>
      <w:divBdr>
        <w:top w:val="none" w:sz="0" w:space="0" w:color="auto"/>
        <w:left w:val="none" w:sz="0" w:space="0" w:color="auto"/>
        <w:bottom w:val="none" w:sz="0" w:space="0" w:color="auto"/>
        <w:right w:val="none" w:sz="0" w:space="0" w:color="auto"/>
      </w:divBdr>
    </w:div>
    <w:div w:id="914431753">
      <w:bodyDiv w:val="1"/>
      <w:marLeft w:val="0"/>
      <w:marRight w:val="0"/>
      <w:marTop w:val="0"/>
      <w:marBottom w:val="0"/>
      <w:divBdr>
        <w:top w:val="none" w:sz="0" w:space="0" w:color="auto"/>
        <w:left w:val="none" w:sz="0" w:space="0" w:color="auto"/>
        <w:bottom w:val="none" w:sz="0" w:space="0" w:color="auto"/>
        <w:right w:val="none" w:sz="0" w:space="0" w:color="auto"/>
      </w:divBdr>
      <w:divsChild>
        <w:div w:id="66846761">
          <w:marLeft w:val="0"/>
          <w:marRight w:val="0"/>
          <w:marTop w:val="0"/>
          <w:marBottom w:val="0"/>
          <w:divBdr>
            <w:top w:val="none" w:sz="0" w:space="0" w:color="auto"/>
            <w:left w:val="none" w:sz="0" w:space="0" w:color="auto"/>
            <w:bottom w:val="none" w:sz="0" w:space="0" w:color="auto"/>
            <w:right w:val="none" w:sz="0" w:space="0" w:color="auto"/>
          </w:divBdr>
        </w:div>
      </w:divsChild>
    </w:div>
    <w:div w:id="1044018802">
      <w:bodyDiv w:val="1"/>
      <w:marLeft w:val="0"/>
      <w:marRight w:val="0"/>
      <w:marTop w:val="0"/>
      <w:marBottom w:val="0"/>
      <w:divBdr>
        <w:top w:val="none" w:sz="0" w:space="0" w:color="auto"/>
        <w:left w:val="none" w:sz="0" w:space="0" w:color="auto"/>
        <w:bottom w:val="none" w:sz="0" w:space="0" w:color="auto"/>
        <w:right w:val="none" w:sz="0" w:space="0" w:color="auto"/>
      </w:divBdr>
      <w:divsChild>
        <w:div w:id="2100902162">
          <w:marLeft w:val="0"/>
          <w:marRight w:val="0"/>
          <w:marTop w:val="0"/>
          <w:marBottom w:val="0"/>
          <w:divBdr>
            <w:top w:val="none" w:sz="0" w:space="0" w:color="auto"/>
            <w:left w:val="none" w:sz="0" w:space="0" w:color="auto"/>
            <w:bottom w:val="none" w:sz="0" w:space="0" w:color="auto"/>
            <w:right w:val="none" w:sz="0" w:space="0" w:color="auto"/>
          </w:divBdr>
        </w:div>
      </w:divsChild>
    </w:div>
    <w:div w:id="1219510570">
      <w:bodyDiv w:val="1"/>
      <w:marLeft w:val="0"/>
      <w:marRight w:val="0"/>
      <w:marTop w:val="0"/>
      <w:marBottom w:val="0"/>
      <w:divBdr>
        <w:top w:val="none" w:sz="0" w:space="0" w:color="auto"/>
        <w:left w:val="none" w:sz="0" w:space="0" w:color="auto"/>
        <w:bottom w:val="none" w:sz="0" w:space="0" w:color="auto"/>
        <w:right w:val="none" w:sz="0" w:space="0" w:color="auto"/>
      </w:divBdr>
      <w:divsChild>
        <w:div w:id="929895497">
          <w:marLeft w:val="0"/>
          <w:marRight w:val="0"/>
          <w:marTop w:val="0"/>
          <w:marBottom w:val="0"/>
          <w:divBdr>
            <w:top w:val="none" w:sz="0" w:space="0" w:color="auto"/>
            <w:left w:val="none" w:sz="0" w:space="0" w:color="auto"/>
            <w:bottom w:val="none" w:sz="0" w:space="0" w:color="auto"/>
            <w:right w:val="none" w:sz="0" w:space="0" w:color="auto"/>
          </w:divBdr>
        </w:div>
        <w:div w:id="1219317531">
          <w:marLeft w:val="0"/>
          <w:marRight w:val="0"/>
          <w:marTop w:val="0"/>
          <w:marBottom w:val="0"/>
          <w:divBdr>
            <w:top w:val="none" w:sz="0" w:space="0" w:color="auto"/>
            <w:left w:val="none" w:sz="0" w:space="0" w:color="auto"/>
            <w:bottom w:val="none" w:sz="0" w:space="0" w:color="auto"/>
            <w:right w:val="none" w:sz="0" w:space="0" w:color="auto"/>
          </w:divBdr>
        </w:div>
      </w:divsChild>
    </w:div>
    <w:div w:id="1315140148">
      <w:bodyDiv w:val="1"/>
      <w:marLeft w:val="0"/>
      <w:marRight w:val="0"/>
      <w:marTop w:val="0"/>
      <w:marBottom w:val="0"/>
      <w:divBdr>
        <w:top w:val="none" w:sz="0" w:space="0" w:color="auto"/>
        <w:left w:val="none" w:sz="0" w:space="0" w:color="auto"/>
        <w:bottom w:val="none" w:sz="0" w:space="0" w:color="auto"/>
        <w:right w:val="none" w:sz="0" w:space="0" w:color="auto"/>
      </w:divBdr>
    </w:div>
    <w:div w:id="1344627040">
      <w:bodyDiv w:val="1"/>
      <w:marLeft w:val="0"/>
      <w:marRight w:val="0"/>
      <w:marTop w:val="0"/>
      <w:marBottom w:val="0"/>
      <w:divBdr>
        <w:top w:val="none" w:sz="0" w:space="0" w:color="auto"/>
        <w:left w:val="none" w:sz="0" w:space="0" w:color="auto"/>
        <w:bottom w:val="none" w:sz="0" w:space="0" w:color="auto"/>
        <w:right w:val="none" w:sz="0" w:space="0" w:color="auto"/>
      </w:divBdr>
    </w:div>
    <w:div w:id="1528175312">
      <w:bodyDiv w:val="1"/>
      <w:marLeft w:val="0"/>
      <w:marRight w:val="0"/>
      <w:marTop w:val="0"/>
      <w:marBottom w:val="0"/>
      <w:divBdr>
        <w:top w:val="none" w:sz="0" w:space="0" w:color="auto"/>
        <w:left w:val="none" w:sz="0" w:space="0" w:color="auto"/>
        <w:bottom w:val="none" w:sz="0" w:space="0" w:color="auto"/>
        <w:right w:val="none" w:sz="0" w:space="0" w:color="auto"/>
      </w:divBdr>
    </w:div>
    <w:div w:id="1571232242">
      <w:bodyDiv w:val="1"/>
      <w:marLeft w:val="0"/>
      <w:marRight w:val="0"/>
      <w:marTop w:val="0"/>
      <w:marBottom w:val="0"/>
      <w:divBdr>
        <w:top w:val="none" w:sz="0" w:space="0" w:color="auto"/>
        <w:left w:val="none" w:sz="0" w:space="0" w:color="auto"/>
        <w:bottom w:val="none" w:sz="0" w:space="0" w:color="auto"/>
        <w:right w:val="none" w:sz="0" w:space="0" w:color="auto"/>
      </w:divBdr>
    </w:div>
    <w:div w:id="1575159039">
      <w:bodyDiv w:val="1"/>
      <w:marLeft w:val="0"/>
      <w:marRight w:val="0"/>
      <w:marTop w:val="0"/>
      <w:marBottom w:val="0"/>
      <w:divBdr>
        <w:top w:val="none" w:sz="0" w:space="0" w:color="auto"/>
        <w:left w:val="none" w:sz="0" w:space="0" w:color="auto"/>
        <w:bottom w:val="none" w:sz="0" w:space="0" w:color="auto"/>
        <w:right w:val="none" w:sz="0" w:space="0" w:color="auto"/>
      </w:divBdr>
    </w:div>
    <w:div w:id="1769810785">
      <w:bodyDiv w:val="1"/>
      <w:marLeft w:val="0"/>
      <w:marRight w:val="0"/>
      <w:marTop w:val="0"/>
      <w:marBottom w:val="0"/>
      <w:divBdr>
        <w:top w:val="none" w:sz="0" w:space="0" w:color="auto"/>
        <w:left w:val="none" w:sz="0" w:space="0" w:color="auto"/>
        <w:bottom w:val="none" w:sz="0" w:space="0" w:color="auto"/>
        <w:right w:val="none" w:sz="0" w:space="0" w:color="auto"/>
      </w:divBdr>
    </w:div>
    <w:div w:id="1778207781">
      <w:bodyDiv w:val="1"/>
      <w:marLeft w:val="0"/>
      <w:marRight w:val="0"/>
      <w:marTop w:val="0"/>
      <w:marBottom w:val="0"/>
      <w:divBdr>
        <w:top w:val="none" w:sz="0" w:space="0" w:color="auto"/>
        <w:left w:val="none" w:sz="0" w:space="0" w:color="auto"/>
        <w:bottom w:val="none" w:sz="0" w:space="0" w:color="auto"/>
        <w:right w:val="none" w:sz="0" w:space="0" w:color="auto"/>
      </w:divBdr>
    </w:div>
    <w:div w:id="1803841310">
      <w:bodyDiv w:val="1"/>
      <w:marLeft w:val="0"/>
      <w:marRight w:val="0"/>
      <w:marTop w:val="0"/>
      <w:marBottom w:val="0"/>
      <w:divBdr>
        <w:top w:val="none" w:sz="0" w:space="0" w:color="auto"/>
        <w:left w:val="none" w:sz="0" w:space="0" w:color="auto"/>
        <w:bottom w:val="none" w:sz="0" w:space="0" w:color="auto"/>
        <w:right w:val="none" w:sz="0" w:space="0" w:color="auto"/>
      </w:divBdr>
    </w:div>
    <w:div w:id="1973242399">
      <w:bodyDiv w:val="1"/>
      <w:marLeft w:val="0"/>
      <w:marRight w:val="0"/>
      <w:marTop w:val="0"/>
      <w:marBottom w:val="0"/>
      <w:divBdr>
        <w:top w:val="none" w:sz="0" w:space="0" w:color="auto"/>
        <w:left w:val="none" w:sz="0" w:space="0" w:color="auto"/>
        <w:bottom w:val="none" w:sz="0" w:space="0" w:color="auto"/>
        <w:right w:val="none" w:sz="0" w:space="0" w:color="auto"/>
      </w:divBdr>
    </w:div>
    <w:div w:id="2008751914">
      <w:bodyDiv w:val="1"/>
      <w:marLeft w:val="0"/>
      <w:marRight w:val="0"/>
      <w:marTop w:val="0"/>
      <w:marBottom w:val="0"/>
      <w:divBdr>
        <w:top w:val="none" w:sz="0" w:space="0" w:color="auto"/>
        <w:left w:val="none" w:sz="0" w:space="0" w:color="auto"/>
        <w:bottom w:val="none" w:sz="0" w:space="0" w:color="auto"/>
        <w:right w:val="none" w:sz="0" w:space="0" w:color="auto"/>
      </w:divBdr>
    </w:div>
    <w:div w:id="2014528523">
      <w:bodyDiv w:val="1"/>
      <w:marLeft w:val="0"/>
      <w:marRight w:val="0"/>
      <w:marTop w:val="0"/>
      <w:marBottom w:val="0"/>
      <w:divBdr>
        <w:top w:val="none" w:sz="0" w:space="0" w:color="auto"/>
        <w:left w:val="none" w:sz="0" w:space="0" w:color="auto"/>
        <w:bottom w:val="none" w:sz="0" w:space="0" w:color="auto"/>
        <w:right w:val="none" w:sz="0" w:space="0" w:color="auto"/>
      </w:divBdr>
      <w:divsChild>
        <w:div w:id="1176075459">
          <w:marLeft w:val="0"/>
          <w:marRight w:val="0"/>
          <w:marTop w:val="0"/>
          <w:marBottom w:val="0"/>
          <w:divBdr>
            <w:top w:val="none" w:sz="0" w:space="0" w:color="auto"/>
            <w:left w:val="none" w:sz="0" w:space="0" w:color="auto"/>
            <w:bottom w:val="none" w:sz="0" w:space="0" w:color="auto"/>
            <w:right w:val="none" w:sz="0" w:space="0" w:color="auto"/>
          </w:divBdr>
        </w:div>
      </w:divsChild>
    </w:div>
    <w:div w:id="21455385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1.jpeg"/><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gestioncalidad.mincit.gov.co/IsolucionCalidad/BancoconocimientoMINCOMERCIO4/4/437be66416a54b559bb4c1417455165c/437be66416a54b559bb4c1417455165c.asp?Debug=YES&amp;Id_Articulo=9910&amp;VistaPrevia="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dd6844ec-5394-4908-9fc7-2b61834fcc1b" xsi:nil="true"/>
    <lcf76f155ced4ddcb4097134ff3c332f xmlns="a8c18c6c-cefa-4b99-b050-d33e529ecf67">
      <Terms xmlns="http://schemas.microsoft.com/office/infopath/2007/PartnerControls"/>
    </lcf76f155ced4ddcb4097134ff3c332f>
    <orden xmlns="a8c18c6c-cefa-4b99-b050-d33e529ecf67"/>
    <_x002f__x002f_ xmlns="a8c18c6c-cefa-4b99-b050-d33e529ecf67"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o" ma:contentTypeID="0x0101007C15C5B009B1164492E50DD4602ABF18" ma:contentTypeVersion="21" ma:contentTypeDescription="Crear nuevo documento." ma:contentTypeScope="" ma:versionID="230416fdb93ff4c22e44caa3033d2a8d">
  <xsd:schema xmlns:xsd="http://www.w3.org/2001/XMLSchema" xmlns:xs="http://www.w3.org/2001/XMLSchema" xmlns:p="http://schemas.microsoft.com/office/2006/metadata/properties" xmlns:ns2="a8c18c6c-cefa-4b99-b050-d33e529ecf67" xmlns:ns3="dd6844ec-5394-4908-9fc7-2b61834fcc1b" targetNamespace="http://schemas.microsoft.com/office/2006/metadata/properties" ma:root="true" ma:fieldsID="67b8de1ace789b88206a55df91a866cb" ns2:_="" ns3:_="">
    <xsd:import namespace="a8c18c6c-cefa-4b99-b050-d33e529ecf67"/>
    <xsd:import namespace="dd6844ec-5394-4908-9fc7-2b61834fcc1b"/>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LengthInSeconds"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lcf76f155ced4ddcb4097134ff3c332f" minOccurs="0"/>
                <xsd:element ref="ns3:TaxCatchAll" minOccurs="0"/>
                <xsd:element ref="ns2:MediaServiceObjectDetectorVersions" minOccurs="0"/>
                <xsd:element ref="ns2:MediaServiceSearchProperties" minOccurs="0"/>
                <xsd:element ref="ns2:_x002f__x002f_" minOccurs="0"/>
                <xsd:element ref="ns2:orden"/>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8c18c6c-cefa-4b99-b050-d33e529ecf6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Length (seconds)" ma:internalName="MediaLengthInSeconds" ma:readOnly="true">
      <xsd:simpleType>
        <xsd:restriction base="dms:Unknown"/>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lcf76f155ced4ddcb4097134ff3c332f" ma:index="21" nillable="true" ma:taxonomy="true" ma:internalName="lcf76f155ced4ddcb4097134ff3c332f" ma:taxonomyFieldName="MediaServiceImageTags" ma:displayName="Etiquetas de imagen" ma:readOnly="false" ma:fieldId="{5cf76f15-5ced-4ddc-b409-7134ff3c332f}" ma:taxonomyMulti="true" ma:sspId="b4a1e0e0-3b50-4177-8d07-c02f28f102bb"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_x002f__x002f_" ma:index="25" nillable="true" ma:displayName="//" ma:format="Thumbnail" ma:internalName="_x002f__x002f_">
      <xsd:simpleType>
        <xsd:restriction base="dms:Unknown"/>
      </xsd:simpleType>
    </xsd:element>
    <xsd:element name="orden" ma:index="26" ma:displayName="orden" ma:description="orden" ma:format="Dropdown" ma:internalName="orden" ma:percentage="FALSE">
      <xsd:simpleType>
        <xsd:restriction base="dms:Number">
          <xsd:maxInclusive value="10000"/>
          <xsd:minInclusive value="1"/>
        </xsd:restriction>
      </xsd:simpleType>
    </xsd:element>
  </xsd:schema>
  <xsd:schema xmlns:xsd="http://www.w3.org/2001/XMLSchema" xmlns:xs="http://www.w3.org/2001/XMLSchema" xmlns:dms="http://schemas.microsoft.com/office/2006/documentManagement/types" xmlns:pc="http://schemas.microsoft.com/office/infopath/2007/PartnerControls" targetNamespace="dd6844ec-5394-4908-9fc7-2b61834fcc1b" elementFormDefault="qualified">
    <xsd:import namespace="http://schemas.microsoft.com/office/2006/documentManagement/types"/>
    <xsd:import namespace="http://schemas.microsoft.com/office/infopath/2007/PartnerControls"/>
    <xsd:element name="SharedWithUsers" ma:index="10"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Detalles de uso compartido" ma:internalName="SharedWithDetails" ma:readOnly="true">
      <xsd:simpleType>
        <xsd:restriction base="dms:Note">
          <xsd:maxLength value="255"/>
        </xsd:restriction>
      </xsd:simpleType>
    </xsd:element>
    <xsd:element name="TaxCatchAll" ma:index="22" nillable="true" ma:displayName="Taxonomy Catch All Column" ma:hidden="true" ma:list="{c9cdfb32-c40b-4fb0-bd3d-90a9c3052c8d}" ma:internalName="TaxCatchAll" ma:showField="CatchAllData" ma:web="dd6844ec-5394-4908-9fc7-2b61834fcc1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651454D-8911-4A95-BBF5-27FAFF97225D}">
  <ds:schemaRefs>
    <ds:schemaRef ds:uri="http://schemas.microsoft.com/sharepoint/v3/contenttype/forms"/>
  </ds:schemaRefs>
</ds:datastoreItem>
</file>

<file path=customXml/itemProps2.xml><?xml version="1.0" encoding="utf-8"?>
<ds:datastoreItem xmlns:ds="http://schemas.openxmlformats.org/officeDocument/2006/customXml" ds:itemID="{36082493-A7C7-4380-904C-9027BFA12F3D}">
  <ds:schemaRefs>
    <ds:schemaRef ds:uri="http://schemas.microsoft.com/office/2006/metadata/properties"/>
    <ds:schemaRef ds:uri="http://schemas.microsoft.com/office/infopath/2007/PartnerControls"/>
    <ds:schemaRef ds:uri="dd6844ec-5394-4908-9fc7-2b61834fcc1b"/>
    <ds:schemaRef ds:uri="a8c18c6c-cefa-4b99-b050-d33e529ecf67"/>
  </ds:schemaRefs>
</ds:datastoreItem>
</file>

<file path=customXml/itemProps3.xml><?xml version="1.0" encoding="utf-8"?>
<ds:datastoreItem xmlns:ds="http://schemas.openxmlformats.org/officeDocument/2006/customXml" ds:itemID="{91CF2019-8219-4BB4-9743-DE7F7957A902}">
  <ds:schemaRefs>
    <ds:schemaRef ds:uri="http://schemas.openxmlformats.org/officeDocument/2006/bibliography"/>
  </ds:schemaRefs>
</ds:datastoreItem>
</file>

<file path=customXml/itemProps4.xml><?xml version="1.0" encoding="utf-8"?>
<ds:datastoreItem xmlns:ds="http://schemas.openxmlformats.org/officeDocument/2006/customXml" ds:itemID="{70B85851-01FD-4D3E-86A3-D753219BB3B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c18c6c-cefa-4b99-b050-d33e529ecf67"/>
    <ds:schemaRef ds:uri="dd6844ec-5394-4908-9fc7-2b61834fcc1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34</TotalTime>
  <Pages>6</Pages>
  <Words>1627</Words>
  <Characters>8953</Characters>
  <Application>Microsoft Office Word</Application>
  <DocSecurity>0</DocSecurity>
  <Lines>74</Lines>
  <Paragraphs>21</Paragraphs>
  <ScaleCrop>false</ScaleCrop>
  <HeadingPairs>
    <vt:vector size="2" baseType="variant">
      <vt:variant>
        <vt:lpstr>Título</vt:lpstr>
      </vt:variant>
      <vt:variant>
        <vt:i4>1</vt:i4>
      </vt:variant>
    </vt:vector>
  </HeadingPairs>
  <TitlesOfParts>
    <vt:vector size="1" baseType="lpstr">
      <vt:lpstr/>
    </vt:vector>
  </TitlesOfParts>
  <Company>Ministerio de Hacienda y Crédito Público</Company>
  <LinksUpToDate>false</LinksUpToDate>
  <CharactersWithSpaces>10559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Derly Catherine Cifuentes Guerrero</dc:creator>
  <cp:lastModifiedBy>Ivonn Magaly Moreno Barrera</cp:lastModifiedBy>
  <cp:revision>21</cp:revision>
  <cp:lastPrinted>2026-05-27T19:05:00Z</cp:lastPrinted>
  <dcterms:created xsi:type="dcterms:W3CDTF">2026-05-04T13:50:00Z</dcterms:created>
  <dcterms:modified xsi:type="dcterms:W3CDTF">2026-06-01T14:53:00Z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0x0101007C15C5B009B1164492E50DD4602ABF18</vt:lpwstr>
  </property>
  <property fmtid="{D5CDD505-2E9C-101B-9397-08002B2CF9AE}" pid="3" name="_dlc_DocIdItemGuid">
    <vt:lpwstr>0dfa9eae-ca48-42e4-b410-8a7eb0e6265a</vt:lpwstr>
  </property>
  <property fmtid="{D5CDD505-2E9C-101B-9397-08002B2CF9AE}" pid="4" name="_dlc_DocId">
    <vt:lpwstr>KR33XJ2DTYQK-62-4174</vt:lpwstr>
  </property>
  <property fmtid="{D5CDD505-2E9C-101B-9397-08002B2CF9AE}" pid="5" name="_dlc_DocIdUrl">
    <vt:lpwstr>http://mintranet/sug/_layouts/DocIdRedir.aspx?ID=KR33XJ2DTYQK-62-4174, KR33XJ2DTYQK-62-4174</vt:lpwstr>
  </property>
  <property fmtid="{D5CDD505-2E9C-101B-9397-08002B2CF9AE}" pid="6" name="MediaServiceImageTags">
    <vt:lpwstr/>
  </property>
</Properties>
</file>