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1424C" w14:textId="00F544A5" w:rsidR="00F05E25" w:rsidRPr="00C7698E" w:rsidRDefault="00F05E25" w:rsidP="00C135D8">
      <w:pPr>
        <w:spacing w:after="0" w:line="240" w:lineRule="auto"/>
        <w:jc w:val="both"/>
        <w:rPr>
          <w:rFonts w:ascii="Verdana" w:hAnsi="Verdana" w:cs="Arial"/>
          <w:b/>
          <w:bCs/>
          <w:sz w:val="20"/>
          <w:szCs w:val="20"/>
        </w:rPr>
      </w:pPr>
      <w:bookmarkStart w:id="0" w:name="_Toc126147374"/>
      <w:bookmarkStart w:id="1" w:name="_Toc126301040"/>
    </w:p>
    <w:p w14:paraId="78E06833" w14:textId="09193701" w:rsidR="00EA0826" w:rsidRPr="00C7698E" w:rsidRDefault="00EA0826" w:rsidP="00297D4A">
      <w:pPr>
        <w:numPr>
          <w:ilvl w:val="0"/>
          <w:numId w:val="1"/>
        </w:numPr>
        <w:spacing w:after="0" w:line="240" w:lineRule="auto"/>
        <w:ind w:left="0" w:firstLine="0"/>
        <w:jc w:val="both"/>
        <w:rPr>
          <w:rFonts w:ascii="Verdana" w:hAnsi="Verdana" w:cs="Arial"/>
          <w:b/>
          <w:sz w:val="20"/>
          <w:szCs w:val="20"/>
        </w:rPr>
      </w:pPr>
      <w:bookmarkStart w:id="2" w:name="_Toc181004292"/>
      <w:r w:rsidRPr="00C7698E">
        <w:rPr>
          <w:rFonts w:ascii="Verdana" w:hAnsi="Verdana" w:cs="Arial"/>
          <w:b/>
          <w:sz w:val="20"/>
          <w:szCs w:val="20"/>
        </w:rPr>
        <w:t>OBJETIVO</w:t>
      </w:r>
      <w:bookmarkEnd w:id="0"/>
      <w:bookmarkEnd w:id="1"/>
      <w:bookmarkEnd w:id="2"/>
    </w:p>
    <w:p w14:paraId="6C10839C" w14:textId="77777777" w:rsidR="00E75495" w:rsidRPr="00C7698E" w:rsidRDefault="00E75495" w:rsidP="00C135D8">
      <w:pPr>
        <w:spacing w:after="0" w:line="240" w:lineRule="auto"/>
        <w:jc w:val="both"/>
        <w:rPr>
          <w:rFonts w:ascii="Verdana" w:hAnsi="Verdana" w:cs="Arial"/>
          <w:sz w:val="20"/>
          <w:szCs w:val="20"/>
        </w:rPr>
      </w:pPr>
      <w:bookmarkStart w:id="3" w:name="_Toc126147375"/>
      <w:bookmarkStart w:id="4" w:name="_Toc126301041"/>
      <w:bookmarkStart w:id="5" w:name="_Toc181004293"/>
    </w:p>
    <w:p w14:paraId="43971C8C" w14:textId="5D7E1B7D" w:rsidR="00582719" w:rsidRDefault="00582719" w:rsidP="00C135D8">
      <w:pPr>
        <w:spacing w:after="0" w:line="240" w:lineRule="auto"/>
        <w:jc w:val="both"/>
        <w:rPr>
          <w:rFonts w:ascii="Verdana" w:hAnsi="Verdana" w:cs="Arial"/>
          <w:sz w:val="20"/>
          <w:szCs w:val="20"/>
        </w:rPr>
      </w:pPr>
      <w:r w:rsidRPr="00C7698E">
        <w:rPr>
          <w:rFonts w:ascii="Verdana" w:hAnsi="Verdana" w:cs="Arial"/>
          <w:sz w:val="20"/>
          <w:szCs w:val="20"/>
        </w:rPr>
        <w:t>Formular la Planeación Estratégica del sector Comercio, Industria y Turismo en coherencia con el Plan de Gobierno, el Plan Nacional de Desarrollo y las políticas sectoriales vigentes, definiendo los objetivos, indicadores, metas e iniciativas prioritarias que orientan la gestión sectorial.</w:t>
      </w:r>
      <w:r w:rsidR="00E313C9" w:rsidRPr="00C7698E">
        <w:rPr>
          <w:rFonts w:ascii="Verdana" w:hAnsi="Verdana" w:cs="Arial"/>
          <w:sz w:val="20"/>
          <w:szCs w:val="20"/>
        </w:rPr>
        <w:t xml:space="preserve"> </w:t>
      </w:r>
      <w:r w:rsidRPr="00C7698E">
        <w:rPr>
          <w:rFonts w:ascii="Verdana" w:hAnsi="Verdana" w:cs="Arial"/>
          <w:sz w:val="20"/>
          <w:szCs w:val="20"/>
        </w:rPr>
        <w:t>Así mismo, realizar el seguimiento y monitoreo periódico al cumplimiento de los propósitos estratégicos del sector mediante herramientas que consoliden las metas establecidas, los avances obtenidos y las recomendaciones para la toma de decisiones.</w:t>
      </w:r>
    </w:p>
    <w:p w14:paraId="5BAA2121" w14:textId="77777777" w:rsidR="00934B4C" w:rsidRPr="00C7698E" w:rsidRDefault="00934B4C" w:rsidP="00C135D8">
      <w:pPr>
        <w:spacing w:after="0" w:line="240" w:lineRule="auto"/>
        <w:jc w:val="both"/>
        <w:rPr>
          <w:rFonts w:ascii="Verdana" w:hAnsi="Verdana" w:cs="Arial"/>
          <w:sz w:val="20"/>
          <w:szCs w:val="20"/>
        </w:rPr>
      </w:pPr>
    </w:p>
    <w:p w14:paraId="42E6EE2F" w14:textId="5560B6B0" w:rsidR="003033FD" w:rsidRPr="00C7698E" w:rsidRDefault="003033FD" w:rsidP="00C135D8">
      <w:pPr>
        <w:spacing w:after="0" w:line="240" w:lineRule="auto"/>
        <w:jc w:val="both"/>
        <w:rPr>
          <w:rFonts w:ascii="Verdana" w:hAnsi="Verdana" w:cs="Arial"/>
          <w:sz w:val="20"/>
          <w:szCs w:val="20"/>
        </w:rPr>
      </w:pPr>
    </w:p>
    <w:p w14:paraId="412D6946" w14:textId="21780FAC" w:rsidR="00EA0826" w:rsidRPr="00C7698E" w:rsidRDefault="00EA0826" w:rsidP="00297D4A">
      <w:pPr>
        <w:numPr>
          <w:ilvl w:val="0"/>
          <w:numId w:val="1"/>
        </w:numPr>
        <w:spacing w:after="0" w:line="240" w:lineRule="auto"/>
        <w:ind w:left="0" w:firstLine="0"/>
        <w:jc w:val="both"/>
        <w:rPr>
          <w:rFonts w:ascii="Verdana" w:hAnsi="Verdana" w:cs="Arial"/>
          <w:b/>
          <w:sz w:val="20"/>
          <w:szCs w:val="20"/>
        </w:rPr>
      </w:pPr>
      <w:r w:rsidRPr="00C7698E">
        <w:rPr>
          <w:rFonts w:ascii="Verdana" w:hAnsi="Verdana" w:cs="Arial"/>
          <w:b/>
          <w:sz w:val="20"/>
          <w:szCs w:val="20"/>
        </w:rPr>
        <w:t>ALCANCE</w:t>
      </w:r>
      <w:bookmarkEnd w:id="3"/>
      <w:bookmarkEnd w:id="4"/>
      <w:bookmarkEnd w:id="5"/>
    </w:p>
    <w:p w14:paraId="062C6BF0" w14:textId="77777777" w:rsidR="00EA0826" w:rsidRPr="00C7698E" w:rsidRDefault="00EA0826" w:rsidP="00C135D8">
      <w:pPr>
        <w:spacing w:after="0" w:line="240" w:lineRule="auto"/>
        <w:jc w:val="both"/>
        <w:rPr>
          <w:rFonts w:ascii="Verdana" w:hAnsi="Verdana" w:cs="Arial"/>
          <w:sz w:val="20"/>
          <w:szCs w:val="20"/>
        </w:rPr>
      </w:pPr>
    </w:p>
    <w:p w14:paraId="274AFFE3" w14:textId="2AD3132B" w:rsidR="00675082" w:rsidRPr="00C7698E" w:rsidRDefault="00675082" w:rsidP="00C135D8">
      <w:pPr>
        <w:spacing w:after="0" w:line="240" w:lineRule="auto"/>
        <w:jc w:val="both"/>
        <w:rPr>
          <w:rFonts w:ascii="Verdana" w:hAnsi="Verdana" w:cs="Arial"/>
          <w:sz w:val="20"/>
          <w:szCs w:val="20"/>
        </w:rPr>
      </w:pPr>
      <w:r w:rsidRPr="00C7698E">
        <w:rPr>
          <w:rFonts w:ascii="Verdana" w:hAnsi="Verdana" w:cs="Arial"/>
          <w:sz w:val="20"/>
          <w:szCs w:val="20"/>
        </w:rPr>
        <w:t>Este proce</w:t>
      </w:r>
      <w:r w:rsidR="00ED435E" w:rsidRPr="00C7698E">
        <w:rPr>
          <w:rFonts w:ascii="Verdana" w:hAnsi="Verdana" w:cs="Arial"/>
          <w:sz w:val="20"/>
          <w:szCs w:val="20"/>
        </w:rPr>
        <w:t>dimiento</w:t>
      </w:r>
      <w:r w:rsidRPr="00C7698E">
        <w:rPr>
          <w:rFonts w:ascii="Verdana" w:hAnsi="Verdana" w:cs="Arial"/>
          <w:sz w:val="20"/>
          <w:szCs w:val="20"/>
        </w:rPr>
        <w:t xml:space="preserve"> aplica a todos los procesos del Ministerio de Comercio, Industria y Turismo y a sus entidades adscritas y vinculadas que participan en la formulación, implementación y seguimiento de la Planeación Estratégica Sectorial.</w:t>
      </w:r>
    </w:p>
    <w:p w14:paraId="5CD74BF2" w14:textId="77777777" w:rsidR="00675082" w:rsidRPr="00C7698E" w:rsidRDefault="00675082" w:rsidP="00C135D8">
      <w:pPr>
        <w:spacing w:after="0" w:line="240" w:lineRule="auto"/>
        <w:jc w:val="both"/>
        <w:rPr>
          <w:rFonts w:ascii="Verdana" w:hAnsi="Verdana" w:cs="Arial"/>
          <w:sz w:val="20"/>
          <w:szCs w:val="20"/>
        </w:rPr>
      </w:pPr>
    </w:p>
    <w:p w14:paraId="6467367D" w14:textId="5930D7C3" w:rsidR="00675082" w:rsidRPr="009C63BA" w:rsidRDefault="00675082" w:rsidP="00C135D8">
      <w:pPr>
        <w:spacing w:after="0" w:line="240" w:lineRule="auto"/>
        <w:jc w:val="both"/>
        <w:rPr>
          <w:rFonts w:ascii="Verdana" w:hAnsi="Verdana" w:cs="Arial"/>
          <w:sz w:val="20"/>
          <w:szCs w:val="20"/>
        </w:rPr>
      </w:pPr>
      <w:r w:rsidRPr="009C63BA">
        <w:rPr>
          <w:rFonts w:ascii="Verdana" w:hAnsi="Verdana" w:cs="Arial"/>
          <w:sz w:val="20"/>
          <w:szCs w:val="20"/>
        </w:rPr>
        <w:t>El proceso inicia con la definición de la metodología para el desarrollo de la PES. Posteriormente, se elabora el diagnóstico sectorial, que comprende el análisis de brechas institucionales, la identificación de capacidades instaladas, la revisión del desempeño histórico, la valoración de riesgos estratégicos y oportunidades de mejora, así como la elaboración del contexto macroeconómico interno y externo.</w:t>
      </w:r>
      <w:r w:rsidR="00ED435E" w:rsidRPr="009C63BA">
        <w:rPr>
          <w:rFonts w:ascii="Verdana" w:hAnsi="Verdana" w:cs="Arial"/>
          <w:sz w:val="20"/>
          <w:szCs w:val="20"/>
        </w:rPr>
        <w:t xml:space="preserve"> </w:t>
      </w:r>
      <w:r w:rsidRPr="009C63BA">
        <w:rPr>
          <w:rFonts w:ascii="Verdana" w:hAnsi="Verdana" w:cs="Arial"/>
          <w:sz w:val="20"/>
          <w:szCs w:val="20"/>
        </w:rPr>
        <w:t>A partir de este diagnóstico se formulan los objetivos estratégicos sectoriales, las iniciativas prioritarias, los indicadores y las metas anuales y cuatrienales que orientan la gestión sectorial. Una vez definidos estos elementos, se establecen los instrumentos de seguimiento y los mecanismos de monitoreo, evaluación y ajuste.</w:t>
      </w:r>
    </w:p>
    <w:p w14:paraId="1727A22B" w14:textId="77777777" w:rsidR="00675082" w:rsidRPr="009C63BA" w:rsidRDefault="00675082" w:rsidP="00C135D8">
      <w:pPr>
        <w:spacing w:after="0" w:line="240" w:lineRule="auto"/>
        <w:jc w:val="both"/>
        <w:rPr>
          <w:rFonts w:ascii="Verdana" w:hAnsi="Verdana" w:cs="Arial"/>
          <w:sz w:val="20"/>
          <w:szCs w:val="20"/>
        </w:rPr>
      </w:pPr>
    </w:p>
    <w:p w14:paraId="66A23606" w14:textId="41D22C1B" w:rsidR="00675082" w:rsidRDefault="00675082" w:rsidP="00C135D8">
      <w:pPr>
        <w:spacing w:after="0" w:line="240" w:lineRule="auto"/>
        <w:jc w:val="both"/>
        <w:rPr>
          <w:rFonts w:ascii="Verdana" w:hAnsi="Verdana" w:cs="Arial"/>
          <w:sz w:val="20"/>
          <w:szCs w:val="20"/>
        </w:rPr>
      </w:pPr>
      <w:r w:rsidRPr="009C63BA">
        <w:rPr>
          <w:rFonts w:ascii="Verdana" w:hAnsi="Verdana" w:cs="Arial"/>
          <w:sz w:val="20"/>
          <w:szCs w:val="20"/>
        </w:rPr>
        <w:t>El proceso finaliza con la elaboración, validación y publicación de los informes de gestión sectorial, los reportes de avance de metas y los informes de cumplimiento que deben ser presentados ante el Congreso de la República y otras instancias de control y seguimiento.</w:t>
      </w:r>
    </w:p>
    <w:p w14:paraId="252A46DB" w14:textId="77777777" w:rsidR="00934B4C" w:rsidRPr="00C7698E" w:rsidRDefault="00934B4C" w:rsidP="00C135D8">
      <w:pPr>
        <w:spacing w:after="0" w:line="240" w:lineRule="auto"/>
        <w:jc w:val="both"/>
        <w:rPr>
          <w:rFonts w:ascii="Verdana" w:hAnsi="Verdana" w:cs="Arial"/>
          <w:sz w:val="20"/>
          <w:szCs w:val="20"/>
        </w:rPr>
      </w:pPr>
    </w:p>
    <w:p w14:paraId="2F05E3E3" w14:textId="66DE8855" w:rsidR="00EA0826" w:rsidRPr="00C7698E" w:rsidRDefault="00EA0826" w:rsidP="00C135D8">
      <w:pPr>
        <w:spacing w:after="0" w:line="240" w:lineRule="auto"/>
        <w:jc w:val="both"/>
        <w:rPr>
          <w:rFonts w:ascii="Verdana" w:hAnsi="Verdana" w:cs="Arial"/>
          <w:sz w:val="20"/>
          <w:szCs w:val="20"/>
        </w:rPr>
      </w:pPr>
    </w:p>
    <w:p w14:paraId="2375D6A3" w14:textId="3E95B7AB" w:rsidR="00E32749" w:rsidRPr="00C7698E" w:rsidRDefault="00E32749" w:rsidP="00297D4A">
      <w:pPr>
        <w:numPr>
          <w:ilvl w:val="0"/>
          <w:numId w:val="1"/>
        </w:numPr>
        <w:spacing w:after="0" w:line="240" w:lineRule="auto"/>
        <w:ind w:left="0" w:firstLine="0"/>
        <w:jc w:val="both"/>
        <w:rPr>
          <w:rFonts w:ascii="Verdana" w:hAnsi="Verdana" w:cs="Arial"/>
          <w:b/>
          <w:bCs/>
          <w:sz w:val="20"/>
          <w:szCs w:val="20"/>
        </w:rPr>
      </w:pPr>
      <w:bookmarkStart w:id="6" w:name="_Toc517861172"/>
      <w:r w:rsidRPr="00C7698E">
        <w:rPr>
          <w:rFonts w:ascii="Verdana" w:hAnsi="Verdana" w:cs="Arial"/>
          <w:b/>
          <w:bCs/>
          <w:sz w:val="20"/>
          <w:szCs w:val="20"/>
        </w:rPr>
        <w:t>DEFINICIONES Y</w:t>
      </w:r>
      <w:r w:rsidR="7103B17B" w:rsidRPr="00C7698E">
        <w:rPr>
          <w:rFonts w:ascii="Verdana" w:hAnsi="Verdana" w:cs="Arial"/>
          <w:b/>
          <w:bCs/>
          <w:sz w:val="20"/>
          <w:szCs w:val="20"/>
        </w:rPr>
        <w:t xml:space="preserve"> SIGLAS</w:t>
      </w:r>
    </w:p>
    <w:p w14:paraId="53E89E33" w14:textId="77777777" w:rsidR="00F656FD" w:rsidRPr="00C7698E" w:rsidRDefault="00F656FD" w:rsidP="00C135D8">
      <w:pPr>
        <w:spacing w:after="0" w:line="240" w:lineRule="auto"/>
        <w:jc w:val="both"/>
        <w:rPr>
          <w:rFonts w:ascii="Verdana" w:hAnsi="Verdana" w:cs="Arial"/>
          <w:b/>
          <w:sz w:val="20"/>
          <w:szCs w:val="20"/>
        </w:rPr>
      </w:pPr>
    </w:p>
    <w:p w14:paraId="3C4215BA" w14:textId="77777777" w:rsidR="000B14A5" w:rsidRPr="00C7698E" w:rsidRDefault="001D7B8E" w:rsidP="00C135D8">
      <w:pPr>
        <w:spacing w:after="0" w:line="240" w:lineRule="auto"/>
        <w:jc w:val="both"/>
        <w:rPr>
          <w:rFonts w:ascii="Verdana" w:hAnsi="Verdana" w:cs="Arial"/>
          <w:sz w:val="20"/>
          <w:szCs w:val="20"/>
        </w:rPr>
      </w:pPr>
      <w:r w:rsidRPr="00C7698E">
        <w:rPr>
          <w:rFonts w:ascii="Verdana" w:hAnsi="Verdana"/>
          <w:b/>
          <w:bCs/>
          <w:sz w:val="20"/>
          <w:szCs w:val="20"/>
        </w:rPr>
        <w:t>CONTEXTO ESTRATÉGICO</w:t>
      </w:r>
      <w:r w:rsidRPr="00C7698E">
        <w:rPr>
          <w:rFonts w:ascii="Verdana" w:hAnsi="Verdana"/>
          <w:sz w:val="20"/>
          <w:szCs w:val="20"/>
        </w:rPr>
        <w:t xml:space="preserve">: </w:t>
      </w:r>
      <w:r w:rsidR="000B14A5" w:rsidRPr="00C7698E">
        <w:rPr>
          <w:rFonts w:ascii="Verdana" w:hAnsi="Verdana" w:cs="Arial"/>
          <w:sz w:val="20"/>
          <w:szCs w:val="20"/>
        </w:rPr>
        <w:t>comprende las condiciones políticas, económicas, sociales y normativas que influyen en la formulación de políticas públicas, la articulación con el Plan Nacional de Desarrollo, los compromisos internacionales y los objetivos sectoriales. Incluye el análisis de tendencias, riesgos y oportunidades que afectan la competitividad, la inversión, el comercio y el turismo, así como las dinámicas nacionales e internacionales que inciden en el desempeño del sector.</w:t>
      </w:r>
    </w:p>
    <w:p w14:paraId="5BF77C21" w14:textId="77777777" w:rsidR="000B14A5" w:rsidRPr="00C7698E" w:rsidRDefault="000B14A5" w:rsidP="00C135D8">
      <w:pPr>
        <w:spacing w:after="0" w:line="240" w:lineRule="auto"/>
        <w:jc w:val="both"/>
        <w:rPr>
          <w:rFonts w:ascii="Verdana" w:hAnsi="Verdana" w:cs="Arial"/>
          <w:sz w:val="20"/>
          <w:szCs w:val="20"/>
        </w:rPr>
      </w:pPr>
    </w:p>
    <w:p w14:paraId="4E48511E" w14:textId="77777777" w:rsidR="000B14A5" w:rsidRPr="00C7698E" w:rsidRDefault="000B14A5" w:rsidP="00C135D8">
      <w:pPr>
        <w:spacing w:after="0" w:line="240" w:lineRule="auto"/>
        <w:jc w:val="both"/>
        <w:rPr>
          <w:rFonts w:ascii="Verdana" w:hAnsi="Verdana" w:cs="Arial"/>
          <w:sz w:val="20"/>
          <w:szCs w:val="20"/>
        </w:rPr>
      </w:pPr>
      <w:r w:rsidRPr="00C7698E">
        <w:rPr>
          <w:rFonts w:ascii="Verdana" w:hAnsi="Verdana" w:cs="Arial"/>
          <w:sz w:val="20"/>
          <w:szCs w:val="20"/>
        </w:rPr>
        <w:t>En el marco del proceso de planeación y desarrollo organizacional, los profesionales del sector deben analizar el contexto estratégico para orientar la formulación de políticas, planes y programas, asegurando coherencia con las prioridades gubernamentales y con las condiciones del entorno. Los asesores de nivel directivo son responsables de interpretar el contexto estratégico nacional e internacional para apoyar la toma de decisiones, fortalecer la articulación interinstitucional y anticipar escenarios que puedan impactar la gestión sectorial. Por su parte, la Oficina Asesora de Planeación debe incorporar el análisis del contexto estratégico en la formulación de indicadores, metas y demás instrumentos de planeación, garantizando que la gestión institucional responda a las dinámicas del entorno y a los compromisos sectoriales.</w:t>
      </w:r>
    </w:p>
    <w:p w14:paraId="35D323C1" w14:textId="475CCFDA" w:rsidR="006114F1" w:rsidRPr="00C7698E" w:rsidRDefault="006114F1" w:rsidP="00C135D8">
      <w:pPr>
        <w:spacing w:after="0" w:line="240" w:lineRule="auto"/>
        <w:jc w:val="both"/>
        <w:rPr>
          <w:rFonts w:ascii="Verdana" w:hAnsi="Verdana" w:cs="Arial"/>
          <w:sz w:val="20"/>
          <w:szCs w:val="20"/>
        </w:rPr>
      </w:pPr>
    </w:p>
    <w:p w14:paraId="2D902802" w14:textId="77777777" w:rsidR="00BD7F87" w:rsidRPr="00C7698E" w:rsidRDefault="001D7B8E" w:rsidP="00C135D8">
      <w:pPr>
        <w:spacing w:after="0" w:line="240" w:lineRule="auto"/>
        <w:jc w:val="both"/>
        <w:rPr>
          <w:rFonts w:ascii="Verdana" w:hAnsi="Verdana" w:cs="Arial"/>
          <w:sz w:val="20"/>
          <w:szCs w:val="20"/>
        </w:rPr>
      </w:pPr>
      <w:r w:rsidRPr="00C7698E">
        <w:rPr>
          <w:rFonts w:ascii="Verdana" w:hAnsi="Verdana"/>
          <w:b/>
          <w:bCs/>
          <w:sz w:val="20"/>
          <w:szCs w:val="20"/>
        </w:rPr>
        <w:t>DIRECCIONAMIENTO ESTRATÉGICO:</w:t>
      </w:r>
      <w:r w:rsidRPr="00C7698E">
        <w:rPr>
          <w:rFonts w:ascii="Verdana" w:hAnsi="Verdana"/>
          <w:sz w:val="20"/>
          <w:szCs w:val="20"/>
        </w:rPr>
        <w:t xml:space="preserve"> </w:t>
      </w:r>
      <w:r w:rsidR="00BD7F87" w:rsidRPr="00C7698E">
        <w:rPr>
          <w:rFonts w:ascii="Verdana" w:hAnsi="Verdana" w:cs="Arial"/>
          <w:sz w:val="20"/>
          <w:szCs w:val="20"/>
        </w:rPr>
        <w:t xml:space="preserve">proceso mediante el cual se orienta la definición, seguimiento y monitoreo de los objetivos estratégicos y de los planes de acción que permiten el cumplimiento de la visión </w:t>
      </w:r>
      <w:r w:rsidR="00BD7F87" w:rsidRPr="00C7698E">
        <w:rPr>
          <w:rFonts w:ascii="Verdana" w:hAnsi="Verdana" w:cs="Arial"/>
          <w:sz w:val="20"/>
          <w:szCs w:val="20"/>
        </w:rPr>
        <w:lastRenderedPageBreak/>
        <w:t>sectorial y de las políticas gubernamentales. Este proceso garantiza la articulación oportuna entre las entidades del sector, la aplicación de técnicas e instrumentos metodológicos de planeación y la gestión necesaria para la consecución de los recursos que soportan la implementación de las estrategias definidas.</w:t>
      </w:r>
    </w:p>
    <w:p w14:paraId="30C7B503" w14:textId="046AFF8E" w:rsidR="001D7B8E" w:rsidRPr="00C7698E" w:rsidRDefault="001D7B8E" w:rsidP="00C135D8">
      <w:pPr>
        <w:spacing w:after="0" w:line="240" w:lineRule="auto"/>
        <w:jc w:val="both"/>
        <w:rPr>
          <w:rFonts w:ascii="Verdana" w:hAnsi="Verdana"/>
          <w:sz w:val="20"/>
          <w:szCs w:val="20"/>
        </w:rPr>
      </w:pPr>
    </w:p>
    <w:p w14:paraId="42D1E4CA" w14:textId="77777777" w:rsidR="007C7047" w:rsidRPr="00C7698E" w:rsidRDefault="001D7B8E" w:rsidP="00C135D8">
      <w:pPr>
        <w:spacing w:after="0" w:line="240" w:lineRule="auto"/>
        <w:jc w:val="both"/>
        <w:rPr>
          <w:rFonts w:ascii="Verdana" w:hAnsi="Verdana" w:cs="Arial"/>
          <w:sz w:val="20"/>
          <w:szCs w:val="20"/>
        </w:rPr>
      </w:pPr>
      <w:r w:rsidRPr="00C7698E">
        <w:rPr>
          <w:rFonts w:ascii="Verdana" w:hAnsi="Verdana"/>
          <w:b/>
          <w:bCs/>
          <w:sz w:val="20"/>
          <w:szCs w:val="20"/>
        </w:rPr>
        <w:t>FICHA TÉCNICA DEL INDICADOR:</w:t>
      </w:r>
      <w:r w:rsidRPr="00C7698E">
        <w:rPr>
          <w:rFonts w:ascii="Verdana" w:hAnsi="Verdana"/>
          <w:sz w:val="20"/>
          <w:szCs w:val="20"/>
        </w:rPr>
        <w:t xml:space="preserve"> </w:t>
      </w:r>
      <w:r w:rsidR="007C7047" w:rsidRPr="00C7698E">
        <w:rPr>
          <w:rFonts w:ascii="Verdana" w:hAnsi="Verdana" w:cs="Arial"/>
          <w:sz w:val="20"/>
          <w:szCs w:val="20"/>
        </w:rPr>
        <w:t>es el instrumento metodológico que documenta de manera estructurada los elementos conceptuales, operativos y de medición necesarios para comprender, calcular, reportar y hacer seguimiento a un indicador en el marco de la planeación, la gestión y la evaluación pública. Su propósito es garantizar la trazabilidad, consistencia, comparabilidad y utilidad estratégica del indicador, asegurando que su medición responda a los objetivos institucionales y sectoriales definidos.</w:t>
      </w:r>
    </w:p>
    <w:p w14:paraId="1ACFEE43" w14:textId="77777777" w:rsidR="007C7047" w:rsidRPr="00C7698E" w:rsidRDefault="007C7047" w:rsidP="00C135D8">
      <w:pPr>
        <w:spacing w:after="0" w:line="240" w:lineRule="auto"/>
        <w:jc w:val="both"/>
        <w:rPr>
          <w:rFonts w:ascii="Verdana" w:hAnsi="Verdana" w:cs="Arial"/>
          <w:sz w:val="20"/>
          <w:szCs w:val="20"/>
        </w:rPr>
      </w:pPr>
    </w:p>
    <w:p w14:paraId="0942F9AB" w14:textId="78B03436" w:rsidR="007C7047" w:rsidRPr="00C7698E" w:rsidRDefault="007C7047" w:rsidP="00C135D8">
      <w:pPr>
        <w:spacing w:after="0" w:line="240" w:lineRule="auto"/>
        <w:jc w:val="both"/>
        <w:rPr>
          <w:rFonts w:ascii="Verdana" w:hAnsi="Verdana" w:cs="Arial"/>
          <w:sz w:val="20"/>
          <w:szCs w:val="20"/>
        </w:rPr>
      </w:pPr>
      <w:r w:rsidRPr="00C7698E">
        <w:rPr>
          <w:rFonts w:ascii="Verdana" w:hAnsi="Verdana" w:cs="Arial"/>
          <w:sz w:val="20"/>
          <w:szCs w:val="20"/>
        </w:rPr>
        <w:t>La ficha técnica consolida información esencial como el propósito del indicador, su relación con los objetivos y estrategias sectoriales, la definición y alcance de la medición, el tipo de indicador, la fórmula de cálculo, las variables que la componen, la unidad de medida, las fuentes de información, la periodicidad de reporte, las metas programadas, los supuestos de medición y los responsables de su generación, validación y uso. Esta estructura permite comprender qué se mide, cómo se mide, para qué se mide y cómo se interpreta, facilitando la toma de decisiones basada en evidencia y el seguimiento a los resultados sectoriales.</w:t>
      </w:r>
    </w:p>
    <w:p w14:paraId="3B0C7ACD" w14:textId="6970D841" w:rsidR="000665D5" w:rsidRPr="00C7698E" w:rsidRDefault="000665D5" w:rsidP="00C135D8">
      <w:pPr>
        <w:spacing w:after="0" w:line="240" w:lineRule="auto"/>
        <w:jc w:val="both"/>
        <w:rPr>
          <w:rFonts w:ascii="Verdana" w:hAnsi="Verdana"/>
          <w:sz w:val="20"/>
          <w:szCs w:val="20"/>
        </w:rPr>
      </w:pPr>
    </w:p>
    <w:p w14:paraId="2C0CC90E" w14:textId="5400EA75" w:rsidR="00433D0F" w:rsidRPr="00C7698E" w:rsidRDefault="001D7B8E" w:rsidP="00C135D8">
      <w:pPr>
        <w:spacing w:after="0" w:line="240" w:lineRule="auto"/>
        <w:jc w:val="both"/>
        <w:rPr>
          <w:rFonts w:ascii="Verdana" w:hAnsi="Verdana"/>
          <w:sz w:val="20"/>
          <w:szCs w:val="20"/>
        </w:rPr>
      </w:pPr>
      <w:r w:rsidRPr="00C7698E">
        <w:rPr>
          <w:rFonts w:ascii="Verdana" w:hAnsi="Verdana"/>
          <w:b/>
          <w:bCs/>
          <w:sz w:val="20"/>
          <w:szCs w:val="20"/>
        </w:rPr>
        <w:t>FORMULARIO ÚNICO DE REPORTE DE AVANCE DE LA GESTIÓN (FURAG):</w:t>
      </w:r>
      <w:r w:rsidRPr="00C7698E">
        <w:rPr>
          <w:rFonts w:ascii="Verdana" w:hAnsi="Verdana"/>
          <w:sz w:val="20"/>
          <w:szCs w:val="20"/>
        </w:rPr>
        <w:t xml:space="preserve"> </w:t>
      </w:r>
      <w:r w:rsidR="00433D0F" w:rsidRPr="00C7698E">
        <w:rPr>
          <w:rFonts w:ascii="Verdana" w:hAnsi="Verdana"/>
          <w:sz w:val="20"/>
          <w:szCs w:val="20"/>
        </w:rPr>
        <w:t>es la herramienta oficial dispuesta por el Departamento Administrativo de la Función Pública para que las entidades públicas reporten, de manera estandarizada, su nivel de avance en la implementación del Modelo Integrado de Planeación y Gestión (MIPG) y del Sistema de Control Interno (MECI). Este instrumento permite medir el desempeño institucional, identificar brechas de gestión, orientar acciones de mejora continua y fortalecer la rendición de cuentas. El FURAG consolida información sobre políticas de gestión y desempeño, prácticas de control interno, resultados de la gestión institucional y cumplimiento de estándares de calidad, y constituye la base para los análisis comparativos, los ejercicios de seguimiento sectorial y las estrategias de fortalecimiento institucional promovidas por Función Pública.</w:t>
      </w:r>
    </w:p>
    <w:p w14:paraId="350D2A81" w14:textId="0189EC3E" w:rsidR="001D7B8E" w:rsidRPr="00C7698E" w:rsidRDefault="001D7B8E" w:rsidP="00C135D8">
      <w:pPr>
        <w:spacing w:after="0" w:line="240" w:lineRule="auto"/>
        <w:jc w:val="both"/>
        <w:rPr>
          <w:rFonts w:ascii="Verdana" w:hAnsi="Verdana"/>
          <w:sz w:val="20"/>
          <w:szCs w:val="20"/>
        </w:rPr>
      </w:pPr>
    </w:p>
    <w:p w14:paraId="5268DDC1" w14:textId="09DDAFFF" w:rsidR="009F2FD1" w:rsidRPr="00C7698E" w:rsidRDefault="001D7B8E" w:rsidP="00C135D8">
      <w:pPr>
        <w:spacing w:after="0" w:line="240" w:lineRule="auto"/>
        <w:jc w:val="both"/>
        <w:rPr>
          <w:rFonts w:ascii="Verdana" w:hAnsi="Verdana"/>
          <w:sz w:val="20"/>
          <w:szCs w:val="20"/>
        </w:rPr>
      </w:pPr>
      <w:r w:rsidRPr="00C7698E">
        <w:rPr>
          <w:rFonts w:ascii="Verdana" w:hAnsi="Verdana"/>
          <w:b/>
          <w:bCs/>
          <w:sz w:val="20"/>
          <w:szCs w:val="20"/>
        </w:rPr>
        <w:t>INDICADOR</w:t>
      </w:r>
      <w:r w:rsidRPr="00C7698E">
        <w:rPr>
          <w:rFonts w:ascii="Verdana" w:hAnsi="Verdana"/>
          <w:sz w:val="20"/>
          <w:szCs w:val="20"/>
        </w:rPr>
        <w:t xml:space="preserve">: </w:t>
      </w:r>
      <w:r w:rsidR="009F2FD1" w:rsidRPr="00C7698E">
        <w:rPr>
          <w:rFonts w:ascii="Verdana" w:hAnsi="Verdana"/>
          <w:sz w:val="20"/>
          <w:szCs w:val="20"/>
        </w:rPr>
        <w:t>es una herramienta técnica que permite medir, monitorear y evaluar el avance, los resultados o los efectos de una política, programa, proyecto o acción institucional. Constituye una representación cuantitativa —expresada como una variable o como una relación entre variables— que facilita verificar de manera objetiva características, cambios o fenómenos de la realidad, y sirve como insumo para la toma de decisiones, la trazabilidad de la gestión y la rendición de cuentas.</w:t>
      </w:r>
    </w:p>
    <w:p w14:paraId="526F6EC9" w14:textId="77777777" w:rsidR="000E4276" w:rsidRPr="00C7698E" w:rsidRDefault="000E4276" w:rsidP="00C135D8">
      <w:pPr>
        <w:spacing w:after="0" w:line="240" w:lineRule="auto"/>
        <w:jc w:val="both"/>
        <w:rPr>
          <w:rFonts w:ascii="Verdana" w:hAnsi="Verdana"/>
          <w:sz w:val="20"/>
          <w:szCs w:val="20"/>
        </w:rPr>
      </w:pPr>
    </w:p>
    <w:p w14:paraId="1C101074" w14:textId="77777777" w:rsidR="009F2FD1" w:rsidRPr="00C7698E" w:rsidRDefault="009F2FD1" w:rsidP="00C135D8">
      <w:pPr>
        <w:spacing w:after="0" w:line="240" w:lineRule="auto"/>
        <w:jc w:val="both"/>
        <w:rPr>
          <w:rFonts w:ascii="Verdana" w:hAnsi="Verdana"/>
          <w:sz w:val="20"/>
          <w:szCs w:val="20"/>
        </w:rPr>
      </w:pPr>
      <w:r w:rsidRPr="00C7698E">
        <w:rPr>
          <w:rFonts w:ascii="Verdana" w:hAnsi="Verdana"/>
          <w:sz w:val="20"/>
          <w:szCs w:val="20"/>
        </w:rPr>
        <w:t>De acuerdo con los lineamientos del Departamento Nacional de Planeación (DNP), los indicadores permiten valorar el grado de cumplimiento de los objetivos y metas definidos en los instrumentos de planeación, evidenciar el aporte de los productos a los resultados esperados y generar información confiable para el seguimiento y la evaluación de políticas públicas. Su formulación debe cumplir con los criterios CREMAS, que garantizan su calidad metodológica: Claridad (definición precisa y comprensible), Relevancia (pertinencia frente al objetivo que mide), Eficiencia (uso adecuado de información disponible), Monitoreabilidad (posibilidad real de seguimiento), Atribuibilidad (relación directa con la gestión institucional) y Suficiencia (capacidad para reflejar adecuadamente el fenómeno que se quiere medir). Estos criterios aseguran que el indicador sea verificable, consistente, útil y comparable en el tiempo</w:t>
      </w:r>
    </w:p>
    <w:p w14:paraId="00829CA8" w14:textId="2F53F5BA" w:rsidR="00D5424E" w:rsidRPr="00C7698E" w:rsidRDefault="00D5424E" w:rsidP="00C135D8">
      <w:pPr>
        <w:spacing w:after="0" w:line="240" w:lineRule="auto"/>
        <w:jc w:val="both"/>
        <w:rPr>
          <w:rFonts w:ascii="Verdana" w:hAnsi="Verdana" w:cs="Arial"/>
          <w:bCs/>
          <w:sz w:val="20"/>
          <w:szCs w:val="20"/>
        </w:rPr>
      </w:pPr>
    </w:p>
    <w:p w14:paraId="3D0BE183" w14:textId="77777777" w:rsidR="008105B2" w:rsidRPr="00C7698E" w:rsidRDefault="00D5424E" w:rsidP="00C135D8">
      <w:pPr>
        <w:spacing w:after="0" w:line="240" w:lineRule="auto"/>
        <w:jc w:val="both"/>
        <w:rPr>
          <w:rFonts w:ascii="Verdana" w:hAnsi="Verdana" w:cs="Arial"/>
          <w:bCs/>
          <w:sz w:val="20"/>
          <w:szCs w:val="20"/>
        </w:rPr>
      </w:pPr>
      <w:r w:rsidRPr="00C7698E">
        <w:rPr>
          <w:rFonts w:ascii="Verdana" w:hAnsi="Verdana" w:cs="Arial"/>
          <w:b/>
          <w:sz w:val="20"/>
          <w:szCs w:val="20"/>
        </w:rPr>
        <w:t xml:space="preserve">INFORME AL CONGRESO: </w:t>
      </w:r>
      <w:r w:rsidR="008105B2" w:rsidRPr="00C7698E">
        <w:rPr>
          <w:rFonts w:ascii="Verdana" w:hAnsi="Verdana" w:cs="Arial"/>
          <w:bCs/>
          <w:sz w:val="20"/>
          <w:szCs w:val="20"/>
        </w:rPr>
        <w:t xml:space="preserve">es un reporte anual que deben presentar los ministros y directores de departamentos administrativos, conforme a lo establecido en la Constitución Política de Colombia, la Ley 152 de 1994 y las disposiciones contenidas en las leyes del Plan Nacional de Desarrollo, incluida la Ley 1450 de 2011. Este mandato constitucional y legal exige que el Gobierno nacional rinda cuentas al Congreso sobre el estado de la gestión pública, el avance en la implementación del Plan Nacional de Desarrollo y los resultados obtenidos durante el periodo evaluado. La obligación se fundamenta en los artículos 150, 189 y 208 de la Constitución, que establecen el deber de los ministros de informar al Congreso sobre los asuntos </w:t>
      </w:r>
      <w:r w:rsidR="008105B2" w:rsidRPr="00C7698E">
        <w:rPr>
          <w:rFonts w:ascii="Verdana" w:hAnsi="Verdana" w:cs="Arial"/>
          <w:bCs/>
          <w:sz w:val="20"/>
          <w:szCs w:val="20"/>
        </w:rPr>
        <w:lastRenderedPageBreak/>
        <w:t>de su competencia, así como en las normas orgánicas de planeación que regulan la presentación de informes sobre la ejecución del Plan.</w:t>
      </w:r>
    </w:p>
    <w:p w14:paraId="1320BE9E" w14:textId="77777777" w:rsidR="008105B2" w:rsidRPr="00C7698E" w:rsidRDefault="008105B2" w:rsidP="00C135D8">
      <w:pPr>
        <w:spacing w:after="0" w:line="240" w:lineRule="auto"/>
        <w:jc w:val="both"/>
        <w:rPr>
          <w:rFonts w:ascii="Verdana" w:hAnsi="Verdana" w:cs="Arial"/>
          <w:bCs/>
          <w:sz w:val="20"/>
          <w:szCs w:val="20"/>
        </w:rPr>
      </w:pPr>
    </w:p>
    <w:p w14:paraId="0BD7222E" w14:textId="77777777" w:rsidR="008105B2" w:rsidRPr="00C7698E" w:rsidRDefault="008105B2" w:rsidP="00C135D8">
      <w:pPr>
        <w:spacing w:after="0" w:line="240" w:lineRule="auto"/>
        <w:jc w:val="both"/>
        <w:rPr>
          <w:rFonts w:ascii="Verdana" w:hAnsi="Verdana" w:cs="Arial"/>
          <w:bCs/>
          <w:sz w:val="20"/>
          <w:szCs w:val="20"/>
        </w:rPr>
      </w:pPr>
      <w:r w:rsidRPr="00C7698E">
        <w:rPr>
          <w:rFonts w:ascii="Verdana" w:hAnsi="Verdana" w:cs="Arial"/>
          <w:bCs/>
          <w:sz w:val="20"/>
          <w:szCs w:val="20"/>
        </w:rPr>
        <w:t>En este marco, el Informe al Congreso se constituye en un documento institucional que consolida los logros del sector, los avances en las metas del Plan Nacional de Desarrollo, la ejecución presupuestal, el cumplimiento de indicadores y los principales retos identificados. Su propósito es informar de manera clara y verificable sobre el estado de la gestión sectorial, facilitar el ejercicio de control político y promover la transparencia en la administración pública. Adicionalmente, normas como la Ley 190 de 1995, la Ley 489 de 1998 y la Ley 819 de 2003 refuerzan los principios de responsabilidad administrativa, transparencia, sostenibilidad fiscal y rendición de cuentas que sustentan la elaboración y presentación de este informe ante el Congreso de la República.</w:t>
      </w:r>
    </w:p>
    <w:p w14:paraId="308B5802" w14:textId="77777777" w:rsidR="00F81EF8" w:rsidRPr="00C7698E" w:rsidRDefault="00F81EF8" w:rsidP="00C135D8">
      <w:pPr>
        <w:spacing w:after="0" w:line="240" w:lineRule="auto"/>
        <w:jc w:val="both"/>
        <w:rPr>
          <w:rFonts w:ascii="Verdana" w:hAnsi="Verdana" w:cs="Arial"/>
          <w:bCs/>
          <w:sz w:val="20"/>
          <w:szCs w:val="20"/>
        </w:rPr>
      </w:pPr>
    </w:p>
    <w:p w14:paraId="63E2B5E1" w14:textId="77777777" w:rsidR="00DA2F8A" w:rsidRPr="00C7698E" w:rsidRDefault="00D5424E" w:rsidP="00C135D8">
      <w:pPr>
        <w:spacing w:after="0" w:line="240" w:lineRule="auto"/>
        <w:jc w:val="both"/>
        <w:rPr>
          <w:rFonts w:ascii="Verdana" w:hAnsi="Verdana" w:cs="Arial"/>
          <w:bCs/>
          <w:sz w:val="20"/>
          <w:szCs w:val="20"/>
        </w:rPr>
      </w:pPr>
      <w:r w:rsidRPr="00C7698E">
        <w:rPr>
          <w:rFonts w:ascii="Verdana" w:hAnsi="Verdana" w:cs="Arial"/>
          <w:b/>
          <w:sz w:val="20"/>
          <w:szCs w:val="20"/>
        </w:rPr>
        <w:t>INFORME DE GESTIÓN:</w:t>
      </w:r>
      <w:r w:rsidRPr="00C7698E">
        <w:rPr>
          <w:rFonts w:ascii="Verdana" w:hAnsi="Verdana" w:cs="Arial"/>
          <w:bCs/>
          <w:sz w:val="20"/>
          <w:szCs w:val="20"/>
        </w:rPr>
        <w:t xml:space="preserve"> </w:t>
      </w:r>
      <w:r w:rsidR="00DA2F8A" w:rsidRPr="00C7698E">
        <w:rPr>
          <w:rFonts w:ascii="Verdana" w:hAnsi="Verdana" w:cs="Arial"/>
          <w:bCs/>
          <w:sz w:val="20"/>
          <w:szCs w:val="20"/>
        </w:rPr>
        <w:t>es un documento técnico y estratégico que presenta de manera estructurada el desempeño, la evolución y los resultados obtenidos por el sector o por una entidad durante un periodo determinado. Su propósito es ofrecer una visión clara, precisa y verificable sobre la situación administrativa, operativa, económica y jurídica de la organización, facilitando la toma de decisiones, la evaluación de la gestión y la rendición de cuentas ante la ciudadanía, los organismos de control y las instancias de dirección sectorial.</w:t>
      </w:r>
    </w:p>
    <w:p w14:paraId="778A0AE7" w14:textId="77777777" w:rsidR="00DA2F8A" w:rsidRPr="00C7698E" w:rsidRDefault="00DA2F8A" w:rsidP="00C135D8">
      <w:pPr>
        <w:spacing w:after="0" w:line="240" w:lineRule="auto"/>
        <w:jc w:val="both"/>
        <w:rPr>
          <w:rFonts w:ascii="Verdana" w:hAnsi="Verdana" w:cs="Arial"/>
          <w:bCs/>
          <w:sz w:val="20"/>
          <w:szCs w:val="20"/>
        </w:rPr>
      </w:pPr>
    </w:p>
    <w:p w14:paraId="0B685F78" w14:textId="0587E3C7" w:rsidR="00DA2F8A" w:rsidRPr="00C7698E" w:rsidRDefault="00DA2F8A" w:rsidP="00C135D8">
      <w:pPr>
        <w:spacing w:after="0" w:line="240" w:lineRule="auto"/>
        <w:jc w:val="both"/>
        <w:rPr>
          <w:rFonts w:ascii="Verdana" w:hAnsi="Verdana" w:cs="Arial"/>
          <w:bCs/>
          <w:sz w:val="20"/>
          <w:szCs w:val="20"/>
        </w:rPr>
      </w:pPr>
      <w:r w:rsidRPr="00C7698E">
        <w:rPr>
          <w:rFonts w:ascii="Verdana" w:hAnsi="Verdana" w:cs="Arial"/>
          <w:bCs/>
          <w:sz w:val="20"/>
          <w:szCs w:val="20"/>
        </w:rPr>
        <w:t>Este informe describe las acciones adelantadas por el sector o el Ministerio, los logros alcanzados, los avances en las metas del Plan Nacional de Desarrollo y de los planes institucionales, así como la ejecución presupuestal y el cumplimiento de los indicadores estratégicos. Su elaboración responde a las obligaciones establecidas en la Constitución Política y en las normas que regulan la gestión pública, la transparencia y la rendición de cuentas, y se presenta o publica periódicamente conforme a los lineamientos legales y reglamentarios vigentes. En este sentido, el Informe de Gestión constituye un instrumento fundamental para evidenciar la eficiencia y eficacia de la administración pública, fortalecer la confianza institucional y garantizar el acceso a información oportuna y de calidad sobre la gestión estatal.</w:t>
      </w:r>
    </w:p>
    <w:p w14:paraId="47E63363" w14:textId="77777777" w:rsidR="00DA2F8A" w:rsidRPr="00C7698E" w:rsidRDefault="00DA2F8A" w:rsidP="00C135D8">
      <w:pPr>
        <w:spacing w:after="0" w:line="240" w:lineRule="auto"/>
        <w:jc w:val="both"/>
        <w:rPr>
          <w:rFonts w:ascii="Verdana" w:hAnsi="Verdana" w:cs="Arial"/>
          <w:bCs/>
          <w:sz w:val="20"/>
          <w:szCs w:val="20"/>
        </w:rPr>
      </w:pPr>
    </w:p>
    <w:p w14:paraId="7AF95398" w14:textId="17F9ECC3" w:rsidR="00A86D3C" w:rsidRPr="00C7698E" w:rsidRDefault="00D5424E" w:rsidP="00C135D8">
      <w:pPr>
        <w:spacing w:after="0" w:line="240" w:lineRule="auto"/>
        <w:jc w:val="both"/>
        <w:rPr>
          <w:rFonts w:ascii="Verdana" w:hAnsi="Verdana" w:cs="Arial"/>
          <w:bCs/>
          <w:sz w:val="20"/>
          <w:szCs w:val="20"/>
        </w:rPr>
      </w:pPr>
      <w:r w:rsidRPr="00C7698E">
        <w:rPr>
          <w:rFonts w:ascii="Verdana" w:hAnsi="Verdana" w:cs="Arial"/>
          <w:b/>
          <w:sz w:val="20"/>
          <w:szCs w:val="20"/>
        </w:rPr>
        <w:t xml:space="preserve">INTEGRACIÓN DE PLANES: </w:t>
      </w:r>
      <w:r w:rsidR="00A86D3C" w:rsidRPr="00C7698E">
        <w:rPr>
          <w:rFonts w:ascii="Verdana" w:hAnsi="Verdana" w:cs="Arial"/>
          <w:bCs/>
          <w:sz w:val="20"/>
          <w:szCs w:val="20"/>
        </w:rPr>
        <w:t>es el proceso mediante el cual las entidades públicas articulan y unifican sus diferentes instrumentos de planeación institucional —estratégicos, operativos, normativos y de gestión— dentro de un único marco de acción: el Plan de Acción Institucional (PAI). Esta integración busca garantizar coherencia, eficiencia y alineación entre los distintos instrumentos de planeación, así como su correspondencia con los objetivos, políticas y lineamientos del Modelo Integrado de Planeación y Gestión (MIPG).</w:t>
      </w:r>
    </w:p>
    <w:p w14:paraId="45B6ACFD" w14:textId="77777777" w:rsidR="00A86D3C" w:rsidRPr="00C7698E" w:rsidRDefault="00A86D3C" w:rsidP="00C135D8">
      <w:pPr>
        <w:spacing w:after="0" w:line="240" w:lineRule="auto"/>
        <w:jc w:val="both"/>
        <w:rPr>
          <w:rFonts w:ascii="Verdana" w:hAnsi="Verdana" w:cs="Arial"/>
          <w:bCs/>
          <w:sz w:val="20"/>
          <w:szCs w:val="20"/>
        </w:rPr>
      </w:pPr>
    </w:p>
    <w:p w14:paraId="4A08F4A4" w14:textId="77777777" w:rsidR="00A86D3C" w:rsidRPr="00C7698E" w:rsidRDefault="00A86D3C" w:rsidP="00C135D8">
      <w:pPr>
        <w:spacing w:after="0" w:line="240" w:lineRule="auto"/>
        <w:jc w:val="both"/>
        <w:rPr>
          <w:rFonts w:ascii="Verdana" w:hAnsi="Verdana" w:cs="Arial"/>
          <w:bCs/>
          <w:sz w:val="20"/>
          <w:szCs w:val="20"/>
        </w:rPr>
      </w:pPr>
      <w:r w:rsidRPr="00C7698E">
        <w:rPr>
          <w:rFonts w:ascii="Verdana" w:hAnsi="Verdana" w:cs="Arial"/>
          <w:bCs/>
          <w:sz w:val="20"/>
          <w:szCs w:val="20"/>
        </w:rPr>
        <w:t>De acuerdo con lo establecido en el artículo 74 de la Ley 1474 de 2011 y con los lineamientos del Departamento Administrativo de la Función Pública, las entidades sujetas al ámbito de aplicación del MIPG deben integrar sus planes institucionales y estratégicos al Plan de Acción y publicarlo en su página web a más tardar el 31 de enero de cada año. Este proceso permite consolidar en un solo instrumento las metas, actividades, responsables, recursos y mecanismos de seguimiento, facilitando la articulación interna, la gestión por resultados y la rendición de cuentas. La integración de planes asegura que la planeación institucional responda de manera ordenada, transparente y estratégica a las prioridades gubernamentales y a las necesidades de la ciudadanía.</w:t>
      </w:r>
    </w:p>
    <w:p w14:paraId="50E44605" w14:textId="5DFA3B46" w:rsidR="00F81EF8" w:rsidRPr="00C7698E" w:rsidRDefault="00F81EF8" w:rsidP="00C135D8">
      <w:pPr>
        <w:spacing w:after="0" w:line="240" w:lineRule="auto"/>
        <w:rPr>
          <w:rFonts w:ascii="Verdana" w:hAnsi="Verdana" w:cs="Arial"/>
          <w:bCs/>
          <w:sz w:val="20"/>
          <w:szCs w:val="20"/>
        </w:rPr>
      </w:pPr>
    </w:p>
    <w:p w14:paraId="69DED914" w14:textId="77777777" w:rsidR="004F79B3" w:rsidRPr="00C7698E" w:rsidRDefault="001D7B8E" w:rsidP="00C135D8">
      <w:pPr>
        <w:spacing w:after="0" w:line="240" w:lineRule="auto"/>
        <w:jc w:val="both"/>
        <w:rPr>
          <w:rFonts w:ascii="Verdana" w:hAnsi="Verdana"/>
          <w:sz w:val="20"/>
          <w:szCs w:val="20"/>
        </w:rPr>
      </w:pPr>
      <w:r w:rsidRPr="00C7698E">
        <w:rPr>
          <w:rFonts w:ascii="Verdana" w:hAnsi="Verdana"/>
          <w:b/>
          <w:bCs/>
          <w:sz w:val="20"/>
          <w:szCs w:val="20"/>
        </w:rPr>
        <w:t>MISIÓN:</w:t>
      </w:r>
      <w:r w:rsidRPr="00C7698E">
        <w:rPr>
          <w:rFonts w:ascii="Verdana" w:hAnsi="Verdana"/>
          <w:sz w:val="20"/>
          <w:szCs w:val="20"/>
        </w:rPr>
        <w:t xml:space="preserve"> </w:t>
      </w:r>
      <w:r w:rsidR="004F79B3" w:rsidRPr="00C7698E">
        <w:rPr>
          <w:rFonts w:ascii="Verdana" w:hAnsi="Verdana"/>
          <w:sz w:val="20"/>
          <w:szCs w:val="20"/>
        </w:rPr>
        <w:t xml:space="preserve">componente fundamental de la plataforma estratégica institucional. Define el propósito esencial de una entidad o sector, su razón de ser y el valor que aporta a la sociedad, en coherencia con el marco normativo, los grupos de valor y las apuestas del Plan Nacional de Desarrollo. Expresa el propósito institucional, orientado al cumplimiento de funciones constitucionales y legales, respondiendo a las necesidades de los grupos de valor y contribuyendo al desarrollo del país mediante la gestión pública efectiva, transparente y centrada en el ciudadano. Define el qué y el para qué de la entidad o sector. Está </w:t>
      </w:r>
      <w:r w:rsidR="004F79B3" w:rsidRPr="00C7698E">
        <w:rPr>
          <w:rFonts w:ascii="Verdana" w:hAnsi="Verdana"/>
          <w:sz w:val="20"/>
          <w:szCs w:val="20"/>
        </w:rPr>
        <w:lastRenderedPageBreak/>
        <w:t>alineada con el marco legal y funcional de la institución. Reconoce a los grupos de valor como destinatarios de la acción pública. Incorpora enfoques transversales como equidad, inclusión, sostenibilidad y participación. Guía la formulación de objetivos estratégicos, indicadores y metas.</w:t>
      </w:r>
    </w:p>
    <w:p w14:paraId="58A7488E" w14:textId="77777777" w:rsidR="006E1E66" w:rsidRPr="00C7698E" w:rsidRDefault="006E1E66" w:rsidP="00C135D8">
      <w:pPr>
        <w:spacing w:after="0" w:line="240" w:lineRule="auto"/>
        <w:jc w:val="both"/>
        <w:rPr>
          <w:rFonts w:ascii="Verdana" w:hAnsi="Verdana"/>
          <w:sz w:val="20"/>
          <w:szCs w:val="20"/>
        </w:rPr>
      </w:pPr>
    </w:p>
    <w:p w14:paraId="63638335" w14:textId="3C9395D7" w:rsidR="003A3A56" w:rsidRPr="00C7698E" w:rsidRDefault="004F79B3" w:rsidP="00C135D8">
      <w:pPr>
        <w:spacing w:after="0" w:line="240" w:lineRule="auto"/>
        <w:jc w:val="both"/>
        <w:rPr>
          <w:rFonts w:ascii="Verdana" w:hAnsi="Verdana"/>
          <w:sz w:val="20"/>
          <w:szCs w:val="20"/>
        </w:rPr>
      </w:pPr>
      <w:r w:rsidRPr="00C7698E">
        <w:rPr>
          <w:rFonts w:ascii="Verdana" w:hAnsi="Verdana"/>
          <w:sz w:val="20"/>
          <w:szCs w:val="20"/>
        </w:rPr>
        <w:t>Comprende las actividades que constituyen la razón de ser del Ministerio. (interna) Es la formulación de un propósito duradero que distingue a la entidad de otras y le confiere identidad. Incorpora las estrategias, revela su principal producto y las necesidades de la población objetivo a quien se debe satisfacer. Es decir, unificar a la institución en torno a su “razón de ser” y al logro de sus objetivos y metas. La definición de la misión de las entidades públicas debe establecerse a partir del marco legal e institucional que reglamenta su naturaleza, objetivos y funciones</w:t>
      </w:r>
      <w:r w:rsidR="00152D6A" w:rsidRPr="00C7698E">
        <w:rPr>
          <w:rFonts w:ascii="Verdana" w:hAnsi="Verdana"/>
          <w:sz w:val="20"/>
          <w:szCs w:val="20"/>
        </w:rPr>
        <w:t>.</w:t>
      </w:r>
    </w:p>
    <w:p w14:paraId="7401B490" w14:textId="77777777" w:rsidR="00152D6A" w:rsidRPr="00C7698E" w:rsidRDefault="00152D6A" w:rsidP="00C135D8">
      <w:pPr>
        <w:spacing w:after="0" w:line="240" w:lineRule="auto"/>
        <w:jc w:val="both"/>
        <w:rPr>
          <w:rFonts w:ascii="Verdana" w:hAnsi="Verdana"/>
          <w:sz w:val="20"/>
          <w:szCs w:val="20"/>
        </w:rPr>
      </w:pPr>
    </w:p>
    <w:p w14:paraId="3208FCC1" w14:textId="38FE9B75" w:rsidR="00FF14F0" w:rsidRPr="00C7698E" w:rsidRDefault="00D5424E" w:rsidP="00C135D8">
      <w:pPr>
        <w:spacing w:after="0" w:line="240" w:lineRule="auto"/>
        <w:jc w:val="both"/>
        <w:rPr>
          <w:rFonts w:ascii="Verdana" w:hAnsi="Verdana"/>
          <w:sz w:val="20"/>
          <w:szCs w:val="20"/>
        </w:rPr>
      </w:pPr>
      <w:r w:rsidRPr="00C7698E">
        <w:rPr>
          <w:rFonts w:ascii="Verdana" w:hAnsi="Verdana"/>
          <w:b/>
          <w:bCs/>
          <w:sz w:val="20"/>
          <w:szCs w:val="20"/>
        </w:rPr>
        <w:t>OBJETIVOS ESTRATÉGICOS:</w:t>
      </w:r>
      <w:r w:rsidRPr="00C7698E">
        <w:rPr>
          <w:rFonts w:ascii="Verdana" w:hAnsi="Verdana"/>
          <w:sz w:val="20"/>
          <w:szCs w:val="20"/>
        </w:rPr>
        <w:t xml:space="preserve"> </w:t>
      </w:r>
      <w:r w:rsidR="00FF14F0" w:rsidRPr="00C7698E">
        <w:rPr>
          <w:rFonts w:ascii="Verdana" w:hAnsi="Verdana"/>
          <w:sz w:val="20"/>
          <w:szCs w:val="20"/>
        </w:rPr>
        <w:t>son declaraciones orientadoras que definen los propósitos de mediano y largo plazo de una entidad o sector, alineados con el Plan Nacional de Desarrollo, los compromisos gubernamentales y las necesidades de los grupos de valor. Representan los resultados esperados que orientan la acción institucional hacia el cumplimiento de la misión, la visión y las macro metas sectoriales, articulando recursos, capacidades y actores en torno a logros concretos y verificables.</w:t>
      </w:r>
    </w:p>
    <w:p w14:paraId="4D793ABC" w14:textId="77777777" w:rsidR="00FF14F0" w:rsidRPr="00C7698E" w:rsidRDefault="00FF14F0" w:rsidP="00C135D8">
      <w:pPr>
        <w:spacing w:after="0" w:line="240" w:lineRule="auto"/>
        <w:jc w:val="both"/>
        <w:rPr>
          <w:rFonts w:ascii="Verdana" w:hAnsi="Verdana"/>
          <w:sz w:val="20"/>
          <w:szCs w:val="20"/>
        </w:rPr>
      </w:pPr>
    </w:p>
    <w:p w14:paraId="1DD54657" w14:textId="77777777" w:rsidR="00FF14F0" w:rsidRPr="00C7698E" w:rsidRDefault="00FF14F0" w:rsidP="00C135D8">
      <w:pPr>
        <w:spacing w:after="0" w:line="240" w:lineRule="auto"/>
        <w:jc w:val="both"/>
        <w:rPr>
          <w:rFonts w:ascii="Verdana" w:hAnsi="Verdana"/>
          <w:sz w:val="20"/>
          <w:szCs w:val="20"/>
        </w:rPr>
      </w:pPr>
      <w:r w:rsidRPr="00C7698E">
        <w:rPr>
          <w:rFonts w:ascii="Verdana" w:hAnsi="Verdana"/>
          <w:sz w:val="20"/>
          <w:szCs w:val="20"/>
        </w:rPr>
        <w:t>De acuerdo con los lineamientos del Departamento Nacional de Planeación (DNP), los objetivos estratégicos deben formularse como expresiones claras, medibles, alcanzables y pertinentes, que permitan orientar la gestión pública hacia la solución de problemas prioritarios y el aprovechamiento de oportunidades sectoriales. Estos objetivos integran tanto metas cuantitativas como cualitativas y se dirigen a cumplir los retos definidos en el Plan Nacional de Desarrollo, asegurando coherencia entre la planeación sectorial, la gestión institucional y los resultados esperados para la ciudadanía.</w:t>
      </w:r>
    </w:p>
    <w:p w14:paraId="1140A32E" w14:textId="19F8435C" w:rsidR="00D5424E" w:rsidRPr="00C7698E" w:rsidRDefault="00D5424E" w:rsidP="00C135D8">
      <w:pPr>
        <w:spacing w:after="0" w:line="240" w:lineRule="auto"/>
        <w:jc w:val="both"/>
        <w:rPr>
          <w:rFonts w:ascii="Verdana" w:hAnsi="Verdana" w:cs="Arial"/>
          <w:b/>
          <w:sz w:val="20"/>
          <w:szCs w:val="20"/>
        </w:rPr>
      </w:pPr>
    </w:p>
    <w:p w14:paraId="1E8399CD" w14:textId="77777777" w:rsidR="00E82B23" w:rsidRPr="00C7698E" w:rsidRDefault="00D5424E" w:rsidP="00C135D8">
      <w:pPr>
        <w:spacing w:after="0" w:line="240" w:lineRule="auto"/>
        <w:jc w:val="both"/>
        <w:rPr>
          <w:rFonts w:ascii="Verdana" w:hAnsi="Verdana" w:cs="Arial"/>
          <w:bCs/>
          <w:sz w:val="20"/>
          <w:szCs w:val="20"/>
        </w:rPr>
      </w:pPr>
      <w:r w:rsidRPr="00C7698E">
        <w:rPr>
          <w:rFonts w:ascii="Verdana" w:hAnsi="Verdana" w:cs="Arial"/>
          <w:b/>
          <w:sz w:val="20"/>
          <w:szCs w:val="20"/>
        </w:rPr>
        <w:t xml:space="preserve">PLAN: </w:t>
      </w:r>
      <w:r w:rsidR="00E82B23" w:rsidRPr="00C7698E">
        <w:rPr>
          <w:rFonts w:ascii="Verdana" w:hAnsi="Verdana" w:cs="Arial"/>
          <w:bCs/>
          <w:sz w:val="20"/>
          <w:szCs w:val="20"/>
        </w:rPr>
        <w:t>es el diseño o esquema detallado que organiza lo que debe realizarse a corto, mediano o largo plazo para alcanzar los objetivos estratégicos de una entidad o sector. Constituye un instrumento técnico y político que articula acciones, recursos, metas y responsables dentro de un horizonte temporal definido, en coherencia con el Plan Nacional de Desarrollo (PND), el Modelo Integrado de Planeación y Gestión (MIPG) y el marco normativo aplicable. Su formulación debe incluir, como mínimo, las actividades a desarrollar, los responsables de su ejecución, las fechas previstas, los resultados esperados y los recursos asociados, garantizando claridad, coherencia y viabilidad operativa.</w:t>
      </w:r>
    </w:p>
    <w:p w14:paraId="337CB548" w14:textId="77777777" w:rsidR="00E82B23" w:rsidRPr="00C7698E" w:rsidRDefault="00E82B23" w:rsidP="00C135D8">
      <w:pPr>
        <w:spacing w:after="0" w:line="240" w:lineRule="auto"/>
        <w:jc w:val="both"/>
        <w:rPr>
          <w:rFonts w:ascii="Verdana" w:hAnsi="Verdana" w:cs="Arial"/>
          <w:bCs/>
          <w:sz w:val="20"/>
          <w:szCs w:val="20"/>
        </w:rPr>
      </w:pPr>
    </w:p>
    <w:p w14:paraId="348E5D3C" w14:textId="39B0175A" w:rsidR="00E82B23" w:rsidRPr="00C7698E" w:rsidRDefault="00E82B23" w:rsidP="00C135D8">
      <w:pPr>
        <w:spacing w:after="0" w:line="240" w:lineRule="auto"/>
        <w:jc w:val="both"/>
        <w:rPr>
          <w:rFonts w:ascii="Verdana" w:hAnsi="Verdana" w:cs="Arial"/>
          <w:bCs/>
          <w:sz w:val="20"/>
          <w:szCs w:val="20"/>
        </w:rPr>
      </w:pPr>
      <w:r w:rsidRPr="00C7698E">
        <w:rPr>
          <w:rFonts w:ascii="Verdana" w:hAnsi="Verdana" w:cs="Arial"/>
          <w:bCs/>
          <w:sz w:val="20"/>
          <w:szCs w:val="20"/>
        </w:rPr>
        <w:t>De acuerdo con los lineamientos del Departamento Nacional de Planeación (DNP), un plan orienta la acción institucional y sectorial mediante la definición de objetivos, estrategias, indicadores, metas y actividades, sustentados en el análisis del contexto, las necesidades de los grupos de valor y los compromisos gubernamentales. Su propósito es guiar la gestión pública hacia resultados concretos, medibles y verificables, asegurando la articulación entre la planeación estratégica, la gestión operativa y la rendición de cuentas. En este sentido, el plan constituye la hoja de ruta que integra capacidades, recursos y actores para materializar los propósitos institucionales y sectoriales en un periodo determinado.</w:t>
      </w:r>
    </w:p>
    <w:p w14:paraId="654E7EF1" w14:textId="549B8DE7" w:rsidR="00D5424E" w:rsidRPr="00C7698E" w:rsidRDefault="00D5424E" w:rsidP="00C135D8">
      <w:pPr>
        <w:spacing w:after="0" w:line="240" w:lineRule="auto"/>
        <w:jc w:val="both"/>
        <w:rPr>
          <w:rFonts w:ascii="Verdana" w:hAnsi="Verdana" w:cs="Arial"/>
          <w:b/>
          <w:sz w:val="20"/>
          <w:szCs w:val="20"/>
        </w:rPr>
      </w:pPr>
    </w:p>
    <w:p w14:paraId="4D7DF15E" w14:textId="11B4A5DF" w:rsidR="007A515C" w:rsidRPr="00C7698E" w:rsidRDefault="00D5424E" w:rsidP="00C135D8">
      <w:pPr>
        <w:spacing w:after="0" w:line="240" w:lineRule="auto"/>
        <w:jc w:val="both"/>
        <w:rPr>
          <w:rFonts w:ascii="Verdana" w:hAnsi="Verdana" w:cs="Arial"/>
          <w:bCs/>
          <w:sz w:val="20"/>
          <w:szCs w:val="20"/>
        </w:rPr>
      </w:pPr>
      <w:r w:rsidRPr="00C7698E">
        <w:rPr>
          <w:rFonts w:ascii="Verdana" w:hAnsi="Verdana" w:cs="Arial"/>
          <w:b/>
          <w:sz w:val="20"/>
          <w:szCs w:val="20"/>
        </w:rPr>
        <w:t xml:space="preserve">PLANES INSTITUCIONALES POR LEY: </w:t>
      </w:r>
      <w:r w:rsidR="007A515C" w:rsidRPr="00C7698E">
        <w:rPr>
          <w:rFonts w:ascii="Verdana" w:hAnsi="Verdana" w:cs="Arial"/>
          <w:bCs/>
          <w:sz w:val="20"/>
          <w:szCs w:val="20"/>
        </w:rPr>
        <w:t>son los instrumentos de planeación que las entidades públicas deben formular, implementar, integrar y reportar de manera obligatoria, en cumplimiento del marco normativo vigente y de los lineamientos del Modelo Integrado de Planeación y Gestión (MIPG). Estos planes se derivan de disposiciones como la Ley 152 de 1994, que establece la estructura del Sistema Nacional de Planeación</w:t>
      </w:r>
      <w:r w:rsidR="004868F8" w:rsidRPr="00C7698E">
        <w:rPr>
          <w:rFonts w:ascii="Verdana" w:hAnsi="Verdana" w:cs="Arial"/>
          <w:bCs/>
          <w:sz w:val="20"/>
          <w:szCs w:val="20"/>
        </w:rPr>
        <w:t>, Decreto 2195</w:t>
      </w:r>
      <w:r w:rsidR="006E6B4E" w:rsidRPr="00C7698E">
        <w:rPr>
          <w:rFonts w:ascii="Verdana" w:hAnsi="Verdana" w:cs="Arial"/>
          <w:bCs/>
          <w:sz w:val="20"/>
          <w:szCs w:val="20"/>
        </w:rPr>
        <w:t xml:space="preserve"> de 2022</w:t>
      </w:r>
      <w:r w:rsidR="00874FC3" w:rsidRPr="00C7698E">
        <w:rPr>
          <w:rFonts w:ascii="Verdana" w:hAnsi="Verdana" w:cs="Arial"/>
          <w:bCs/>
          <w:sz w:val="20"/>
          <w:szCs w:val="20"/>
        </w:rPr>
        <w:t xml:space="preserve"> </w:t>
      </w:r>
      <w:r w:rsidR="007A515C" w:rsidRPr="00C7698E">
        <w:rPr>
          <w:rFonts w:ascii="Verdana" w:hAnsi="Verdana" w:cs="Arial"/>
          <w:bCs/>
          <w:sz w:val="20"/>
          <w:szCs w:val="20"/>
        </w:rPr>
        <w:t>y el Decreto 612 de 2018, que ordena la integración de los planes institucionales al Plan de Acción Institucional. Asimismo, el Decreto 1083 de 2015, modificado por el Decreto 1499 de 2017, reglamenta el MIPG y define los instrumentos de gestión que deben articularse dentro del ciclo de planeación institucional.</w:t>
      </w:r>
    </w:p>
    <w:p w14:paraId="20D9EEAC" w14:textId="77777777" w:rsidR="000E4276" w:rsidRPr="00C7698E" w:rsidRDefault="000E4276" w:rsidP="00C135D8">
      <w:pPr>
        <w:spacing w:after="0" w:line="240" w:lineRule="auto"/>
        <w:jc w:val="both"/>
        <w:rPr>
          <w:rFonts w:ascii="Verdana" w:hAnsi="Verdana" w:cs="Arial"/>
          <w:bCs/>
          <w:sz w:val="20"/>
          <w:szCs w:val="20"/>
        </w:rPr>
      </w:pPr>
    </w:p>
    <w:p w14:paraId="73A18680" w14:textId="77777777" w:rsidR="007A515C" w:rsidRPr="00C7698E" w:rsidRDefault="007A515C" w:rsidP="00C135D8">
      <w:pPr>
        <w:spacing w:after="0" w:line="240" w:lineRule="auto"/>
        <w:jc w:val="both"/>
        <w:rPr>
          <w:rFonts w:ascii="Verdana" w:hAnsi="Verdana" w:cs="Arial"/>
          <w:bCs/>
          <w:sz w:val="20"/>
          <w:szCs w:val="20"/>
        </w:rPr>
      </w:pPr>
      <w:r w:rsidRPr="00C7698E">
        <w:rPr>
          <w:rFonts w:ascii="Verdana" w:hAnsi="Verdana" w:cs="Arial"/>
          <w:bCs/>
          <w:sz w:val="20"/>
          <w:szCs w:val="20"/>
        </w:rPr>
        <w:lastRenderedPageBreak/>
        <w:t>En este marco, los planes institucionales por ley constituyen herramientas esenciales para garantizar la trazabilidad, la articulación intersectorial, la gestión por resultados y la rendición de cuentas. Su integración al Plan de Acción Institucional permite consolidar en un solo instrumento las metas, actividades, responsables y recursos asociados, asegurando coherencia entre la planeación estratégica, la gestión operativa y los compromisos gubernamentales. Estos planes reflejan las obligaciones legales de las entidades públicas y permiten alinear su gestión con las prioridades del Gobierno nacional, los requerimientos normativos y las necesidades de los grupos de valor.</w:t>
      </w:r>
    </w:p>
    <w:p w14:paraId="185247B5" w14:textId="77777777" w:rsidR="001D7B8E" w:rsidRPr="00C7698E" w:rsidRDefault="001D7B8E" w:rsidP="00C135D8">
      <w:pPr>
        <w:spacing w:after="0" w:line="240" w:lineRule="auto"/>
        <w:jc w:val="both"/>
        <w:rPr>
          <w:rFonts w:ascii="Verdana" w:hAnsi="Verdana"/>
          <w:sz w:val="20"/>
          <w:szCs w:val="20"/>
        </w:rPr>
      </w:pPr>
    </w:p>
    <w:p w14:paraId="2795BB74" w14:textId="77777777" w:rsidR="001D7B8E" w:rsidRDefault="001D7B8E" w:rsidP="00C135D8">
      <w:pPr>
        <w:spacing w:after="0" w:line="240" w:lineRule="auto"/>
        <w:jc w:val="both"/>
        <w:rPr>
          <w:rFonts w:ascii="Verdana" w:hAnsi="Verdana"/>
          <w:sz w:val="20"/>
          <w:szCs w:val="20"/>
        </w:rPr>
      </w:pPr>
      <w:r w:rsidRPr="00C7698E">
        <w:rPr>
          <w:rFonts w:ascii="Verdana" w:hAnsi="Verdana"/>
          <w:sz w:val="20"/>
          <w:szCs w:val="20"/>
        </w:rPr>
        <w:t>Los principales planes exigidos por ley son:</w:t>
      </w:r>
    </w:p>
    <w:p w14:paraId="46D8BD23" w14:textId="77777777" w:rsidR="00934B4C" w:rsidRPr="00C7698E" w:rsidRDefault="00934B4C" w:rsidP="00C135D8">
      <w:pPr>
        <w:spacing w:after="0" w:line="240" w:lineRule="auto"/>
        <w:jc w:val="both"/>
        <w:rPr>
          <w:rFonts w:ascii="Verdana" w:hAnsi="Verdana"/>
          <w:sz w:val="20"/>
          <w:szCs w:val="20"/>
        </w:rPr>
      </w:pPr>
    </w:p>
    <w:tbl>
      <w:tblPr>
        <w:tblStyle w:val="Tablaconcuadrcula"/>
        <w:tblW w:w="5000" w:type="pct"/>
        <w:tblLook w:val="04A0" w:firstRow="1" w:lastRow="0" w:firstColumn="1" w:lastColumn="0" w:noHBand="0" w:noVBand="1"/>
      </w:tblPr>
      <w:tblGrid>
        <w:gridCol w:w="3980"/>
        <w:gridCol w:w="3213"/>
        <w:gridCol w:w="3597"/>
      </w:tblGrid>
      <w:tr w:rsidR="001D7B8E" w:rsidRPr="00C7698E" w14:paraId="2A0C53C7" w14:textId="77777777" w:rsidTr="00A66101">
        <w:tc>
          <w:tcPr>
            <w:tcW w:w="1844" w:type="pct"/>
          </w:tcPr>
          <w:p w14:paraId="36451CAB" w14:textId="77777777" w:rsidR="001D7B8E" w:rsidRPr="00C7698E" w:rsidRDefault="001D7B8E" w:rsidP="00C135D8">
            <w:pPr>
              <w:jc w:val="center"/>
              <w:rPr>
                <w:rFonts w:ascii="Verdana" w:hAnsi="Verdana"/>
                <w:b/>
                <w:bCs/>
                <w:sz w:val="20"/>
                <w:szCs w:val="20"/>
              </w:rPr>
            </w:pPr>
            <w:r w:rsidRPr="00C7698E">
              <w:rPr>
                <w:rFonts w:ascii="Verdana" w:hAnsi="Verdana"/>
                <w:b/>
                <w:bCs/>
                <w:sz w:val="20"/>
                <w:szCs w:val="20"/>
              </w:rPr>
              <w:t>Plan</w:t>
            </w:r>
          </w:p>
        </w:tc>
        <w:tc>
          <w:tcPr>
            <w:tcW w:w="1489" w:type="pct"/>
          </w:tcPr>
          <w:p w14:paraId="1469A98F" w14:textId="77777777" w:rsidR="001D7B8E" w:rsidRPr="00C7698E" w:rsidRDefault="001D7B8E" w:rsidP="00C135D8">
            <w:pPr>
              <w:jc w:val="center"/>
              <w:rPr>
                <w:rFonts w:ascii="Verdana" w:hAnsi="Verdana"/>
                <w:b/>
                <w:bCs/>
                <w:sz w:val="20"/>
                <w:szCs w:val="20"/>
              </w:rPr>
            </w:pPr>
            <w:r w:rsidRPr="00C7698E">
              <w:rPr>
                <w:rFonts w:ascii="Verdana" w:hAnsi="Verdana"/>
                <w:b/>
                <w:bCs/>
                <w:sz w:val="20"/>
                <w:szCs w:val="20"/>
              </w:rPr>
              <w:t>Marco Normativo</w:t>
            </w:r>
          </w:p>
        </w:tc>
        <w:tc>
          <w:tcPr>
            <w:tcW w:w="1667" w:type="pct"/>
          </w:tcPr>
          <w:p w14:paraId="349A99D5" w14:textId="77777777" w:rsidR="001D7B8E" w:rsidRPr="00C7698E" w:rsidRDefault="001D7B8E" w:rsidP="00C135D8">
            <w:pPr>
              <w:jc w:val="center"/>
              <w:rPr>
                <w:rFonts w:ascii="Verdana" w:hAnsi="Verdana"/>
                <w:b/>
                <w:bCs/>
                <w:sz w:val="20"/>
                <w:szCs w:val="20"/>
              </w:rPr>
            </w:pPr>
            <w:r w:rsidRPr="00C7698E">
              <w:rPr>
                <w:rFonts w:ascii="Verdana" w:hAnsi="Verdana"/>
                <w:b/>
                <w:bCs/>
                <w:sz w:val="20"/>
                <w:szCs w:val="20"/>
              </w:rPr>
              <w:t>Función principal</w:t>
            </w:r>
          </w:p>
        </w:tc>
      </w:tr>
      <w:tr w:rsidR="001D7B8E" w:rsidRPr="00C7698E" w14:paraId="55AE24AF" w14:textId="77777777" w:rsidTr="00ED17CD">
        <w:trPr>
          <w:trHeight w:val="1479"/>
        </w:trPr>
        <w:tc>
          <w:tcPr>
            <w:tcW w:w="1844" w:type="pct"/>
          </w:tcPr>
          <w:p w14:paraId="35F6B323" w14:textId="1768EACA" w:rsidR="001D7B8E" w:rsidRPr="004768A2" w:rsidRDefault="00923EE0" w:rsidP="0027493E">
            <w:pPr>
              <w:jc w:val="both"/>
              <w:rPr>
                <w:rFonts w:ascii="Verdana" w:hAnsi="Verdana"/>
                <w:sz w:val="20"/>
                <w:szCs w:val="20"/>
              </w:rPr>
            </w:pPr>
            <w:r w:rsidRPr="004768A2">
              <w:rPr>
                <w:rFonts w:ascii="Verdana" w:hAnsi="Verdana"/>
                <w:sz w:val="20"/>
                <w:szCs w:val="20"/>
              </w:rPr>
              <w:t>P</w:t>
            </w:r>
            <w:r w:rsidR="006B2EDB" w:rsidRPr="004768A2">
              <w:rPr>
                <w:rFonts w:ascii="Verdana" w:hAnsi="Verdana"/>
                <w:sz w:val="20"/>
                <w:szCs w:val="20"/>
              </w:rPr>
              <w:t xml:space="preserve">rograma de </w:t>
            </w:r>
            <w:r w:rsidRPr="004768A2">
              <w:rPr>
                <w:rFonts w:ascii="Verdana" w:hAnsi="Verdana"/>
                <w:sz w:val="20"/>
                <w:szCs w:val="20"/>
              </w:rPr>
              <w:t>T</w:t>
            </w:r>
            <w:r w:rsidR="006B2EDB" w:rsidRPr="004768A2">
              <w:rPr>
                <w:rFonts w:ascii="Verdana" w:hAnsi="Verdana"/>
                <w:sz w:val="20"/>
                <w:szCs w:val="20"/>
              </w:rPr>
              <w:t xml:space="preserve">ransparencia y </w:t>
            </w:r>
            <w:r w:rsidR="0027493E" w:rsidRPr="004768A2">
              <w:rPr>
                <w:rFonts w:ascii="Verdana" w:hAnsi="Verdana"/>
                <w:sz w:val="20"/>
                <w:szCs w:val="20"/>
              </w:rPr>
              <w:t xml:space="preserve">Ética </w:t>
            </w:r>
            <w:r w:rsidRPr="004768A2">
              <w:rPr>
                <w:rFonts w:ascii="Verdana" w:hAnsi="Verdana"/>
                <w:sz w:val="20"/>
                <w:szCs w:val="20"/>
              </w:rPr>
              <w:t>P</w:t>
            </w:r>
            <w:r w:rsidR="0027493E" w:rsidRPr="004768A2">
              <w:rPr>
                <w:rFonts w:ascii="Verdana" w:hAnsi="Verdana"/>
                <w:sz w:val="20"/>
                <w:szCs w:val="20"/>
              </w:rPr>
              <w:t>ública (PTEP)</w:t>
            </w:r>
          </w:p>
        </w:tc>
        <w:tc>
          <w:tcPr>
            <w:tcW w:w="1489" w:type="pct"/>
          </w:tcPr>
          <w:p w14:paraId="188F088C" w14:textId="77777777" w:rsidR="001D7B8E" w:rsidRPr="004768A2" w:rsidRDefault="001D7B8E" w:rsidP="00C135D8">
            <w:pPr>
              <w:rPr>
                <w:rFonts w:ascii="Verdana" w:hAnsi="Verdana"/>
                <w:sz w:val="20"/>
                <w:szCs w:val="20"/>
              </w:rPr>
            </w:pPr>
            <w:r w:rsidRPr="004768A2">
              <w:rPr>
                <w:rFonts w:ascii="Verdana" w:hAnsi="Verdana"/>
                <w:sz w:val="20"/>
                <w:szCs w:val="20"/>
              </w:rPr>
              <w:t>Ley 1474 de 2011</w:t>
            </w:r>
          </w:p>
          <w:p w14:paraId="7DDB4A70" w14:textId="77777777" w:rsidR="00923EE0" w:rsidRPr="004768A2" w:rsidRDefault="00923EE0" w:rsidP="00C135D8">
            <w:pPr>
              <w:rPr>
                <w:rFonts w:ascii="Verdana" w:hAnsi="Verdana"/>
                <w:sz w:val="20"/>
                <w:szCs w:val="20"/>
              </w:rPr>
            </w:pPr>
            <w:r w:rsidRPr="004768A2">
              <w:rPr>
                <w:rFonts w:ascii="Verdana" w:hAnsi="Verdana"/>
                <w:sz w:val="20"/>
                <w:szCs w:val="20"/>
              </w:rPr>
              <w:t>Ley 21</w:t>
            </w:r>
            <w:r w:rsidR="0095427F" w:rsidRPr="004768A2">
              <w:rPr>
                <w:rFonts w:ascii="Verdana" w:hAnsi="Verdana"/>
                <w:sz w:val="20"/>
                <w:szCs w:val="20"/>
              </w:rPr>
              <w:t>95 de 2022</w:t>
            </w:r>
          </w:p>
          <w:p w14:paraId="5443283F" w14:textId="45CE25D5" w:rsidR="0095427F" w:rsidRPr="004768A2" w:rsidRDefault="0095427F" w:rsidP="00C135D8">
            <w:pPr>
              <w:rPr>
                <w:rFonts w:ascii="Verdana" w:hAnsi="Verdana"/>
                <w:sz w:val="20"/>
                <w:szCs w:val="20"/>
              </w:rPr>
            </w:pPr>
            <w:r w:rsidRPr="004768A2">
              <w:rPr>
                <w:rFonts w:ascii="Verdana" w:hAnsi="Verdana"/>
                <w:sz w:val="20"/>
                <w:szCs w:val="20"/>
              </w:rPr>
              <w:t>Decreto 1122 de 2024</w:t>
            </w:r>
          </w:p>
        </w:tc>
        <w:tc>
          <w:tcPr>
            <w:tcW w:w="1667" w:type="pct"/>
          </w:tcPr>
          <w:p w14:paraId="2F6BCD42" w14:textId="32DE6BCE" w:rsidR="001D7B8E" w:rsidRPr="004768A2" w:rsidRDefault="00ED17CD" w:rsidP="008B365C">
            <w:pPr>
              <w:jc w:val="both"/>
              <w:rPr>
                <w:rFonts w:ascii="Verdana" w:hAnsi="Verdana"/>
                <w:sz w:val="20"/>
                <w:szCs w:val="20"/>
              </w:rPr>
            </w:pPr>
            <w:r w:rsidRPr="004768A2">
              <w:rPr>
                <w:rFonts w:ascii="Verdana" w:hAnsi="Verdana"/>
                <w:sz w:val="20"/>
                <w:szCs w:val="20"/>
              </w:rPr>
              <w:t>Fortalecer la transparencia, la integridad y la prevención de la corrupción en las entidades públicas mediante la implementación del Programa de Transparencia y Ética Pública.</w:t>
            </w:r>
          </w:p>
        </w:tc>
      </w:tr>
      <w:tr w:rsidR="001D7B8E" w:rsidRPr="00C7698E" w14:paraId="42318F2E" w14:textId="77777777" w:rsidTr="00A66101">
        <w:tc>
          <w:tcPr>
            <w:tcW w:w="1844" w:type="pct"/>
          </w:tcPr>
          <w:p w14:paraId="14C220E6" w14:textId="77777777" w:rsidR="001D7B8E" w:rsidRPr="00C7698E" w:rsidRDefault="001D7B8E" w:rsidP="00C135D8">
            <w:pPr>
              <w:rPr>
                <w:rFonts w:ascii="Verdana" w:hAnsi="Verdana"/>
                <w:sz w:val="20"/>
                <w:szCs w:val="20"/>
              </w:rPr>
            </w:pPr>
            <w:r w:rsidRPr="00C7698E">
              <w:rPr>
                <w:rFonts w:ascii="Verdana" w:hAnsi="Verdana"/>
                <w:sz w:val="20"/>
                <w:szCs w:val="20"/>
              </w:rPr>
              <w:t>Plan de Acción Institucional</w:t>
            </w:r>
          </w:p>
        </w:tc>
        <w:tc>
          <w:tcPr>
            <w:tcW w:w="1489" w:type="pct"/>
          </w:tcPr>
          <w:p w14:paraId="7674CA6E" w14:textId="77777777" w:rsidR="001D7B8E" w:rsidRPr="00C7698E" w:rsidRDefault="001D7B8E" w:rsidP="00C135D8">
            <w:pPr>
              <w:rPr>
                <w:rFonts w:ascii="Verdana" w:hAnsi="Verdana"/>
                <w:sz w:val="20"/>
                <w:szCs w:val="20"/>
              </w:rPr>
            </w:pPr>
            <w:r w:rsidRPr="00C7698E">
              <w:rPr>
                <w:rFonts w:ascii="Verdana" w:hAnsi="Verdana"/>
                <w:sz w:val="20"/>
                <w:szCs w:val="20"/>
              </w:rPr>
              <w:t>Decreto 612 de 2018</w:t>
            </w:r>
          </w:p>
        </w:tc>
        <w:tc>
          <w:tcPr>
            <w:tcW w:w="1667" w:type="pct"/>
          </w:tcPr>
          <w:p w14:paraId="7986C49C" w14:textId="77777777" w:rsidR="001D7B8E" w:rsidRPr="00C7698E" w:rsidRDefault="001D7B8E" w:rsidP="00C135D8">
            <w:pPr>
              <w:rPr>
                <w:rFonts w:ascii="Verdana" w:hAnsi="Verdana"/>
                <w:sz w:val="20"/>
                <w:szCs w:val="20"/>
              </w:rPr>
            </w:pPr>
            <w:r w:rsidRPr="00C7698E">
              <w:rPr>
                <w:rFonts w:ascii="Verdana" w:hAnsi="Verdana"/>
                <w:sz w:val="20"/>
                <w:szCs w:val="20"/>
              </w:rPr>
              <w:t>Articula todos los planes estratégicos y operativos.</w:t>
            </w:r>
          </w:p>
        </w:tc>
      </w:tr>
      <w:tr w:rsidR="001D7B8E" w:rsidRPr="00C7698E" w14:paraId="354170BC" w14:textId="77777777" w:rsidTr="00A66101">
        <w:tc>
          <w:tcPr>
            <w:tcW w:w="1844" w:type="pct"/>
          </w:tcPr>
          <w:p w14:paraId="024EB0F4" w14:textId="77777777" w:rsidR="001D7B8E" w:rsidRPr="00C7698E" w:rsidRDefault="001D7B8E" w:rsidP="00C135D8">
            <w:pPr>
              <w:rPr>
                <w:rFonts w:ascii="Verdana" w:hAnsi="Verdana"/>
                <w:sz w:val="20"/>
                <w:szCs w:val="20"/>
              </w:rPr>
            </w:pPr>
            <w:r w:rsidRPr="00C7698E">
              <w:rPr>
                <w:rFonts w:ascii="Verdana" w:hAnsi="Verdana"/>
                <w:sz w:val="20"/>
                <w:szCs w:val="20"/>
              </w:rPr>
              <w:t>Plan Estratégico Institucional (PEI)</w:t>
            </w:r>
          </w:p>
        </w:tc>
        <w:tc>
          <w:tcPr>
            <w:tcW w:w="1489" w:type="pct"/>
          </w:tcPr>
          <w:p w14:paraId="1FE740EE" w14:textId="77777777" w:rsidR="001D7B8E" w:rsidRPr="00C7698E" w:rsidRDefault="001D7B8E" w:rsidP="00C135D8">
            <w:pPr>
              <w:rPr>
                <w:rFonts w:ascii="Verdana" w:hAnsi="Verdana"/>
                <w:sz w:val="20"/>
                <w:szCs w:val="20"/>
              </w:rPr>
            </w:pPr>
            <w:r w:rsidRPr="00C7698E">
              <w:rPr>
                <w:rFonts w:ascii="Verdana" w:hAnsi="Verdana"/>
                <w:sz w:val="20"/>
                <w:szCs w:val="20"/>
              </w:rPr>
              <w:t>Decreto 612 de 2018</w:t>
            </w:r>
          </w:p>
        </w:tc>
        <w:tc>
          <w:tcPr>
            <w:tcW w:w="1667" w:type="pct"/>
          </w:tcPr>
          <w:p w14:paraId="05B2BE76" w14:textId="77777777" w:rsidR="001D7B8E" w:rsidRPr="00C7698E" w:rsidRDefault="001D7B8E" w:rsidP="00C135D8">
            <w:pPr>
              <w:rPr>
                <w:rFonts w:ascii="Verdana" w:hAnsi="Verdana"/>
                <w:sz w:val="20"/>
                <w:szCs w:val="20"/>
              </w:rPr>
            </w:pPr>
            <w:r w:rsidRPr="00C7698E">
              <w:rPr>
                <w:rFonts w:ascii="Verdana" w:hAnsi="Verdana"/>
                <w:sz w:val="20"/>
                <w:szCs w:val="20"/>
              </w:rPr>
              <w:t>Define objetivos y metas a mediano plazo</w:t>
            </w:r>
          </w:p>
        </w:tc>
      </w:tr>
      <w:tr w:rsidR="001D7B8E" w:rsidRPr="00C7698E" w14:paraId="49141FDE" w14:textId="77777777" w:rsidTr="00A66101">
        <w:tc>
          <w:tcPr>
            <w:tcW w:w="1844" w:type="pct"/>
          </w:tcPr>
          <w:p w14:paraId="2A8EBB28" w14:textId="77777777" w:rsidR="001D7B8E" w:rsidRPr="00C7698E" w:rsidRDefault="001D7B8E" w:rsidP="00C135D8">
            <w:pPr>
              <w:rPr>
                <w:rFonts w:ascii="Verdana" w:hAnsi="Verdana"/>
                <w:sz w:val="20"/>
                <w:szCs w:val="20"/>
              </w:rPr>
            </w:pPr>
            <w:r w:rsidRPr="00C7698E">
              <w:rPr>
                <w:rFonts w:ascii="Verdana" w:hAnsi="Verdana"/>
                <w:sz w:val="20"/>
                <w:szCs w:val="20"/>
              </w:rPr>
              <w:t>Plan Anual de Adquisiciones (PAA)</w:t>
            </w:r>
          </w:p>
        </w:tc>
        <w:tc>
          <w:tcPr>
            <w:tcW w:w="1489" w:type="pct"/>
          </w:tcPr>
          <w:p w14:paraId="40AEC5B9" w14:textId="77777777" w:rsidR="001D7B8E" w:rsidRPr="00C7698E" w:rsidRDefault="001D7B8E" w:rsidP="00C135D8">
            <w:pPr>
              <w:rPr>
                <w:rFonts w:ascii="Verdana" w:hAnsi="Verdana"/>
                <w:sz w:val="20"/>
                <w:szCs w:val="20"/>
              </w:rPr>
            </w:pPr>
            <w:r w:rsidRPr="00C7698E">
              <w:rPr>
                <w:rFonts w:ascii="Verdana" w:hAnsi="Verdana"/>
                <w:sz w:val="20"/>
                <w:szCs w:val="20"/>
              </w:rPr>
              <w:t>Ley 1150 de 2007</w:t>
            </w:r>
          </w:p>
        </w:tc>
        <w:tc>
          <w:tcPr>
            <w:tcW w:w="1667" w:type="pct"/>
          </w:tcPr>
          <w:p w14:paraId="0BE41C08" w14:textId="77777777" w:rsidR="001D7B8E" w:rsidRPr="00C7698E" w:rsidRDefault="001D7B8E" w:rsidP="00C135D8">
            <w:pPr>
              <w:rPr>
                <w:rFonts w:ascii="Verdana" w:hAnsi="Verdana"/>
                <w:sz w:val="20"/>
                <w:szCs w:val="20"/>
              </w:rPr>
            </w:pPr>
            <w:r w:rsidRPr="00C7698E">
              <w:rPr>
                <w:rFonts w:ascii="Verdana" w:hAnsi="Verdana"/>
                <w:sz w:val="20"/>
                <w:szCs w:val="20"/>
              </w:rPr>
              <w:t>Programar las compras públicas de la entidad</w:t>
            </w:r>
          </w:p>
        </w:tc>
      </w:tr>
      <w:tr w:rsidR="001D7B8E" w:rsidRPr="00C7698E" w14:paraId="33742D20" w14:textId="77777777" w:rsidTr="00A66101">
        <w:tc>
          <w:tcPr>
            <w:tcW w:w="1844" w:type="pct"/>
          </w:tcPr>
          <w:p w14:paraId="241773FF" w14:textId="77777777" w:rsidR="001D7B8E" w:rsidRPr="00C7698E" w:rsidRDefault="001D7B8E" w:rsidP="00C135D8">
            <w:pPr>
              <w:rPr>
                <w:rFonts w:ascii="Verdana" w:hAnsi="Verdana"/>
                <w:sz w:val="20"/>
                <w:szCs w:val="20"/>
              </w:rPr>
            </w:pPr>
            <w:r w:rsidRPr="00C7698E">
              <w:rPr>
                <w:rFonts w:ascii="Verdana" w:hAnsi="Verdana"/>
                <w:sz w:val="20"/>
                <w:szCs w:val="20"/>
              </w:rPr>
              <w:t>Plan Institucional de Archivos (PINAR)</w:t>
            </w:r>
          </w:p>
        </w:tc>
        <w:tc>
          <w:tcPr>
            <w:tcW w:w="1489" w:type="pct"/>
          </w:tcPr>
          <w:p w14:paraId="32C9CA24" w14:textId="77777777" w:rsidR="001D7B8E" w:rsidRPr="00C7698E" w:rsidRDefault="001D7B8E" w:rsidP="00C135D8">
            <w:pPr>
              <w:rPr>
                <w:rFonts w:ascii="Verdana" w:hAnsi="Verdana"/>
                <w:sz w:val="20"/>
                <w:szCs w:val="20"/>
              </w:rPr>
            </w:pPr>
            <w:r w:rsidRPr="00C7698E">
              <w:rPr>
                <w:rFonts w:ascii="Verdana" w:hAnsi="Verdana"/>
                <w:sz w:val="20"/>
                <w:szCs w:val="20"/>
              </w:rPr>
              <w:t>Ley 594 de 2000 / Decreto 1080 de 2015</w:t>
            </w:r>
          </w:p>
        </w:tc>
        <w:tc>
          <w:tcPr>
            <w:tcW w:w="1667" w:type="pct"/>
          </w:tcPr>
          <w:p w14:paraId="025C8C04" w14:textId="77777777" w:rsidR="001D7B8E" w:rsidRPr="00C7698E" w:rsidRDefault="001D7B8E" w:rsidP="00C135D8">
            <w:pPr>
              <w:rPr>
                <w:rFonts w:ascii="Verdana" w:hAnsi="Verdana"/>
                <w:sz w:val="20"/>
                <w:szCs w:val="20"/>
              </w:rPr>
            </w:pPr>
            <w:r w:rsidRPr="00C7698E">
              <w:rPr>
                <w:rFonts w:ascii="Verdana" w:hAnsi="Verdana"/>
                <w:sz w:val="20"/>
                <w:szCs w:val="20"/>
              </w:rPr>
              <w:t>Organizar la gestión documental y conservación de archivos</w:t>
            </w:r>
          </w:p>
        </w:tc>
      </w:tr>
      <w:tr w:rsidR="001D7B8E" w:rsidRPr="00C7698E" w14:paraId="75019419" w14:textId="77777777" w:rsidTr="00A66101">
        <w:tc>
          <w:tcPr>
            <w:tcW w:w="1844" w:type="pct"/>
          </w:tcPr>
          <w:p w14:paraId="0AF3FCE5" w14:textId="77777777" w:rsidR="001D7B8E" w:rsidRPr="00C7698E" w:rsidRDefault="001D7B8E" w:rsidP="00C135D8">
            <w:pPr>
              <w:rPr>
                <w:rFonts w:ascii="Verdana" w:hAnsi="Verdana"/>
                <w:sz w:val="20"/>
                <w:szCs w:val="20"/>
              </w:rPr>
            </w:pPr>
            <w:r w:rsidRPr="00C7698E">
              <w:rPr>
                <w:rFonts w:ascii="Verdana" w:hAnsi="Verdana"/>
                <w:sz w:val="20"/>
                <w:szCs w:val="20"/>
              </w:rPr>
              <w:t>Programa de Gestión Documental (PGD)</w:t>
            </w:r>
          </w:p>
        </w:tc>
        <w:tc>
          <w:tcPr>
            <w:tcW w:w="1489" w:type="pct"/>
          </w:tcPr>
          <w:p w14:paraId="4D39A69F" w14:textId="77777777" w:rsidR="001D7B8E" w:rsidRPr="00C7698E" w:rsidRDefault="001D7B8E" w:rsidP="00C135D8">
            <w:pPr>
              <w:rPr>
                <w:rFonts w:ascii="Verdana" w:hAnsi="Verdana"/>
                <w:sz w:val="20"/>
                <w:szCs w:val="20"/>
              </w:rPr>
            </w:pPr>
            <w:r w:rsidRPr="00C7698E">
              <w:rPr>
                <w:rFonts w:ascii="Verdana" w:hAnsi="Verdana"/>
                <w:sz w:val="20"/>
                <w:szCs w:val="20"/>
              </w:rPr>
              <w:t>Decreto 1080 de 2015</w:t>
            </w:r>
          </w:p>
        </w:tc>
        <w:tc>
          <w:tcPr>
            <w:tcW w:w="1667" w:type="pct"/>
          </w:tcPr>
          <w:p w14:paraId="37B9FBE7" w14:textId="77777777" w:rsidR="001D7B8E" w:rsidRPr="00C7698E" w:rsidRDefault="001D7B8E" w:rsidP="00C135D8">
            <w:pPr>
              <w:rPr>
                <w:rFonts w:ascii="Verdana" w:hAnsi="Verdana"/>
                <w:sz w:val="20"/>
                <w:szCs w:val="20"/>
              </w:rPr>
            </w:pPr>
            <w:r w:rsidRPr="00C7698E">
              <w:rPr>
                <w:rFonts w:ascii="Verdana" w:hAnsi="Verdana"/>
                <w:sz w:val="20"/>
                <w:szCs w:val="20"/>
              </w:rPr>
              <w:t>Establecer acciones para el manejo documental</w:t>
            </w:r>
          </w:p>
        </w:tc>
      </w:tr>
      <w:tr w:rsidR="001D7B8E" w:rsidRPr="00C7698E" w14:paraId="35DA7018" w14:textId="77777777" w:rsidTr="00A66101">
        <w:tc>
          <w:tcPr>
            <w:tcW w:w="1844" w:type="pct"/>
          </w:tcPr>
          <w:p w14:paraId="589B7259" w14:textId="77777777" w:rsidR="001D7B8E" w:rsidRPr="00C7698E" w:rsidRDefault="001D7B8E" w:rsidP="00C135D8">
            <w:pPr>
              <w:rPr>
                <w:rFonts w:ascii="Verdana" w:hAnsi="Verdana"/>
                <w:sz w:val="20"/>
                <w:szCs w:val="20"/>
              </w:rPr>
            </w:pPr>
            <w:r w:rsidRPr="00C7698E">
              <w:rPr>
                <w:rFonts w:ascii="Verdana" w:hAnsi="Verdana"/>
                <w:sz w:val="20"/>
                <w:szCs w:val="20"/>
              </w:rPr>
              <w:t>Plan de Bienestar e Incentivos</w:t>
            </w:r>
          </w:p>
        </w:tc>
        <w:tc>
          <w:tcPr>
            <w:tcW w:w="1489" w:type="pct"/>
          </w:tcPr>
          <w:p w14:paraId="5E7EB67E" w14:textId="77777777" w:rsidR="001D7B8E" w:rsidRPr="00C7698E" w:rsidRDefault="001D7B8E" w:rsidP="00C135D8">
            <w:pPr>
              <w:rPr>
                <w:rFonts w:ascii="Verdana" w:hAnsi="Verdana"/>
                <w:sz w:val="20"/>
                <w:szCs w:val="20"/>
              </w:rPr>
            </w:pPr>
            <w:r w:rsidRPr="00C7698E">
              <w:rPr>
                <w:rFonts w:ascii="Verdana" w:hAnsi="Verdana"/>
                <w:sz w:val="20"/>
                <w:szCs w:val="20"/>
              </w:rPr>
              <w:t>Decreto 1083 de 2015</w:t>
            </w:r>
          </w:p>
        </w:tc>
        <w:tc>
          <w:tcPr>
            <w:tcW w:w="1667" w:type="pct"/>
          </w:tcPr>
          <w:p w14:paraId="3E2BEAC5" w14:textId="77777777" w:rsidR="001D7B8E" w:rsidRPr="00C7698E" w:rsidRDefault="001D7B8E" w:rsidP="00C135D8">
            <w:pPr>
              <w:rPr>
                <w:rFonts w:ascii="Verdana" w:hAnsi="Verdana"/>
                <w:sz w:val="20"/>
                <w:szCs w:val="20"/>
              </w:rPr>
            </w:pPr>
            <w:r w:rsidRPr="00C7698E">
              <w:rPr>
                <w:rFonts w:ascii="Verdana" w:hAnsi="Verdana"/>
                <w:sz w:val="20"/>
                <w:szCs w:val="20"/>
              </w:rPr>
              <w:t>Promover el bienestar laboral y reconocer el desempeño</w:t>
            </w:r>
          </w:p>
        </w:tc>
      </w:tr>
      <w:tr w:rsidR="001D7B8E" w:rsidRPr="00C7698E" w14:paraId="28F390EE" w14:textId="77777777" w:rsidTr="00A66101">
        <w:tc>
          <w:tcPr>
            <w:tcW w:w="1844" w:type="pct"/>
          </w:tcPr>
          <w:p w14:paraId="180B0B1C" w14:textId="77777777" w:rsidR="001D7B8E" w:rsidRPr="00C7698E" w:rsidRDefault="001D7B8E" w:rsidP="00C135D8">
            <w:pPr>
              <w:rPr>
                <w:rFonts w:ascii="Verdana" w:hAnsi="Verdana"/>
                <w:sz w:val="20"/>
                <w:szCs w:val="20"/>
              </w:rPr>
            </w:pPr>
            <w:r w:rsidRPr="00C7698E">
              <w:rPr>
                <w:rFonts w:ascii="Verdana" w:hAnsi="Verdana"/>
                <w:sz w:val="20"/>
                <w:szCs w:val="20"/>
              </w:rPr>
              <w:t>Plan Institucional de Capacitación</w:t>
            </w:r>
          </w:p>
        </w:tc>
        <w:tc>
          <w:tcPr>
            <w:tcW w:w="1489" w:type="pct"/>
          </w:tcPr>
          <w:p w14:paraId="7AB5E219" w14:textId="77777777" w:rsidR="001D7B8E" w:rsidRPr="00C7698E" w:rsidRDefault="001D7B8E" w:rsidP="00C135D8">
            <w:pPr>
              <w:rPr>
                <w:rFonts w:ascii="Verdana" w:hAnsi="Verdana"/>
                <w:sz w:val="20"/>
                <w:szCs w:val="20"/>
              </w:rPr>
            </w:pPr>
            <w:r w:rsidRPr="00C7698E">
              <w:rPr>
                <w:rFonts w:ascii="Verdana" w:hAnsi="Verdana"/>
                <w:sz w:val="20"/>
                <w:szCs w:val="20"/>
              </w:rPr>
              <w:t>Decreto 1083 de 2015</w:t>
            </w:r>
          </w:p>
        </w:tc>
        <w:tc>
          <w:tcPr>
            <w:tcW w:w="1667" w:type="pct"/>
          </w:tcPr>
          <w:p w14:paraId="2EAFCA60" w14:textId="77777777" w:rsidR="001D7B8E" w:rsidRPr="00C7698E" w:rsidRDefault="001D7B8E" w:rsidP="00C135D8">
            <w:pPr>
              <w:rPr>
                <w:rFonts w:ascii="Verdana" w:hAnsi="Verdana"/>
                <w:sz w:val="20"/>
                <w:szCs w:val="20"/>
              </w:rPr>
            </w:pPr>
            <w:r w:rsidRPr="00C7698E">
              <w:rPr>
                <w:rFonts w:ascii="Verdana" w:hAnsi="Verdana"/>
                <w:sz w:val="20"/>
                <w:szCs w:val="20"/>
              </w:rPr>
              <w:t>Fortalecer las competencias del talento humano</w:t>
            </w:r>
          </w:p>
        </w:tc>
      </w:tr>
      <w:tr w:rsidR="001D7B8E" w:rsidRPr="00C7698E" w14:paraId="2AD9B735" w14:textId="77777777" w:rsidTr="00A66101">
        <w:tc>
          <w:tcPr>
            <w:tcW w:w="1844" w:type="pct"/>
          </w:tcPr>
          <w:p w14:paraId="230BBBF3" w14:textId="77777777" w:rsidR="001D7B8E" w:rsidRPr="00C7698E" w:rsidRDefault="001D7B8E" w:rsidP="00C135D8">
            <w:pPr>
              <w:rPr>
                <w:rFonts w:ascii="Verdana" w:hAnsi="Verdana"/>
                <w:sz w:val="20"/>
                <w:szCs w:val="20"/>
              </w:rPr>
            </w:pPr>
            <w:r w:rsidRPr="00C7698E">
              <w:rPr>
                <w:rFonts w:ascii="Verdana" w:hAnsi="Verdana"/>
                <w:sz w:val="20"/>
                <w:szCs w:val="20"/>
              </w:rPr>
              <w:t>Plan Estratégico de Talento Humano</w:t>
            </w:r>
          </w:p>
        </w:tc>
        <w:tc>
          <w:tcPr>
            <w:tcW w:w="1489" w:type="pct"/>
          </w:tcPr>
          <w:p w14:paraId="143629AE" w14:textId="77777777" w:rsidR="001D7B8E" w:rsidRPr="00C7698E" w:rsidRDefault="001D7B8E" w:rsidP="00C135D8">
            <w:pPr>
              <w:rPr>
                <w:rFonts w:ascii="Verdana" w:hAnsi="Verdana"/>
                <w:sz w:val="20"/>
                <w:szCs w:val="20"/>
              </w:rPr>
            </w:pPr>
            <w:r w:rsidRPr="00C7698E">
              <w:rPr>
                <w:rFonts w:ascii="Verdana" w:hAnsi="Verdana"/>
                <w:sz w:val="20"/>
                <w:szCs w:val="20"/>
              </w:rPr>
              <w:t>Decreto 1083 de 2015</w:t>
            </w:r>
          </w:p>
        </w:tc>
        <w:tc>
          <w:tcPr>
            <w:tcW w:w="1667" w:type="pct"/>
          </w:tcPr>
          <w:p w14:paraId="7CE9A7DD" w14:textId="77777777" w:rsidR="001D7B8E" w:rsidRPr="00C7698E" w:rsidRDefault="001D7B8E" w:rsidP="00C135D8">
            <w:pPr>
              <w:rPr>
                <w:rFonts w:ascii="Verdana" w:hAnsi="Verdana"/>
                <w:sz w:val="20"/>
                <w:szCs w:val="20"/>
              </w:rPr>
            </w:pPr>
            <w:r w:rsidRPr="00C7698E">
              <w:rPr>
                <w:rFonts w:ascii="Verdana" w:hAnsi="Verdana"/>
                <w:sz w:val="20"/>
                <w:szCs w:val="20"/>
              </w:rPr>
              <w:t>Gestionar el recurso humano con enfoque estratégico</w:t>
            </w:r>
          </w:p>
        </w:tc>
      </w:tr>
      <w:tr w:rsidR="001D7B8E" w:rsidRPr="00C7698E" w14:paraId="1457E2BC" w14:textId="77777777" w:rsidTr="00A66101">
        <w:tc>
          <w:tcPr>
            <w:tcW w:w="1844" w:type="pct"/>
          </w:tcPr>
          <w:p w14:paraId="7D5631B6" w14:textId="77777777" w:rsidR="001D7B8E" w:rsidRPr="00C7698E" w:rsidRDefault="001D7B8E" w:rsidP="00C135D8">
            <w:pPr>
              <w:rPr>
                <w:rFonts w:ascii="Verdana" w:hAnsi="Verdana"/>
                <w:sz w:val="20"/>
                <w:szCs w:val="20"/>
              </w:rPr>
            </w:pPr>
            <w:r w:rsidRPr="00C7698E">
              <w:rPr>
                <w:rFonts w:ascii="Verdana" w:hAnsi="Verdana"/>
                <w:sz w:val="20"/>
                <w:szCs w:val="20"/>
              </w:rPr>
              <w:t>Plan Anual de Vacantes y Previsión de Recursos Humanos</w:t>
            </w:r>
          </w:p>
        </w:tc>
        <w:tc>
          <w:tcPr>
            <w:tcW w:w="1489" w:type="pct"/>
          </w:tcPr>
          <w:p w14:paraId="6EBDFB91" w14:textId="77777777" w:rsidR="001D7B8E" w:rsidRPr="00C7698E" w:rsidRDefault="001D7B8E" w:rsidP="00C135D8">
            <w:pPr>
              <w:rPr>
                <w:rFonts w:ascii="Verdana" w:hAnsi="Verdana"/>
                <w:sz w:val="20"/>
                <w:szCs w:val="20"/>
              </w:rPr>
            </w:pPr>
            <w:r w:rsidRPr="00C7698E">
              <w:rPr>
                <w:rFonts w:ascii="Verdana" w:hAnsi="Verdana"/>
                <w:sz w:val="20"/>
                <w:szCs w:val="20"/>
              </w:rPr>
              <w:t>Decreto 1083 de 2015</w:t>
            </w:r>
          </w:p>
        </w:tc>
        <w:tc>
          <w:tcPr>
            <w:tcW w:w="1667" w:type="pct"/>
          </w:tcPr>
          <w:p w14:paraId="0968CB9C" w14:textId="77777777" w:rsidR="001D7B8E" w:rsidRPr="00C7698E" w:rsidRDefault="001D7B8E" w:rsidP="00C135D8">
            <w:pPr>
              <w:rPr>
                <w:rFonts w:ascii="Verdana" w:hAnsi="Verdana"/>
                <w:sz w:val="20"/>
                <w:szCs w:val="20"/>
              </w:rPr>
            </w:pPr>
            <w:r w:rsidRPr="00C7698E">
              <w:rPr>
                <w:rFonts w:ascii="Verdana" w:hAnsi="Verdana"/>
                <w:sz w:val="20"/>
                <w:szCs w:val="20"/>
              </w:rPr>
              <w:t>Planear la provisión de cargos y necesidades de personal</w:t>
            </w:r>
          </w:p>
        </w:tc>
      </w:tr>
      <w:tr w:rsidR="001D7B8E" w:rsidRPr="00C7698E" w14:paraId="7C6AF778" w14:textId="77777777" w:rsidTr="00A66101">
        <w:tc>
          <w:tcPr>
            <w:tcW w:w="1844" w:type="pct"/>
          </w:tcPr>
          <w:p w14:paraId="0AA20F95" w14:textId="77777777" w:rsidR="001D7B8E" w:rsidRPr="00C7698E" w:rsidRDefault="001D7B8E" w:rsidP="00C135D8">
            <w:pPr>
              <w:rPr>
                <w:rFonts w:ascii="Verdana" w:hAnsi="Verdana"/>
                <w:sz w:val="20"/>
                <w:szCs w:val="20"/>
              </w:rPr>
            </w:pPr>
            <w:r w:rsidRPr="00C7698E">
              <w:rPr>
                <w:rFonts w:ascii="Verdana" w:hAnsi="Verdana"/>
                <w:sz w:val="20"/>
                <w:szCs w:val="20"/>
              </w:rPr>
              <w:t>Plan de Trabajo Anual en Seguridad y Salud en el Trabajo (PTA-SST)</w:t>
            </w:r>
          </w:p>
        </w:tc>
        <w:tc>
          <w:tcPr>
            <w:tcW w:w="1489" w:type="pct"/>
          </w:tcPr>
          <w:p w14:paraId="063C6CF9" w14:textId="77777777" w:rsidR="001D7B8E" w:rsidRPr="00C7698E" w:rsidRDefault="001D7B8E" w:rsidP="00C135D8">
            <w:pPr>
              <w:rPr>
                <w:rFonts w:ascii="Verdana" w:hAnsi="Verdana"/>
                <w:sz w:val="20"/>
                <w:szCs w:val="20"/>
              </w:rPr>
            </w:pPr>
            <w:r w:rsidRPr="00C7698E">
              <w:rPr>
                <w:rFonts w:ascii="Verdana" w:hAnsi="Verdana"/>
                <w:sz w:val="20"/>
                <w:szCs w:val="20"/>
              </w:rPr>
              <w:t>Resolución 0312 de 2019</w:t>
            </w:r>
          </w:p>
        </w:tc>
        <w:tc>
          <w:tcPr>
            <w:tcW w:w="1667" w:type="pct"/>
          </w:tcPr>
          <w:p w14:paraId="572D3584" w14:textId="77777777" w:rsidR="001D7B8E" w:rsidRPr="00C7698E" w:rsidRDefault="001D7B8E" w:rsidP="00C135D8">
            <w:pPr>
              <w:rPr>
                <w:rFonts w:ascii="Verdana" w:hAnsi="Verdana"/>
                <w:sz w:val="20"/>
                <w:szCs w:val="20"/>
              </w:rPr>
            </w:pPr>
            <w:r w:rsidRPr="00C7698E">
              <w:rPr>
                <w:rFonts w:ascii="Verdana" w:hAnsi="Verdana"/>
                <w:sz w:val="20"/>
                <w:szCs w:val="20"/>
              </w:rPr>
              <w:t>Proteger la salud y seguridad de los servidores públicos</w:t>
            </w:r>
          </w:p>
        </w:tc>
      </w:tr>
      <w:tr w:rsidR="001D7B8E" w:rsidRPr="00C7698E" w14:paraId="7DAC2933" w14:textId="77777777" w:rsidTr="00A66101">
        <w:tc>
          <w:tcPr>
            <w:tcW w:w="1844" w:type="pct"/>
          </w:tcPr>
          <w:p w14:paraId="2EA4B3BA" w14:textId="77777777" w:rsidR="001D7B8E" w:rsidRPr="00C7698E" w:rsidRDefault="001D7B8E" w:rsidP="00C135D8">
            <w:pPr>
              <w:rPr>
                <w:rFonts w:ascii="Verdana" w:hAnsi="Verdana"/>
                <w:sz w:val="20"/>
                <w:szCs w:val="20"/>
              </w:rPr>
            </w:pPr>
            <w:r w:rsidRPr="00C7698E">
              <w:rPr>
                <w:rFonts w:ascii="Verdana" w:hAnsi="Verdana"/>
                <w:sz w:val="20"/>
                <w:szCs w:val="20"/>
              </w:rPr>
              <w:t>Plan de Seguridad y Privacidad de la Información</w:t>
            </w:r>
          </w:p>
        </w:tc>
        <w:tc>
          <w:tcPr>
            <w:tcW w:w="1489" w:type="pct"/>
          </w:tcPr>
          <w:p w14:paraId="7F8FA73B" w14:textId="77777777" w:rsidR="001D7B8E" w:rsidRPr="00C7698E" w:rsidRDefault="001D7B8E" w:rsidP="00C135D8">
            <w:pPr>
              <w:rPr>
                <w:rFonts w:ascii="Verdana" w:hAnsi="Verdana"/>
                <w:sz w:val="20"/>
                <w:szCs w:val="20"/>
              </w:rPr>
            </w:pPr>
            <w:r w:rsidRPr="00C7698E">
              <w:rPr>
                <w:rFonts w:ascii="Verdana" w:hAnsi="Verdana"/>
                <w:sz w:val="20"/>
                <w:szCs w:val="20"/>
              </w:rPr>
              <w:t>Ley 1581 de 2012 / Decreto 1377 de 2013</w:t>
            </w:r>
          </w:p>
        </w:tc>
        <w:tc>
          <w:tcPr>
            <w:tcW w:w="1667" w:type="pct"/>
          </w:tcPr>
          <w:p w14:paraId="450F7945" w14:textId="77777777" w:rsidR="001D7B8E" w:rsidRPr="00C7698E" w:rsidRDefault="001D7B8E" w:rsidP="00C135D8">
            <w:pPr>
              <w:rPr>
                <w:rFonts w:ascii="Verdana" w:hAnsi="Verdana"/>
                <w:sz w:val="20"/>
                <w:szCs w:val="20"/>
              </w:rPr>
            </w:pPr>
            <w:r w:rsidRPr="00C7698E">
              <w:rPr>
                <w:rFonts w:ascii="Verdana" w:hAnsi="Verdana"/>
                <w:sz w:val="20"/>
                <w:szCs w:val="20"/>
              </w:rPr>
              <w:t>Proteger los datos personales y la información institucional</w:t>
            </w:r>
          </w:p>
        </w:tc>
      </w:tr>
      <w:tr w:rsidR="001D7B8E" w:rsidRPr="00C7698E" w14:paraId="6E51711E" w14:textId="77777777" w:rsidTr="00A66101">
        <w:tc>
          <w:tcPr>
            <w:tcW w:w="1844" w:type="pct"/>
          </w:tcPr>
          <w:p w14:paraId="50B58143" w14:textId="77777777" w:rsidR="001D7B8E" w:rsidRPr="00C7698E" w:rsidRDefault="001D7B8E" w:rsidP="00C135D8">
            <w:pPr>
              <w:rPr>
                <w:rFonts w:ascii="Verdana" w:hAnsi="Verdana"/>
                <w:sz w:val="20"/>
                <w:szCs w:val="20"/>
              </w:rPr>
            </w:pPr>
            <w:r w:rsidRPr="00C7698E">
              <w:rPr>
                <w:rFonts w:ascii="Verdana" w:hAnsi="Verdana"/>
                <w:sz w:val="20"/>
                <w:szCs w:val="20"/>
              </w:rPr>
              <w:t>Plan de Tratamiento de Riesgos de Seguridad de la Información</w:t>
            </w:r>
          </w:p>
        </w:tc>
        <w:tc>
          <w:tcPr>
            <w:tcW w:w="1489" w:type="pct"/>
          </w:tcPr>
          <w:p w14:paraId="5E2CCB5E" w14:textId="77777777" w:rsidR="001D7B8E" w:rsidRPr="00C7698E" w:rsidRDefault="001D7B8E" w:rsidP="00C135D8">
            <w:pPr>
              <w:rPr>
                <w:rFonts w:ascii="Verdana" w:hAnsi="Verdana"/>
                <w:sz w:val="20"/>
                <w:szCs w:val="20"/>
              </w:rPr>
            </w:pPr>
            <w:r w:rsidRPr="00C7698E">
              <w:rPr>
                <w:rFonts w:ascii="Verdana" w:hAnsi="Verdana"/>
                <w:sz w:val="20"/>
                <w:szCs w:val="20"/>
              </w:rPr>
              <w:t>Decreto 1078 de 2015</w:t>
            </w:r>
          </w:p>
        </w:tc>
        <w:tc>
          <w:tcPr>
            <w:tcW w:w="1667" w:type="pct"/>
          </w:tcPr>
          <w:p w14:paraId="7782C1CB" w14:textId="77777777" w:rsidR="001D7B8E" w:rsidRPr="00C7698E" w:rsidRDefault="001D7B8E" w:rsidP="00C135D8">
            <w:pPr>
              <w:rPr>
                <w:rFonts w:ascii="Verdana" w:hAnsi="Verdana"/>
                <w:sz w:val="20"/>
                <w:szCs w:val="20"/>
              </w:rPr>
            </w:pPr>
            <w:r w:rsidRPr="00C7698E">
              <w:rPr>
                <w:rFonts w:ascii="Verdana" w:hAnsi="Verdana"/>
                <w:sz w:val="20"/>
                <w:szCs w:val="20"/>
              </w:rPr>
              <w:t>Mitigar riesgos asociados al manejo de información</w:t>
            </w:r>
          </w:p>
        </w:tc>
      </w:tr>
      <w:tr w:rsidR="001D7B8E" w:rsidRPr="00C7698E" w14:paraId="14A614D7" w14:textId="77777777" w:rsidTr="00A66101">
        <w:tc>
          <w:tcPr>
            <w:tcW w:w="1844" w:type="pct"/>
          </w:tcPr>
          <w:p w14:paraId="456D8D26" w14:textId="77777777" w:rsidR="001D7B8E" w:rsidRPr="00C7698E" w:rsidRDefault="001D7B8E" w:rsidP="00C135D8">
            <w:pPr>
              <w:rPr>
                <w:rFonts w:ascii="Verdana" w:hAnsi="Verdana"/>
                <w:sz w:val="20"/>
                <w:szCs w:val="20"/>
              </w:rPr>
            </w:pPr>
            <w:r w:rsidRPr="00C7698E">
              <w:rPr>
                <w:rFonts w:ascii="Verdana" w:hAnsi="Verdana"/>
                <w:sz w:val="20"/>
                <w:szCs w:val="20"/>
              </w:rPr>
              <w:t>Plan Estratégico de Tecnologías de la Información (PETI)</w:t>
            </w:r>
          </w:p>
        </w:tc>
        <w:tc>
          <w:tcPr>
            <w:tcW w:w="1489" w:type="pct"/>
          </w:tcPr>
          <w:p w14:paraId="16CCD162" w14:textId="77777777" w:rsidR="001D7B8E" w:rsidRPr="00C7698E" w:rsidRDefault="001D7B8E" w:rsidP="00C135D8">
            <w:pPr>
              <w:rPr>
                <w:rFonts w:ascii="Verdana" w:hAnsi="Verdana"/>
                <w:sz w:val="20"/>
                <w:szCs w:val="20"/>
              </w:rPr>
            </w:pPr>
            <w:r w:rsidRPr="00C7698E">
              <w:rPr>
                <w:rFonts w:ascii="Verdana" w:hAnsi="Verdana"/>
                <w:sz w:val="20"/>
                <w:szCs w:val="20"/>
              </w:rPr>
              <w:t>Decreto 1078 de 2015</w:t>
            </w:r>
          </w:p>
        </w:tc>
        <w:tc>
          <w:tcPr>
            <w:tcW w:w="1667" w:type="pct"/>
          </w:tcPr>
          <w:p w14:paraId="4A8969A1" w14:textId="77777777" w:rsidR="001D7B8E" w:rsidRPr="00C7698E" w:rsidRDefault="001D7B8E" w:rsidP="00C135D8">
            <w:pPr>
              <w:rPr>
                <w:rFonts w:ascii="Verdana" w:hAnsi="Verdana"/>
                <w:sz w:val="20"/>
                <w:szCs w:val="20"/>
              </w:rPr>
            </w:pPr>
            <w:r w:rsidRPr="00C7698E">
              <w:rPr>
                <w:rFonts w:ascii="Verdana" w:hAnsi="Verdana"/>
                <w:sz w:val="20"/>
                <w:szCs w:val="20"/>
              </w:rPr>
              <w:t>Orientar la transformación digital institucional</w:t>
            </w:r>
          </w:p>
        </w:tc>
      </w:tr>
      <w:tr w:rsidR="001D7B8E" w:rsidRPr="00C7698E" w14:paraId="2718E69E" w14:textId="77777777" w:rsidTr="00A66101">
        <w:tc>
          <w:tcPr>
            <w:tcW w:w="1844" w:type="pct"/>
          </w:tcPr>
          <w:p w14:paraId="427A3D4B" w14:textId="77777777" w:rsidR="001D7B8E" w:rsidRPr="00C7698E" w:rsidRDefault="001D7B8E" w:rsidP="00C135D8">
            <w:pPr>
              <w:rPr>
                <w:rFonts w:ascii="Verdana" w:hAnsi="Verdana"/>
                <w:sz w:val="20"/>
                <w:szCs w:val="20"/>
              </w:rPr>
            </w:pPr>
            <w:r w:rsidRPr="00C7698E">
              <w:rPr>
                <w:rFonts w:ascii="Verdana" w:hAnsi="Verdana"/>
                <w:sz w:val="20"/>
                <w:szCs w:val="20"/>
              </w:rPr>
              <w:t>Plan de Rendición de Cuentas y Participación Ciudadana</w:t>
            </w:r>
          </w:p>
        </w:tc>
        <w:tc>
          <w:tcPr>
            <w:tcW w:w="1489" w:type="pct"/>
          </w:tcPr>
          <w:p w14:paraId="668E4122" w14:textId="77777777" w:rsidR="001D7B8E" w:rsidRPr="00C7698E" w:rsidRDefault="001D7B8E" w:rsidP="00C135D8">
            <w:pPr>
              <w:rPr>
                <w:rFonts w:ascii="Verdana" w:hAnsi="Verdana"/>
                <w:sz w:val="20"/>
                <w:szCs w:val="20"/>
              </w:rPr>
            </w:pPr>
            <w:r w:rsidRPr="00C7698E">
              <w:rPr>
                <w:rFonts w:ascii="Verdana" w:hAnsi="Verdana"/>
                <w:sz w:val="20"/>
                <w:szCs w:val="20"/>
              </w:rPr>
              <w:t>Ley 1757 de 2015 / MIPG</w:t>
            </w:r>
          </w:p>
        </w:tc>
        <w:tc>
          <w:tcPr>
            <w:tcW w:w="1667" w:type="pct"/>
          </w:tcPr>
          <w:p w14:paraId="7A659BDA" w14:textId="77777777" w:rsidR="001D7B8E" w:rsidRPr="00C7698E" w:rsidRDefault="001D7B8E" w:rsidP="00C135D8">
            <w:pPr>
              <w:rPr>
                <w:rFonts w:ascii="Verdana" w:hAnsi="Verdana"/>
                <w:sz w:val="20"/>
                <w:szCs w:val="20"/>
              </w:rPr>
            </w:pPr>
            <w:r w:rsidRPr="00C7698E">
              <w:rPr>
                <w:rFonts w:ascii="Verdana" w:hAnsi="Verdana"/>
                <w:sz w:val="20"/>
                <w:szCs w:val="20"/>
              </w:rPr>
              <w:t>Garantizar el control social y la transparencia institucional</w:t>
            </w:r>
          </w:p>
        </w:tc>
      </w:tr>
    </w:tbl>
    <w:p w14:paraId="01540EF3" w14:textId="77777777" w:rsidR="001D7B8E" w:rsidRPr="00C7698E" w:rsidRDefault="001D7B8E" w:rsidP="00C135D8">
      <w:pPr>
        <w:spacing w:after="0" w:line="240" w:lineRule="auto"/>
        <w:jc w:val="both"/>
        <w:rPr>
          <w:rFonts w:ascii="Verdana" w:hAnsi="Verdana"/>
          <w:sz w:val="20"/>
          <w:szCs w:val="20"/>
        </w:rPr>
      </w:pPr>
    </w:p>
    <w:p w14:paraId="453F8A2D" w14:textId="77777777" w:rsidR="00934B4C" w:rsidRDefault="00934B4C" w:rsidP="00C135D8">
      <w:pPr>
        <w:spacing w:after="0" w:line="240" w:lineRule="auto"/>
        <w:jc w:val="both"/>
        <w:rPr>
          <w:rFonts w:ascii="Verdana" w:hAnsi="Verdana"/>
          <w:b/>
          <w:bCs/>
          <w:sz w:val="20"/>
          <w:szCs w:val="20"/>
        </w:rPr>
      </w:pPr>
    </w:p>
    <w:p w14:paraId="14D5B427" w14:textId="77777777" w:rsidR="00934B4C" w:rsidRDefault="00934B4C" w:rsidP="00C135D8">
      <w:pPr>
        <w:spacing w:after="0" w:line="240" w:lineRule="auto"/>
        <w:jc w:val="both"/>
        <w:rPr>
          <w:rFonts w:ascii="Verdana" w:hAnsi="Verdana"/>
          <w:b/>
          <w:bCs/>
          <w:sz w:val="20"/>
          <w:szCs w:val="20"/>
        </w:rPr>
      </w:pPr>
    </w:p>
    <w:p w14:paraId="1DDF2DE0" w14:textId="77777777" w:rsidR="00934B4C" w:rsidRDefault="00934B4C" w:rsidP="00C135D8">
      <w:pPr>
        <w:spacing w:after="0" w:line="240" w:lineRule="auto"/>
        <w:jc w:val="both"/>
        <w:rPr>
          <w:rFonts w:ascii="Verdana" w:hAnsi="Verdana"/>
          <w:b/>
          <w:bCs/>
          <w:sz w:val="20"/>
          <w:szCs w:val="20"/>
        </w:rPr>
      </w:pPr>
    </w:p>
    <w:p w14:paraId="2858D9E6" w14:textId="77777777" w:rsidR="00934B4C" w:rsidRDefault="00934B4C" w:rsidP="00C135D8">
      <w:pPr>
        <w:spacing w:after="0" w:line="240" w:lineRule="auto"/>
        <w:jc w:val="both"/>
        <w:rPr>
          <w:rFonts w:ascii="Verdana" w:hAnsi="Verdana"/>
          <w:b/>
          <w:bCs/>
          <w:sz w:val="20"/>
          <w:szCs w:val="20"/>
        </w:rPr>
      </w:pPr>
    </w:p>
    <w:p w14:paraId="78F53F6C" w14:textId="15EFB754" w:rsidR="00FA473B" w:rsidRPr="00C7698E" w:rsidRDefault="001D7B8E" w:rsidP="00C135D8">
      <w:pPr>
        <w:spacing w:after="0" w:line="240" w:lineRule="auto"/>
        <w:jc w:val="both"/>
        <w:rPr>
          <w:rFonts w:ascii="Verdana" w:hAnsi="Verdana" w:cs="Arial"/>
          <w:bCs/>
          <w:sz w:val="20"/>
          <w:szCs w:val="20"/>
        </w:rPr>
      </w:pPr>
      <w:r w:rsidRPr="00C7698E">
        <w:rPr>
          <w:rFonts w:ascii="Verdana" w:hAnsi="Verdana"/>
          <w:b/>
          <w:bCs/>
          <w:sz w:val="20"/>
          <w:szCs w:val="20"/>
        </w:rPr>
        <w:t>PLAN NACIONAL DE DESARROLLO (PND):</w:t>
      </w:r>
      <w:r w:rsidRPr="00C7698E">
        <w:rPr>
          <w:rFonts w:ascii="Verdana" w:hAnsi="Verdana"/>
          <w:sz w:val="20"/>
          <w:szCs w:val="20"/>
        </w:rPr>
        <w:t xml:space="preserve"> </w:t>
      </w:r>
      <w:r w:rsidR="00FA473B" w:rsidRPr="00C7698E">
        <w:rPr>
          <w:rFonts w:ascii="Verdana" w:hAnsi="Verdana" w:cs="Arial"/>
          <w:bCs/>
          <w:sz w:val="20"/>
          <w:szCs w:val="20"/>
        </w:rPr>
        <w:t>es el instrumento legal, técnico y político mediante el cual el Gobierno colombiano define los objetivos, metas, estrategias y orientaciones de inversión pública para el periodo de gobierno correspondiente. Su formulación, aprobación y ejecución están reguladas por el artículo 339 de la Constitución Política y por la Ley 152 de 1994, que establece el Sistema Nacional de Planeación. El PND articula el programa de gobierno del presidente electo con las políticas públicas nacionales y constituye la hoja de ruta que orienta la acción estatal en los ámbitos económico, social, ambiental, territorial e institucional durante el cuatrienio.</w:t>
      </w:r>
    </w:p>
    <w:p w14:paraId="2A7BF486" w14:textId="77777777" w:rsidR="00382B6C" w:rsidRPr="00C7698E" w:rsidRDefault="00382B6C" w:rsidP="00C135D8">
      <w:pPr>
        <w:spacing w:after="0" w:line="240" w:lineRule="auto"/>
        <w:jc w:val="both"/>
        <w:rPr>
          <w:rFonts w:ascii="Verdana" w:hAnsi="Verdana" w:cs="Arial"/>
          <w:bCs/>
          <w:sz w:val="20"/>
          <w:szCs w:val="20"/>
        </w:rPr>
      </w:pPr>
    </w:p>
    <w:p w14:paraId="738F015A" w14:textId="77777777" w:rsidR="00FA473B" w:rsidRPr="00C7698E" w:rsidRDefault="00FA473B" w:rsidP="00C135D8">
      <w:pPr>
        <w:spacing w:after="0" w:line="240" w:lineRule="auto"/>
        <w:jc w:val="both"/>
        <w:rPr>
          <w:rFonts w:ascii="Verdana" w:hAnsi="Verdana" w:cs="Arial"/>
          <w:bCs/>
          <w:sz w:val="20"/>
          <w:szCs w:val="20"/>
        </w:rPr>
      </w:pPr>
      <w:r w:rsidRPr="00C7698E">
        <w:rPr>
          <w:rFonts w:ascii="Verdana" w:hAnsi="Verdana" w:cs="Arial"/>
          <w:bCs/>
          <w:sz w:val="20"/>
          <w:szCs w:val="20"/>
        </w:rPr>
        <w:t>El PND se estructura en tres componentes fundamentales: un componente diagnóstico, que presenta el análisis de la situación económica, social y sectorial del país; un componente estratégico, que define los propósitos de largo plazo, las metas de mediano plazo y las orientaciones estratégicas que guiarán la acción gubernamental; y un Plan Plurianual de Inversiones (PPI), que establece los presupuestos, las fuentes de financiación y los proyectos prioritarios del orden nacional. Su construcción incorpora procesos participativos, como los Diálogos Regionales Vinculantes y otros mecanismos de consulta ciudadana, garantizando que las prioridades territoriales y sectoriales se reflejen en la planeación nacional.</w:t>
      </w:r>
    </w:p>
    <w:p w14:paraId="402D34AB" w14:textId="77777777" w:rsidR="00382B6C" w:rsidRPr="00C7698E" w:rsidRDefault="00382B6C" w:rsidP="00C135D8">
      <w:pPr>
        <w:spacing w:after="0" w:line="240" w:lineRule="auto"/>
        <w:jc w:val="both"/>
        <w:rPr>
          <w:rFonts w:ascii="Verdana" w:hAnsi="Verdana" w:cs="Arial"/>
          <w:bCs/>
          <w:sz w:val="20"/>
          <w:szCs w:val="20"/>
        </w:rPr>
      </w:pPr>
    </w:p>
    <w:p w14:paraId="5033C1EB" w14:textId="77777777" w:rsidR="00FA473B" w:rsidRPr="00C7698E" w:rsidRDefault="00FA473B" w:rsidP="00C135D8">
      <w:pPr>
        <w:spacing w:after="0" w:line="240" w:lineRule="auto"/>
        <w:jc w:val="both"/>
        <w:rPr>
          <w:rFonts w:ascii="Verdana" w:hAnsi="Verdana" w:cs="Arial"/>
          <w:bCs/>
          <w:sz w:val="20"/>
          <w:szCs w:val="20"/>
        </w:rPr>
      </w:pPr>
      <w:r w:rsidRPr="00C7698E">
        <w:rPr>
          <w:rFonts w:ascii="Verdana" w:hAnsi="Verdana" w:cs="Arial"/>
          <w:bCs/>
          <w:sz w:val="20"/>
          <w:szCs w:val="20"/>
        </w:rPr>
        <w:t>De acuerdo con la Ley 152 de 1994, el PND se concibe como un pacto social entre el Estado y la sociedad para planificar el desarrollo del país. En este sentido, contempla los objetivos nacionales y sectoriales de la acción estatal a mediano y largo plazo, las metas que deben alcanzarse, las estrategias económicas, sociales y ambientales para lograrlas y los mecanismos de articulación entre la planeación nacional y la planeación sectorial, regional, departamental, municipal, distrital y de las entidades territoriales indígenas. Una vez formulado por el Gobierno nacional, el PND debe ser presentado al Congreso de la República y aprobado mediante ley, convirtiéndose en el instrumento rector de la política pública y de la inversión estatal durante el periodo de gobierno.</w:t>
      </w:r>
    </w:p>
    <w:p w14:paraId="686F6352" w14:textId="6CA347AF" w:rsidR="00F17DF0" w:rsidRPr="00C7698E" w:rsidRDefault="00F17DF0" w:rsidP="00C135D8">
      <w:pPr>
        <w:spacing w:after="0" w:line="240" w:lineRule="auto"/>
        <w:jc w:val="both"/>
        <w:rPr>
          <w:rFonts w:ascii="Verdana" w:hAnsi="Verdana"/>
          <w:sz w:val="20"/>
          <w:szCs w:val="20"/>
        </w:rPr>
      </w:pPr>
    </w:p>
    <w:p w14:paraId="05336713" w14:textId="77777777" w:rsidR="00D57D48" w:rsidRPr="00C7698E" w:rsidRDefault="001D7B8E" w:rsidP="00C135D8">
      <w:pPr>
        <w:spacing w:after="0" w:line="240" w:lineRule="auto"/>
        <w:jc w:val="both"/>
        <w:rPr>
          <w:rFonts w:ascii="Verdana" w:hAnsi="Verdana" w:cs="Arial"/>
          <w:bCs/>
          <w:sz w:val="20"/>
          <w:szCs w:val="20"/>
        </w:rPr>
      </w:pPr>
      <w:r w:rsidRPr="00C7698E">
        <w:rPr>
          <w:rFonts w:ascii="Verdana" w:hAnsi="Verdana"/>
          <w:b/>
          <w:bCs/>
          <w:sz w:val="20"/>
          <w:szCs w:val="20"/>
        </w:rPr>
        <w:t>PLAN ESTRATÉGICO SECTORIAL (PES):</w:t>
      </w:r>
      <w:r w:rsidRPr="00C7698E">
        <w:rPr>
          <w:rFonts w:ascii="Verdana" w:hAnsi="Verdana"/>
          <w:sz w:val="20"/>
          <w:szCs w:val="20"/>
        </w:rPr>
        <w:t xml:space="preserve"> </w:t>
      </w:r>
      <w:r w:rsidR="00D57D48" w:rsidRPr="00C7698E">
        <w:rPr>
          <w:rFonts w:ascii="Verdana" w:hAnsi="Verdana" w:cs="Arial"/>
          <w:bCs/>
          <w:sz w:val="20"/>
          <w:szCs w:val="20"/>
        </w:rPr>
        <w:t>es el instrumento de planeación cuatrienal que orienta la acción de las entidades cabeza de sector en Colombia, articulando los objetivos estratégicos, metas, indicadores, iniciativas y actividades necesarias para cumplir los compromisos establecidos en el Plan Nacional de Desarrollo (PND) y las funciones legales asignadas al sector. Su propósito es traducir el direccionamiento político y estratégico en acciones concretas, coordinadas y medibles, que permitan fortalecer la gestión sectorial, promover la articulación interinstitucional y territorial, y garantizar la transparencia, la mejora continua y la rendición de cuentas.</w:t>
      </w:r>
    </w:p>
    <w:p w14:paraId="75A58FE4" w14:textId="77777777" w:rsidR="00D57D48" w:rsidRPr="00C7698E" w:rsidRDefault="00D57D48" w:rsidP="00C135D8">
      <w:pPr>
        <w:spacing w:after="0" w:line="240" w:lineRule="auto"/>
        <w:jc w:val="both"/>
        <w:rPr>
          <w:rFonts w:ascii="Verdana" w:hAnsi="Verdana" w:cs="Arial"/>
          <w:bCs/>
          <w:sz w:val="20"/>
          <w:szCs w:val="20"/>
        </w:rPr>
      </w:pPr>
    </w:p>
    <w:p w14:paraId="2005F92E" w14:textId="77777777" w:rsidR="00D57D48" w:rsidRPr="00C7698E" w:rsidRDefault="00D57D48" w:rsidP="00C135D8">
      <w:pPr>
        <w:spacing w:after="0" w:line="240" w:lineRule="auto"/>
        <w:jc w:val="both"/>
        <w:rPr>
          <w:rFonts w:ascii="Verdana" w:hAnsi="Verdana" w:cs="Arial"/>
          <w:bCs/>
          <w:sz w:val="20"/>
          <w:szCs w:val="20"/>
        </w:rPr>
      </w:pPr>
      <w:r w:rsidRPr="00C7698E">
        <w:rPr>
          <w:rFonts w:ascii="Verdana" w:hAnsi="Verdana" w:cs="Arial"/>
          <w:bCs/>
          <w:sz w:val="20"/>
          <w:szCs w:val="20"/>
        </w:rPr>
        <w:t>El PES se construye a partir del análisis del contexto estratégico nacional e internacional, la identificación de los grupos de valor y sus necesidades, y la definición de macrometas sectoriales, líneas de acción y recursos disponibles. En coherencia con el Modelo Integrado de Planeación y Gestión (MIPG), especialmente en su dimensión de direccionamiento estratégico, el PES organiza y orienta las acciones de la entidad cabeza de sector y de sus entidades adscritas y vinculadas, asegurando que la gestión sectorial responda a los retos del país y a las prioridades del Gobierno nacional.</w:t>
      </w:r>
    </w:p>
    <w:p w14:paraId="37AB7C4A" w14:textId="77777777" w:rsidR="003E3D24" w:rsidRPr="00C7698E" w:rsidRDefault="003E3D24" w:rsidP="00C135D8">
      <w:pPr>
        <w:spacing w:after="0" w:line="240" w:lineRule="auto"/>
        <w:jc w:val="both"/>
        <w:rPr>
          <w:rFonts w:ascii="Verdana" w:hAnsi="Verdana" w:cs="Arial"/>
          <w:bCs/>
          <w:sz w:val="20"/>
          <w:szCs w:val="20"/>
        </w:rPr>
      </w:pPr>
    </w:p>
    <w:p w14:paraId="203512CF" w14:textId="77777777" w:rsidR="00D57D48" w:rsidRPr="00C7698E" w:rsidRDefault="00D57D48" w:rsidP="00C135D8">
      <w:pPr>
        <w:spacing w:after="0" w:line="240" w:lineRule="auto"/>
        <w:jc w:val="both"/>
        <w:rPr>
          <w:rFonts w:ascii="Verdana" w:hAnsi="Verdana" w:cs="Arial"/>
          <w:bCs/>
          <w:sz w:val="20"/>
          <w:szCs w:val="20"/>
        </w:rPr>
      </w:pPr>
      <w:r w:rsidRPr="00C7698E">
        <w:rPr>
          <w:rFonts w:ascii="Verdana" w:hAnsi="Verdana" w:cs="Arial"/>
          <w:bCs/>
          <w:sz w:val="20"/>
          <w:szCs w:val="20"/>
        </w:rPr>
        <w:t>De acuerdo con los lineamientos del Departamento Nacional de Planeación (DNP), el PES se materializa en un conjunto de indicadores con metas cuatrienales y anuales que son concertados entre el sector, la Presidencia de la República y el DNP. Estos indicadores permiten medir el desempeño sectorial, evaluar el avance en los resultados esperados y garantizar la coherencia entre la planeación estratégica, la asignación de recursos y la ejecución de políticas públicas. En este sentido, el PES constituye la hoja de ruta sectorial que integra capacidades, recursos y actores para alcanzar los objetivos estratégicos del cuatrienio.</w:t>
      </w:r>
    </w:p>
    <w:p w14:paraId="45A0ADFB" w14:textId="77777777" w:rsidR="00F17DF0" w:rsidRPr="00C7698E" w:rsidRDefault="00F17DF0" w:rsidP="00C135D8">
      <w:pPr>
        <w:spacing w:after="0" w:line="240" w:lineRule="auto"/>
        <w:rPr>
          <w:rFonts w:ascii="Verdana" w:hAnsi="Verdana"/>
          <w:sz w:val="20"/>
          <w:szCs w:val="20"/>
        </w:rPr>
      </w:pPr>
    </w:p>
    <w:p w14:paraId="39D9EB32" w14:textId="574A7163" w:rsidR="00DE3CB2" w:rsidRPr="00C7698E" w:rsidRDefault="001D7B8E" w:rsidP="00C135D8">
      <w:pPr>
        <w:spacing w:after="0" w:line="240" w:lineRule="auto"/>
        <w:jc w:val="both"/>
        <w:rPr>
          <w:rFonts w:ascii="Verdana" w:hAnsi="Verdana" w:cs="Arial"/>
          <w:bCs/>
          <w:sz w:val="20"/>
          <w:szCs w:val="20"/>
        </w:rPr>
      </w:pPr>
      <w:r w:rsidRPr="00C7698E">
        <w:rPr>
          <w:rFonts w:ascii="Verdana" w:hAnsi="Verdana"/>
          <w:b/>
          <w:bCs/>
          <w:sz w:val="20"/>
          <w:szCs w:val="20"/>
        </w:rPr>
        <w:t>PLAN ESTRATÉGICO INSTITUCIONAL (PEI):</w:t>
      </w:r>
      <w:r w:rsidRPr="00C7698E">
        <w:rPr>
          <w:rFonts w:ascii="Verdana" w:hAnsi="Verdana"/>
          <w:sz w:val="20"/>
          <w:szCs w:val="20"/>
        </w:rPr>
        <w:t xml:space="preserve"> </w:t>
      </w:r>
      <w:r w:rsidR="00DE3CB2" w:rsidRPr="00C7698E">
        <w:rPr>
          <w:rFonts w:ascii="Verdana" w:hAnsi="Verdana" w:cs="Arial"/>
          <w:bCs/>
          <w:sz w:val="20"/>
          <w:szCs w:val="20"/>
        </w:rPr>
        <w:t xml:space="preserve">es el instrumento de planeación cuatrienal que orienta el accionar de una entidad pública en Colombia, articulando su misión, visión, objetivos estratégicos, metas, </w:t>
      </w:r>
      <w:r w:rsidR="00DE3CB2" w:rsidRPr="00C7698E">
        <w:rPr>
          <w:rFonts w:ascii="Verdana" w:hAnsi="Verdana" w:cs="Arial"/>
          <w:bCs/>
          <w:sz w:val="20"/>
          <w:szCs w:val="20"/>
        </w:rPr>
        <w:lastRenderedPageBreak/>
        <w:t>indicadores, iniciativas y recursos en coherencia con el Plan Nacional de Desarrollo (PND), el Modelo Integrado de Planeación y Gestión (MIPG) y las funciones legales asignadas. Su propósito es traducir el direccionamiento estratégico institucional en acciones concretas y medibles que permitan avanzar en el cumplimiento de los objetivos misionales, responder a las necesidades de los grupos de valor y contribuir a los resultados sectoriales y gubernamentales.</w:t>
      </w:r>
    </w:p>
    <w:p w14:paraId="5823FCD1" w14:textId="77777777" w:rsidR="002568C0" w:rsidRPr="00C7698E" w:rsidRDefault="002568C0" w:rsidP="00C135D8">
      <w:pPr>
        <w:spacing w:after="0" w:line="240" w:lineRule="auto"/>
        <w:jc w:val="both"/>
        <w:rPr>
          <w:rFonts w:ascii="Verdana" w:hAnsi="Verdana" w:cs="Arial"/>
          <w:bCs/>
          <w:sz w:val="20"/>
          <w:szCs w:val="20"/>
        </w:rPr>
      </w:pPr>
    </w:p>
    <w:p w14:paraId="7820A16C" w14:textId="77777777" w:rsidR="00DE3CB2" w:rsidRPr="00C7698E" w:rsidRDefault="00DE3CB2" w:rsidP="00C135D8">
      <w:pPr>
        <w:spacing w:after="0" w:line="240" w:lineRule="auto"/>
        <w:jc w:val="both"/>
        <w:rPr>
          <w:rFonts w:ascii="Verdana" w:hAnsi="Verdana" w:cs="Arial"/>
          <w:bCs/>
          <w:sz w:val="20"/>
          <w:szCs w:val="20"/>
        </w:rPr>
      </w:pPr>
      <w:r w:rsidRPr="00C7698E">
        <w:rPr>
          <w:rFonts w:ascii="Verdana" w:hAnsi="Verdana" w:cs="Arial"/>
          <w:bCs/>
          <w:sz w:val="20"/>
          <w:szCs w:val="20"/>
        </w:rPr>
        <w:t>El PEI constituye un instrumento gerencial de programación, gestión y control que organiza las actividades que la entidad debe desarrollar durante el cuatrienio, asegurando la alineación entre la planeación estratégica, la gestión operativa y los compromisos adquiridos en el PND. En el caso de los ministerios, que actúan como cabeza de sector, el PEI se articula directamente con el Plan Estratégico Sectorial (PES), de manera que las metas institucionales corresponden y aportan a las metas sectoriales concertadas con la Presidencia de la República y el Departamento Nacional de Planeación (DNP). Esta articulación garantiza coherencia entre los niveles institucional y sectorial, facilita el seguimiento a los resultados y fortalece la rendición de cuentas.</w:t>
      </w:r>
    </w:p>
    <w:p w14:paraId="77B973B6" w14:textId="16DD9849" w:rsidR="0005253D" w:rsidRPr="00C7698E" w:rsidRDefault="0005253D" w:rsidP="00C135D8">
      <w:pPr>
        <w:spacing w:after="0" w:line="240" w:lineRule="auto"/>
        <w:jc w:val="both"/>
        <w:rPr>
          <w:rFonts w:ascii="Verdana" w:hAnsi="Verdana"/>
          <w:sz w:val="20"/>
          <w:szCs w:val="20"/>
        </w:rPr>
      </w:pPr>
    </w:p>
    <w:p w14:paraId="382994C7" w14:textId="36FD58E9" w:rsidR="004A18BB" w:rsidRPr="00C7698E" w:rsidRDefault="001D7B8E" w:rsidP="00C135D8">
      <w:pPr>
        <w:spacing w:after="0" w:line="240" w:lineRule="auto"/>
        <w:jc w:val="both"/>
        <w:rPr>
          <w:rFonts w:ascii="Verdana" w:hAnsi="Verdana" w:cs="Arial"/>
          <w:bCs/>
          <w:sz w:val="20"/>
          <w:szCs w:val="20"/>
        </w:rPr>
      </w:pPr>
      <w:r w:rsidRPr="00C7698E">
        <w:rPr>
          <w:rFonts w:ascii="Verdana" w:hAnsi="Verdana"/>
          <w:b/>
          <w:bCs/>
          <w:sz w:val="20"/>
          <w:szCs w:val="20"/>
        </w:rPr>
        <w:t>PLAN DE ACCIÓN INSTITUCIONAL O PLAN DE ACCIÓN ANUAL</w:t>
      </w:r>
      <w:r w:rsidR="004A18BB" w:rsidRPr="00C7698E">
        <w:rPr>
          <w:rFonts w:ascii="Verdana" w:hAnsi="Verdana"/>
          <w:b/>
          <w:bCs/>
          <w:sz w:val="20"/>
          <w:szCs w:val="20"/>
        </w:rPr>
        <w:t xml:space="preserve"> (PAI)</w:t>
      </w:r>
      <w:r w:rsidRPr="00C7698E">
        <w:rPr>
          <w:rFonts w:ascii="Verdana" w:hAnsi="Verdana"/>
          <w:sz w:val="20"/>
          <w:szCs w:val="20"/>
        </w:rPr>
        <w:t xml:space="preserve">: </w:t>
      </w:r>
      <w:r w:rsidR="004A18BB" w:rsidRPr="00C7698E">
        <w:rPr>
          <w:rFonts w:ascii="Verdana" w:hAnsi="Verdana" w:cs="Arial"/>
          <w:bCs/>
          <w:sz w:val="20"/>
          <w:szCs w:val="20"/>
        </w:rPr>
        <w:t>es el instrumento de planeación anual que traduce el Plan Estratégico Institucional (PEI) en acciones concretas para cada vigencia. Permite a las entidades públicas organizar, programar, ejecutar y hacer seguimiento a los compromisos institucionales, asegurando su alineación con el Plan Nacional de Desarrollo, las políticas sectoriales, el marco normativo vigente y los objetivos estratégicos definidos por la entidad. A través de indicadores y metas anuales, el PAI mide la contribución del trabajo institucional y el avance en los resultados esperados, reflejando el aporte de los servidores y colaboradores del Ministerio de Comercio, Industria y Turismo al cumplimiento de los objetivos estratégicos y misionales.</w:t>
      </w:r>
    </w:p>
    <w:p w14:paraId="170382F6" w14:textId="2E3D5C21" w:rsidR="001D7B8E" w:rsidRPr="00C7698E" w:rsidRDefault="001D7B8E" w:rsidP="00C135D8">
      <w:pPr>
        <w:spacing w:after="0" w:line="240" w:lineRule="auto"/>
        <w:jc w:val="both"/>
        <w:rPr>
          <w:rFonts w:ascii="Verdana" w:hAnsi="Verdana"/>
          <w:sz w:val="20"/>
          <w:szCs w:val="20"/>
        </w:rPr>
      </w:pPr>
    </w:p>
    <w:p w14:paraId="7CC3E105" w14:textId="77777777" w:rsidR="001D7B8E" w:rsidRPr="00C7698E" w:rsidRDefault="001D7B8E" w:rsidP="00C135D8">
      <w:pPr>
        <w:spacing w:after="0" w:line="240" w:lineRule="auto"/>
        <w:jc w:val="both"/>
        <w:rPr>
          <w:rFonts w:ascii="Verdana" w:hAnsi="Verdana"/>
          <w:b/>
          <w:bCs/>
          <w:sz w:val="20"/>
          <w:szCs w:val="20"/>
        </w:rPr>
      </w:pPr>
      <w:r w:rsidRPr="00C7698E">
        <w:rPr>
          <w:rFonts w:ascii="Verdana" w:hAnsi="Verdana"/>
          <w:b/>
          <w:bCs/>
          <w:sz w:val="20"/>
          <w:szCs w:val="20"/>
        </w:rPr>
        <w:t xml:space="preserve">PLATAFORMA DE EVALUACIÓN POR RESULTADOS: </w:t>
      </w:r>
      <w:r w:rsidRPr="00C7698E">
        <w:rPr>
          <w:rFonts w:ascii="Verdana" w:hAnsi="Verdana"/>
          <w:sz w:val="20"/>
          <w:szCs w:val="20"/>
        </w:rPr>
        <w:t>conjunto de herramientas, sistemas y procesos que permiten monitorear, consolidar y analizar el cumplimiento de metas, indicadores y compromisos institucionales, derivados de los planes estratégicos, los acuerdos de gestión y los instrumentos de planeación sectorial, con el fin de fortalecer la toma de decisiones, la transparencia y la mejora continua.</w:t>
      </w:r>
    </w:p>
    <w:p w14:paraId="019C6BDD" w14:textId="77777777" w:rsidR="001D7B8E" w:rsidRPr="00C7698E" w:rsidRDefault="001D7B8E" w:rsidP="00C135D8">
      <w:pPr>
        <w:spacing w:after="0" w:line="240" w:lineRule="auto"/>
        <w:rPr>
          <w:rFonts w:ascii="Verdana" w:hAnsi="Verdana"/>
          <w:sz w:val="20"/>
          <w:szCs w:val="20"/>
        </w:rPr>
      </w:pPr>
    </w:p>
    <w:p w14:paraId="68E2B840" w14:textId="77777777" w:rsidR="001D7B8E" w:rsidRDefault="001D7B8E" w:rsidP="00C135D8">
      <w:pPr>
        <w:spacing w:after="0" w:line="240" w:lineRule="auto"/>
        <w:jc w:val="both"/>
        <w:rPr>
          <w:rFonts w:ascii="Verdana" w:hAnsi="Verdana"/>
          <w:sz w:val="20"/>
          <w:szCs w:val="20"/>
        </w:rPr>
      </w:pPr>
      <w:r w:rsidRPr="00C7698E">
        <w:rPr>
          <w:rFonts w:ascii="Verdana" w:hAnsi="Verdana"/>
          <w:b/>
          <w:bCs/>
          <w:sz w:val="20"/>
          <w:szCs w:val="20"/>
        </w:rPr>
        <w:t>VISIÓN:</w:t>
      </w:r>
      <w:r w:rsidRPr="00C7698E">
        <w:rPr>
          <w:rFonts w:ascii="Verdana" w:hAnsi="Verdana"/>
          <w:sz w:val="20"/>
          <w:szCs w:val="20"/>
        </w:rPr>
        <w:t xml:space="preserve"> es una declaración orientadora que describe el estado deseado de una entidad o sector en un horizonte de mediano o largo plazo. Refleja sus aspiraciones, propósitos superiores y contribución al desarrollo del país, guiando la formulación de objetivos estratégicos, iniciativas y metas institucionales. La visión debe ser inspiradora y clara: Motiva a los equipos y orienta la acción institucional; temporal: Se proyecta a 4, 10 o más años, según el ciclo de planeación; coherente: Se alinea con la misión, los valores y el contexto estratégico; medible: Aunque es aspiracional, debe permitir traducirse en metas e indicadores y participativa: Puede construirse con aportes de servidores públicos, grupos de valor y ciudadanía.</w:t>
      </w:r>
    </w:p>
    <w:p w14:paraId="672FDBCB" w14:textId="77777777" w:rsidR="00934B4C" w:rsidRPr="00C7698E" w:rsidRDefault="00934B4C" w:rsidP="00C135D8">
      <w:pPr>
        <w:spacing w:after="0" w:line="240" w:lineRule="auto"/>
        <w:jc w:val="both"/>
        <w:rPr>
          <w:rFonts w:ascii="Verdana" w:hAnsi="Verdana"/>
          <w:sz w:val="20"/>
          <w:szCs w:val="20"/>
        </w:rPr>
      </w:pPr>
    </w:p>
    <w:p w14:paraId="7E5BEFF0" w14:textId="77777777" w:rsidR="001D7B8E" w:rsidRPr="00C7698E" w:rsidRDefault="001D7B8E" w:rsidP="00C135D8">
      <w:pPr>
        <w:spacing w:after="0" w:line="240" w:lineRule="auto"/>
        <w:jc w:val="both"/>
        <w:rPr>
          <w:rFonts w:ascii="Verdana" w:hAnsi="Verdana" w:cs="Arial"/>
          <w:b/>
          <w:sz w:val="20"/>
          <w:szCs w:val="20"/>
        </w:rPr>
      </w:pPr>
    </w:p>
    <w:p w14:paraId="60B74033" w14:textId="23684AC9" w:rsidR="00EA0826" w:rsidRPr="00C7698E" w:rsidRDefault="00E32749" w:rsidP="00297D4A">
      <w:pPr>
        <w:numPr>
          <w:ilvl w:val="0"/>
          <w:numId w:val="1"/>
        </w:numPr>
        <w:spacing w:after="0" w:line="240" w:lineRule="auto"/>
        <w:ind w:left="0" w:firstLine="0"/>
        <w:jc w:val="both"/>
        <w:rPr>
          <w:rFonts w:ascii="Verdana" w:hAnsi="Verdana" w:cs="Arial"/>
          <w:b/>
          <w:sz w:val="20"/>
          <w:szCs w:val="20"/>
        </w:rPr>
      </w:pPr>
      <w:bookmarkStart w:id="7" w:name="_Toc126143692"/>
      <w:bookmarkStart w:id="8" w:name="_Toc126144694"/>
      <w:bookmarkStart w:id="9" w:name="_Toc126144876"/>
      <w:bookmarkStart w:id="10" w:name="_Toc126144946"/>
      <w:bookmarkStart w:id="11" w:name="_Toc126147376"/>
      <w:bookmarkStart w:id="12" w:name="_Toc126301042"/>
      <w:bookmarkEnd w:id="6"/>
      <w:r w:rsidRPr="00C7698E">
        <w:rPr>
          <w:rFonts w:ascii="Verdana" w:hAnsi="Verdana" w:cs="Arial"/>
          <w:b/>
          <w:sz w:val="20"/>
          <w:szCs w:val="20"/>
        </w:rPr>
        <w:t>GENERALIDADES</w:t>
      </w:r>
      <w:r w:rsidR="00D102FF" w:rsidRPr="00C7698E">
        <w:rPr>
          <w:rFonts w:ascii="Verdana" w:hAnsi="Verdana" w:cs="Arial"/>
          <w:b/>
          <w:sz w:val="20"/>
          <w:szCs w:val="20"/>
        </w:rPr>
        <w:t xml:space="preserve"> </w:t>
      </w:r>
    </w:p>
    <w:p w14:paraId="564B400F" w14:textId="77777777" w:rsidR="00C71896" w:rsidRPr="00C7698E" w:rsidRDefault="00C71896" w:rsidP="00C135D8">
      <w:pPr>
        <w:spacing w:after="0" w:line="240" w:lineRule="auto"/>
        <w:jc w:val="both"/>
        <w:rPr>
          <w:rFonts w:ascii="Verdana" w:hAnsi="Verdana" w:cs="Arial"/>
          <w:b/>
          <w:sz w:val="20"/>
          <w:szCs w:val="20"/>
        </w:rPr>
      </w:pPr>
    </w:p>
    <w:p w14:paraId="5452FA64" w14:textId="77777777" w:rsidR="00B64B9D" w:rsidRPr="00C7698E" w:rsidRDefault="00B64B9D" w:rsidP="00C135D8">
      <w:pPr>
        <w:spacing w:after="0" w:line="240" w:lineRule="auto"/>
        <w:jc w:val="both"/>
        <w:rPr>
          <w:rFonts w:ascii="Verdana" w:hAnsi="Verdana" w:cs="Arial"/>
          <w:b/>
          <w:sz w:val="20"/>
          <w:szCs w:val="20"/>
        </w:rPr>
      </w:pPr>
      <w:r w:rsidRPr="00C7698E">
        <w:rPr>
          <w:rFonts w:ascii="Verdana" w:hAnsi="Verdana" w:cs="Arial"/>
          <w:b/>
          <w:sz w:val="20"/>
          <w:szCs w:val="20"/>
        </w:rPr>
        <w:t>4.1 NORMATIVIDAD REGULATORIA DEL PROCESO DE PLANEACIÓN DEL SECTOR E INSTITUCIONAL</w:t>
      </w:r>
    </w:p>
    <w:p w14:paraId="0E5CC325" w14:textId="77777777" w:rsidR="00B64B9D" w:rsidRPr="00C7698E" w:rsidRDefault="00B64B9D" w:rsidP="00C135D8">
      <w:pPr>
        <w:spacing w:after="0" w:line="240" w:lineRule="auto"/>
        <w:jc w:val="both"/>
        <w:rPr>
          <w:rFonts w:ascii="Verdana" w:hAnsi="Verdana" w:cs="Arial"/>
          <w:b/>
          <w:sz w:val="20"/>
          <w:szCs w:val="20"/>
        </w:rPr>
      </w:pPr>
    </w:p>
    <w:p w14:paraId="17B71CBD" w14:textId="77777777" w:rsidR="00B64B9D" w:rsidRPr="00C7698E" w:rsidRDefault="00B64B9D" w:rsidP="00C135D8">
      <w:pPr>
        <w:spacing w:after="0" w:line="240" w:lineRule="auto"/>
        <w:jc w:val="both"/>
        <w:rPr>
          <w:rFonts w:ascii="Verdana" w:hAnsi="Verdana" w:cs="Arial"/>
          <w:bCs/>
          <w:sz w:val="20"/>
          <w:szCs w:val="20"/>
        </w:rPr>
      </w:pPr>
      <w:r w:rsidRPr="00C7698E">
        <w:rPr>
          <w:rFonts w:ascii="Verdana" w:hAnsi="Verdana" w:cs="Arial"/>
          <w:bCs/>
          <w:sz w:val="20"/>
          <w:szCs w:val="20"/>
        </w:rPr>
        <w:t xml:space="preserve">a. Ley 152 de 1994, art. 29. "Por la cual se establece la Ley orgánica del Plan de Nacional de Desarrollo.", en especial el artículo 26, Planes de acción. Con base en el Plan Nacional de Desarrollo aprobado cada uno de los organismos públicos de todo orden a los que se aplica esta Ley preparará su correspondiente plan de acción. En la elaboración del plan de acción y en la programación del gasto se tendrán en cuenta los principios a que se refiere el artículo 3 de la presente Ley, así como las disposiciones constitucionales y legales pertinentes; y el artículo 29: Para los efectos previstos en este artículo todos los organismos de la administración pública nacional deberán elaborar, con base en los lineamientos del Plan Nacional de </w:t>
      </w:r>
      <w:r w:rsidRPr="00C7698E">
        <w:rPr>
          <w:rFonts w:ascii="Verdana" w:hAnsi="Verdana" w:cs="Arial"/>
          <w:bCs/>
          <w:sz w:val="20"/>
          <w:szCs w:val="20"/>
        </w:rPr>
        <w:lastRenderedPageBreak/>
        <w:t>Desarrollo y de las funciones que le señale la ley, un plan indicativo cuatrienal con planes de acción anuales que se constituirá en la base para la posterior evaluación de resultados.</w:t>
      </w:r>
    </w:p>
    <w:p w14:paraId="66D63E46" w14:textId="77777777" w:rsidR="00B64B9D" w:rsidRPr="00C7698E" w:rsidRDefault="00B64B9D" w:rsidP="00C135D8">
      <w:pPr>
        <w:spacing w:after="0" w:line="240" w:lineRule="auto"/>
        <w:jc w:val="both"/>
        <w:rPr>
          <w:rFonts w:ascii="Verdana" w:hAnsi="Verdana" w:cs="Arial"/>
          <w:bCs/>
          <w:sz w:val="20"/>
          <w:szCs w:val="20"/>
        </w:rPr>
      </w:pPr>
    </w:p>
    <w:p w14:paraId="441FE570" w14:textId="77777777" w:rsidR="00B64B9D" w:rsidRPr="00C7698E" w:rsidRDefault="00B64B9D" w:rsidP="00C135D8">
      <w:pPr>
        <w:spacing w:after="0" w:line="240" w:lineRule="auto"/>
        <w:jc w:val="both"/>
        <w:rPr>
          <w:rFonts w:ascii="Verdana" w:hAnsi="Verdana" w:cs="Arial"/>
          <w:bCs/>
          <w:sz w:val="20"/>
          <w:szCs w:val="20"/>
        </w:rPr>
      </w:pPr>
      <w:r w:rsidRPr="00C7698E">
        <w:rPr>
          <w:rFonts w:ascii="Verdana" w:hAnsi="Verdana" w:cs="Arial"/>
          <w:bCs/>
          <w:sz w:val="20"/>
          <w:szCs w:val="20"/>
        </w:rPr>
        <w:t>b. Resolución 063 de 1994 del CONPES. Por medio del cual se organiza el sistema nacional de evaluación de gestión y resultados y se establece la obligatoriedad para todas las entidades de la rama ejecutiva del sector público, de elaborar, aprobar y adoptar un plan de acción cuatrienal y un plan de acción anual enmarcados dentro de las políticas y programas del Plan Nacional de Desarrollo.</w:t>
      </w:r>
    </w:p>
    <w:p w14:paraId="16B1C3A5" w14:textId="77777777" w:rsidR="00B64B9D" w:rsidRPr="00C7698E" w:rsidRDefault="00B64B9D" w:rsidP="00C135D8">
      <w:pPr>
        <w:spacing w:after="0" w:line="240" w:lineRule="auto"/>
        <w:jc w:val="both"/>
        <w:rPr>
          <w:rFonts w:ascii="Verdana" w:hAnsi="Verdana" w:cs="Arial"/>
          <w:bCs/>
          <w:sz w:val="20"/>
          <w:szCs w:val="20"/>
        </w:rPr>
      </w:pPr>
    </w:p>
    <w:p w14:paraId="3CAB4F22" w14:textId="3C735A55" w:rsidR="00B64B9D" w:rsidRPr="00C7698E" w:rsidRDefault="00B64B9D" w:rsidP="00C135D8">
      <w:pPr>
        <w:spacing w:after="0" w:line="240" w:lineRule="auto"/>
        <w:jc w:val="both"/>
        <w:rPr>
          <w:rFonts w:ascii="Verdana" w:hAnsi="Verdana" w:cs="Arial"/>
          <w:sz w:val="20"/>
          <w:szCs w:val="20"/>
        </w:rPr>
      </w:pPr>
      <w:r w:rsidRPr="00C7698E">
        <w:rPr>
          <w:rFonts w:ascii="Verdana" w:hAnsi="Verdana" w:cs="Arial"/>
          <w:sz w:val="20"/>
          <w:szCs w:val="20"/>
        </w:rPr>
        <w:t xml:space="preserve">c. Ley 1474 de 2011. Por la cual se dictan normas orientadas a fortalecer los mecanismos de prevención, investigación y sanción de actos de corrupción y la efectividad del control de la gestión pública: Artículo 74. Plan de acción de las entidades públicas. A partir de la vigencia de la presente ley, todas las entidades del Estado a más tardar el 31 de enero de cada </w:t>
      </w:r>
      <w:r w:rsidR="4F967CF6" w:rsidRPr="00C7698E">
        <w:rPr>
          <w:rFonts w:ascii="Verdana" w:hAnsi="Verdana" w:cs="Arial"/>
          <w:sz w:val="20"/>
          <w:szCs w:val="20"/>
        </w:rPr>
        <w:t>año</w:t>
      </w:r>
      <w:r w:rsidRPr="00C7698E">
        <w:rPr>
          <w:rFonts w:ascii="Verdana" w:hAnsi="Verdana" w:cs="Arial"/>
          <w:sz w:val="20"/>
          <w:szCs w:val="20"/>
        </w:rPr>
        <w:t xml:space="preserve"> deberán publicar en su respectiva página web el Plan de Acción para el año siguiente, en el cual se especificarán los objetivos, las estrategias, los proyectos, las metas, los responsables, los planes generales de compras y la distribución presupuestal de sus proyectos de inversión junto a los indicadores de gestión. A partir del año siguiente, el Plan de Acción deberá estar acompañado del informe de gestión del año inmediatamente anterior.</w:t>
      </w:r>
    </w:p>
    <w:p w14:paraId="13079C0D" w14:textId="77777777" w:rsidR="00B64B9D" w:rsidRPr="00C7698E" w:rsidRDefault="00B64B9D" w:rsidP="00C135D8">
      <w:pPr>
        <w:spacing w:after="0" w:line="240" w:lineRule="auto"/>
        <w:jc w:val="both"/>
        <w:rPr>
          <w:rFonts w:ascii="Verdana" w:hAnsi="Verdana" w:cs="Arial"/>
          <w:bCs/>
          <w:sz w:val="20"/>
          <w:szCs w:val="20"/>
        </w:rPr>
      </w:pPr>
    </w:p>
    <w:p w14:paraId="14BB8D97" w14:textId="5ECB9C77" w:rsidR="000247F3" w:rsidRDefault="00B64B9D" w:rsidP="000247F3">
      <w:pPr>
        <w:spacing w:after="0" w:line="240" w:lineRule="auto"/>
        <w:jc w:val="both"/>
        <w:rPr>
          <w:rFonts w:ascii="Verdana" w:hAnsi="Verdana" w:cs="Arial"/>
          <w:bCs/>
          <w:sz w:val="20"/>
          <w:szCs w:val="20"/>
        </w:rPr>
      </w:pPr>
      <w:r w:rsidRPr="00C7698E">
        <w:rPr>
          <w:rFonts w:ascii="Verdana" w:hAnsi="Verdana" w:cs="Arial"/>
          <w:bCs/>
          <w:sz w:val="20"/>
          <w:szCs w:val="20"/>
        </w:rPr>
        <w:t xml:space="preserve">d. </w:t>
      </w:r>
      <w:r w:rsidR="000247F3" w:rsidRPr="000247F3">
        <w:rPr>
          <w:rFonts w:ascii="Verdana" w:hAnsi="Verdana" w:cs="Arial"/>
          <w:bCs/>
          <w:sz w:val="20"/>
          <w:szCs w:val="20"/>
        </w:rPr>
        <w:t>Ley 2195 de 2022</w:t>
      </w:r>
      <w:r w:rsidR="000247F3">
        <w:rPr>
          <w:rFonts w:ascii="Verdana" w:hAnsi="Verdana" w:cs="Arial"/>
          <w:bCs/>
          <w:sz w:val="20"/>
          <w:szCs w:val="20"/>
        </w:rPr>
        <w:t xml:space="preserve">. </w:t>
      </w:r>
      <w:r w:rsidR="002334D0" w:rsidRPr="002334D0">
        <w:rPr>
          <w:rFonts w:ascii="Verdana" w:hAnsi="Verdana" w:cs="Arial"/>
          <w:bCs/>
          <w:sz w:val="20"/>
          <w:szCs w:val="20"/>
        </w:rPr>
        <w:t>Por medio de la cual se adoptan medidas en materia de transparencia, prevención y lucha contra la corrupción y se dictan otras disposiciones</w:t>
      </w:r>
      <w:r w:rsidR="002334D0">
        <w:rPr>
          <w:rFonts w:ascii="Verdana" w:hAnsi="Verdana" w:cs="Arial"/>
          <w:bCs/>
          <w:sz w:val="20"/>
          <w:szCs w:val="20"/>
        </w:rPr>
        <w:t>.</w:t>
      </w:r>
    </w:p>
    <w:p w14:paraId="5CA98755" w14:textId="77777777" w:rsidR="000247F3" w:rsidRPr="000247F3" w:rsidRDefault="000247F3" w:rsidP="000247F3">
      <w:pPr>
        <w:spacing w:after="0" w:line="240" w:lineRule="auto"/>
        <w:jc w:val="both"/>
        <w:rPr>
          <w:rFonts w:ascii="Verdana" w:hAnsi="Verdana" w:cs="Arial"/>
          <w:bCs/>
          <w:sz w:val="20"/>
          <w:szCs w:val="20"/>
        </w:rPr>
      </w:pPr>
    </w:p>
    <w:p w14:paraId="1403B3A3" w14:textId="2BA2CDD2" w:rsidR="000247F3" w:rsidRDefault="000247F3" w:rsidP="000247F3">
      <w:pPr>
        <w:spacing w:after="0" w:line="240" w:lineRule="auto"/>
        <w:jc w:val="both"/>
        <w:rPr>
          <w:rFonts w:ascii="Verdana" w:hAnsi="Verdana" w:cs="Arial"/>
          <w:bCs/>
          <w:sz w:val="20"/>
          <w:szCs w:val="20"/>
        </w:rPr>
      </w:pPr>
      <w:r>
        <w:rPr>
          <w:rFonts w:ascii="Verdana" w:hAnsi="Verdana" w:cs="Arial"/>
          <w:bCs/>
          <w:sz w:val="20"/>
          <w:szCs w:val="20"/>
        </w:rPr>
        <w:t xml:space="preserve">e. </w:t>
      </w:r>
      <w:r w:rsidRPr="000247F3">
        <w:rPr>
          <w:rFonts w:ascii="Verdana" w:hAnsi="Verdana" w:cs="Arial"/>
          <w:bCs/>
          <w:sz w:val="20"/>
          <w:szCs w:val="20"/>
        </w:rPr>
        <w:t>Decreto 1122 de 2024</w:t>
      </w:r>
      <w:r w:rsidR="00F00C23">
        <w:rPr>
          <w:rFonts w:ascii="Verdana" w:hAnsi="Verdana" w:cs="Arial"/>
          <w:bCs/>
          <w:sz w:val="20"/>
          <w:szCs w:val="20"/>
        </w:rPr>
        <w:t xml:space="preserve">. </w:t>
      </w:r>
      <w:r w:rsidR="00F00C23" w:rsidRPr="00F00C23">
        <w:rPr>
          <w:rFonts w:ascii="Verdana" w:hAnsi="Verdana" w:cs="Arial"/>
          <w:bCs/>
          <w:sz w:val="20"/>
          <w:szCs w:val="20"/>
        </w:rPr>
        <w:t>Por el cual se reglamenta el artículo 73 de la Ley 1474 de 2011, modificado por el artículo 31 de la Ley 2195 de 2022, en lo relacionado con los Programas de Transparencia y Ética Pública</w:t>
      </w:r>
      <w:r w:rsidR="00F00C23">
        <w:rPr>
          <w:rFonts w:ascii="Verdana" w:hAnsi="Verdana" w:cs="Arial"/>
          <w:bCs/>
          <w:sz w:val="20"/>
          <w:szCs w:val="20"/>
        </w:rPr>
        <w:t>.</w:t>
      </w:r>
    </w:p>
    <w:p w14:paraId="78FF8824" w14:textId="77777777" w:rsidR="000247F3" w:rsidRDefault="000247F3" w:rsidP="00C135D8">
      <w:pPr>
        <w:spacing w:after="0" w:line="240" w:lineRule="auto"/>
        <w:jc w:val="both"/>
        <w:rPr>
          <w:rFonts w:ascii="Verdana" w:hAnsi="Verdana" w:cs="Arial"/>
          <w:bCs/>
          <w:sz w:val="20"/>
          <w:szCs w:val="20"/>
        </w:rPr>
      </w:pPr>
    </w:p>
    <w:p w14:paraId="25FA6A41" w14:textId="4777B840" w:rsidR="00B64B9D" w:rsidRDefault="00F00C23" w:rsidP="00C135D8">
      <w:pPr>
        <w:spacing w:after="0" w:line="240" w:lineRule="auto"/>
        <w:jc w:val="both"/>
        <w:rPr>
          <w:rFonts w:ascii="Verdana" w:hAnsi="Verdana" w:cs="Arial"/>
          <w:bCs/>
          <w:sz w:val="20"/>
          <w:szCs w:val="20"/>
        </w:rPr>
      </w:pPr>
      <w:r>
        <w:rPr>
          <w:rFonts w:ascii="Verdana" w:hAnsi="Verdana" w:cs="Arial"/>
          <w:bCs/>
          <w:sz w:val="20"/>
          <w:szCs w:val="20"/>
        </w:rPr>
        <w:t xml:space="preserve">f. </w:t>
      </w:r>
      <w:r w:rsidR="00B64B9D" w:rsidRPr="00C7698E">
        <w:rPr>
          <w:rFonts w:ascii="Verdana" w:hAnsi="Verdana" w:cs="Arial"/>
          <w:bCs/>
          <w:sz w:val="20"/>
          <w:szCs w:val="20"/>
        </w:rPr>
        <w:t>Decreto Ley 019 de 2012 Artículo 233: establece que las entidades están obligadas a formular y publicar los planes de acción, sectoriales e institucionales, a más tardar el 31 de enero de cada año</w:t>
      </w:r>
      <w:r w:rsidR="000247F3">
        <w:rPr>
          <w:rFonts w:ascii="Verdana" w:hAnsi="Verdana" w:cs="Arial"/>
          <w:bCs/>
          <w:sz w:val="20"/>
          <w:szCs w:val="20"/>
        </w:rPr>
        <w:t>.</w:t>
      </w:r>
    </w:p>
    <w:p w14:paraId="6B2ECD5C" w14:textId="77777777" w:rsidR="000247F3" w:rsidRPr="00C7698E" w:rsidRDefault="000247F3" w:rsidP="00C135D8">
      <w:pPr>
        <w:spacing w:after="0" w:line="240" w:lineRule="auto"/>
        <w:jc w:val="both"/>
        <w:rPr>
          <w:rFonts w:ascii="Verdana" w:hAnsi="Verdana" w:cs="Arial"/>
          <w:bCs/>
          <w:sz w:val="20"/>
          <w:szCs w:val="20"/>
        </w:rPr>
      </w:pPr>
    </w:p>
    <w:p w14:paraId="112E2934" w14:textId="100B3B10" w:rsidR="003033FD" w:rsidRPr="00C7698E" w:rsidRDefault="00F00C23" w:rsidP="00C135D8">
      <w:pPr>
        <w:spacing w:after="0" w:line="240" w:lineRule="auto"/>
        <w:jc w:val="both"/>
        <w:rPr>
          <w:rFonts w:ascii="Verdana" w:hAnsi="Verdana" w:cs="Arial"/>
          <w:bCs/>
          <w:sz w:val="20"/>
          <w:szCs w:val="20"/>
        </w:rPr>
      </w:pPr>
      <w:r>
        <w:rPr>
          <w:rFonts w:ascii="Verdana" w:hAnsi="Verdana" w:cs="Arial"/>
          <w:bCs/>
          <w:sz w:val="20"/>
          <w:szCs w:val="20"/>
        </w:rPr>
        <w:t>g</w:t>
      </w:r>
      <w:r w:rsidR="00B64B9D" w:rsidRPr="00C7698E">
        <w:rPr>
          <w:rFonts w:ascii="Verdana" w:hAnsi="Verdana" w:cs="Arial"/>
          <w:bCs/>
          <w:sz w:val="20"/>
          <w:szCs w:val="20"/>
        </w:rPr>
        <w:t>. Decreto 612 de 2018. Por el cual se fijan directrices para la integración de planes institucionales y estratégicos al Plan de Acción por parte de las entidades del Estado.</w:t>
      </w:r>
    </w:p>
    <w:p w14:paraId="2C216A9B" w14:textId="77777777" w:rsidR="005B0EF3" w:rsidRPr="00C7698E" w:rsidRDefault="005B0EF3" w:rsidP="00C135D8">
      <w:pPr>
        <w:spacing w:after="0" w:line="240" w:lineRule="auto"/>
        <w:jc w:val="both"/>
        <w:rPr>
          <w:rFonts w:ascii="Verdana" w:hAnsi="Verdana" w:cs="Arial"/>
          <w:bCs/>
          <w:sz w:val="20"/>
          <w:szCs w:val="20"/>
        </w:rPr>
      </w:pPr>
    </w:p>
    <w:p w14:paraId="38147374" w14:textId="17E376F3" w:rsidR="005B0EF3" w:rsidRPr="00C7698E" w:rsidRDefault="00F00C23" w:rsidP="00C135D8">
      <w:pPr>
        <w:spacing w:after="0" w:line="240" w:lineRule="auto"/>
        <w:jc w:val="both"/>
        <w:rPr>
          <w:rFonts w:ascii="Verdana" w:hAnsi="Verdana" w:cs="Arial"/>
          <w:bCs/>
          <w:sz w:val="20"/>
          <w:szCs w:val="20"/>
        </w:rPr>
      </w:pPr>
      <w:r>
        <w:rPr>
          <w:rFonts w:ascii="Verdana" w:hAnsi="Verdana" w:cs="Arial"/>
          <w:bCs/>
          <w:sz w:val="20"/>
          <w:szCs w:val="20"/>
        </w:rPr>
        <w:t>h</w:t>
      </w:r>
      <w:r w:rsidR="005B0EF3" w:rsidRPr="00F3317F">
        <w:rPr>
          <w:rFonts w:ascii="Verdana" w:hAnsi="Verdana" w:cs="Arial"/>
          <w:bCs/>
          <w:sz w:val="20"/>
          <w:szCs w:val="20"/>
        </w:rPr>
        <w:t>. Decreto 2010 de 2003</w:t>
      </w:r>
      <w:r w:rsidR="00F3317F">
        <w:rPr>
          <w:rFonts w:ascii="Verdana" w:hAnsi="Verdana" w:cs="Arial"/>
          <w:bCs/>
          <w:sz w:val="20"/>
          <w:szCs w:val="20"/>
        </w:rPr>
        <w:t xml:space="preserve">: </w:t>
      </w:r>
      <w:r w:rsidR="00F3317F" w:rsidRPr="00F3317F">
        <w:rPr>
          <w:rFonts w:ascii="Verdana" w:hAnsi="Verdana" w:cs="Arial"/>
          <w:bCs/>
          <w:sz w:val="20"/>
          <w:szCs w:val="20"/>
        </w:rPr>
        <w:t>“Por el cual se determinan los objetivos y la estructura orgánica del Ministerio de Comercio, Industria y Turismo, y se dictan otras disposiciones.”</w:t>
      </w:r>
    </w:p>
    <w:p w14:paraId="68891CE8" w14:textId="77777777" w:rsidR="00A33932" w:rsidRPr="00C7698E" w:rsidRDefault="00A33932" w:rsidP="00C135D8">
      <w:pPr>
        <w:spacing w:after="0" w:line="240" w:lineRule="auto"/>
        <w:jc w:val="both"/>
        <w:rPr>
          <w:rFonts w:ascii="Verdana" w:hAnsi="Verdana" w:cs="Arial"/>
          <w:bCs/>
          <w:sz w:val="20"/>
          <w:szCs w:val="20"/>
        </w:rPr>
      </w:pPr>
    </w:p>
    <w:p w14:paraId="0347BD4B" w14:textId="0426BD32" w:rsidR="00117689" w:rsidRDefault="00F00C23" w:rsidP="00117689">
      <w:pPr>
        <w:spacing w:after="0" w:line="240" w:lineRule="auto"/>
        <w:jc w:val="both"/>
        <w:rPr>
          <w:rFonts w:ascii="Verdana" w:hAnsi="Verdana" w:cs="Arial"/>
          <w:bCs/>
          <w:sz w:val="20"/>
          <w:szCs w:val="20"/>
        </w:rPr>
      </w:pPr>
      <w:r>
        <w:rPr>
          <w:rFonts w:ascii="Verdana" w:hAnsi="Verdana" w:cs="Arial"/>
          <w:bCs/>
          <w:sz w:val="20"/>
          <w:szCs w:val="20"/>
        </w:rPr>
        <w:t>i</w:t>
      </w:r>
      <w:r w:rsidR="00A33932" w:rsidRPr="00F570CF">
        <w:rPr>
          <w:rFonts w:ascii="Verdana" w:hAnsi="Verdana" w:cs="Arial"/>
          <w:bCs/>
          <w:sz w:val="20"/>
          <w:szCs w:val="20"/>
        </w:rPr>
        <w:t>. Decreto 612 de 2018</w:t>
      </w:r>
      <w:r w:rsidR="00117689" w:rsidRPr="00F570CF">
        <w:rPr>
          <w:rFonts w:ascii="Verdana" w:hAnsi="Verdana" w:cs="Arial"/>
          <w:bCs/>
          <w:sz w:val="20"/>
          <w:szCs w:val="20"/>
        </w:rPr>
        <w:t xml:space="preserve">: </w:t>
      </w:r>
      <w:r w:rsidR="00F570CF" w:rsidRPr="00F570CF">
        <w:rPr>
          <w:rFonts w:ascii="Verdana" w:hAnsi="Verdana" w:cs="Arial"/>
          <w:bCs/>
          <w:sz w:val="20"/>
          <w:szCs w:val="20"/>
        </w:rPr>
        <w:t>Por el cual se fijan directrices para la integración de los planes institucionales y estratégicos al Plan de Acción por parte de las entidades del Estado.</w:t>
      </w:r>
    </w:p>
    <w:p w14:paraId="5F0CC1A6" w14:textId="77777777" w:rsidR="00934B4C" w:rsidRPr="00C7698E" w:rsidRDefault="00934B4C" w:rsidP="00117689">
      <w:pPr>
        <w:spacing w:after="0" w:line="240" w:lineRule="auto"/>
        <w:jc w:val="both"/>
        <w:rPr>
          <w:rFonts w:ascii="Verdana" w:hAnsi="Verdana" w:cs="Arial"/>
          <w:bCs/>
          <w:sz w:val="20"/>
          <w:szCs w:val="20"/>
        </w:rPr>
      </w:pPr>
    </w:p>
    <w:p w14:paraId="1004C6DD" w14:textId="77777777" w:rsidR="00B64B9D" w:rsidRPr="00C7698E" w:rsidRDefault="00B64B9D" w:rsidP="00DD6780">
      <w:pPr>
        <w:spacing w:after="0" w:line="240" w:lineRule="auto"/>
        <w:jc w:val="both"/>
        <w:rPr>
          <w:rFonts w:ascii="Verdana" w:hAnsi="Verdana" w:cs="Arial"/>
          <w:b/>
          <w:sz w:val="20"/>
          <w:szCs w:val="20"/>
        </w:rPr>
      </w:pPr>
    </w:p>
    <w:p w14:paraId="41F454A8" w14:textId="62F22112" w:rsidR="00E161D5" w:rsidRPr="00C7698E" w:rsidRDefault="00E161D5" w:rsidP="00DD6780">
      <w:pPr>
        <w:spacing w:after="0" w:line="240" w:lineRule="auto"/>
        <w:jc w:val="both"/>
        <w:rPr>
          <w:rFonts w:ascii="Verdana" w:hAnsi="Verdana" w:cs="Arial"/>
          <w:b/>
          <w:sz w:val="20"/>
          <w:szCs w:val="20"/>
        </w:rPr>
      </w:pPr>
      <w:r w:rsidRPr="00C7698E">
        <w:rPr>
          <w:rFonts w:ascii="Verdana" w:hAnsi="Verdana" w:cs="Arial"/>
          <w:b/>
          <w:sz w:val="20"/>
          <w:szCs w:val="20"/>
        </w:rPr>
        <w:t>4.2 PARÁMETROS DE VERIFICACIÓN DE LOS REPORTES DEL PLAN ESTRATÉGICO SECTORIAL</w:t>
      </w:r>
    </w:p>
    <w:p w14:paraId="2A4E0483" w14:textId="77777777" w:rsidR="00DD6780" w:rsidRPr="00C7698E" w:rsidRDefault="00DD6780" w:rsidP="00DD6780">
      <w:pPr>
        <w:spacing w:after="0" w:line="240" w:lineRule="auto"/>
        <w:jc w:val="both"/>
        <w:rPr>
          <w:rFonts w:ascii="Verdana" w:hAnsi="Verdana"/>
          <w:sz w:val="20"/>
          <w:szCs w:val="20"/>
        </w:rPr>
      </w:pPr>
    </w:p>
    <w:p w14:paraId="3F3FE56F" w14:textId="7D3661AC" w:rsidR="00DD6780" w:rsidRPr="00C7698E"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El seguimiento al Plan Estratégico Sectorial (PES) permite al Ministerio y a sus entidades adscritas y vinculadas conocer el progreso de su gestión frente al cumplimiento de los objetivos estratégicos y de las metas priorizadas. Este proceso de seguimiento tiene como propósito retroalimentar la ejecución de las políticas sectoriales, aportando información oportuna y confiable sobre el desempeño institucional frente a la batería de indicadores definida en la planeación estratégica sectorial.</w:t>
      </w:r>
    </w:p>
    <w:p w14:paraId="17AEA3C2" w14:textId="77777777" w:rsidR="00D106A2" w:rsidRPr="00C7698E" w:rsidRDefault="00D106A2" w:rsidP="00DD6780">
      <w:pPr>
        <w:spacing w:after="0" w:line="240" w:lineRule="auto"/>
        <w:jc w:val="both"/>
        <w:rPr>
          <w:rFonts w:ascii="Verdana" w:hAnsi="Verdana" w:cs="Arial"/>
          <w:sz w:val="20"/>
          <w:szCs w:val="20"/>
        </w:rPr>
      </w:pPr>
    </w:p>
    <w:p w14:paraId="1151A60C" w14:textId="77777777" w:rsidR="00DD6780"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El Ministerio de Comercio, Industria y Turismo, en su calidad de cabeza de sector, dispondrá —a través de la Oficina Asesora de Planeación Sectorial (OAPS)— de herramientas que faciliten el reporte de información por parte de los responsables de cada indicador, garantizando que los avances de meta se registren de manera homogénea, oportuna y verificable.</w:t>
      </w:r>
    </w:p>
    <w:p w14:paraId="2B3625CD" w14:textId="77777777" w:rsidR="00934B4C" w:rsidRPr="00C7698E" w:rsidRDefault="00934B4C" w:rsidP="00DD6780">
      <w:pPr>
        <w:spacing w:after="0" w:line="240" w:lineRule="auto"/>
        <w:jc w:val="both"/>
        <w:rPr>
          <w:rFonts w:ascii="Verdana" w:hAnsi="Verdana" w:cs="Arial"/>
          <w:sz w:val="20"/>
          <w:szCs w:val="20"/>
        </w:rPr>
      </w:pPr>
    </w:p>
    <w:p w14:paraId="04834B1F" w14:textId="77777777" w:rsidR="00987220" w:rsidRPr="00C7698E" w:rsidRDefault="00987220" w:rsidP="00DD6780">
      <w:pPr>
        <w:spacing w:after="0" w:line="240" w:lineRule="auto"/>
        <w:jc w:val="both"/>
        <w:rPr>
          <w:rFonts w:ascii="Verdana" w:hAnsi="Verdana" w:cs="Arial"/>
          <w:sz w:val="20"/>
          <w:szCs w:val="20"/>
        </w:rPr>
      </w:pPr>
    </w:p>
    <w:p w14:paraId="4AB8AC6A" w14:textId="28DF0411" w:rsidR="0068536C" w:rsidRPr="00C7698E" w:rsidRDefault="0068536C" w:rsidP="0068536C">
      <w:pPr>
        <w:spacing w:after="0" w:line="240" w:lineRule="auto"/>
        <w:jc w:val="both"/>
        <w:rPr>
          <w:rFonts w:ascii="Verdana" w:hAnsi="Verdana" w:cs="Arial"/>
          <w:b/>
          <w:bCs/>
          <w:sz w:val="20"/>
          <w:szCs w:val="20"/>
          <w:u w:val="single"/>
        </w:rPr>
      </w:pPr>
      <w:r w:rsidRPr="0067408C">
        <w:rPr>
          <w:rFonts w:ascii="Verdana" w:hAnsi="Verdana" w:cs="Arial"/>
          <w:b/>
          <w:bCs/>
          <w:sz w:val="20"/>
          <w:szCs w:val="20"/>
          <w:u w:val="single"/>
        </w:rPr>
        <w:lastRenderedPageBreak/>
        <w:t>El Rol de las áreas como primera línea de defensa</w:t>
      </w:r>
    </w:p>
    <w:p w14:paraId="7788B97E" w14:textId="77777777" w:rsidR="0067408C" w:rsidRDefault="0067408C" w:rsidP="0067408C">
      <w:pPr>
        <w:spacing w:after="0" w:line="240" w:lineRule="auto"/>
        <w:jc w:val="both"/>
        <w:rPr>
          <w:rFonts w:ascii="Verdana" w:hAnsi="Verdana" w:cs="Arial"/>
          <w:sz w:val="20"/>
          <w:szCs w:val="20"/>
        </w:rPr>
      </w:pPr>
    </w:p>
    <w:p w14:paraId="097A779F" w14:textId="060E8ECB" w:rsidR="0067408C" w:rsidRDefault="0067408C" w:rsidP="0067408C">
      <w:pPr>
        <w:spacing w:after="0" w:line="240" w:lineRule="auto"/>
        <w:jc w:val="both"/>
        <w:rPr>
          <w:rFonts w:ascii="Verdana" w:hAnsi="Verdana" w:cs="Arial"/>
          <w:sz w:val="20"/>
          <w:szCs w:val="20"/>
        </w:rPr>
      </w:pPr>
      <w:r w:rsidRPr="0067408C">
        <w:rPr>
          <w:rFonts w:ascii="Verdana" w:hAnsi="Verdana" w:cs="Arial"/>
          <w:sz w:val="20"/>
          <w:szCs w:val="20"/>
        </w:rPr>
        <w:t>Las áreas responsables de los indicadores del Plan Estratégico Sectorial cumplen un papel fundamental como primera línea de defensa, al ser las encargadas directas de la generación, validación y reporte de la información. En este marco, sus funciones comprenden:</w:t>
      </w:r>
    </w:p>
    <w:p w14:paraId="060DB998" w14:textId="77777777" w:rsidR="0067408C" w:rsidRPr="0067408C" w:rsidRDefault="0067408C" w:rsidP="0067408C">
      <w:pPr>
        <w:spacing w:after="0" w:line="240" w:lineRule="auto"/>
        <w:jc w:val="both"/>
        <w:rPr>
          <w:rFonts w:ascii="Verdana" w:hAnsi="Verdana" w:cs="Arial"/>
          <w:sz w:val="20"/>
          <w:szCs w:val="20"/>
        </w:rPr>
      </w:pPr>
    </w:p>
    <w:p w14:paraId="3A4BBF77"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Reportar de manera oportuna los avances cuantitativos y cualitativos de los indicadores a su cargo, conforme a los cronogramas establecidos por la Oficina Asesora de Planeación Sectorial (OAPS) y a los requerimientos de los sistemas de seguimiento institucional.</w:t>
      </w:r>
    </w:p>
    <w:p w14:paraId="06FD149F"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Garantizar la veracidad, consistencia y claridad de la información reportada, asegurando que los datos correspondan a los resultados efectivamente alcanzados, que se encuentren alineados con la ficha técnica del indicador y que cumplan con los criterios de acumulación, unidad de medida y fórmula de cálculo definidos.</w:t>
      </w:r>
    </w:p>
    <w:p w14:paraId="360CC9D1"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Adjuntar las evidencias y soportes necesarios que permitan verificar los avances reportados, asegurando que estos correspondan al periodo de análisis, sean coherentes con la descripción de la evidencia contenida en la ficha técnica y permitan la trazabilidad del resultado.</w:t>
      </w:r>
    </w:p>
    <w:p w14:paraId="23A7174B"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Realizar una revisión interna previa al reporte, verificando que la información cumpla con los estándares de calidad definidos por la entidad y que no existan inconsistencias que puedan afectar el proceso de validación por parte de la segunda línea de defensa.</w:t>
      </w:r>
    </w:p>
    <w:p w14:paraId="5C354CD8"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Coordinar internamente la consolidación de información, cuando el indicador involucre a varias dependencias o fuentes, garantizando que el reporte final refleje una visión integral y precisa del avance institucional.</w:t>
      </w:r>
    </w:p>
    <w:p w14:paraId="03D1E7F1" w14:textId="77777777" w:rsidR="0067408C" w:rsidRPr="0067408C" w:rsidRDefault="0067408C" w:rsidP="00297D4A">
      <w:pPr>
        <w:pStyle w:val="Prrafodelista"/>
        <w:numPr>
          <w:ilvl w:val="0"/>
          <w:numId w:val="15"/>
        </w:numPr>
        <w:spacing w:after="0" w:line="240" w:lineRule="auto"/>
        <w:jc w:val="both"/>
        <w:rPr>
          <w:rFonts w:ascii="Verdana" w:hAnsi="Verdana" w:cs="Arial"/>
          <w:sz w:val="20"/>
          <w:szCs w:val="20"/>
        </w:rPr>
      </w:pPr>
      <w:r w:rsidRPr="0067408C">
        <w:rPr>
          <w:rFonts w:ascii="Verdana" w:hAnsi="Verdana" w:cs="Arial"/>
          <w:sz w:val="20"/>
          <w:szCs w:val="20"/>
        </w:rPr>
        <w:t>Responder oportunamente a las observaciones o solicitudes de aclaración realizadas por la OAPS durante el proceso de verificación, facilitando la mejora continua de la calidad del reporte.</w:t>
      </w:r>
    </w:p>
    <w:p w14:paraId="65C17BD6" w14:textId="77777777" w:rsidR="0068536C" w:rsidRPr="00C7698E" w:rsidRDefault="0068536C" w:rsidP="00DD6780">
      <w:pPr>
        <w:spacing w:after="0" w:line="240" w:lineRule="auto"/>
        <w:jc w:val="both"/>
        <w:rPr>
          <w:rFonts w:ascii="Verdana" w:hAnsi="Verdana" w:cs="Arial"/>
          <w:sz w:val="20"/>
          <w:szCs w:val="20"/>
        </w:rPr>
      </w:pPr>
    </w:p>
    <w:p w14:paraId="045BE238" w14:textId="77777777" w:rsidR="00DD6780" w:rsidRDefault="00DD6780" w:rsidP="00DD6780">
      <w:pPr>
        <w:spacing w:after="0" w:line="240" w:lineRule="auto"/>
        <w:jc w:val="both"/>
        <w:rPr>
          <w:rFonts w:ascii="Verdana" w:hAnsi="Verdana" w:cs="Arial"/>
          <w:b/>
          <w:bCs/>
          <w:sz w:val="20"/>
          <w:szCs w:val="20"/>
          <w:u w:val="single"/>
        </w:rPr>
      </w:pPr>
      <w:r w:rsidRPr="00C7698E">
        <w:rPr>
          <w:rFonts w:ascii="Verdana" w:hAnsi="Verdana" w:cs="Arial"/>
          <w:b/>
          <w:bCs/>
          <w:sz w:val="20"/>
          <w:szCs w:val="20"/>
          <w:u w:val="single"/>
        </w:rPr>
        <w:t>Rol de la OAPS como segunda línea de defensa</w:t>
      </w:r>
    </w:p>
    <w:p w14:paraId="483AD7A6" w14:textId="77777777" w:rsidR="00934B4C" w:rsidRPr="00C7698E" w:rsidRDefault="00934B4C" w:rsidP="00DD6780">
      <w:pPr>
        <w:spacing w:after="0" w:line="240" w:lineRule="auto"/>
        <w:jc w:val="both"/>
        <w:rPr>
          <w:rFonts w:ascii="Verdana" w:hAnsi="Verdana" w:cs="Arial"/>
          <w:b/>
          <w:bCs/>
          <w:sz w:val="20"/>
          <w:szCs w:val="20"/>
          <w:u w:val="single"/>
        </w:rPr>
      </w:pPr>
    </w:p>
    <w:p w14:paraId="5402393D" w14:textId="473BF9FC" w:rsidR="00DD6780" w:rsidRPr="00C7698E"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La OAPS, en su rol de segunda línea de defensa, establece los criterios de reporte, verifica la oportunidad en la entrega de información</w:t>
      </w:r>
      <w:r w:rsidR="00C4062A" w:rsidRPr="00C7698E">
        <w:rPr>
          <w:rFonts w:ascii="Verdana" w:hAnsi="Verdana" w:cs="Arial"/>
          <w:sz w:val="20"/>
          <w:szCs w:val="20"/>
        </w:rPr>
        <w:t>, p</w:t>
      </w:r>
      <w:r w:rsidRPr="00C7698E">
        <w:rPr>
          <w:rFonts w:ascii="Verdana" w:hAnsi="Verdana" w:cs="Arial"/>
          <w:sz w:val="20"/>
          <w:szCs w:val="20"/>
        </w:rPr>
        <w:t>ara ello, revisa:</w:t>
      </w:r>
    </w:p>
    <w:p w14:paraId="4BC0540B" w14:textId="77777777" w:rsidR="00174069" w:rsidRPr="00C7698E" w:rsidRDefault="00174069" w:rsidP="00DD6780">
      <w:pPr>
        <w:spacing w:after="0" w:line="240" w:lineRule="auto"/>
        <w:jc w:val="both"/>
        <w:rPr>
          <w:rFonts w:ascii="Verdana" w:hAnsi="Verdana" w:cs="Arial"/>
          <w:sz w:val="20"/>
          <w:szCs w:val="20"/>
        </w:rPr>
      </w:pPr>
    </w:p>
    <w:p w14:paraId="39FD9E2A" w14:textId="7F80A134" w:rsidR="00174069" w:rsidRPr="00C7698E" w:rsidRDefault="00DD6780" w:rsidP="00297D4A">
      <w:pPr>
        <w:numPr>
          <w:ilvl w:val="0"/>
          <w:numId w:val="6"/>
        </w:numPr>
        <w:spacing w:after="0" w:line="240" w:lineRule="auto"/>
        <w:jc w:val="both"/>
        <w:rPr>
          <w:rFonts w:ascii="Verdana" w:hAnsi="Verdana" w:cs="Arial"/>
          <w:sz w:val="20"/>
          <w:szCs w:val="20"/>
        </w:rPr>
      </w:pPr>
      <w:r w:rsidRPr="00C7698E">
        <w:rPr>
          <w:rFonts w:ascii="Verdana" w:hAnsi="Verdana" w:cs="Arial"/>
          <w:sz w:val="20"/>
          <w:szCs w:val="20"/>
        </w:rPr>
        <w:t>La coherencia entre los reportes cuantitativos y cualitativos y la caracterización del indicador contenida en su ficha técnica.</w:t>
      </w:r>
    </w:p>
    <w:p w14:paraId="553EA7EE" w14:textId="77777777" w:rsidR="00DD6780" w:rsidRPr="00C7698E" w:rsidRDefault="00DD6780" w:rsidP="00297D4A">
      <w:pPr>
        <w:numPr>
          <w:ilvl w:val="0"/>
          <w:numId w:val="6"/>
        </w:numPr>
        <w:spacing w:after="0" w:line="240" w:lineRule="auto"/>
        <w:jc w:val="both"/>
        <w:rPr>
          <w:rFonts w:ascii="Verdana" w:hAnsi="Verdana" w:cs="Arial"/>
          <w:sz w:val="20"/>
          <w:szCs w:val="20"/>
        </w:rPr>
      </w:pPr>
      <w:r w:rsidRPr="00C7698E">
        <w:rPr>
          <w:rFonts w:ascii="Verdana" w:hAnsi="Verdana" w:cs="Arial"/>
          <w:sz w:val="20"/>
          <w:szCs w:val="20"/>
        </w:rPr>
        <w:t>La consistencia de los avances cuantitativos con:</w:t>
      </w:r>
    </w:p>
    <w:p w14:paraId="5FBD48C6" w14:textId="77777777" w:rsidR="00DD6780" w:rsidRPr="00C7698E" w:rsidRDefault="00DD6780" w:rsidP="00297D4A">
      <w:pPr>
        <w:numPr>
          <w:ilvl w:val="1"/>
          <w:numId w:val="6"/>
        </w:numPr>
        <w:spacing w:after="0" w:line="240" w:lineRule="auto"/>
        <w:jc w:val="both"/>
        <w:rPr>
          <w:rFonts w:ascii="Verdana" w:hAnsi="Verdana" w:cs="Arial"/>
          <w:sz w:val="20"/>
          <w:szCs w:val="20"/>
        </w:rPr>
      </w:pPr>
      <w:r w:rsidRPr="00C7698E">
        <w:rPr>
          <w:rFonts w:ascii="Verdana" w:hAnsi="Verdana" w:cs="Arial"/>
          <w:sz w:val="20"/>
          <w:szCs w:val="20"/>
        </w:rPr>
        <w:t>el tipo de acumulación del indicador,</w:t>
      </w:r>
    </w:p>
    <w:p w14:paraId="7B9DC2AC" w14:textId="77777777" w:rsidR="00DD6780" w:rsidRPr="00C7698E" w:rsidRDefault="00DD6780" w:rsidP="00297D4A">
      <w:pPr>
        <w:numPr>
          <w:ilvl w:val="1"/>
          <w:numId w:val="6"/>
        </w:numPr>
        <w:spacing w:after="0" w:line="240" w:lineRule="auto"/>
        <w:jc w:val="both"/>
        <w:rPr>
          <w:rFonts w:ascii="Verdana" w:hAnsi="Verdana" w:cs="Arial"/>
          <w:sz w:val="20"/>
          <w:szCs w:val="20"/>
        </w:rPr>
      </w:pPr>
      <w:r w:rsidRPr="00C7698E">
        <w:rPr>
          <w:rFonts w:ascii="Verdana" w:hAnsi="Verdana" w:cs="Arial"/>
          <w:sz w:val="20"/>
          <w:szCs w:val="20"/>
        </w:rPr>
        <w:t>la unidad de medida,</w:t>
      </w:r>
    </w:p>
    <w:p w14:paraId="6E422C27" w14:textId="77777777" w:rsidR="00DD6780" w:rsidRPr="00C7698E" w:rsidRDefault="00DD6780" w:rsidP="00297D4A">
      <w:pPr>
        <w:numPr>
          <w:ilvl w:val="1"/>
          <w:numId w:val="6"/>
        </w:numPr>
        <w:spacing w:after="0" w:line="240" w:lineRule="auto"/>
        <w:jc w:val="both"/>
        <w:rPr>
          <w:rFonts w:ascii="Verdana" w:hAnsi="Verdana" w:cs="Arial"/>
          <w:sz w:val="20"/>
          <w:szCs w:val="20"/>
        </w:rPr>
      </w:pPr>
      <w:r w:rsidRPr="00C7698E">
        <w:rPr>
          <w:rFonts w:ascii="Verdana" w:hAnsi="Verdana" w:cs="Arial"/>
          <w:sz w:val="20"/>
          <w:szCs w:val="20"/>
        </w:rPr>
        <w:t>la fórmula de cálculo,</w:t>
      </w:r>
    </w:p>
    <w:p w14:paraId="5AD56894" w14:textId="3788A092" w:rsidR="00C4062A" w:rsidRPr="00C7698E" w:rsidRDefault="00DD6780" w:rsidP="00297D4A">
      <w:pPr>
        <w:numPr>
          <w:ilvl w:val="1"/>
          <w:numId w:val="6"/>
        </w:numPr>
        <w:spacing w:after="0" w:line="240" w:lineRule="auto"/>
        <w:jc w:val="both"/>
        <w:rPr>
          <w:rFonts w:ascii="Verdana" w:hAnsi="Verdana" w:cs="Arial"/>
          <w:sz w:val="20"/>
          <w:szCs w:val="20"/>
        </w:rPr>
      </w:pPr>
      <w:r w:rsidRPr="00C7698E">
        <w:rPr>
          <w:rFonts w:ascii="Verdana" w:hAnsi="Verdana" w:cs="Arial"/>
          <w:sz w:val="20"/>
          <w:szCs w:val="20"/>
        </w:rPr>
        <w:t>la meta anual y la meta del cuatrienio programada.</w:t>
      </w:r>
    </w:p>
    <w:p w14:paraId="3A95ECE9" w14:textId="1F997ED3" w:rsidR="00DD6780" w:rsidRPr="00C7698E" w:rsidRDefault="00C4062A" w:rsidP="00297D4A">
      <w:pPr>
        <w:numPr>
          <w:ilvl w:val="1"/>
          <w:numId w:val="6"/>
        </w:numPr>
        <w:tabs>
          <w:tab w:val="num" w:pos="720"/>
        </w:tabs>
        <w:spacing w:after="0" w:line="240" w:lineRule="auto"/>
        <w:jc w:val="both"/>
        <w:rPr>
          <w:rFonts w:ascii="Verdana" w:hAnsi="Verdana" w:cs="Arial"/>
          <w:sz w:val="20"/>
          <w:szCs w:val="20"/>
        </w:rPr>
      </w:pPr>
      <w:r w:rsidRPr="00C7698E">
        <w:rPr>
          <w:rFonts w:ascii="Verdana" w:hAnsi="Verdana" w:cs="Arial"/>
          <w:sz w:val="20"/>
          <w:szCs w:val="20"/>
        </w:rPr>
        <w:t xml:space="preserve">la descripción de la evidencia </w:t>
      </w:r>
      <w:r w:rsidR="00DD6780" w:rsidRPr="00C7698E">
        <w:rPr>
          <w:rFonts w:ascii="Verdana" w:hAnsi="Verdana" w:cs="Arial"/>
          <w:sz w:val="20"/>
          <w:szCs w:val="20"/>
        </w:rPr>
        <w:t>definida en la ficha técnica.</w:t>
      </w:r>
    </w:p>
    <w:p w14:paraId="200CCDDB" w14:textId="77777777" w:rsidR="00174069" w:rsidRPr="00C7698E" w:rsidRDefault="00174069" w:rsidP="00DD6780">
      <w:pPr>
        <w:spacing w:after="0" w:line="240" w:lineRule="auto"/>
        <w:jc w:val="both"/>
        <w:rPr>
          <w:rFonts w:ascii="Verdana" w:hAnsi="Verdana" w:cs="Arial"/>
          <w:sz w:val="20"/>
          <w:szCs w:val="20"/>
        </w:rPr>
      </w:pPr>
    </w:p>
    <w:p w14:paraId="24AE837C" w14:textId="35511416" w:rsidR="00DD6780" w:rsidRPr="00C7698E"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La OAPS identifica alertas y brechas, y orienta a las dependencias responsables para fortalecer la calidad del seguimiento.</w:t>
      </w:r>
    </w:p>
    <w:p w14:paraId="507E659E" w14:textId="77777777" w:rsidR="00174069" w:rsidRPr="00C7698E" w:rsidRDefault="00174069" w:rsidP="00DD6780">
      <w:pPr>
        <w:spacing w:after="0" w:line="240" w:lineRule="auto"/>
        <w:jc w:val="both"/>
        <w:rPr>
          <w:rFonts w:ascii="Verdana" w:hAnsi="Verdana" w:cs="Arial"/>
          <w:sz w:val="20"/>
          <w:szCs w:val="20"/>
        </w:rPr>
      </w:pPr>
    </w:p>
    <w:p w14:paraId="22D203CA" w14:textId="77777777" w:rsidR="00934B4C" w:rsidRDefault="00934B4C" w:rsidP="00DD6780">
      <w:pPr>
        <w:spacing w:after="0" w:line="240" w:lineRule="auto"/>
        <w:jc w:val="both"/>
        <w:rPr>
          <w:rFonts w:ascii="Verdana" w:hAnsi="Verdana" w:cs="Arial"/>
          <w:b/>
          <w:bCs/>
          <w:sz w:val="20"/>
          <w:szCs w:val="20"/>
          <w:u w:val="single"/>
        </w:rPr>
      </w:pPr>
    </w:p>
    <w:p w14:paraId="55F6E18B" w14:textId="146FDF30" w:rsidR="00DD6780" w:rsidRPr="00C7698E" w:rsidRDefault="00DD6780" w:rsidP="00DD6780">
      <w:pPr>
        <w:spacing w:after="0" w:line="240" w:lineRule="auto"/>
        <w:jc w:val="both"/>
        <w:rPr>
          <w:rFonts w:ascii="Verdana" w:hAnsi="Verdana" w:cs="Arial"/>
          <w:b/>
          <w:bCs/>
          <w:sz w:val="20"/>
          <w:szCs w:val="20"/>
          <w:u w:val="single"/>
        </w:rPr>
      </w:pPr>
      <w:r w:rsidRPr="00C7698E">
        <w:rPr>
          <w:rFonts w:ascii="Verdana" w:hAnsi="Verdana" w:cs="Arial"/>
          <w:b/>
          <w:bCs/>
          <w:sz w:val="20"/>
          <w:szCs w:val="20"/>
          <w:u w:val="single"/>
        </w:rPr>
        <w:t>Rol de la Oficina de Control Interno como tercera línea de defensa</w:t>
      </w:r>
    </w:p>
    <w:p w14:paraId="2468DA83" w14:textId="77777777" w:rsidR="00C4062A" w:rsidRPr="00C7698E" w:rsidRDefault="00C4062A" w:rsidP="00DD6780">
      <w:pPr>
        <w:spacing w:after="0" w:line="240" w:lineRule="auto"/>
        <w:jc w:val="both"/>
        <w:rPr>
          <w:rFonts w:ascii="Verdana" w:hAnsi="Verdana" w:cs="Arial"/>
          <w:sz w:val="20"/>
          <w:szCs w:val="20"/>
        </w:rPr>
      </w:pPr>
    </w:p>
    <w:p w14:paraId="0E914EB8" w14:textId="12DBF352" w:rsidR="00C4062A"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 xml:space="preserve">La Oficina de Control Interno, actuando como tercera línea de defensa, realiza la verificación </w:t>
      </w:r>
      <w:r w:rsidR="00C4062A" w:rsidRPr="00C7698E">
        <w:rPr>
          <w:rFonts w:ascii="Verdana" w:hAnsi="Verdana" w:cs="Arial"/>
          <w:sz w:val="20"/>
          <w:szCs w:val="20"/>
        </w:rPr>
        <w:t xml:space="preserve">y evaluación </w:t>
      </w:r>
      <w:r w:rsidRPr="00C7698E">
        <w:rPr>
          <w:rFonts w:ascii="Verdana" w:hAnsi="Verdana" w:cs="Arial"/>
          <w:sz w:val="20"/>
          <w:szCs w:val="20"/>
        </w:rPr>
        <w:t xml:space="preserve">independiente </w:t>
      </w:r>
      <w:r w:rsidR="00C4062A" w:rsidRPr="00C7698E">
        <w:rPr>
          <w:rFonts w:ascii="Verdana" w:hAnsi="Verdana" w:cs="Arial"/>
          <w:sz w:val="20"/>
          <w:szCs w:val="20"/>
        </w:rPr>
        <w:t xml:space="preserve">al reporte </w:t>
      </w:r>
      <w:r w:rsidRPr="00C7698E">
        <w:rPr>
          <w:rFonts w:ascii="Verdana" w:hAnsi="Verdana" w:cs="Arial"/>
          <w:sz w:val="20"/>
          <w:szCs w:val="20"/>
        </w:rPr>
        <w:t>de</w:t>
      </w:r>
      <w:r w:rsidR="00C4062A" w:rsidRPr="00C7698E">
        <w:rPr>
          <w:rFonts w:ascii="Verdana" w:hAnsi="Verdana" w:cs="Arial"/>
          <w:sz w:val="20"/>
          <w:szCs w:val="20"/>
        </w:rPr>
        <w:t xml:space="preserve"> los indicadores</w:t>
      </w:r>
      <w:r w:rsidRPr="00C7698E">
        <w:rPr>
          <w:rFonts w:ascii="Verdana" w:hAnsi="Verdana" w:cs="Arial"/>
          <w:sz w:val="20"/>
          <w:szCs w:val="20"/>
        </w:rPr>
        <w:t xml:space="preserve">, conforme a los parámetros establecidos en </w:t>
      </w:r>
      <w:r w:rsidR="00C4062A" w:rsidRPr="00C7698E">
        <w:rPr>
          <w:rFonts w:ascii="Verdana" w:hAnsi="Verdana" w:cs="Arial"/>
          <w:sz w:val="20"/>
          <w:szCs w:val="20"/>
        </w:rPr>
        <w:t>sus principios de auditoría</w:t>
      </w:r>
      <w:r w:rsidRPr="00C7698E">
        <w:rPr>
          <w:rFonts w:ascii="Verdana" w:hAnsi="Verdana" w:cs="Arial"/>
          <w:sz w:val="20"/>
          <w:szCs w:val="20"/>
        </w:rPr>
        <w:t>. Su revisión se centra en:</w:t>
      </w:r>
    </w:p>
    <w:p w14:paraId="701A0C03" w14:textId="77777777" w:rsidR="00934B4C" w:rsidRPr="00C7698E" w:rsidRDefault="00934B4C" w:rsidP="00DD6780">
      <w:pPr>
        <w:spacing w:after="0" w:line="240" w:lineRule="auto"/>
        <w:jc w:val="both"/>
        <w:rPr>
          <w:rFonts w:ascii="Verdana" w:hAnsi="Verdana" w:cs="Arial"/>
          <w:sz w:val="20"/>
          <w:szCs w:val="20"/>
        </w:rPr>
      </w:pPr>
    </w:p>
    <w:p w14:paraId="1C172623" w14:textId="77777777" w:rsidR="00DD6780" w:rsidRPr="00C7698E" w:rsidRDefault="00DD6780" w:rsidP="00297D4A">
      <w:pPr>
        <w:numPr>
          <w:ilvl w:val="0"/>
          <w:numId w:val="7"/>
        </w:numPr>
        <w:spacing w:after="0" w:line="240" w:lineRule="auto"/>
        <w:jc w:val="both"/>
        <w:rPr>
          <w:rFonts w:ascii="Verdana" w:hAnsi="Verdana" w:cs="Arial"/>
          <w:sz w:val="20"/>
          <w:szCs w:val="20"/>
        </w:rPr>
      </w:pPr>
      <w:r w:rsidRPr="00C7698E">
        <w:rPr>
          <w:rFonts w:ascii="Verdana" w:hAnsi="Verdana" w:cs="Arial"/>
          <w:sz w:val="20"/>
          <w:szCs w:val="20"/>
        </w:rPr>
        <w:t>La coherencia del reporte frente a la ficha técnica del indicador.</w:t>
      </w:r>
    </w:p>
    <w:p w14:paraId="3F1EBEB1" w14:textId="77777777" w:rsidR="00DD6780" w:rsidRPr="00C7698E" w:rsidRDefault="00DD6780" w:rsidP="00297D4A">
      <w:pPr>
        <w:numPr>
          <w:ilvl w:val="0"/>
          <w:numId w:val="7"/>
        </w:numPr>
        <w:spacing w:after="0" w:line="240" w:lineRule="auto"/>
        <w:jc w:val="both"/>
        <w:rPr>
          <w:rFonts w:ascii="Verdana" w:hAnsi="Verdana" w:cs="Arial"/>
          <w:sz w:val="20"/>
          <w:szCs w:val="20"/>
        </w:rPr>
      </w:pPr>
      <w:r w:rsidRPr="00C7698E">
        <w:rPr>
          <w:rFonts w:ascii="Verdana" w:hAnsi="Verdana" w:cs="Arial"/>
          <w:sz w:val="20"/>
          <w:szCs w:val="20"/>
        </w:rPr>
        <w:lastRenderedPageBreak/>
        <w:t>La consistencia entre los avances informados y los soportes aportados.</w:t>
      </w:r>
    </w:p>
    <w:p w14:paraId="19866C10" w14:textId="2E775B71" w:rsidR="00DD6780" w:rsidRPr="00C7698E" w:rsidRDefault="00DD6780" w:rsidP="00297D4A">
      <w:pPr>
        <w:numPr>
          <w:ilvl w:val="0"/>
          <w:numId w:val="7"/>
        </w:numPr>
        <w:spacing w:after="0" w:line="240" w:lineRule="auto"/>
        <w:jc w:val="both"/>
        <w:rPr>
          <w:rFonts w:ascii="Verdana" w:hAnsi="Verdana" w:cs="Arial"/>
          <w:sz w:val="20"/>
          <w:szCs w:val="20"/>
        </w:rPr>
      </w:pPr>
      <w:r w:rsidRPr="00C7698E">
        <w:rPr>
          <w:rFonts w:ascii="Verdana" w:hAnsi="Verdana" w:cs="Arial"/>
          <w:sz w:val="20"/>
          <w:szCs w:val="20"/>
        </w:rPr>
        <w:t>El cumplimiento de los criterios de reporte definidos.</w:t>
      </w:r>
    </w:p>
    <w:p w14:paraId="0C9C682F" w14:textId="77777777" w:rsidR="00221929" w:rsidRPr="00C7698E" w:rsidRDefault="00221929" w:rsidP="00DD6780">
      <w:pPr>
        <w:spacing w:after="0" w:line="240" w:lineRule="auto"/>
        <w:jc w:val="both"/>
        <w:rPr>
          <w:rFonts w:ascii="Verdana" w:hAnsi="Verdana" w:cs="Arial"/>
          <w:sz w:val="20"/>
          <w:szCs w:val="20"/>
        </w:rPr>
      </w:pPr>
    </w:p>
    <w:p w14:paraId="54EC5A88" w14:textId="7F2A160A" w:rsidR="00DD6780" w:rsidRDefault="00DD6780" w:rsidP="00DD6780">
      <w:pPr>
        <w:spacing w:after="0" w:line="240" w:lineRule="auto"/>
        <w:jc w:val="both"/>
        <w:rPr>
          <w:rFonts w:ascii="Verdana" w:hAnsi="Verdana" w:cs="Arial"/>
          <w:sz w:val="20"/>
          <w:szCs w:val="20"/>
        </w:rPr>
      </w:pPr>
      <w:r w:rsidRPr="00C7698E">
        <w:rPr>
          <w:rFonts w:ascii="Verdana" w:hAnsi="Verdana" w:cs="Arial"/>
          <w:sz w:val="20"/>
          <w:szCs w:val="20"/>
        </w:rPr>
        <w:t>Esta verificación contribuye a fortalecer la transparencia, la confiabilidad de la información y la mejora continua del proceso de seguimiento sectorial.</w:t>
      </w:r>
    </w:p>
    <w:p w14:paraId="7CC344EC" w14:textId="77777777" w:rsidR="00934B4C" w:rsidRPr="00C7698E" w:rsidRDefault="00934B4C" w:rsidP="00DD6780">
      <w:pPr>
        <w:spacing w:after="0" w:line="240" w:lineRule="auto"/>
        <w:jc w:val="both"/>
        <w:rPr>
          <w:rFonts w:ascii="Verdana" w:hAnsi="Verdana" w:cs="Arial"/>
          <w:sz w:val="20"/>
          <w:szCs w:val="20"/>
        </w:rPr>
      </w:pPr>
    </w:p>
    <w:p w14:paraId="60074711" w14:textId="77777777" w:rsidR="00F60DEE" w:rsidRPr="00C7698E" w:rsidRDefault="00F60DEE" w:rsidP="00DD6780">
      <w:pPr>
        <w:spacing w:after="0" w:line="240" w:lineRule="auto"/>
        <w:jc w:val="both"/>
        <w:rPr>
          <w:rFonts w:ascii="Verdana" w:hAnsi="Verdana" w:cs="Arial"/>
          <w:b/>
          <w:sz w:val="20"/>
          <w:szCs w:val="20"/>
        </w:rPr>
      </w:pPr>
    </w:p>
    <w:p w14:paraId="5D239BEE" w14:textId="3D773157" w:rsidR="00DE1DE6" w:rsidRDefault="00DE1DE6" w:rsidP="00DD6780">
      <w:pPr>
        <w:spacing w:after="0" w:line="240" w:lineRule="auto"/>
        <w:jc w:val="both"/>
        <w:rPr>
          <w:rFonts w:ascii="Verdana" w:hAnsi="Verdana" w:cs="Arial"/>
          <w:b/>
          <w:bCs/>
          <w:sz w:val="20"/>
          <w:szCs w:val="20"/>
        </w:rPr>
      </w:pPr>
      <w:r w:rsidRPr="00C7698E">
        <w:rPr>
          <w:rFonts w:ascii="Verdana" w:hAnsi="Verdana" w:cs="Arial"/>
          <w:b/>
          <w:sz w:val="20"/>
          <w:szCs w:val="20"/>
        </w:rPr>
        <w:t xml:space="preserve">4.3 </w:t>
      </w:r>
      <w:r w:rsidRPr="00C7698E">
        <w:rPr>
          <w:rFonts w:ascii="Verdana" w:hAnsi="Verdana" w:cs="Arial"/>
          <w:b/>
          <w:bCs/>
          <w:sz w:val="20"/>
          <w:szCs w:val="20"/>
        </w:rPr>
        <w:t>RIESGOS</w:t>
      </w:r>
    </w:p>
    <w:p w14:paraId="05FD9FF4" w14:textId="77777777" w:rsidR="00934B4C" w:rsidRPr="00C7698E" w:rsidRDefault="00934B4C" w:rsidP="00DD6780">
      <w:pPr>
        <w:spacing w:after="0" w:line="240" w:lineRule="auto"/>
        <w:jc w:val="both"/>
        <w:rPr>
          <w:rFonts w:ascii="Verdana" w:hAnsi="Verdana" w:cs="Arial"/>
          <w:b/>
          <w:sz w:val="20"/>
          <w:szCs w:val="20"/>
        </w:rPr>
      </w:pPr>
    </w:p>
    <w:p w14:paraId="3A21D88C" w14:textId="77777777" w:rsidR="00DE1DE6" w:rsidRPr="00C7698E" w:rsidRDefault="00DE1DE6" w:rsidP="00297D4A">
      <w:pPr>
        <w:numPr>
          <w:ilvl w:val="0"/>
          <w:numId w:val="2"/>
        </w:numPr>
        <w:spacing w:after="0" w:line="240" w:lineRule="auto"/>
        <w:jc w:val="both"/>
        <w:rPr>
          <w:rFonts w:ascii="Verdana" w:hAnsi="Verdana" w:cs="Arial"/>
          <w:bCs/>
          <w:sz w:val="20"/>
          <w:szCs w:val="20"/>
        </w:rPr>
      </w:pPr>
      <w:r w:rsidRPr="00C7698E">
        <w:rPr>
          <w:rFonts w:ascii="Verdana" w:hAnsi="Verdana" w:cs="Arial"/>
          <w:bCs/>
          <w:sz w:val="20"/>
          <w:szCs w:val="20"/>
        </w:rPr>
        <w:t>Los riesgos del proceso se encuentran documentados en la matriz de riesgos institucionales.</w:t>
      </w:r>
    </w:p>
    <w:p w14:paraId="3F7D3998" w14:textId="77777777" w:rsidR="00DE1DE6" w:rsidRPr="00934B4C" w:rsidRDefault="00DE1DE6" w:rsidP="00297D4A">
      <w:pPr>
        <w:numPr>
          <w:ilvl w:val="0"/>
          <w:numId w:val="2"/>
        </w:numPr>
        <w:spacing w:after="0" w:line="240" w:lineRule="auto"/>
        <w:jc w:val="both"/>
        <w:rPr>
          <w:rFonts w:ascii="Verdana" w:hAnsi="Verdana" w:cs="Arial"/>
          <w:bCs/>
          <w:sz w:val="20"/>
          <w:szCs w:val="20"/>
        </w:rPr>
      </w:pPr>
      <w:r w:rsidRPr="00C7698E">
        <w:rPr>
          <w:rFonts w:ascii="Verdana" w:hAnsi="Verdana" w:cs="Arial"/>
          <w:sz w:val="20"/>
          <w:szCs w:val="20"/>
        </w:rPr>
        <w:t>Los controles aplicables a cada riesgo se relacionan en las actividades descritas en los documentos y se identifican por medio del código del control.  </w:t>
      </w:r>
    </w:p>
    <w:p w14:paraId="2C96C125" w14:textId="77777777" w:rsidR="00934B4C" w:rsidRPr="00C7698E" w:rsidRDefault="00934B4C" w:rsidP="00934B4C">
      <w:pPr>
        <w:spacing w:after="0" w:line="240" w:lineRule="auto"/>
        <w:ind w:left="720"/>
        <w:jc w:val="both"/>
        <w:rPr>
          <w:rFonts w:ascii="Verdana" w:hAnsi="Verdana" w:cs="Arial"/>
          <w:bCs/>
          <w:sz w:val="20"/>
          <w:szCs w:val="20"/>
        </w:rPr>
      </w:pPr>
    </w:p>
    <w:p w14:paraId="4DFC98C1" w14:textId="77777777" w:rsidR="00DA19DE" w:rsidRPr="00C7698E" w:rsidRDefault="00DA19DE" w:rsidP="00DD6780">
      <w:pPr>
        <w:spacing w:after="0" w:line="240" w:lineRule="auto"/>
        <w:jc w:val="both"/>
        <w:rPr>
          <w:rFonts w:ascii="Verdana" w:hAnsi="Verdana" w:cs="Arial"/>
          <w:b/>
          <w:sz w:val="20"/>
          <w:szCs w:val="20"/>
        </w:rPr>
      </w:pPr>
    </w:p>
    <w:p w14:paraId="2F654669" w14:textId="77777777" w:rsidR="00666AB9" w:rsidRPr="00934B4C" w:rsidRDefault="00DA19DE" w:rsidP="00297D4A">
      <w:pPr>
        <w:numPr>
          <w:ilvl w:val="0"/>
          <w:numId w:val="1"/>
        </w:numPr>
        <w:spacing w:after="0" w:line="240" w:lineRule="auto"/>
        <w:ind w:left="0" w:firstLine="0"/>
        <w:jc w:val="both"/>
        <w:rPr>
          <w:rFonts w:ascii="Verdana" w:eastAsia="Arial" w:hAnsi="Verdana" w:cs="Arial"/>
          <w:b/>
          <w:bCs/>
          <w:color w:val="00B050"/>
          <w:sz w:val="20"/>
          <w:szCs w:val="20"/>
        </w:rPr>
      </w:pPr>
      <w:r w:rsidRPr="00C7698E">
        <w:rPr>
          <w:rFonts w:ascii="Verdana" w:hAnsi="Verdana" w:cs="Arial"/>
          <w:b/>
          <w:bCs/>
          <w:sz w:val="20"/>
          <w:szCs w:val="20"/>
        </w:rPr>
        <w:t>DIAGRAMA DE FLUJO</w:t>
      </w:r>
      <w:r w:rsidR="546C4893" w:rsidRPr="00C7698E">
        <w:rPr>
          <w:rFonts w:ascii="Verdana" w:hAnsi="Verdana" w:cs="Arial"/>
          <w:b/>
          <w:bCs/>
          <w:sz w:val="20"/>
          <w:szCs w:val="20"/>
        </w:rPr>
        <w:t xml:space="preserve"> </w:t>
      </w:r>
    </w:p>
    <w:p w14:paraId="30931E95" w14:textId="1B203496" w:rsidR="00A26969" w:rsidRDefault="003C5934" w:rsidP="00DD6780">
      <w:pPr>
        <w:spacing w:after="0" w:line="240" w:lineRule="auto"/>
        <w:jc w:val="both"/>
        <w:rPr>
          <w:rFonts w:ascii="Verdana" w:hAnsi="Verdana" w:cs="Arial"/>
          <w:sz w:val="20"/>
          <w:szCs w:val="20"/>
        </w:rPr>
      </w:pPr>
      <w:r w:rsidRPr="00C7698E">
        <w:rPr>
          <w:rFonts w:ascii="Verdana" w:hAnsi="Verdana" w:cs="Arial"/>
          <w:sz w:val="20"/>
          <w:szCs w:val="20"/>
        </w:rPr>
        <w:t xml:space="preserve"> </w:t>
      </w:r>
      <w:r w:rsidR="2E1845F4" w:rsidRPr="00C7698E">
        <w:rPr>
          <w:rFonts w:ascii="Verdana" w:hAnsi="Verdana" w:cs="Arial"/>
          <w:sz w:val="20"/>
          <w:szCs w:val="20"/>
        </w:rPr>
        <w:t>(</w:t>
      </w:r>
      <w:r w:rsidR="00666AB9" w:rsidRPr="00C7698E">
        <w:rPr>
          <w:rFonts w:ascii="Verdana" w:hAnsi="Verdana" w:cs="Arial"/>
          <w:sz w:val="20"/>
          <w:szCs w:val="20"/>
        </w:rPr>
        <w:t>A</w:t>
      </w:r>
      <w:r w:rsidR="23555441" w:rsidRPr="00C7698E">
        <w:rPr>
          <w:rFonts w:ascii="Verdana" w:hAnsi="Verdana" w:cs="Arial"/>
          <w:sz w:val="20"/>
          <w:szCs w:val="20"/>
        </w:rPr>
        <w:t xml:space="preserve"> </w:t>
      </w:r>
      <w:r w:rsidR="2AC563EA" w:rsidRPr="00C7698E">
        <w:rPr>
          <w:rFonts w:ascii="Verdana" w:hAnsi="Verdana" w:cs="Arial"/>
          <w:sz w:val="20"/>
          <w:szCs w:val="20"/>
        </w:rPr>
        <w:t>continuación,</w:t>
      </w:r>
      <w:r w:rsidR="2E1845F4" w:rsidRPr="00C7698E">
        <w:rPr>
          <w:rFonts w:ascii="Verdana" w:hAnsi="Verdana" w:cs="Arial"/>
          <w:sz w:val="20"/>
          <w:szCs w:val="20"/>
        </w:rPr>
        <w:t xml:space="preserve"> se visualiza de manera gráfica y secuencial las actividades descritas en el numeral 6)</w:t>
      </w:r>
    </w:p>
    <w:p w14:paraId="714FB3A6" w14:textId="77777777" w:rsidR="00421300" w:rsidRDefault="00421300" w:rsidP="00DD6780">
      <w:pPr>
        <w:spacing w:after="0" w:line="240" w:lineRule="auto"/>
        <w:jc w:val="both"/>
        <w:rPr>
          <w:rFonts w:ascii="Verdana" w:hAnsi="Verdana" w:cs="Arial"/>
          <w:sz w:val="20"/>
          <w:szCs w:val="20"/>
        </w:rPr>
      </w:pPr>
    </w:p>
    <w:p w14:paraId="618FBBAC" w14:textId="77777777" w:rsidR="00926F5D" w:rsidRDefault="00926F5D" w:rsidP="00DD6780">
      <w:pPr>
        <w:spacing w:after="0" w:line="240" w:lineRule="auto"/>
        <w:jc w:val="both"/>
        <w:rPr>
          <w:rFonts w:ascii="Verdana" w:hAnsi="Verdana" w:cs="Arial"/>
          <w:i/>
          <w:iCs/>
          <w:color w:val="4F81BD" w:themeColor="accent1"/>
          <w:sz w:val="20"/>
          <w:szCs w:val="20"/>
        </w:rPr>
      </w:pPr>
    </w:p>
    <w:p w14:paraId="7137EAC8" w14:textId="77777777" w:rsidR="00845350" w:rsidRDefault="00845350" w:rsidP="00DD6780">
      <w:pPr>
        <w:spacing w:after="0" w:line="240" w:lineRule="auto"/>
        <w:jc w:val="both"/>
        <w:rPr>
          <w:rFonts w:ascii="Verdana" w:hAnsi="Verdana" w:cs="Arial"/>
          <w:i/>
          <w:iCs/>
          <w:color w:val="4F81BD" w:themeColor="accent1"/>
          <w:sz w:val="20"/>
          <w:szCs w:val="20"/>
        </w:rPr>
      </w:pPr>
    </w:p>
    <w:p w14:paraId="176B00C2" w14:textId="470C3D79" w:rsidR="00934B4C" w:rsidRPr="00934B4C" w:rsidRDefault="00934B4C" w:rsidP="00934B4C">
      <w:pPr>
        <w:spacing w:after="0" w:line="240" w:lineRule="auto"/>
        <w:jc w:val="center"/>
        <w:rPr>
          <w:rFonts w:ascii="Verdana" w:hAnsi="Verdana" w:cs="Arial"/>
          <w:i/>
          <w:iCs/>
          <w:color w:val="4F81BD" w:themeColor="accent1"/>
          <w:sz w:val="20"/>
          <w:szCs w:val="20"/>
        </w:rPr>
      </w:pPr>
      <w:r w:rsidRPr="00934B4C">
        <w:rPr>
          <w:rFonts w:ascii="Verdana" w:hAnsi="Verdana" w:cs="Arial"/>
          <w:i/>
          <w:iCs/>
          <w:noProof/>
          <w:color w:val="4F81BD" w:themeColor="accent1"/>
          <w:sz w:val="20"/>
          <w:szCs w:val="20"/>
        </w:rPr>
        <w:lastRenderedPageBreak/>
        <w:drawing>
          <wp:inline distT="0" distB="0" distL="0" distR="0" wp14:anchorId="515A7C9A" wp14:editId="0EFC0C2F">
            <wp:extent cx="5694988" cy="7562850"/>
            <wp:effectExtent l="0" t="0" r="1270" b="0"/>
            <wp:docPr id="8476187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22375" cy="7599220"/>
                    </a:xfrm>
                    <a:prstGeom prst="rect">
                      <a:avLst/>
                    </a:prstGeom>
                    <a:noFill/>
                    <a:ln>
                      <a:noFill/>
                    </a:ln>
                  </pic:spPr>
                </pic:pic>
              </a:graphicData>
            </a:graphic>
          </wp:inline>
        </w:drawing>
      </w:r>
    </w:p>
    <w:p w14:paraId="1B00D5BE" w14:textId="77777777" w:rsidR="00845350" w:rsidRDefault="00845350" w:rsidP="00DD6780">
      <w:pPr>
        <w:spacing w:after="0" w:line="240" w:lineRule="auto"/>
        <w:jc w:val="both"/>
        <w:rPr>
          <w:rFonts w:ascii="Verdana" w:hAnsi="Verdana" w:cs="Arial"/>
          <w:i/>
          <w:iCs/>
          <w:color w:val="4F81BD" w:themeColor="accent1"/>
          <w:sz w:val="20"/>
          <w:szCs w:val="20"/>
        </w:rPr>
      </w:pPr>
    </w:p>
    <w:p w14:paraId="6FAF021A" w14:textId="77777777" w:rsidR="00666AB9" w:rsidRPr="00C7698E" w:rsidRDefault="00EA0826" w:rsidP="00297D4A">
      <w:pPr>
        <w:numPr>
          <w:ilvl w:val="0"/>
          <w:numId w:val="1"/>
        </w:numPr>
        <w:spacing w:after="0" w:line="240" w:lineRule="auto"/>
        <w:ind w:left="0" w:firstLine="0"/>
        <w:jc w:val="both"/>
        <w:rPr>
          <w:rFonts w:ascii="Verdana" w:eastAsia="Arial" w:hAnsi="Verdana" w:cs="Arial"/>
          <w:b/>
          <w:bCs/>
          <w:color w:val="00B050"/>
          <w:sz w:val="20"/>
          <w:szCs w:val="20"/>
        </w:rPr>
      </w:pPr>
      <w:bookmarkStart w:id="13" w:name="ZZZ0038"/>
      <w:bookmarkStart w:id="14" w:name="_Toc126301044"/>
      <w:bookmarkStart w:id="15" w:name="_Toc181004297"/>
      <w:bookmarkEnd w:id="7"/>
      <w:bookmarkEnd w:id="8"/>
      <w:bookmarkEnd w:id="9"/>
      <w:bookmarkEnd w:id="10"/>
      <w:bookmarkEnd w:id="11"/>
      <w:bookmarkEnd w:id="12"/>
      <w:bookmarkEnd w:id="13"/>
      <w:r w:rsidRPr="00C7698E">
        <w:rPr>
          <w:rFonts w:ascii="Verdana" w:hAnsi="Verdana" w:cs="Arial"/>
          <w:b/>
          <w:bCs/>
          <w:sz w:val="20"/>
          <w:szCs w:val="20"/>
        </w:rPr>
        <w:lastRenderedPageBreak/>
        <w:t>DESCRIPCIÓN</w:t>
      </w:r>
      <w:bookmarkEnd w:id="14"/>
      <w:bookmarkEnd w:id="15"/>
      <w:r w:rsidR="00D102FF" w:rsidRPr="00C7698E">
        <w:rPr>
          <w:rFonts w:ascii="Verdana" w:hAnsi="Verdana" w:cs="Arial"/>
          <w:b/>
          <w:bCs/>
          <w:sz w:val="20"/>
          <w:szCs w:val="20"/>
        </w:rPr>
        <w:t xml:space="preserve"> DE ACTIVIDADES</w:t>
      </w:r>
      <w:r w:rsidR="369878EE" w:rsidRPr="00C7698E">
        <w:rPr>
          <w:rFonts w:ascii="Verdana" w:hAnsi="Verdana" w:cs="Arial"/>
          <w:b/>
          <w:bCs/>
          <w:color w:val="00B050"/>
          <w:sz w:val="20"/>
          <w:szCs w:val="20"/>
        </w:rPr>
        <w:t xml:space="preserve"> </w:t>
      </w:r>
    </w:p>
    <w:p w14:paraId="62AC57A3" w14:textId="63C7FF2C" w:rsidR="00A72B1F" w:rsidRPr="00C7698E" w:rsidRDefault="369878EE" w:rsidP="00C135D8">
      <w:pPr>
        <w:spacing w:after="0" w:line="240" w:lineRule="auto"/>
        <w:ind w:firstLine="708"/>
        <w:jc w:val="both"/>
        <w:rPr>
          <w:rFonts w:ascii="Verdana" w:hAnsi="Verdana" w:cs="Arial"/>
          <w:sz w:val="20"/>
          <w:szCs w:val="20"/>
        </w:rPr>
      </w:pPr>
      <w:r w:rsidRPr="00C7698E">
        <w:rPr>
          <w:rFonts w:ascii="Verdana" w:hAnsi="Verdana" w:cs="Arial"/>
          <w:sz w:val="20"/>
          <w:szCs w:val="20"/>
        </w:rPr>
        <w:t>(</w:t>
      </w:r>
      <w:r w:rsidR="00666AB9" w:rsidRPr="00C7698E">
        <w:rPr>
          <w:rFonts w:ascii="Verdana" w:hAnsi="Verdana" w:cs="Arial"/>
          <w:sz w:val="20"/>
          <w:szCs w:val="20"/>
        </w:rPr>
        <w:t>A</w:t>
      </w:r>
      <w:r w:rsidR="77BF8195" w:rsidRPr="00C7698E">
        <w:rPr>
          <w:rFonts w:ascii="Verdana" w:hAnsi="Verdana" w:cs="Arial"/>
          <w:sz w:val="20"/>
          <w:szCs w:val="20"/>
        </w:rPr>
        <w:t xml:space="preserve"> </w:t>
      </w:r>
      <w:r w:rsidR="6DADDB41" w:rsidRPr="00C7698E">
        <w:rPr>
          <w:rFonts w:ascii="Verdana" w:hAnsi="Verdana" w:cs="Arial"/>
          <w:sz w:val="20"/>
          <w:szCs w:val="20"/>
        </w:rPr>
        <w:t>continuación,</w:t>
      </w:r>
      <w:r w:rsidR="77BF8195" w:rsidRPr="00C7698E">
        <w:rPr>
          <w:rFonts w:ascii="Verdana" w:hAnsi="Verdana" w:cs="Arial"/>
          <w:sz w:val="20"/>
          <w:szCs w:val="20"/>
        </w:rPr>
        <w:t xml:space="preserve"> </w:t>
      </w:r>
      <w:r w:rsidR="6D71946D" w:rsidRPr="00C7698E">
        <w:rPr>
          <w:rFonts w:ascii="Verdana" w:hAnsi="Verdana" w:cs="Arial"/>
          <w:sz w:val="20"/>
          <w:szCs w:val="20"/>
        </w:rPr>
        <w:t xml:space="preserve">se detallan </w:t>
      </w:r>
      <w:r w:rsidRPr="00C7698E">
        <w:rPr>
          <w:rFonts w:ascii="Verdana" w:hAnsi="Verdana" w:cs="Arial"/>
          <w:sz w:val="20"/>
          <w:szCs w:val="20"/>
        </w:rPr>
        <w:t xml:space="preserve">las actividades </w:t>
      </w:r>
      <w:r w:rsidR="11F1AFF7" w:rsidRPr="00C7698E">
        <w:rPr>
          <w:rFonts w:ascii="Verdana" w:hAnsi="Verdana" w:cs="Arial"/>
          <w:sz w:val="20"/>
          <w:szCs w:val="20"/>
        </w:rPr>
        <w:t xml:space="preserve">graficadas </w:t>
      </w:r>
      <w:r w:rsidRPr="00C7698E">
        <w:rPr>
          <w:rFonts w:ascii="Verdana" w:hAnsi="Verdana" w:cs="Arial"/>
          <w:sz w:val="20"/>
          <w:szCs w:val="20"/>
        </w:rPr>
        <w:t xml:space="preserve">en el </w:t>
      </w:r>
      <w:r w:rsidR="3FE88C3E" w:rsidRPr="00C7698E">
        <w:rPr>
          <w:rFonts w:ascii="Verdana" w:hAnsi="Verdana" w:cs="Arial"/>
          <w:sz w:val="20"/>
          <w:szCs w:val="20"/>
        </w:rPr>
        <w:t>numeral 5</w:t>
      </w:r>
      <w:r w:rsidRPr="00C7698E">
        <w:rPr>
          <w:rFonts w:ascii="Verdana" w:hAnsi="Verdana" w:cs="Arial"/>
          <w:sz w:val="20"/>
          <w:szCs w:val="20"/>
        </w:rPr>
        <w:t>)</w:t>
      </w:r>
    </w:p>
    <w:p w14:paraId="29840757" w14:textId="5B4F367F" w:rsidR="30BCC51D" w:rsidRPr="00C7698E" w:rsidRDefault="30BCC51D" w:rsidP="00C135D8">
      <w:pPr>
        <w:spacing w:after="0" w:line="240" w:lineRule="auto"/>
        <w:jc w:val="both"/>
        <w:rPr>
          <w:rFonts w:ascii="Verdana" w:hAnsi="Verdana" w:cs="Arial"/>
          <w:b/>
          <w:bCs/>
          <w:sz w:val="20"/>
          <w:szCs w:val="20"/>
        </w:rPr>
      </w:pPr>
    </w:p>
    <w:tbl>
      <w:tblPr>
        <w:tblpPr w:leftFromText="141" w:rightFromText="141" w:vertAnchor="text"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1767"/>
        <w:gridCol w:w="2028"/>
        <w:gridCol w:w="4853"/>
        <w:gridCol w:w="1598"/>
      </w:tblGrid>
      <w:tr w:rsidR="0001131B" w:rsidRPr="00421300" w14:paraId="127FA709" w14:textId="77777777" w:rsidTr="00802A8F">
        <w:trPr>
          <w:trHeight w:val="17"/>
          <w:tblHeader/>
        </w:trPr>
        <w:tc>
          <w:tcPr>
            <w:tcW w:w="522" w:type="dxa"/>
            <w:shd w:val="clear" w:color="auto" w:fill="BFBFBF" w:themeFill="background1" w:themeFillShade="BF"/>
            <w:tcMar>
              <w:top w:w="57" w:type="dxa"/>
              <w:left w:w="113" w:type="dxa"/>
              <w:bottom w:w="57" w:type="dxa"/>
            </w:tcMar>
            <w:vAlign w:val="center"/>
          </w:tcPr>
          <w:p w14:paraId="41A273ED" w14:textId="77777777" w:rsidR="00DA19DE" w:rsidRPr="00421300" w:rsidRDefault="00DA19DE" w:rsidP="00802A8F">
            <w:pPr>
              <w:spacing w:after="0" w:line="240" w:lineRule="auto"/>
              <w:ind w:left="-15"/>
              <w:jc w:val="center"/>
              <w:rPr>
                <w:rFonts w:ascii="Verdana" w:hAnsi="Verdana" w:cs="Arial"/>
                <w:b/>
                <w:sz w:val="16"/>
                <w:szCs w:val="16"/>
              </w:rPr>
            </w:pPr>
            <w:r w:rsidRPr="00421300">
              <w:rPr>
                <w:rFonts w:ascii="Verdana" w:hAnsi="Verdana" w:cs="Arial"/>
                <w:b/>
                <w:sz w:val="16"/>
                <w:szCs w:val="16"/>
              </w:rPr>
              <w:t>No.</w:t>
            </w:r>
          </w:p>
        </w:tc>
        <w:tc>
          <w:tcPr>
            <w:tcW w:w="1767" w:type="dxa"/>
            <w:shd w:val="clear" w:color="auto" w:fill="BFBFBF" w:themeFill="background1" w:themeFillShade="BF"/>
            <w:tcMar>
              <w:top w:w="57" w:type="dxa"/>
              <w:left w:w="113" w:type="dxa"/>
              <w:bottom w:w="57" w:type="dxa"/>
            </w:tcMar>
            <w:vAlign w:val="center"/>
          </w:tcPr>
          <w:p w14:paraId="06CED37A" w14:textId="77777777" w:rsidR="00DA19DE" w:rsidRPr="00421300" w:rsidRDefault="00DA19DE" w:rsidP="00802A8F">
            <w:pPr>
              <w:spacing w:after="0" w:line="240" w:lineRule="auto"/>
              <w:ind w:left="-15"/>
              <w:jc w:val="center"/>
              <w:rPr>
                <w:rFonts w:ascii="Verdana" w:hAnsi="Verdana" w:cs="Arial"/>
                <w:b/>
                <w:sz w:val="16"/>
                <w:szCs w:val="16"/>
              </w:rPr>
            </w:pPr>
            <w:r w:rsidRPr="00421300">
              <w:rPr>
                <w:rFonts w:ascii="Verdana" w:hAnsi="Verdana" w:cs="Arial"/>
                <w:b/>
                <w:sz w:val="16"/>
                <w:szCs w:val="16"/>
              </w:rPr>
              <w:t>ACTIVIDAD</w:t>
            </w:r>
          </w:p>
        </w:tc>
        <w:tc>
          <w:tcPr>
            <w:tcW w:w="2028" w:type="dxa"/>
            <w:shd w:val="clear" w:color="auto" w:fill="BFBFBF" w:themeFill="background1" w:themeFillShade="BF"/>
            <w:tcMar>
              <w:top w:w="57" w:type="dxa"/>
              <w:left w:w="113" w:type="dxa"/>
              <w:bottom w:w="57" w:type="dxa"/>
            </w:tcMar>
            <w:vAlign w:val="center"/>
          </w:tcPr>
          <w:p w14:paraId="5A0A06E1" w14:textId="50B98B3E" w:rsidR="00DA19DE" w:rsidRPr="00421300" w:rsidRDefault="00DA19DE" w:rsidP="00802A8F">
            <w:pPr>
              <w:spacing w:after="0" w:line="240" w:lineRule="auto"/>
              <w:ind w:left="-15"/>
              <w:jc w:val="center"/>
              <w:rPr>
                <w:rFonts w:ascii="Verdana" w:hAnsi="Verdana" w:cs="Arial"/>
                <w:b/>
                <w:bCs/>
                <w:sz w:val="16"/>
                <w:szCs w:val="16"/>
              </w:rPr>
            </w:pPr>
            <w:r w:rsidRPr="00421300">
              <w:rPr>
                <w:rFonts w:ascii="Verdana" w:hAnsi="Verdana" w:cs="Arial"/>
                <w:b/>
                <w:bCs/>
                <w:sz w:val="16"/>
                <w:szCs w:val="16"/>
              </w:rPr>
              <w:t>RESPONSABLE(S</w:t>
            </w:r>
            <w:r w:rsidR="14885C67" w:rsidRPr="00421300">
              <w:rPr>
                <w:rFonts w:ascii="Verdana" w:hAnsi="Verdana" w:cs="Arial"/>
                <w:b/>
                <w:bCs/>
                <w:sz w:val="16"/>
                <w:szCs w:val="16"/>
              </w:rPr>
              <w:t>)</w:t>
            </w:r>
          </w:p>
        </w:tc>
        <w:tc>
          <w:tcPr>
            <w:tcW w:w="4853" w:type="dxa"/>
            <w:shd w:val="clear" w:color="auto" w:fill="BFBFBF" w:themeFill="background1" w:themeFillShade="BF"/>
            <w:tcMar>
              <w:top w:w="57" w:type="dxa"/>
              <w:left w:w="113" w:type="dxa"/>
              <w:bottom w:w="57" w:type="dxa"/>
            </w:tcMar>
            <w:vAlign w:val="center"/>
          </w:tcPr>
          <w:p w14:paraId="4DB6DE72" w14:textId="612279FF" w:rsidR="00DA19DE" w:rsidRPr="00421300" w:rsidRDefault="14885C67" w:rsidP="00802A8F">
            <w:pPr>
              <w:spacing w:after="0" w:line="240" w:lineRule="auto"/>
              <w:ind w:left="-15"/>
              <w:jc w:val="center"/>
              <w:rPr>
                <w:rFonts w:ascii="Verdana" w:hAnsi="Verdana"/>
                <w:sz w:val="16"/>
                <w:szCs w:val="16"/>
              </w:rPr>
            </w:pPr>
            <w:r w:rsidRPr="00421300">
              <w:rPr>
                <w:rFonts w:ascii="Verdana" w:hAnsi="Verdana" w:cs="Arial"/>
                <w:b/>
                <w:bCs/>
                <w:sz w:val="16"/>
                <w:szCs w:val="16"/>
              </w:rPr>
              <w:t>DESCRIPCIÓN</w:t>
            </w:r>
          </w:p>
        </w:tc>
        <w:tc>
          <w:tcPr>
            <w:tcW w:w="1598" w:type="dxa"/>
            <w:shd w:val="clear" w:color="auto" w:fill="BFBFBF" w:themeFill="background1" w:themeFillShade="BF"/>
            <w:tcMar>
              <w:top w:w="57" w:type="dxa"/>
              <w:left w:w="113" w:type="dxa"/>
              <w:bottom w:w="57" w:type="dxa"/>
            </w:tcMar>
            <w:vAlign w:val="center"/>
          </w:tcPr>
          <w:p w14:paraId="7B80AD27" w14:textId="5B9E9EE8" w:rsidR="00DA19DE" w:rsidRPr="001142E9" w:rsidRDefault="722FB441" w:rsidP="00802A8F">
            <w:pPr>
              <w:spacing w:after="0" w:line="240" w:lineRule="auto"/>
              <w:ind w:left="-15"/>
              <w:jc w:val="center"/>
              <w:rPr>
                <w:rFonts w:ascii="Verdana" w:hAnsi="Verdana"/>
                <w:sz w:val="16"/>
                <w:szCs w:val="16"/>
              </w:rPr>
            </w:pPr>
            <w:r w:rsidRPr="001142E9">
              <w:rPr>
                <w:rFonts w:ascii="Verdana" w:hAnsi="Verdana" w:cs="Arial"/>
                <w:b/>
                <w:bCs/>
                <w:sz w:val="16"/>
                <w:szCs w:val="16"/>
              </w:rPr>
              <w:t>EVIDENCIA</w:t>
            </w:r>
          </w:p>
        </w:tc>
      </w:tr>
      <w:tr w:rsidR="30BCC51D" w:rsidRPr="00421300" w14:paraId="023266FC" w14:textId="77777777" w:rsidTr="00802A8F">
        <w:trPr>
          <w:trHeight w:val="300"/>
        </w:trPr>
        <w:tc>
          <w:tcPr>
            <w:tcW w:w="10768" w:type="dxa"/>
            <w:gridSpan w:val="5"/>
            <w:tcBorders>
              <w:bottom w:val="single" w:sz="4" w:space="0" w:color="auto"/>
            </w:tcBorders>
            <w:tcMar>
              <w:top w:w="57" w:type="dxa"/>
              <w:left w:w="113" w:type="dxa"/>
              <w:bottom w:w="57" w:type="dxa"/>
            </w:tcMar>
            <w:vAlign w:val="center"/>
          </w:tcPr>
          <w:p w14:paraId="375D8B92" w14:textId="0BABB84D" w:rsidR="492F8EB5" w:rsidRPr="001142E9" w:rsidRDefault="492F8EB5" w:rsidP="00802A8F">
            <w:pPr>
              <w:spacing w:after="0" w:line="240" w:lineRule="auto"/>
              <w:jc w:val="center"/>
              <w:rPr>
                <w:rFonts w:ascii="Verdana" w:hAnsi="Verdana" w:cs="Arial"/>
                <w:b/>
                <w:bCs/>
                <w:sz w:val="16"/>
                <w:szCs w:val="16"/>
              </w:rPr>
            </w:pPr>
            <w:r w:rsidRPr="001142E9">
              <w:rPr>
                <w:rFonts w:ascii="Verdana" w:hAnsi="Verdana" w:cs="Arial"/>
                <w:b/>
                <w:bCs/>
                <w:sz w:val="16"/>
                <w:szCs w:val="16"/>
              </w:rPr>
              <w:t>PLANEACIÓN DEL CUATRIENIO</w:t>
            </w:r>
          </w:p>
        </w:tc>
      </w:tr>
      <w:tr w:rsidR="00786AC0" w:rsidRPr="00421300" w14:paraId="70CED4E9" w14:textId="77777777" w:rsidTr="00802A8F">
        <w:trPr>
          <w:trHeight w:val="203"/>
        </w:trPr>
        <w:tc>
          <w:tcPr>
            <w:tcW w:w="522" w:type="dxa"/>
            <w:tcBorders>
              <w:bottom w:val="single" w:sz="4" w:space="0" w:color="auto"/>
            </w:tcBorders>
            <w:tcMar>
              <w:top w:w="57" w:type="dxa"/>
              <w:left w:w="113" w:type="dxa"/>
              <w:bottom w:w="57" w:type="dxa"/>
            </w:tcMar>
            <w:vAlign w:val="center"/>
          </w:tcPr>
          <w:p w14:paraId="4E938D39" w14:textId="3FAE674A" w:rsidR="00786AC0" w:rsidRPr="00421300" w:rsidRDefault="00786AC0" w:rsidP="00802A8F">
            <w:pPr>
              <w:spacing w:after="0" w:line="240" w:lineRule="auto"/>
              <w:jc w:val="center"/>
              <w:rPr>
                <w:rFonts w:ascii="Verdana" w:hAnsi="Verdana" w:cs="Arial"/>
                <w:b/>
                <w:bCs/>
                <w:sz w:val="16"/>
                <w:szCs w:val="16"/>
              </w:rPr>
            </w:pPr>
            <w:r w:rsidRPr="00421300">
              <w:rPr>
                <w:rFonts w:ascii="Verdana" w:hAnsi="Verdana" w:cs="Arial"/>
                <w:b/>
                <w:bCs/>
                <w:sz w:val="16"/>
                <w:szCs w:val="16"/>
              </w:rPr>
              <w:t>1</w:t>
            </w:r>
          </w:p>
        </w:tc>
        <w:tc>
          <w:tcPr>
            <w:tcW w:w="1767" w:type="dxa"/>
            <w:tcBorders>
              <w:bottom w:val="single" w:sz="4" w:space="0" w:color="auto"/>
            </w:tcBorders>
            <w:tcMar>
              <w:top w:w="57" w:type="dxa"/>
              <w:left w:w="113" w:type="dxa"/>
              <w:bottom w:w="57" w:type="dxa"/>
            </w:tcMar>
            <w:vAlign w:val="center"/>
          </w:tcPr>
          <w:p w14:paraId="0D9DA0FF" w14:textId="16F4051C" w:rsidR="00786AC0" w:rsidRPr="00421300" w:rsidRDefault="00786AC0" w:rsidP="008E0673">
            <w:pPr>
              <w:spacing w:after="0" w:line="240" w:lineRule="auto"/>
              <w:jc w:val="both"/>
              <w:rPr>
                <w:rFonts w:ascii="Verdana" w:hAnsi="Verdana" w:cs="Arial"/>
                <w:sz w:val="16"/>
                <w:szCs w:val="16"/>
              </w:rPr>
            </w:pPr>
            <w:r w:rsidRPr="00421300">
              <w:rPr>
                <w:rFonts w:ascii="Verdana" w:hAnsi="Verdana" w:cs="Arial"/>
                <w:bCs/>
                <w:sz w:val="16"/>
                <w:szCs w:val="16"/>
              </w:rPr>
              <w:t xml:space="preserve">(H) Elaborar el contexto estratégico de la entidad </w:t>
            </w:r>
          </w:p>
        </w:tc>
        <w:tc>
          <w:tcPr>
            <w:tcW w:w="2028" w:type="dxa"/>
            <w:tcBorders>
              <w:bottom w:val="single" w:sz="4" w:space="0" w:color="auto"/>
            </w:tcBorders>
            <w:tcMar>
              <w:top w:w="57" w:type="dxa"/>
              <w:left w:w="113" w:type="dxa"/>
              <w:bottom w:w="57" w:type="dxa"/>
            </w:tcMar>
            <w:vAlign w:val="center"/>
          </w:tcPr>
          <w:p w14:paraId="2A74B18E" w14:textId="77777777" w:rsidR="00786AC0" w:rsidRPr="00421300" w:rsidRDefault="00786AC0" w:rsidP="00802A8F">
            <w:pPr>
              <w:spacing w:after="0" w:line="240" w:lineRule="auto"/>
              <w:ind w:left="-15"/>
              <w:rPr>
                <w:rFonts w:ascii="Verdana" w:hAnsi="Verdana" w:cs="Arial"/>
                <w:bCs/>
                <w:sz w:val="16"/>
                <w:szCs w:val="16"/>
              </w:rPr>
            </w:pPr>
            <w:r w:rsidRPr="00421300">
              <w:rPr>
                <w:rFonts w:ascii="Verdana" w:hAnsi="Verdana" w:cs="Arial"/>
                <w:bCs/>
                <w:sz w:val="16"/>
                <w:szCs w:val="16"/>
              </w:rPr>
              <w:t xml:space="preserve">Jefe de la Oficina Asesora de Planeación Sectorial; </w:t>
            </w:r>
          </w:p>
          <w:p w14:paraId="73360F94" w14:textId="59CC58C5" w:rsidR="00786AC0" w:rsidRPr="00421300" w:rsidRDefault="00786AC0" w:rsidP="00802A8F">
            <w:pPr>
              <w:spacing w:after="0" w:line="240" w:lineRule="auto"/>
              <w:rPr>
                <w:rFonts w:ascii="Verdana" w:hAnsi="Verdana" w:cs="Arial"/>
                <w:sz w:val="16"/>
                <w:szCs w:val="16"/>
              </w:rPr>
            </w:pPr>
            <w:r w:rsidRPr="00421300">
              <w:rPr>
                <w:rFonts w:ascii="Verdana" w:hAnsi="Verdana" w:cs="Arial"/>
                <w:bCs/>
                <w:sz w:val="16"/>
                <w:szCs w:val="16"/>
              </w:rPr>
              <w:t>Jefe de la Oficina de Estudios Económicos.</w:t>
            </w:r>
          </w:p>
        </w:tc>
        <w:tc>
          <w:tcPr>
            <w:tcW w:w="4853" w:type="dxa"/>
            <w:tcBorders>
              <w:bottom w:val="single" w:sz="4" w:space="0" w:color="auto"/>
            </w:tcBorders>
            <w:tcMar>
              <w:top w:w="57" w:type="dxa"/>
              <w:left w:w="113" w:type="dxa"/>
              <w:bottom w:w="57" w:type="dxa"/>
            </w:tcMar>
          </w:tcPr>
          <w:p w14:paraId="57F319A5" w14:textId="797928E6" w:rsidR="009C06E3" w:rsidRPr="00421300" w:rsidRDefault="009C06E3" w:rsidP="00802A8F">
            <w:pPr>
              <w:spacing w:after="0" w:line="240" w:lineRule="auto"/>
              <w:ind w:left="-15"/>
              <w:jc w:val="both"/>
              <w:rPr>
                <w:rFonts w:ascii="Verdana" w:hAnsi="Verdana" w:cs="Arial"/>
                <w:sz w:val="16"/>
                <w:szCs w:val="16"/>
              </w:rPr>
            </w:pPr>
            <w:r w:rsidRPr="009C63BA">
              <w:rPr>
                <w:rFonts w:ascii="Verdana" w:hAnsi="Verdana" w:cs="Arial"/>
                <w:sz w:val="16"/>
                <w:szCs w:val="16"/>
              </w:rPr>
              <w:t xml:space="preserve">Elaborar y remitir a la OAPS, por parte </w:t>
            </w:r>
            <w:r w:rsidRPr="009C06E3">
              <w:rPr>
                <w:rFonts w:ascii="Verdana" w:hAnsi="Verdana" w:cs="Arial"/>
                <w:sz w:val="16"/>
                <w:szCs w:val="16"/>
              </w:rPr>
              <w:t>de la Oficina de Estudios Económicos</w:t>
            </w:r>
            <w:r w:rsidR="00786AC0" w:rsidRPr="00421300">
              <w:rPr>
                <w:rFonts w:ascii="Verdana" w:hAnsi="Verdana" w:cs="Arial"/>
                <w:sz w:val="16"/>
                <w:szCs w:val="16"/>
              </w:rPr>
              <w:t>,</w:t>
            </w:r>
            <w:r>
              <w:rPr>
                <w:rFonts w:ascii="Verdana" w:hAnsi="Verdana" w:cs="Arial"/>
                <w:sz w:val="16"/>
                <w:szCs w:val="16"/>
              </w:rPr>
              <w:t xml:space="preserve"> </w:t>
            </w:r>
            <w:r w:rsidRPr="009C06E3">
              <w:rPr>
                <w:rFonts w:ascii="Verdana" w:hAnsi="Verdana" w:cs="Arial"/>
                <w:sz w:val="16"/>
                <w:szCs w:val="16"/>
              </w:rPr>
              <w:t>un documento con el contexto macroeconómico interno y externo, incorporando las condiciones políticas, económicas, sociales y normativas que influyen en los objetivos sectoriales. Este documento incluye el análisis de tendencias, riesgos y oportunidades que afectan la competitividad, la inversión, el comercio y el turismo, así como las dinámicas nacionales e internacionales que inciden en el desempeño del sector.</w:t>
            </w:r>
          </w:p>
          <w:p w14:paraId="4BB32F0E" w14:textId="77777777" w:rsidR="00786AC0" w:rsidRPr="00421300" w:rsidRDefault="00786AC0" w:rsidP="00802A8F">
            <w:pPr>
              <w:spacing w:after="0" w:line="240" w:lineRule="auto"/>
              <w:jc w:val="both"/>
              <w:rPr>
                <w:rFonts w:ascii="Verdana" w:hAnsi="Verdana" w:cs="Arial"/>
                <w:sz w:val="16"/>
                <w:szCs w:val="16"/>
              </w:rPr>
            </w:pPr>
          </w:p>
          <w:p w14:paraId="34210121" w14:textId="2D77F499" w:rsidR="00786AC0" w:rsidRPr="00421300" w:rsidRDefault="00786AC0" w:rsidP="00802A8F">
            <w:pPr>
              <w:spacing w:after="0" w:line="240" w:lineRule="auto"/>
              <w:ind w:left="-15"/>
              <w:jc w:val="both"/>
              <w:rPr>
                <w:rFonts w:ascii="Verdana" w:hAnsi="Verdana" w:cs="Arial"/>
                <w:sz w:val="16"/>
                <w:szCs w:val="16"/>
              </w:rPr>
            </w:pPr>
            <w:r w:rsidRPr="00421300">
              <w:rPr>
                <w:rFonts w:ascii="Verdana" w:hAnsi="Verdana" w:cs="Arial"/>
                <w:sz w:val="16"/>
                <w:szCs w:val="16"/>
              </w:rPr>
              <w:t xml:space="preserve">Con base en este documento, la OAPS, con el </w:t>
            </w:r>
            <w:r w:rsidR="00926F5D">
              <w:rPr>
                <w:rFonts w:ascii="Verdana" w:hAnsi="Verdana" w:cs="Arial"/>
                <w:sz w:val="16"/>
                <w:szCs w:val="16"/>
              </w:rPr>
              <w:t>a</w:t>
            </w:r>
            <w:r w:rsidRPr="00421300">
              <w:rPr>
                <w:rFonts w:ascii="Verdana" w:hAnsi="Verdana" w:cs="Arial"/>
                <w:sz w:val="16"/>
                <w:szCs w:val="16"/>
              </w:rPr>
              <w:t>poyo de las dependencias del Ministerio, elabora el diagnóstico institucional, revisando la misión y visión institucional, el marco normativo vigente, las orientaciones y propuestas contenidas en las bases del Plan Nacional de Desarrollo (PND), la caracterización de los grupos de valor y de interés, las capacidades funcionales, los recursos tecnológicos y financieros disponibles, así como el contexto macroeconómico interno y externo que incide en la gestión institucional.</w:t>
            </w:r>
          </w:p>
          <w:p w14:paraId="71352F0B" w14:textId="77777777" w:rsidR="00786AC0" w:rsidRPr="00421300" w:rsidRDefault="00786AC0" w:rsidP="00802A8F">
            <w:pPr>
              <w:spacing w:after="0" w:line="240" w:lineRule="auto"/>
              <w:ind w:left="-15"/>
              <w:jc w:val="both"/>
              <w:rPr>
                <w:rFonts w:ascii="Verdana" w:hAnsi="Verdana" w:cs="Arial"/>
                <w:sz w:val="16"/>
                <w:szCs w:val="16"/>
              </w:rPr>
            </w:pPr>
          </w:p>
          <w:p w14:paraId="205AB3F5" w14:textId="3C7AD842" w:rsidR="00786AC0" w:rsidRPr="00421300" w:rsidRDefault="009426E9" w:rsidP="00802A8F">
            <w:pPr>
              <w:spacing w:after="0" w:line="240" w:lineRule="auto"/>
              <w:ind w:left="-15"/>
              <w:jc w:val="both"/>
              <w:rPr>
                <w:rFonts w:ascii="Verdana" w:hAnsi="Verdana" w:cs="Arial"/>
                <w:sz w:val="16"/>
                <w:szCs w:val="16"/>
              </w:rPr>
            </w:pPr>
            <w:r w:rsidRPr="00845350">
              <w:rPr>
                <w:rFonts w:ascii="Verdana" w:hAnsi="Verdana" w:cs="Arial"/>
                <w:sz w:val="16"/>
                <w:szCs w:val="16"/>
              </w:rPr>
              <w:t xml:space="preserve">Nota: </w:t>
            </w:r>
            <w:r w:rsidR="00786AC0" w:rsidRPr="00845350">
              <w:rPr>
                <w:rFonts w:ascii="Verdana" w:hAnsi="Verdana" w:cs="Arial"/>
                <w:sz w:val="16"/>
                <w:szCs w:val="16"/>
              </w:rPr>
              <w:t>Cada</w:t>
            </w:r>
            <w:r w:rsidR="00786AC0" w:rsidRPr="00421300">
              <w:rPr>
                <w:rFonts w:ascii="Verdana" w:hAnsi="Verdana" w:cs="Arial"/>
                <w:sz w:val="16"/>
                <w:szCs w:val="16"/>
              </w:rPr>
              <w:t xml:space="preserve"> área del Ministerio es responsable de suministrar de manera oportuna, completa y verificable la información requerida para la construcción del contexto estratégico. </w:t>
            </w:r>
          </w:p>
          <w:p w14:paraId="52B67453" w14:textId="77777777" w:rsidR="00786AC0" w:rsidRPr="00421300" w:rsidRDefault="00786AC0" w:rsidP="00802A8F">
            <w:pPr>
              <w:spacing w:after="0" w:line="240" w:lineRule="auto"/>
              <w:ind w:left="-15"/>
              <w:jc w:val="both"/>
              <w:rPr>
                <w:rFonts w:ascii="Verdana" w:hAnsi="Verdana" w:cs="Arial"/>
                <w:sz w:val="16"/>
                <w:szCs w:val="16"/>
              </w:rPr>
            </w:pPr>
          </w:p>
          <w:p w14:paraId="3C998871" w14:textId="77777777" w:rsidR="00786AC0" w:rsidRPr="00421300" w:rsidRDefault="00786AC0" w:rsidP="00802A8F">
            <w:pPr>
              <w:spacing w:after="0" w:line="240" w:lineRule="auto"/>
              <w:ind w:left="-15"/>
              <w:jc w:val="both"/>
              <w:rPr>
                <w:rFonts w:ascii="Verdana" w:hAnsi="Verdana" w:cs="Arial"/>
                <w:sz w:val="16"/>
                <w:szCs w:val="16"/>
              </w:rPr>
            </w:pPr>
            <w:r w:rsidRPr="00421300">
              <w:rPr>
                <w:rFonts w:ascii="Verdana" w:hAnsi="Verdana" w:cs="Arial"/>
                <w:sz w:val="16"/>
                <w:szCs w:val="16"/>
              </w:rPr>
              <w:t>El documento deberá incorporar las actividades del Plan de Participación Ciudadana, especialmente aquellas relacionadas con la identificación de necesidades, expectativas y problemáticas de los grupos de valor, en coherencia con los lineamientos del Modelo Integrado de Planeación y Gestión (MIPG).</w:t>
            </w:r>
          </w:p>
          <w:p w14:paraId="69142D4B" w14:textId="77777777" w:rsidR="00786AC0" w:rsidRPr="00421300" w:rsidRDefault="00786AC0" w:rsidP="00802A8F">
            <w:pPr>
              <w:spacing w:after="0" w:line="240" w:lineRule="auto"/>
              <w:ind w:left="-15"/>
              <w:jc w:val="both"/>
              <w:rPr>
                <w:rFonts w:ascii="Verdana" w:hAnsi="Verdana" w:cs="Arial"/>
                <w:sz w:val="16"/>
                <w:szCs w:val="16"/>
              </w:rPr>
            </w:pPr>
          </w:p>
          <w:p w14:paraId="461A72B5" w14:textId="77777777" w:rsidR="00786AC0" w:rsidRPr="00421300" w:rsidRDefault="00786AC0" w:rsidP="00802A8F">
            <w:pPr>
              <w:spacing w:after="0" w:line="240" w:lineRule="auto"/>
              <w:ind w:left="-15"/>
              <w:jc w:val="both"/>
              <w:rPr>
                <w:rFonts w:ascii="Verdana" w:hAnsi="Verdana" w:cs="Arial"/>
                <w:sz w:val="16"/>
                <w:szCs w:val="16"/>
              </w:rPr>
            </w:pPr>
            <w:r w:rsidRPr="00421300">
              <w:rPr>
                <w:rFonts w:ascii="Verdana" w:hAnsi="Verdana" w:cs="Arial"/>
                <w:sz w:val="16"/>
                <w:szCs w:val="16"/>
              </w:rPr>
              <w:t>El resultado de esta actividad es un documento de contexto estratégico que sirve como insumo principal para la formulación del Plan Estratégico Institucional (PEI) y para la definición de los objetivos estratégicos institucionales.</w:t>
            </w:r>
          </w:p>
          <w:p w14:paraId="7FAF6922" w14:textId="77777777" w:rsidR="00786AC0" w:rsidRPr="00421300" w:rsidRDefault="00786AC0" w:rsidP="00802A8F">
            <w:pPr>
              <w:spacing w:after="0" w:line="240" w:lineRule="auto"/>
              <w:ind w:left="-15"/>
              <w:jc w:val="both"/>
              <w:rPr>
                <w:rFonts w:ascii="Verdana" w:hAnsi="Verdana" w:cs="Arial"/>
                <w:sz w:val="16"/>
                <w:szCs w:val="16"/>
              </w:rPr>
            </w:pPr>
          </w:p>
          <w:p w14:paraId="7C00A2C3" w14:textId="5E8FF79E" w:rsidR="00786AC0" w:rsidRPr="00421300" w:rsidRDefault="00203080" w:rsidP="00802A8F">
            <w:pPr>
              <w:spacing w:after="0" w:line="240" w:lineRule="auto"/>
              <w:ind w:left="-15"/>
              <w:jc w:val="both"/>
              <w:rPr>
                <w:rFonts w:ascii="Verdana" w:eastAsia="Verdana" w:hAnsi="Verdana" w:cs="Verdana"/>
                <w:sz w:val="16"/>
                <w:szCs w:val="16"/>
              </w:rPr>
            </w:pPr>
            <w:r>
              <w:rPr>
                <w:rFonts w:ascii="Verdana" w:hAnsi="Verdana" w:cs="Arial"/>
                <w:b/>
                <w:bCs/>
                <w:sz w:val="16"/>
                <w:szCs w:val="16"/>
              </w:rPr>
              <w:t>Tiempo:</w:t>
            </w:r>
            <w:r w:rsidR="00786AC0" w:rsidRPr="00421300">
              <w:rPr>
                <w:rFonts w:ascii="Verdana" w:hAnsi="Verdana" w:cs="Arial"/>
                <w:sz w:val="16"/>
                <w:szCs w:val="16"/>
              </w:rPr>
              <w:t xml:space="preserve"> 60 días</w:t>
            </w:r>
          </w:p>
        </w:tc>
        <w:tc>
          <w:tcPr>
            <w:tcW w:w="1598" w:type="dxa"/>
            <w:tcBorders>
              <w:bottom w:val="single" w:sz="4" w:space="0" w:color="auto"/>
            </w:tcBorders>
            <w:tcMar>
              <w:top w:w="57" w:type="dxa"/>
              <w:left w:w="113" w:type="dxa"/>
              <w:bottom w:w="57" w:type="dxa"/>
            </w:tcMar>
            <w:vAlign w:val="center"/>
          </w:tcPr>
          <w:p w14:paraId="7D68F002" w14:textId="77777777" w:rsidR="00786AC0" w:rsidRPr="001142E9" w:rsidRDefault="00786AC0" w:rsidP="00802A8F">
            <w:pPr>
              <w:spacing w:after="0" w:line="240" w:lineRule="auto"/>
              <w:jc w:val="center"/>
              <w:rPr>
                <w:rFonts w:ascii="Verdana" w:hAnsi="Verdana" w:cs="Arial"/>
                <w:sz w:val="16"/>
                <w:szCs w:val="16"/>
              </w:rPr>
            </w:pPr>
            <w:r w:rsidRPr="001142E9">
              <w:rPr>
                <w:rFonts w:ascii="Verdana" w:hAnsi="Verdana" w:cs="Arial"/>
                <w:sz w:val="16"/>
                <w:szCs w:val="16"/>
              </w:rPr>
              <w:t>Documento de contexto estratégico de la entidad</w:t>
            </w:r>
          </w:p>
          <w:p w14:paraId="3F7118BD" w14:textId="5DB1FC1B" w:rsidR="009C593A" w:rsidRPr="001142E9" w:rsidRDefault="009C593A" w:rsidP="00802A8F">
            <w:pPr>
              <w:spacing w:after="0" w:line="240" w:lineRule="auto"/>
              <w:jc w:val="center"/>
              <w:rPr>
                <w:rFonts w:ascii="Verdana" w:hAnsi="Verdana" w:cs="Arial"/>
                <w:sz w:val="16"/>
                <w:szCs w:val="16"/>
              </w:rPr>
            </w:pPr>
            <w:r w:rsidRPr="001142E9">
              <w:rPr>
                <w:rFonts w:ascii="Verdana" w:hAnsi="Verdana" w:cs="Arial"/>
                <w:sz w:val="16"/>
                <w:szCs w:val="16"/>
              </w:rPr>
              <w:t>(PD-DR-006)</w:t>
            </w:r>
          </w:p>
        </w:tc>
      </w:tr>
      <w:tr w:rsidR="00786AC0" w:rsidRPr="00421300" w14:paraId="78EEEE6F" w14:textId="77777777" w:rsidTr="00802A8F">
        <w:trPr>
          <w:trHeight w:val="545"/>
        </w:trPr>
        <w:tc>
          <w:tcPr>
            <w:tcW w:w="522" w:type="dxa"/>
            <w:tcBorders>
              <w:bottom w:val="single" w:sz="4" w:space="0" w:color="auto"/>
            </w:tcBorders>
            <w:tcMar>
              <w:top w:w="57" w:type="dxa"/>
              <w:left w:w="113" w:type="dxa"/>
              <w:bottom w:w="57" w:type="dxa"/>
            </w:tcMar>
            <w:vAlign w:val="center"/>
          </w:tcPr>
          <w:p w14:paraId="70DDC0B5" w14:textId="4A327616" w:rsidR="00786AC0" w:rsidRPr="00421300" w:rsidRDefault="00786AC0" w:rsidP="00802A8F">
            <w:pPr>
              <w:spacing w:after="0" w:line="240" w:lineRule="auto"/>
              <w:jc w:val="center"/>
              <w:rPr>
                <w:rFonts w:ascii="Verdana" w:hAnsi="Verdana" w:cs="Arial"/>
                <w:b/>
                <w:bCs/>
                <w:sz w:val="16"/>
                <w:szCs w:val="16"/>
              </w:rPr>
            </w:pPr>
            <w:r w:rsidRPr="00421300">
              <w:rPr>
                <w:rFonts w:ascii="Verdana" w:hAnsi="Verdana" w:cs="Arial"/>
                <w:b/>
                <w:bCs/>
                <w:sz w:val="16"/>
                <w:szCs w:val="16"/>
              </w:rPr>
              <w:t>2</w:t>
            </w:r>
          </w:p>
        </w:tc>
        <w:tc>
          <w:tcPr>
            <w:tcW w:w="1767" w:type="dxa"/>
            <w:tcBorders>
              <w:bottom w:val="single" w:sz="4" w:space="0" w:color="auto"/>
            </w:tcBorders>
            <w:tcMar>
              <w:top w:w="57" w:type="dxa"/>
              <w:left w:w="113" w:type="dxa"/>
              <w:bottom w:w="57" w:type="dxa"/>
            </w:tcMar>
            <w:vAlign w:val="center"/>
          </w:tcPr>
          <w:p w14:paraId="75C194EE" w14:textId="42EB3F37" w:rsidR="00786AC0" w:rsidRPr="00421300" w:rsidRDefault="00786AC0" w:rsidP="008E0673">
            <w:pPr>
              <w:spacing w:after="0" w:line="240" w:lineRule="auto"/>
              <w:jc w:val="both"/>
              <w:rPr>
                <w:rFonts w:ascii="Verdana" w:hAnsi="Verdana" w:cs="Arial"/>
                <w:sz w:val="16"/>
                <w:szCs w:val="16"/>
              </w:rPr>
            </w:pPr>
            <w:r w:rsidRPr="00421300">
              <w:rPr>
                <w:rFonts w:ascii="Verdana" w:hAnsi="Verdana" w:cs="Arial"/>
                <w:sz w:val="16"/>
                <w:szCs w:val="16"/>
              </w:rPr>
              <w:t xml:space="preserve">(P) Definir la metodología de formulación del Plan Estratégico Sectorial </w:t>
            </w:r>
          </w:p>
        </w:tc>
        <w:tc>
          <w:tcPr>
            <w:tcW w:w="2028" w:type="dxa"/>
            <w:tcBorders>
              <w:bottom w:val="single" w:sz="4" w:space="0" w:color="auto"/>
            </w:tcBorders>
            <w:tcMar>
              <w:top w:w="57" w:type="dxa"/>
              <w:left w:w="113" w:type="dxa"/>
              <w:bottom w:w="57" w:type="dxa"/>
            </w:tcMar>
            <w:vAlign w:val="center"/>
          </w:tcPr>
          <w:p w14:paraId="5DD944E2" w14:textId="339DFD93" w:rsidR="00786AC0" w:rsidRPr="00421300" w:rsidRDefault="00786AC0" w:rsidP="00802A8F">
            <w:pPr>
              <w:spacing w:after="0" w:line="240" w:lineRule="auto"/>
              <w:rPr>
                <w:rFonts w:ascii="Verdana" w:hAnsi="Verdana" w:cs="Arial"/>
                <w:sz w:val="16"/>
                <w:szCs w:val="16"/>
              </w:rPr>
            </w:pPr>
            <w:r w:rsidRPr="00421300">
              <w:rPr>
                <w:rFonts w:ascii="Verdana" w:hAnsi="Verdana" w:cs="Arial"/>
                <w:sz w:val="16"/>
                <w:szCs w:val="16"/>
              </w:rPr>
              <w:t>Jefe Oficina Asesora de Planeación Sectorial</w:t>
            </w:r>
          </w:p>
        </w:tc>
        <w:tc>
          <w:tcPr>
            <w:tcW w:w="4853" w:type="dxa"/>
            <w:tcBorders>
              <w:bottom w:val="single" w:sz="4" w:space="0" w:color="auto"/>
            </w:tcBorders>
            <w:tcMar>
              <w:top w:w="57" w:type="dxa"/>
              <w:left w:w="113" w:type="dxa"/>
              <w:bottom w:w="57" w:type="dxa"/>
            </w:tcMar>
          </w:tcPr>
          <w:p w14:paraId="6896DD90" w14:textId="7C99F6FA" w:rsidR="00786AC0" w:rsidRPr="00421300" w:rsidRDefault="009C06E3"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S</w:t>
            </w:r>
            <w:r w:rsidR="00786AC0" w:rsidRPr="009C63BA">
              <w:rPr>
                <w:rFonts w:ascii="Verdana" w:eastAsia="Verdana" w:hAnsi="Verdana" w:cs="Verdana"/>
                <w:sz w:val="16"/>
                <w:szCs w:val="16"/>
              </w:rPr>
              <w:t>elecciona</w:t>
            </w:r>
            <w:r w:rsidRPr="009C63BA">
              <w:rPr>
                <w:rFonts w:ascii="Verdana" w:eastAsia="Verdana" w:hAnsi="Verdana" w:cs="Verdana"/>
                <w:sz w:val="16"/>
                <w:szCs w:val="16"/>
              </w:rPr>
              <w:t>r</w:t>
            </w:r>
            <w:r w:rsidR="00786AC0" w:rsidRPr="009C63BA">
              <w:rPr>
                <w:rFonts w:ascii="Verdana" w:eastAsia="Verdana" w:hAnsi="Verdana" w:cs="Verdana"/>
                <w:sz w:val="16"/>
                <w:szCs w:val="16"/>
              </w:rPr>
              <w:t xml:space="preserve"> o diseña</w:t>
            </w:r>
            <w:r w:rsidRPr="009C63BA">
              <w:rPr>
                <w:rFonts w:ascii="Verdana" w:eastAsia="Verdana" w:hAnsi="Verdana" w:cs="Verdana"/>
                <w:sz w:val="16"/>
                <w:szCs w:val="16"/>
              </w:rPr>
              <w:t>r</w:t>
            </w:r>
            <w:r w:rsidR="00786AC0" w:rsidRPr="009C63BA">
              <w:rPr>
                <w:rFonts w:ascii="Verdana" w:eastAsia="Verdana" w:hAnsi="Verdana" w:cs="Verdana"/>
                <w:sz w:val="16"/>
                <w:szCs w:val="16"/>
              </w:rPr>
              <w:t xml:space="preserve"> la </w:t>
            </w:r>
            <w:r w:rsidR="00786AC0" w:rsidRPr="00421300">
              <w:rPr>
                <w:rFonts w:ascii="Verdana" w:eastAsia="Verdana" w:hAnsi="Verdana" w:cs="Verdana"/>
                <w:sz w:val="16"/>
                <w:szCs w:val="16"/>
              </w:rPr>
              <w:t xml:space="preserve">metodología para la formulación de la Planeación Estratégica del sector Comercio, Industria y Turismo, considerando las bases del Plan Nacional de Desarrollo (PND), las orientaciones emitidas por el Departamento Nacional de Planeación (DNP) y los insumos derivados de los ejercicios de participación ciudadana desarrollados durante la construcción de las bases del PND. </w:t>
            </w:r>
          </w:p>
          <w:p w14:paraId="770C1340" w14:textId="77777777" w:rsidR="00786AC0" w:rsidRPr="00421300" w:rsidRDefault="00786AC0" w:rsidP="00802A8F">
            <w:pPr>
              <w:spacing w:after="0" w:line="240" w:lineRule="auto"/>
              <w:ind w:left="-15"/>
              <w:jc w:val="both"/>
              <w:rPr>
                <w:rFonts w:ascii="Verdana" w:eastAsia="Verdana" w:hAnsi="Verdana" w:cs="Verdana"/>
                <w:sz w:val="16"/>
                <w:szCs w:val="16"/>
              </w:rPr>
            </w:pPr>
          </w:p>
          <w:p w14:paraId="6FE0FF17" w14:textId="7EBEC157" w:rsidR="00786AC0" w:rsidRPr="00421300" w:rsidRDefault="00786AC0" w:rsidP="00802A8F">
            <w:pPr>
              <w:spacing w:after="0" w:line="240" w:lineRule="auto"/>
              <w:ind w:left="-15"/>
              <w:jc w:val="both"/>
              <w:rPr>
                <w:rFonts w:ascii="Verdana" w:eastAsia="Verdana" w:hAnsi="Verdana" w:cs="Verdana"/>
                <w:sz w:val="16"/>
                <w:szCs w:val="16"/>
              </w:rPr>
            </w:pPr>
            <w:r w:rsidRPr="00421300">
              <w:rPr>
                <w:rFonts w:ascii="Verdana" w:eastAsia="Verdana" w:hAnsi="Verdana" w:cs="Verdana"/>
                <w:sz w:val="16"/>
                <w:szCs w:val="16"/>
              </w:rPr>
              <w:t>Esta metodología establece los lineamientos técnicos, los criterios de formulación y los elementos estructurales que guiarán la elaboración del Plan Estratégico Sectorial.</w:t>
            </w:r>
          </w:p>
          <w:p w14:paraId="5317A6F8" w14:textId="77777777" w:rsidR="00786AC0" w:rsidRPr="00421300" w:rsidRDefault="00786AC0" w:rsidP="00802A8F">
            <w:pPr>
              <w:spacing w:after="0" w:line="240" w:lineRule="auto"/>
              <w:ind w:left="-15"/>
              <w:jc w:val="both"/>
              <w:rPr>
                <w:rFonts w:ascii="Verdana" w:eastAsia="Verdana" w:hAnsi="Verdana" w:cs="Verdana"/>
                <w:sz w:val="16"/>
                <w:szCs w:val="16"/>
              </w:rPr>
            </w:pPr>
            <w:r w:rsidRPr="00421300">
              <w:rPr>
                <w:rFonts w:ascii="Verdana" w:eastAsia="Verdana" w:hAnsi="Verdana" w:cs="Verdana"/>
                <w:sz w:val="16"/>
                <w:szCs w:val="16"/>
              </w:rPr>
              <w:lastRenderedPageBreak/>
              <w:t xml:space="preserve">Esta actividad se realiza cada cuatro (4) años, al inicio del período de Gobierno, y se ajusta a los tiempos definidos por la ley para la formulación y aprobación del PND. </w:t>
            </w:r>
          </w:p>
          <w:p w14:paraId="744C4DB6" w14:textId="77777777" w:rsidR="00786AC0" w:rsidRPr="00421300" w:rsidRDefault="00786AC0" w:rsidP="00802A8F">
            <w:pPr>
              <w:spacing w:after="0" w:line="240" w:lineRule="auto"/>
              <w:ind w:left="-15"/>
              <w:jc w:val="both"/>
              <w:rPr>
                <w:rFonts w:ascii="Verdana" w:eastAsia="Verdana" w:hAnsi="Verdana" w:cs="Verdana"/>
                <w:sz w:val="16"/>
                <w:szCs w:val="16"/>
              </w:rPr>
            </w:pPr>
          </w:p>
          <w:p w14:paraId="25A7126A" w14:textId="69AE4980" w:rsidR="00786AC0" w:rsidRPr="00421300" w:rsidRDefault="00786AC0" w:rsidP="00802A8F">
            <w:pPr>
              <w:spacing w:after="0" w:line="240" w:lineRule="auto"/>
              <w:ind w:left="-15"/>
              <w:jc w:val="both"/>
              <w:rPr>
                <w:rFonts w:ascii="Verdana" w:eastAsia="Verdana" w:hAnsi="Verdana" w:cs="Verdana"/>
                <w:sz w:val="16"/>
                <w:szCs w:val="16"/>
              </w:rPr>
            </w:pPr>
            <w:r w:rsidRPr="00421300">
              <w:rPr>
                <w:rFonts w:ascii="Verdana" w:eastAsia="Verdana" w:hAnsi="Verdana" w:cs="Verdana"/>
                <w:sz w:val="16"/>
                <w:szCs w:val="16"/>
              </w:rPr>
              <w:t>Una vez definida, la OAPS socializa la metodología con el ministro(a), los viceministros(as), los directores(as) de área, la Secretaría General y las Oficinas de Planeación de las entidades adscritas y vinculadas, con el fin de asegurar su comprensión, apropiación y aplicación homogénea en todo el sector.</w:t>
            </w:r>
          </w:p>
          <w:p w14:paraId="40248E0F" w14:textId="77777777" w:rsidR="00786AC0" w:rsidRPr="00421300" w:rsidRDefault="00786AC0" w:rsidP="00802A8F">
            <w:pPr>
              <w:spacing w:after="0" w:line="240" w:lineRule="auto"/>
              <w:ind w:left="-15"/>
              <w:jc w:val="both"/>
              <w:rPr>
                <w:rFonts w:ascii="Verdana" w:hAnsi="Verdana" w:cs="Arial"/>
                <w:b/>
                <w:bCs/>
                <w:sz w:val="16"/>
                <w:szCs w:val="16"/>
              </w:rPr>
            </w:pPr>
          </w:p>
          <w:p w14:paraId="6F1301EE" w14:textId="36303FAB" w:rsidR="00786AC0" w:rsidRPr="00421300" w:rsidRDefault="00203080" w:rsidP="00802A8F">
            <w:pPr>
              <w:spacing w:after="0" w:line="240" w:lineRule="auto"/>
              <w:ind w:left="-15"/>
              <w:jc w:val="both"/>
              <w:rPr>
                <w:rFonts w:ascii="Verdana" w:hAnsi="Verdana" w:cs="Arial"/>
                <w:sz w:val="16"/>
                <w:szCs w:val="16"/>
              </w:rPr>
            </w:pPr>
            <w:r>
              <w:rPr>
                <w:rFonts w:ascii="Verdana" w:hAnsi="Verdana" w:cs="Arial"/>
                <w:b/>
                <w:bCs/>
                <w:sz w:val="16"/>
                <w:szCs w:val="16"/>
              </w:rPr>
              <w:t>Tiempo:</w:t>
            </w:r>
            <w:r w:rsidR="00786AC0" w:rsidRPr="00421300">
              <w:rPr>
                <w:rFonts w:ascii="Verdana" w:hAnsi="Verdana" w:cs="Arial"/>
                <w:sz w:val="16"/>
                <w:szCs w:val="16"/>
              </w:rPr>
              <w:t xml:space="preserve"> 1 mes</w:t>
            </w:r>
          </w:p>
        </w:tc>
        <w:tc>
          <w:tcPr>
            <w:tcW w:w="1598" w:type="dxa"/>
            <w:tcBorders>
              <w:bottom w:val="single" w:sz="4" w:space="0" w:color="auto"/>
            </w:tcBorders>
            <w:tcMar>
              <w:top w:w="57" w:type="dxa"/>
              <w:left w:w="113" w:type="dxa"/>
              <w:bottom w:w="57" w:type="dxa"/>
            </w:tcMar>
            <w:vAlign w:val="center"/>
          </w:tcPr>
          <w:p w14:paraId="59F7DDEF" w14:textId="623538E3" w:rsidR="00786AC0" w:rsidRPr="001142E9" w:rsidRDefault="00786AC0"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Metodología para la formulación del Plan Estratégico Sectorial</w:t>
            </w:r>
          </w:p>
        </w:tc>
      </w:tr>
      <w:tr w:rsidR="00786AC0" w:rsidRPr="00421300" w14:paraId="12237315" w14:textId="77777777" w:rsidTr="00802A8F">
        <w:trPr>
          <w:trHeight w:val="545"/>
        </w:trPr>
        <w:tc>
          <w:tcPr>
            <w:tcW w:w="522" w:type="dxa"/>
            <w:tcBorders>
              <w:bottom w:val="single" w:sz="4" w:space="0" w:color="auto"/>
            </w:tcBorders>
            <w:tcMar>
              <w:top w:w="57" w:type="dxa"/>
              <w:left w:w="113" w:type="dxa"/>
              <w:bottom w:w="57" w:type="dxa"/>
            </w:tcMar>
            <w:vAlign w:val="center"/>
          </w:tcPr>
          <w:p w14:paraId="140FF27D" w14:textId="6078E8BE" w:rsidR="00786AC0" w:rsidRPr="00421300" w:rsidRDefault="00786AC0" w:rsidP="00802A8F">
            <w:pPr>
              <w:spacing w:after="0" w:line="240" w:lineRule="auto"/>
              <w:ind w:left="-15"/>
              <w:jc w:val="center"/>
              <w:rPr>
                <w:rFonts w:ascii="Verdana" w:hAnsi="Verdana" w:cs="Arial"/>
                <w:b/>
                <w:bCs/>
                <w:sz w:val="16"/>
                <w:szCs w:val="16"/>
              </w:rPr>
            </w:pPr>
            <w:r w:rsidRPr="00421300">
              <w:rPr>
                <w:rFonts w:ascii="Verdana" w:hAnsi="Verdana" w:cs="Arial"/>
                <w:b/>
                <w:bCs/>
                <w:sz w:val="16"/>
                <w:szCs w:val="16"/>
              </w:rPr>
              <w:t>3</w:t>
            </w:r>
          </w:p>
        </w:tc>
        <w:tc>
          <w:tcPr>
            <w:tcW w:w="1767" w:type="dxa"/>
            <w:tcBorders>
              <w:bottom w:val="single" w:sz="4" w:space="0" w:color="auto"/>
            </w:tcBorders>
            <w:tcMar>
              <w:top w:w="57" w:type="dxa"/>
              <w:left w:w="113" w:type="dxa"/>
              <w:bottom w:w="57" w:type="dxa"/>
            </w:tcMar>
            <w:vAlign w:val="center"/>
          </w:tcPr>
          <w:p w14:paraId="42D66E04" w14:textId="6EA8F11D" w:rsidR="00786AC0" w:rsidRPr="00421300" w:rsidRDefault="00786AC0" w:rsidP="008E0673">
            <w:pPr>
              <w:spacing w:after="0" w:line="240" w:lineRule="auto"/>
              <w:ind w:left="-15"/>
              <w:jc w:val="both"/>
              <w:rPr>
                <w:rFonts w:ascii="Verdana" w:hAnsi="Verdana" w:cs="Arial"/>
                <w:sz w:val="16"/>
                <w:szCs w:val="16"/>
              </w:rPr>
            </w:pPr>
            <w:r w:rsidRPr="00421300">
              <w:rPr>
                <w:rFonts w:ascii="Verdana" w:hAnsi="Verdana" w:cs="Arial"/>
                <w:sz w:val="16"/>
                <w:szCs w:val="16"/>
              </w:rPr>
              <w:t>(H) Formular el Plan Estratégico Sectorial</w:t>
            </w:r>
          </w:p>
        </w:tc>
        <w:tc>
          <w:tcPr>
            <w:tcW w:w="2028" w:type="dxa"/>
            <w:tcBorders>
              <w:bottom w:val="single" w:sz="4" w:space="0" w:color="auto"/>
            </w:tcBorders>
            <w:tcMar>
              <w:top w:w="57" w:type="dxa"/>
              <w:left w:w="113" w:type="dxa"/>
              <w:bottom w:w="57" w:type="dxa"/>
            </w:tcMar>
            <w:vAlign w:val="center"/>
          </w:tcPr>
          <w:p w14:paraId="7AF04252" w14:textId="71500071"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Ministro(a);</w:t>
            </w:r>
          </w:p>
          <w:p w14:paraId="4B57169C" w14:textId="77777777"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Comercio Exterior; </w:t>
            </w:r>
          </w:p>
          <w:p w14:paraId="4BEF123E" w14:textId="2D9BC165"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Desarrollo Empresarial; </w:t>
            </w:r>
          </w:p>
          <w:p w14:paraId="5A14B354" w14:textId="67308870"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Turismo; </w:t>
            </w:r>
          </w:p>
          <w:p w14:paraId="32CEDEEC" w14:textId="77777777"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 xml:space="preserve">Jefe de la Oficina Asesora de Planeación Sectorial; </w:t>
            </w:r>
          </w:p>
          <w:p w14:paraId="374769AB" w14:textId="670B2D1F" w:rsidR="00786AC0" w:rsidRPr="00421300" w:rsidRDefault="00786AC0" w:rsidP="00802A8F">
            <w:pPr>
              <w:spacing w:after="0" w:line="240" w:lineRule="auto"/>
              <w:ind w:left="-15"/>
              <w:rPr>
                <w:rFonts w:ascii="Verdana" w:hAnsi="Verdana" w:cs="Arial"/>
                <w:sz w:val="16"/>
                <w:szCs w:val="16"/>
              </w:rPr>
            </w:pPr>
            <w:r w:rsidRPr="00421300">
              <w:rPr>
                <w:rFonts w:ascii="Verdana" w:hAnsi="Verdana" w:cs="Arial"/>
                <w:sz w:val="16"/>
                <w:szCs w:val="16"/>
              </w:rPr>
              <w:t>Secretario(a) General.</w:t>
            </w:r>
          </w:p>
        </w:tc>
        <w:tc>
          <w:tcPr>
            <w:tcW w:w="4853" w:type="dxa"/>
            <w:tcBorders>
              <w:bottom w:val="single" w:sz="4" w:space="0" w:color="auto"/>
            </w:tcBorders>
            <w:tcMar>
              <w:top w:w="57" w:type="dxa"/>
              <w:left w:w="113" w:type="dxa"/>
              <w:bottom w:w="57" w:type="dxa"/>
            </w:tcMar>
          </w:tcPr>
          <w:p w14:paraId="2578DAD0" w14:textId="033AE6F7" w:rsidR="00AA7FA7" w:rsidRPr="00421300" w:rsidRDefault="0002496D" w:rsidP="00802A8F">
            <w:pPr>
              <w:spacing w:after="0" w:line="240" w:lineRule="auto"/>
              <w:jc w:val="both"/>
              <w:rPr>
                <w:rFonts w:ascii="Verdana" w:eastAsia="Verdana" w:hAnsi="Verdana" w:cs="Verdana"/>
                <w:sz w:val="16"/>
                <w:szCs w:val="16"/>
              </w:rPr>
            </w:pPr>
            <w:r w:rsidRPr="00421300">
              <w:rPr>
                <w:rFonts w:ascii="Verdana" w:eastAsia="Verdana" w:hAnsi="Verdana" w:cs="Verdana"/>
                <w:sz w:val="16"/>
                <w:szCs w:val="16"/>
              </w:rPr>
              <w:t>Formular</w:t>
            </w:r>
            <w:r w:rsidR="00786AC0" w:rsidRPr="00421300">
              <w:rPr>
                <w:rFonts w:ascii="Verdana" w:eastAsia="Verdana" w:hAnsi="Verdana" w:cs="Verdana"/>
                <w:sz w:val="16"/>
                <w:szCs w:val="16"/>
              </w:rPr>
              <w:t xml:space="preserve"> el Plan Estratégico Sectorial (PES) aplicando la metodología definida por la Oficina Asesora de Planeación Sectorial (OAPS), en alineación con las prioridades del Plan Nacional de Desarrollo, las políticas sectoriales vigentes y en coherencia con el contexto estratégico sectorial. </w:t>
            </w:r>
          </w:p>
          <w:p w14:paraId="4D935D41" w14:textId="77777777" w:rsidR="00AA7FA7" w:rsidRPr="00421300" w:rsidRDefault="00AA7FA7" w:rsidP="00802A8F">
            <w:pPr>
              <w:spacing w:after="0" w:line="240" w:lineRule="auto"/>
              <w:jc w:val="both"/>
              <w:rPr>
                <w:rFonts w:ascii="Verdana" w:eastAsia="Verdana" w:hAnsi="Verdana" w:cs="Verdana"/>
                <w:sz w:val="16"/>
                <w:szCs w:val="16"/>
              </w:rPr>
            </w:pPr>
          </w:p>
          <w:p w14:paraId="2BE20ACA" w14:textId="1B9B476B" w:rsidR="00786AC0" w:rsidRPr="00421300" w:rsidRDefault="00786AC0" w:rsidP="00802A8F">
            <w:pPr>
              <w:spacing w:after="0" w:line="240" w:lineRule="auto"/>
              <w:jc w:val="both"/>
              <w:rPr>
                <w:rFonts w:ascii="Verdana" w:eastAsia="Verdana" w:hAnsi="Verdana" w:cs="Verdana"/>
                <w:sz w:val="16"/>
                <w:szCs w:val="16"/>
              </w:rPr>
            </w:pPr>
            <w:r w:rsidRPr="00421300">
              <w:rPr>
                <w:rFonts w:ascii="Verdana" w:eastAsia="Verdana" w:hAnsi="Verdana" w:cs="Verdana"/>
                <w:sz w:val="16"/>
                <w:szCs w:val="16"/>
              </w:rPr>
              <w:t>Como resultado de este proceso se obtiene la definición de los objetivos estratégicos, las estrategias o iniciativas, las metas e indicadores</w:t>
            </w:r>
            <w:r w:rsidR="0002496D" w:rsidRPr="00421300">
              <w:rPr>
                <w:rFonts w:ascii="Verdana" w:eastAsia="Verdana" w:hAnsi="Verdana" w:cs="Verdana"/>
                <w:sz w:val="16"/>
                <w:szCs w:val="16"/>
              </w:rPr>
              <w:t xml:space="preserve">, </w:t>
            </w:r>
            <w:r w:rsidRPr="00421300">
              <w:rPr>
                <w:rFonts w:ascii="Verdana" w:eastAsia="Verdana" w:hAnsi="Verdana" w:cs="Verdana"/>
                <w:sz w:val="16"/>
                <w:szCs w:val="16"/>
              </w:rPr>
              <w:t>así como los enfoques poblacionales y compromisos transversales que orientarán la acción sectorial durante el cuatrienio.</w:t>
            </w:r>
          </w:p>
          <w:p w14:paraId="3828C090" w14:textId="77777777" w:rsidR="00786AC0" w:rsidRPr="00421300" w:rsidRDefault="00786AC0" w:rsidP="00802A8F">
            <w:pPr>
              <w:spacing w:after="0" w:line="240" w:lineRule="auto"/>
              <w:jc w:val="both"/>
              <w:rPr>
                <w:rFonts w:ascii="Verdana" w:eastAsia="Verdana" w:hAnsi="Verdana" w:cs="Verdana"/>
                <w:sz w:val="16"/>
                <w:szCs w:val="16"/>
              </w:rPr>
            </w:pPr>
          </w:p>
          <w:p w14:paraId="4233DB3F" w14:textId="2924BE73" w:rsidR="0002496D" w:rsidRPr="00421300" w:rsidRDefault="0002496D" w:rsidP="00802A8F">
            <w:pPr>
              <w:spacing w:after="0" w:line="240" w:lineRule="auto"/>
              <w:jc w:val="both"/>
              <w:rPr>
                <w:rFonts w:ascii="Verdana" w:hAnsi="Verdana" w:cs="Arial"/>
                <w:sz w:val="16"/>
                <w:szCs w:val="16"/>
              </w:rPr>
            </w:pPr>
            <w:r w:rsidRPr="00421300">
              <w:rPr>
                <w:rFonts w:ascii="Verdana" w:hAnsi="Verdana" w:cs="Arial"/>
                <w:sz w:val="16"/>
                <w:szCs w:val="16"/>
              </w:rPr>
              <w:t>Cada dependencia es responsable de aportar la información técnica necesaria para la definición de metas, indicadores y acciones estratégicas, asegurando su pertinencia, viabilidad y alineación con los resultados sectoriales esperados.</w:t>
            </w:r>
          </w:p>
          <w:p w14:paraId="5A6EC977" w14:textId="77777777" w:rsidR="0002496D" w:rsidRPr="00421300" w:rsidRDefault="0002496D" w:rsidP="00802A8F">
            <w:pPr>
              <w:spacing w:after="0" w:line="240" w:lineRule="auto"/>
              <w:jc w:val="both"/>
              <w:rPr>
                <w:rFonts w:ascii="Verdana" w:hAnsi="Verdana" w:cs="Arial"/>
                <w:sz w:val="16"/>
                <w:szCs w:val="16"/>
              </w:rPr>
            </w:pPr>
          </w:p>
          <w:p w14:paraId="7C21BF28" w14:textId="54067B63" w:rsidR="0002496D" w:rsidRPr="00421300" w:rsidRDefault="0002496D" w:rsidP="00802A8F">
            <w:pPr>
              <w:spacing w:after="0" w:line="240" w:lineRule="auto"/>
              <w:jc w:val="both"/>
              <w:rPr>
                <w:rFonts w:ascii="Verdana" w:hAnsi="Verdana" w:cs="Arial"/>
                <w:sz w:val="16"/>
                <w:szCs w:val="16"/>
              </w:rPr>
            </w:pPr>
            <w:r w:rsidRPr="00421300">
              <w:rPr>
                <w:rFonts w:ascii="Verdana" w:hAnsi="Verdana" w:cs="Arial"/>
                <w:sz w:val="16"/>
                <w:szCs w:val="16"/>
              </w:rPr>
              <w:t xml:space="preserve">La OAPS consolida el documento y remite el borrador del PES a los directivos responsables para su validación técnica y aprobación. </w:t>
            </w:r>
            <w:r w:rsidRPr="00421300">
              <w:rPr>
                <w:rFonts w:ascii="Verdana" w:eastAsia="Verdana" w:hAnsi="Verdana" w:cs="Verdana"/>
                <w:sz w:val="16"/>
                <w:szCs w:val="16"/>
              </w:rPr>
              <w:t xml:space="preserve">En caso de requerirse ajustes o actualizaciones, estos se realizarán conforme a los lineamientos emitidos por la OAPS. </w:t>
            </w:r>
          </w:p>
          <w:p w14:paraId="768D57D0" w14:textId="77777777" w:rsidR="00786AC0" w:rsidRPr="00421300" w:rsidRDefault="00786AC0" w:rsidP="00802A8F">
            <w:pPr>
              <w:spacing w:after="0" w:line="240" w:lineRule="auto"/>
              <w:jc w:val="both"/>
              <w:rPr>
                <w:rFonts w:ascii="Verdana" w:eastAsia="Verdana" w:hAnsi="Verdana" w:cs="Verdana"/>
                <w:sz w:val="16"/>
                <w:szCs w:val="16"/>
              </w:rPr>
            </w:pPr>
          </w:p>
          <w:p w14:paraId="352FF3A9" w14:textId="72E3C0AE" w:rsidR="0002496D" w:rsidRPr="00421300" w:rsidRDefault="0002496D" w:rsidP="00802A8F">
            <w:pPr>
              <w:spacing w:after="0" w:line="240" w:lineRule="auto"/>
              <w:jc w:val="both"/>
              <w:rPr>
                <w:rFonts w:ascii="Verdana" w:hAnsi="Verdana" w:cs="Arial"/>
                <w:sz w:val="16"/>
                <w:szCs w:val="16"/>
              </w:rPr>
            </w:pPr>
            <w:r w:rsidRPr="00421300">
              <w:rPr>
                <w:rFonts w:ascii="Verdana" w:hAnsi="Verdana" w:cs="Arial"/>
                <w:sz w:val="16"/>
                <w:szCs w:val="16"/>
              </w:rPr>
              <w:t>Finalmente, la OAPS envía el documento al equipo de Comunicaciones para su publicación en la página web del Ministerio, conforme a los lineamientos de transparencia activa y rendición de cuentas.</w:t>
            </w:r>
          </w:p>
          <w:p w14:paraId="1D746743" w14:textId="77777777" w:rsidR="00786AC0" w:rsidRPr="00421300" w:rsidRDefault="00786AC0" w:rsidP="00802A8F">
            <w:pPr>
              <w:spacing w:after="0" w:line="240" w:lineRule="auto"/>
              <w:ind w:left="-15"/>
              <w:jc w:val="both"/>
              <w:rPr>
                <w:rFonts w:ascii="Verdana" w:hAnsi="Verdana" w:cs="Arial"/>
                <w:sz w:val="16"/>
                <w:szCs w:val="16"/>
              </w:rPr>
            </w:pPr>
          </w:p>
          <w:p w14:paraId="49AD9345" w14:textId="56FF5823" w:rsidR="00786AC0" w:rsidRPr="00421300" w:rsidRDefault="00203080" w:rsidP="00802A8F">
            <w:pPr>
              <w:spacing w:after="0" w:line="240" w:lineRule="auto"/>
              <w:ind w:left="-15"/>
              <w:jc w:val="both"/>
              <w:rPr>
                <w:rFonts w:ascii="Verdana" w:hAnsi="Verdana" w:cs="Arial"/>
                <w:sz w:val="16"/>
                <w:szCs w:val="16"/>
              </w:rPr>
            </w:pPr>
            <w:r>
              <w:rPr>
                <w:rFonts w:ascii="Verdana" w:hAnsi="Verdana" w:cs="Arial"/>
                <w:b/>
                <w:bCs/>
                <w:sz w:val="16"/>
                <w:szCs w:val="16"/>
              </w:rPr>
              <w:t>Tiempo:</w:t>
            </w:r>
            <w:r w:rsidR="00786AC0" w:rsidRPr="00421300">
              <w:rPr>
                <w:rFonts w:ascii="Verdana" w:hAnsi="Verdana" w:cs="Arial"/>
                <w:sz w:val="16"/>
                <w:szCs w:val="16"/>
              </w:rPr>
              <w:t xml:space="preserve"> 6 meses</w:t>
            </w:r>
          </w:p>
        </w:tc>
        <w:tc>
          <w:tcPr>
            <w:tcW w:w="1598" w:type="dxa"/>
            <w:tcBorders>
              <w:bottom w:val="single" w:sz="4" w:space="0" w:color="auto"/>
            </w:tcBorders>
            <w:tcMar>
              <w:top w:w="57" w:type="dxa"/>
              <w:left w:w="113" w:type="dxa"/>
              <w:bottom w:w="57" w:type="dxa"/>
            </w:tcMar>
            <w:vAlign w:val="center"/>
          </w:tcPr>
          <w:p w14:paraId="22F7A937" w14:textId="5AA162C6" w:rsidR="007B00C8" w:rsidRPr="001142E9" w:rsidRDefault="00761C11" w:rsidP="00803851">
            <w:pPr>
              <w:spacing w:after="0" w:line="240" w:lineRule="auto"/>
              <w:ind w:left="-15"/>
              <w:jc w:val="center"/>
              <w:rPr>
                <w:rFonts w:ascii="Verdana" w:hAnsi="Verdana" w:cs="Arial"/>
                <w:sz w:val="16"/>
                <w:szCs w:val="16"/>
              </w:rPr>
            </w:pPr>
            <w:r w:rsidRPr="001142E9">
              <w:rPr>
                <w:rFonts w:ascii="Verdana" w:hAnsi="Verdana" w:cs="Arial"/>
                <w:sz w:val="16"/>
                <w:szCs w:val="16"/>
              </w:rPr>
              <w:t xml:space="preserve">Documento de </w:t>
            </w:r>
            <w:r w:rsidR="00786AC0" w:rsidRPr="001142E9">
              <w:rPr>
                <w:rFonts w:ascii="Verdana" w:hAnsi="Verdana" w:cs="Arial"/>
                <w:sz w:val="16"/>
                <w:szCs w:val="16"/>
              </w:rPr>
              <w:t>Plan estratégico Sectorial</w:t>
            </w:r>
            <w:r w:rsidR="00D13189" w:rsidRPr="001142E9">
              <w:rPr>
                <w:rFonts w:ascii="Verdana" w:hAnsi="Verdana" w:cs="Arial"/>
                <w:sz w:val="16"/>
                <w:szCs w:val="16"/>
              </w:rPr>
              <w:t xml:space="preserve"> con su respectiva </w:t>
            </w:r>
            <w:r w:rsidR="007B00C8" w:rsidRPr="001142E9">
              <w:rPr>
                <w:rFonts w:ascii="Verdana" w:hAnsi="Verdana" w:cs="Arial"/>
                <w:sz w:val="16"/>
                <w:szCs w:val="16"/>
              </w:rPr>
              <w:t>Matr</w:t>
            </w:r>
            <w:r w:rsidR="00A04527" w:rsidRPr="001142E9">
              <w:rPr>
                <w:rFonts w:ascii="Verdana" w:hAnsi="Verdana" w:cs="Arial"/>
                <w:sz w:val="16"/>
                <w:szCs w:val="16"/>
              </w:rPr>
              <w:t>iz</w:t>
            </w:r>
            <w:r w:rsidR="007B00C8" w:rsidRPr="001142E9">
              <w:rPr>
                <w:rFonts w:ascii="Verdana" w:hAnsi="Verdana" w:cs="Arial"/>
                <w:sz w:val="16"/>
                <w:szCs w:val="16"/>
              </w:rPr>
              <w:t xml:space="preserve"> </w:t>
            </w:r>
            <w:r w:rsidR="00803851" w:rsidRPr="001142E9">
              <w:rPr>
                <w:rFonts w:ascii="Verdana" w:hAnsi="Verdana" w:cs="Arial"/>
                <w:sz w:val="16"/>
                <w:szCs w:val="16"/>
              </w:rPr>
              <w:t>de indicadores</w:t>
            </w:r>
          </w:p>
        </w:tc>
      </w:tr>
      <w:tr w:rsidR="00955200" w:rsidRPr="00421300" w14:paraId="79F9C45F" w14:textId="77777777" w:rsidTr="00685BB8">
        <w:trPr>
          <w:trHeight w:val="1031"/>
        </w:trPr>
        <w:tc>
          <w:tcPr>
            <w:tcW w:w="522" w:type="dxa"/>
            <w:tcMar>
              <w:top w:w="57" w:type="dxa"/>
              <w:left w:w="113" w:type="dxa"/>
              <w:bottom w:w="57" w:type="dxa"/>
            </w:tcMar>
            <w:vAlign w:val="center"/>
          </w:tcPr>
          <w:p w14:paraId="1720B863" w14:textId="6E9CC890" w:rsidR="00955200" w:rsidRPr="00421300" w:rsidRDefault="00955200" w:rsidP="00802A8F">
            <w:pPr>
              <w:spacing w:after="0" w:line="240" w:lineRule="auto"/>
              <w:ind w:left="-142"/>
              <w:jc w:val="center"/>
              <w:rPr>
                <w:rFonts w:ascii="Verdana" w:hAnsi="Verdana" w:cs="Arial"/>
                <w:b/>
                <w:bCs/>
                <w:sz w:val="16"/>
                <w:szCs w:val="16"/>
              </w:rPr>
            </w:pPr>
            <w:r w:rsidRPr="00421300">
              <w:rPr>
                <w:rFonts w:ascii="Verdana" w:hAnsi="Verdana" w:cs="Arial"/>
                <w:b/>
                <w:bCs/>
                <w:sz w:val="16"/>
                <w:szCs w:val="16"/>
              </w:rPr>
              <w:t>4</w:t>
            </w:r>
          </w:p>
        </w:tc>
        <w:tc>
          <w:tcPr>
            <w:tcW w:w="1767" w:type="dxa"/>
            <w:tcMar>
              <w:top w:w="57" w:type="dxa"/>
              <w:left w:w="113" w:type="dxa"/>
              <w:bottom w:w="57" w:type="dxa"/>
            </w:tcMar>
            <w:vAlign w:val="center"/>
          </w:tcPr>
          <w:p w14:paraId="5D4E5A9F" w14:textId="0FC7230B" w:rsidR="00955200" w:rsidRPr="00421300" w:rsidRDefault="00955200" w:rsidP="008E0673">
            <w:pPr>
              <w:spacing w:after="0" w:line="240" w:lineRule="auto"/>
              <w:jc w:val="both"/>
              <w:rPr>
                <w:rFonts w:ascii="Verdana" w:hAnsi="Verdana" w:cs="Arial"/>
                <w:sz w:val="16"/>
                <w:szCs w:val="16"/>
              </w:rPr>
            </w:pPr>
            <w:r w:rsidRPr="00421300">
              <w:rPr>
                <w:rFonts w:ascii="Verdana" w:hAnsi="Verdana" w:cs="Arial"/>
                <w:sz w:val="16"/>
                <w:szCs w:val="16"/>
              </w:rPr>
              <w:t>(H) Elaborar el Plan Estratégico Institucional (PEI)</w:t>
            </w:r>
          </w:p>
        </w:tc>
        <w:tc>
          <w:tcPr>
            <w:tcW w:w="2028" w:type="dxa"/>
            <w:tcMar>
              <w:top w:w="57" w:type="dxa"/>
              <w:left w:w="113" w:type="dxa"/>
              <w:bottom w:w="57" w:type="dxa"/>
            </w:tcMar>
            <w:vAlign w:val="center"/>
          </w:tcPr>
          <w:p w14:paraId="659811AB"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Comercio Exterior; </w:t>
            </w:r>
          </w:p>
          <w:p w14:paraId="15EAC190"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Desarrollo Empresarial; </w:t>
            </w:r>
          </w:p>
          <w:p w14:paraId="6A106F20"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Turismo; </w:t>
            </w:r>
          </w:p>
          <w:p w14:paraId="13841936"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Jefe de la Oficina Asesora de Planeación Sectorial; </w:t>
            </w:r>
          </w:p>
          <w:p w14:paraId="4DC7E663" w14:textId="77777777" w:rsidR="00955200" w:rsidRPr="00421300" w:rsidRDefault="00955200" w:rsidP="00802A8F">
            <w:pPr>
              <w:spacing w:after="0" w:line="240" w:lineRule="auto"/>
              <w:rPr>
                <w:rFonts w:ascii="Verdana" w:hAnsi="Verdana" w:cs="Arial"/>
                <w:sz w:val="16"/>
                <w:szCs w:val="16"/>
              </w:rPr>
            </w:pPr>
            <w:r w:rsidRPr="00421300">
              <w:rPr>
                <w:rFonts w:ascii="Verdana" w:hAnsi="Verdana" w:cs="Arial"/>
                <w:sz w:val="16"/>
                <w:szCs w:val="16"/>
              </w:rPr>
              <w:t>Secretario(a) General.</w:t>
            </w:r>
          </w:p>
          <w:p w14:paraId="21F7697E" w14:textId="08DE3F88"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Directores misionales y administrativo.</w:t>
            </w:r>
          </w:p>
        </w:tc>
        <w:tc>
          <w:tcPr>
            <w:tcW w:w="4853" w:type="dxa"/>
            <w:tcMar>
              <w:top w:w="57" w:type="dxa"/>
              <w:left w:w="113" w:type="dxa"/>
              <w:bottom w:w="57" w:type="dxa"/>
            </w:tcMar>
          </w:tcPr>
          <w:p w14:paraId="5137F688" w14:textId="5284963F" w:rsidR="00955200" w:rsidRPr="00421300" w:rsidRDefault="009C06E3" w:rsidP="00802A8F">
            <w:pPr>
              <w:spacing w:after="0" w:line="240" w:lineRule="auto"/>
              <w:jc w:val="both"/>
              <w:rPr>
                <w:rFonts w:ascii="Verdana" w:hAnsi="Verdana" w:cs="Arial"/>
                <w:sz w:val="16"/>
                <w:szCs w:val="16"/>
              </w:rPr>
            </w:pPr>
            <w:r w:rsidRPr="009C63BA">
              <w:rPr>
                <w:rFonts w:ascii="Verdana" w:hAnsi="Verdana" w:cs="Arial"/>
                <w:sz w:val="16"/>
                <w:szCs w:val="16"/>
              </w:rPr>
              <w:t>Elaborar Plan Estratégico Institucional (PEI), c</w:t>
            </w:r>
            <w:r w:rsidR="00955200" w:rsidRPr="009C63BA">
              <w:rPr>
                <w:rFonts w:ascii="Verdana" w:hAnsi="Verdana" w:cs="Arial"/>
                <w:sz w:val="16"/>
                <w:szCs w:val="16"/>
              </w:rPr>
              <w:t xml:space="preserve">on </w:t>
            </w:r>
            <w:r w:rsidR="00955200" w:rsidRPr="00421300">
              <w:rPr>
                <w:rFonts w:ascii="Verdana" w:hAnsi="Verdana" w:cs="Arial"/>
                <w:sz w:val="16"/>
                <w:szCs w:val="16"/>
              </w:rPr>
              <w:t>base en el PES, integrando los elementos que orientan la gestión institucional durante el cuatrienio. Para ello se retoman los objetivos estratégicos institucionales, las estrategias o iniciativas, las metas e indicadores, los enfoques poblacionales y diferenciales, definidos en el PES, y los compromisos transversales establecidos por el Gobierno nacional y el Modelo Integrado de Planeación y Gestión (MIPG).</w:t>
            </w:r>
          </w:p>
          <w:p w14:paraId="6AF9AD19" w14:textId="77777777" w:rsidR="00955200" w:rsidRPr="00421300" w:rsidRDefault="00955200" w:rsidP="00802A8F">
            <w:pPr>
              <w:spacing w:after="0" w:line="240" w:lineRule="auto"/>
              <w:jc w:val="both"/>
              <w:rPr>
                <w:rFonts w:ascii="Verdana" w:hAnsi="Verdana" w:cs="Arial"/>
                <w:sz w:val="16"/>
                <w:szCs w:val="16"/>
              </w:rPr>
            </w:pPr>
          </w:p>
          <w:p w14:paraId="0772954A" w14:textId="77777777" w:rsidR="00955200" w:rsidRPr="00421300" w:rsidRDefault="00955200" w:rsidP="00802A8F">
            <w:pPr>
              <w:spacing w:after="0" w:line="240" w:lineRule="auto"/>
              <w:jc w:val="both"/>
              <w:rPr>
                <w:rFonts w:ascii="Verdana" w:hAnsi="Verdana" w:cs="Arial"/>
                <w:sz w:val="16"/>
                <w:szCs w:val="16"/>
              </w:rPr>
            </w:pPr>
            <w:r w:rsidRPr="00421300">
              <w:rPr>
                <w:rFonts w:ascii="Verdana" w:hAnsi="Verdana" w:cs="Arial"/>
                <w:sz w:val="16"/>
                <w:szCs w:val="16"/>
              </w:rPr>
              <w:t xml:space="preserve">La formulación del PEI debe garantizar la coherencia con la misión, visión y funciones legales de la entidad, así como con las prioridades del Plan Nacional de Desarrollo (PND) y los lineamientos sectoriales. </w:t>
            </w:r>
          </w:p>
          <w:p w14:paraId="51D5FF70" w14:textId="77777777" w:rsidR="00955200" w:rsidRPr="00421300" w:rsidRDefault="00955200" w:rsidP="00802A8F">
            <w:pPr>
              <w:spacing w:after="0" w:line="240" w:lineRule="auto"/>
              <w:jc w:val="both"/>
              <w:rPr>
                <w:rFonts w:ascii="Verdana" w:hAnsi="Verdana" w:cs="Arial"/>
                <w:sz w:val="16"/>
                <w:szCs w:val="16"/>
              </w:rPr>
            </w:pPr>
          </w:p>
          <w:p w14:paraId="19B55770" w14:textId="77777777" w:rsidR="00955200" w:rsidRPr="00421300" w:rsidRDefault="00955200" w:rsidP="00802A8F">
            <w:pPr>
              <w:spacing w:after="0" w:line="240" w:lineRule="auto"/>
              <w:jc w:val="both"/>
              <w:rPr>
                <w:rFonts w:ascii="Verdana" w:hAnsi="Verdana" w:cs="Arial"/>
                <w:sz w:val="16"/>
                <w:szCs w:val="16"/>
              </w:rPr>
            </w:pPr>
            <w:r w:rsidRPr="00421300">
              <w:rPr>
                <w:rFonts w:ascii="Verdana" w:hAnsi="Verdana" w:cs="Arial"/>
                <w:sz w:val="16"/>
                <w:szCs w:val="16"/>
              </w:rPr>
              <w:lastRenderedPageBreak/>
              <w:t>Una vez elaborado, la OAPS envía el documento final al equipo de Comunicaciones para su publicación en la página web del Ministerio, conforme a los lineamientos de transparencia activa y rendición de cuentas.</w:t>
            </w:r>
          </w:p>
          <w:p w14:paraId="5CE81ECE" w14:textId="77777777" w:rsidR="00955200" w:rsidRPr="00421300" w:rsidRDefault="00955200" w:rsidP="00802A8F">
            <w:pPr>
              <w:spacing w:after="0" w:line="240" w:lineRule="auto"/>
              <w:jc w:val="both"/>
              <w:rPr>
                <w:rFonts w:ascii="Verdana" w:hAnsi="Verdana" w:cs="Arial"/>
                <w:sz w:val="16"/>
                <w:szCs w:val="16"/>
              </w:rPr>
            </w:pPr>
          </w:p>
          <w:p w14:paraId="2B96D78C" w14:textId="1BA49EA8" w:rsidR="00955200" w:rsidRPr="00421300" w:rsidRDefault="00203080" w:rsidP="00802A8F">
            <w:pPr>
              <w:spacing w:after="0" w:line="240" w:lineRule="auto"/>
              <w:jc w:val="both"/>
              <w:rPr>
                <w:rFonts w:ascii="Verdana" w:hAnsi="Verdana" w:cs="Arial"/>
                <w:sz w:val="16"/>
                <w:szCs w:val="16"/>
              </w:rPr>
            </w:pPr>
            <w:r>
              <w:rPr>
                <w:rFonts w:ascii="Verdana" w:hAnsi="Verdana" w:cs="Arial"/>
                <w:b/>
                <w:bCs/>
                <w:sz w:val="16"/>
                <w:szCs w:val="16"/>
              </w:rPr>
              <w:t>Tiempo:</w:t>
            </w:r>
            <w:r w:rsidR="00955200" w:rsidRPr="00421300">
              <w:rPr>
                <w:rFonts w:ascii="Verdana" w:hAnsi="Verdana" w:cs="Arial"/>
                <w:sz w:val="16"/>
                <w:szCs w:val="16"/>
              </w:rPr>
              <w:t xml:space="preserve"> 1 mes</w:t>
            </w:r>
          </w:p>
        </w:tc>
        <w:tc>
          <w:tcPr>
            <w:tcW w:w="1598" w:type="dxa"/>
            <w:tcMar>
              <w:top w:w="57" w:type="dxa"/>
              <w:left w:w="113" w:type="dxa"/>
              <w:bottom w:w="57" w:type="dxa"/>
            </w:tcMar>
            <w:vAlign w:val="center"/>
          </w:tcPr>
          <w:p w14:paraId="54D7E85B" w14:textId="7E790A9D" w:rsidR="00955200" w:rsidRPr="001142E9" w:rsidRDefault="00955200"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Documento de Plan Estratégico Institucional (PEI)</w:t>
            </w:r>
            <w:r w:rsidR="00A04527" w:rsidRPr="001142E9">
              <w:rPr>
                <w:rFonts w:ascii="Verdana" w:hAnsi="Verdana" w:cs="Arial"/>
                <w:sz w:val="16"/>
                <w:szCs w:val="16"/>
              </w:rPr>
              <w:t xml:space="preserve"> con su respectiva Matriz de indicadores</w:t>
            </w:r>
          </w:p>
        </w:tc>
      </w:tr>
      <w:tr w:rsidR="00955200" w:rsidRPr="00421300" w14:paraId="03C27D49" w14:textId="77777777" w:rsidTr="00802A8F">
        <w:trPr>
          <w:trHeight w:val="358"/>
        </w:trPr>
        <w:tc>
          <w:tcPr>
            <w:tcW w:w="522" w:type="dxa"/>
            <w:tcMar>
              <w:top w:w="57" w:type="dxa"/>
              <w:left w:w="113" w:type="dxa"/>
              <w:bottom w:w="57" w:type="dxa"/>
            </w:tcMar>
            <w:vAlign w:val="center"/>
          </w:tcPr>
          <w:p w14:paraId="31DCED73" w14:textId="3E06DF9B" w:rsidR="00955200" w:rsidRPr="00421300" w:rsidRDefault="005F76FC" w:rsidP="00802A8F">
            <w:pPr>
              <w:spacing w:after="0" w:line="240" w:lineRule="auto"/>
              <w:ind w:left="-142"/>
              <w:jc w:val="center"/>
              <w:rPr>
                <w:rFonts w:ascii="Verdana" w:hAnsi="Verdana" w:cs="Arial"/>
                <w:b/>
                <w:bCs/>
                <w:sz w:val="16"/>
                <w:szCs w:val="16"/>
              </w:rPr>
            </w:pPr>
            <w:r w:rsidRPr="00421300">
              <w:rPr>
                <w:rFonts w:ascii="Verdana" w:hAnsi="Verdana" w:cs="Arial"/>
                <w:b/>
                <w:bCs/>
                <w:sz w:val="16"/>
                <w:szCs w:val="16"/>
              </w:rPr>
              <w:t>5</w:t>
            </w:r>
          </w:p>
        </w:tc>
        <w:tc>
          <w:tcPr>
            <w:tcW w:w="1767" w:type="dxa"/>
            <w:tcMar>
              <w:top w:w="57" w:type="dxa"/>
              <w:left w:w="113" w:type="dxa"/>
              <w:bottom w:w="57" w:type="dxa"/>
            </w:tcMar>
            <w:vAlign w:val="center"/>
          </w:tcPr>
          <w:p w14:paraId="038E228F" w14:textId="1C3F08DF" w:rsidR="00955200" w:rsidRPr="00421300" w:rsidRDefault="00955200" w:rsidP="008E0673">
            <w:pPr>
              <w:spacing w:after="0" w:line="240" w:lineRule="auto"/>
              <w:jc w:val="both"/>
              <w:rPr>
                <w:rFonts w:ascii="Verdana" w:hAnsi="Verdana" w:cs="Arial"/>
                <w:sz w:val="16"/>
                <w:szCs w:val="16"/>
              </w:rPr>
            </w:pPr>
            <w:r w:rsidRPr="00421300">
              <w:rPr>
                <w:rFonts w:ascii="Verdana" w:hAnsi="Verdana" w:cs="Arial"/>
                <w:sz w:val="16"/>
                <w:szCs w:val="16"/>
              </w:rPr>
              <w:t>(H) Definir la propuesta de indicadores</w:t>
            </w:r>
          </w:p>
        </w:tc>
        <w:tc>
          <w:tcPr>
            <w:tcW w:w="2028" w:type="dxa"/>
            <w:tcMar>
              <w:top w:w="57" w:type="dxa"/>
              <w:left w:w="113" w:type="dxa"/>
              <w:bottom w:w="57" w:type="dxa"/>
            </w:tcMar>
            <w:vAlign w:val="center"/>
          </w:tcPr>
          <w:p w14:paraId="394409A3"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Comercio Exterior; </w:t>
            </w:r>
          </w:p>
          <w:p w14:paraId="023275A8"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Desarrollo Empresarial; </w:t>
            </w:r>
          </w:p>
          <w:p w14:paraId="64D84D6D"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Viceministro(a) de Turismo; </w:t>
            </w:r>
          </w:p>
          <w:p w14:paraId="591F2C8F" w14:textId="77777777"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 xml:space="preserve">Jefe de la Oficina Asesora de Planeación Sectorial; </w:t>
            </w:r>
          </w:p>
          <w:p w14:paraId="1BFD5240" w14:textId="77777777" w:rsidR="00955200" w:rsidRPr="00421300" w:rsidRDefault="00955200" w:rsidP="00802A8F">
            <w:pPr>
              <w:spacing w:after="0" w:line="240" w:lineRule="auto"/>
              <w:rPr>
                <w:rFonts w:ascii="Verdana" w:hAnsi="Verdana" w:cs="Arial"/>
                <w:sz w:val="16"/>
                <w:szCs w:val="16"/>
              </w:rPr>
            </w:pPr>
            <w:r w:rsidRPr="00421300">
              <w:rPr>
                <w:rFonts w:ascii="Verdana" w:hAnsi="Verdana" w:cs="Arial"/>
                <w:sz w:val="16"/>
                <w:szCs w:val="16"/>
              </w:rPr>
              <w:t>Secretario(a) General.</w:t>
            </w:r>
          </w:p>
          <w:p w14:paraId="7ED069E3" w14:textId="60493518" w:rsidR="00955200" w:rsidRPr="00421300" w:rsidRDefault="00955200" w:rsidP="00802A8F">
            <w:pPr>
              <w:spacing w:after="0" w:line="240" w:lineRule="auto"/>
              <w:ind w:left="-15"/>
              <w:rPr>
                <w:rFonts w:ascii="Verdana" w:hAnsi="Verdana" w:cs="Arial"/>
                <w:sz w:val="16"/>
                <w:szCs w:val="16"/>
              </w:rPr>
            </w:pPr>
            <w:r w:rsidRPr="00421300">
              <w:rPr>
                <w:rFonts w:ascii="Verdana" w:hAnsi="Verdana" w:cs="Arial"/>
                <w:sz w:val="16"/>
                <w:szCs w:val="16"/>
              </w:rPr>
              <w:t>Directores misionales y administrativo; Profesional designado</w:t>
            </w:r>
          </w:p>
        </w:tc>
        <w:tc>
          <w:tcPr>
            <w:tcW w:w="4853" w:type="dxa"/>
            <w:tcMar>
              <w:top w:w="57" w:type="dxa"/>
              <w:left w:w="113" w:type="dxa"/>
              <w:bottom w:w="57" w:type="dxa"/>
            </w:tcMar>
          </w:tcPr>
          <w:p w14:paraId="7386BD5F" w14:textId="1F123D6B" w:rsidR="00955200" w:rsidRPr="009C63BA" w:rsidRDefault="009C06E3" w:rsidP="00802A8F">
            <w:pPr>
              <w:spacing w:after="0" w:line="240" w:lineRule="auto"/>
              <w:jc w:val="both"/>
              <w:rPr>
                <w:rFonts w:ascii="Verdana" w:hAnsi="Verdana" w:cs="Arial"/>
                <w:sz w:val="16"/>
                <w:szCs w:val="16"/>
              </w:rPr>
            </w:pPr>
            <w:r w:rsidRPr="009C63BA">
              <w:rPr>
                <w:rFonts w:ascii="Verdana" w:hAnsi="Verdana" w:cs="Arial"/>
                <w:sz w:val="16"/>
                <w:szCs w:val="16"/>
              </w:rPr>
              <w:t>Definir la propuesta de indicadores institucionales y sectoriales, con sus respectivas metas para el período de gobierno en curso, c</w:t>
            </w:r>
            <w:r w:rsidR="00955200" w:rsidRPr="009C63BA">
              <w:rPr>
                <w:rFonts w:ascii="Verdana" w:hAnsi="Verdana" w:cs="Arial"/>
                <w:sz w:val="16"/>
                <w:szCs w:val="16"/>
              </w:rPr>
              <w:t>omo parte del proceso de formulación del Plan Estratégico Sectorial (PES)</w:t>
            </w:r>
            <w:r w:rsidRPr="009C63BA">
              <w:rPr>
                <w:rFonts w:ascii="Verdana" w:hAnsi="Verdana" w:cs="Arial"/>
                <w:sz w:val="16"/>
                <w:szCs w:val="16"/>
              </w:rPr>
              <w:t xml:space="preserve">. </w:t>
            </w:r>
          </w:p>
          <w:p w14:paraId="131BD5AF" w14:textId="77777777" w:rsidR="00955200" w:rsidRPr="009C63BA" w:rsidRDefault="00955200" w:rsidP="00802A8F">
            <w:pPr>
              <w:spacing w:after="0" w:line="240" w:lineRule="auto"/>
              <w:jc w:val="both"/>
              <w:rPr>
                <w:rFonts w:ascii="Verdana" w:hAnsi="Verdana" w:cs="Arial"/>
                <w:sz w:val="16"/>
                <w:szCs w:val="16"/>
              </w:rPr>
            </w:pPr>
          </w:p>
          <w:p w14:paraId="2DE14AE8" w14:textId="5CEDEABA"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 xml:space="preserve">Esta definición debe ser coherente con los objetivos estratégicos, las estrategias o iniciativas y los tipos de planes establecidos, utilizando el </w:t>
            </w:r>
            <w:r w:rsidR="006E13C3" w:rsidRPr="00076973">
              <w:rPr>
                <w:rFonts w:ascii="Verdana" w:hAnsi="Verdana" w:cs="Arial"/>
                <w:sz w:val="16"/>
                <w:szCs w:val="16"/>
              </w:rPr>
              <w:t xml:space="preserve">formato Ficha Técnica de Indicador </w:t>
            </w:r>
            <w:r w:rsidRPr="00076973">
              <w:rPr>
                <w:rFonts w:ascii="Verdana" w:hAnsi="Verdana" w:cs="Arial"/>
                <w:sz w:val="16"/>
                <w:szCs w:val="16"/>
              </w:rPr>
              <w:t>(PD</w:t>
            </w:r>
            <w:r w:rsidRPr="00076973">
              <w:rPr>
                <w:rFonts w:ascii="Verdana" w:hAnsi="Verdana" w:cs="Arial"/>
                <w:sz w:val="16"/>
                <w:szCs w:val="16"/>
              </w:rPr>
              <w:noBreakHyphen/>
              <w:t>FM</w:t>
            </w:r>
            <w:r w:rsidRPr="00076973">
              <w:rPr>
                <w:rFonts w:ascii="Verdana" w:hAnsi="Verdana" w:cs="Arial"/>
                <w:sz w:val="16"/>
                <w:szCs w:val="16"/>
              </w:rPr>
              <w:noBreakHyphen/>
            </w:r>
            <w:r w:rsidR="00076973" w:rsidRPr="00076973">
              <w:rPr>
                <w:rFonts w:ascii="Verdana" w:hAnsi="Verdana" w:cs="Arial"/>
                <w:sz w:val="16"/>
                <w:szCs w:val="16"/>
              </w:rPr>
              <w:t>034</w:t>
            </w:r>
            <w:r w:rsidRPr="00076973">
              <w:rPr>
                <w:rFonts w:ascii="Verdana" w:hAnsi="Verdana" w:cs="Arial"/>
                <w:sz w:val="16"/>
                <w:szCs w:val="16"/>
              </w:rPr>
              <w:t>).</w:t>
            </w:r>
          </w:p>
          <w:p w14:paraId="37035FD4" w14:textId="77777777" w:rsidR="00955200" w:rsidRPr="009C63BA" w:rsidRDefault="00955200" w:rsidP="00802A8F">
            <w:pPr>
              <w:spacing w:after="0" w:line="240" w:lineRule="auto"/>
              <w:jc w:val="both"/>
              <w:rPr>
                <w:rFonts w:ascii="Verdana" w:hAnsi="Verdana" w:cs="Arial"/>
                <w:sz w:val="16"/>
                <w:szCs w:val="16"/>
              </w:rPr>
            </w:pPr>
          </w:p>
          <w:p w14:paraId="17800EAD" w14:textId="77777777" w:rsidR="00955200" w:rsidRPr="009C63BA" w:rsidRDefault="00955200" w:rsidP="00802A8F">
            <w:pPr>
              <w:spacing w:after="0" w:line="240" w:lineRule="auto"/>
              <w:jc w:val="both"/>
              <w:rPr>
                <w:rFonts w:ascii="Verdana" w:hAnsi="Verdana" w:cs="Arial"/>
                <w:b/>
                <w:bCs/>
                <w:sz w:val="16"/>
                <w:szCs w:val="16"/>
                <w:u w:val="single"/>
              </w:rPr>
            </w:pPr>
            <w:r w:rsidRPr="009C63BA">
              <w:rPr>
                <w:rFonts w:ascii="Verdana" w:hAnsi="Verdana" w:cs="Arial"/>
                <w:b/>
                <w:bCs/>
                <w:sz w:val="16"/>
                <w:szCs w:val="16"/>
                <w:u w:val="single"/>
              </w:rPr>
              <w:t>Indicadores del PND</w:t>
            </w:r>
          </w:p>
          <w:p w14:paraId="26BFC157" w14:textId="77777777"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Para los indicadores asociados al Plan Nacional de Desarrollo (PND), se debe considerar que:</w:t>
            </w:r>
          </w:p>
          <w:p w14:paraId="2568ECD1" w14:textId="77777777" w:rsidR="00955200" w:rsidRPr="009C63BA" w:rsidRDefault="00955200" w:rsidP="00802A8F">
            <w:pPr>
              <w:spacing w:after="0" w:line="240" w:lineRule="auto"/>
              <w:jc w:val="both"/>
              <w:rPr>
                <w:rFonts w:ascii="Verdana" w:hAnsi="Verdana" w:cs="Arial"/>
                <w:sz w:val="16"/>
                <w:szCs w:val="16"/>
              </w:rPr>
            </w:pPr>
          </w:p>
          <w:p w14:paraId="4551C8F8" w14:textId="77777777" w:rsidR="00955200" w:rsidRPr="009C63BA" w:rsidRDefault="00955200" w:rsidP="00802A8F">
            <w:pPr>
              <w:numPr>
                <w:ilvl w:val="0"/>
                <w:numId w:val="3"/>
              </w:numPr>
              <w:tabs>
                <w:tab w:val="clear" w:pos="720"/>
              </w:tabs>
              <w:spacing w:after="0" w:line="240" w:lineRule="auto"/>
              <w:ind w:left="101" w:hanging="193"/>
              <w:jc w:val="both"/>
              <w:rPr>
                <w:rFonts w:ascii="Verdana" w:hAnsi="Verdana" w:cs="Arial"/>
                <w:sz w:val="16"/>
                <w:szCs w:val="16"/>
              </w:rPr>
            </w:pPr>
            <w:r w:rsidRPr="009C63BA">
              <w:rPr>
                <w:rFonts w:ascii="Verdana" w:hAnsi="Verdana" w:cs="Arial"/>
                <w:sz w:val="16"/>
                <w:szCs w:val="16"/>
              </w:rPr>
              <w:t>En cada período de gobierno, el sector define las metas estratégicas de manera concertada con las entidades adscritas y vinculadas, con acompañamiento del Departamento Nacional de Planeación (DNP), tomando como referencia la Guía para la Formulación de Indicadores PND del DNP.</w:t>
            </w:r>
          </w:p>
          <w:p w14:paraId="6D97B107" w14:textId="77777777" w:rsidR="00955200" w:rsidRPr="009C63BA" w:rsidRDefault="00955200" w:rsidP="00802A8F">
            <w:pPr>
              <w:spacing w:after="0" w:line="240" w:lineRule="auto"/>
              <w:ind w:left="101" w:hanging="193"/>
              <w:jc w:val="both"/>
              <w:rPr>
                <w:rFonts w:ascii="Verdana" w:hAnsi="Verdana" w:cs="Arial"/>
                <w:sz w:val="16"/>
                <w:szCs w:val="16"/>
              </w:rPr>
            </w:pPr>
          </w:p>
          <w:p w14:paraId="6F6F38B3" w14:textId="77777777"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hAnsi="Verdana" w:cs="Arial"/>
                <w:sz w:val="16"/>
                <w:szCs w:val="16"/>
              </w:rPr>
              <w:t>En el caso de indicadores poblacionales</w:t>
            </w:r>
            <w:r w:rsidRPr="009C63BA">
              <w:rPr>
                <w:rFonts w:ascii="Verdana" w:eastAsiaTheme="minorEastAsia" w:hAnsi="Verdana"/>
                <w:sz w:val="16"/>
                <w:szCs w:val="16"/>
              </w:rPr>
              <w:t xml:space="preserve"> del PND, se aplican los lineamientos de concertación y consulta previa establecidos por el DNP y el Ministerio del Interior.</w:t>
            </w:r>
          </w:p>
          <w:p w14:paraId="18DF1F3E" w14:textId="77777777" w:rsidR="00955200" w:rsidRPr="009C63BA" w:rsidRDefault="00955200" w:rsidP="00802A8F">
            <w:pPr>
              <w:spacing w:after="0" w:line="240" w:lineRule="auto"/>
              <w:ind w:left="101" w:hanging="193"/>
              <w:jc w:val="both"/>
              <w:rPr>
                <w:rFonts w:ascii="Verdana" w:eastAsiaTheme="minorEastAsia" w:hAnsi="Verdana"/>
                <w:sz w:val="16"/>
                <w:szCs w:val="16"/>
              </w:rPr>
            </w:pPr>
          </w:p>
          <w:p w14:paraId="42BE5CDF" w14:textId="77777777"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eastAsiaTheme="minorEastAsia" w:hAnsi="Verdana"/>
                <w:sz w:val="16"/>
                <w:szCs w:val="16"/>
              </w:rPr>
              <w:t>Todos los indicadores del PND deben ser remitidos por los responsables a la OAPS para su revisión y ajuste, utilizando el formato definido por el DNP.</w:t>
            </w:r>
          </w:p>
          <w:p w14:paraId="1BFDBE91" w14:textId="77777777" w:rsidR="00955200" w:rsidRPr="009C63BA" w:rsidRDefault="00955200" w:rsidP="00802A8F">
            <w:pPr>
              <w:spacing w:after="0" w:line="240" w:lineRule="auto"/>
              <w:jc w:val="both"/>
              <w:rPr>
                <w:rFonts w:ascii="Verdana" w:eastAsiaTheme="minorEastAsia" w:hAnsi="Verdana"/>
                <w:sz w:val="16"/>
                <w:szCs w:val="16"/>
              </w:rPr>
            </w:pPr>
          </w:p>
          <w:p w14:paraId="70847533" w14:textId="77777777" w:rsidR="00955200" w:rsidRPr="009C63BA" w:rsidRDefault="00955200" w:rsidP="00802A8F">
            <w:pPr>
              <w:spacing w:after="0" w:line="240" w:lineRule="auto"/>
              <w:jc w:val="both"/>
              <w:rPr>
                <w:rFonts w:ascii="Verdana" w:eastAsiaTheme="minorEastAsia" w:hAnsi="Verdana"/>
                <w:sz w:val="16"/>
                <w:szCs w:val="16"/>
                <w:u w:val="single"/>
              </w:rPr>
            </w:pPr>
            <w:r w:rsidRPr="009C63BA">
              <w:rPr>
                <w:rFonts w:ascii="Verdana" w:eastAsiaTheme="minorEastAsia" w:hAnsi="Verdana"/>
                <w:b/>
                <w:bCs/>
                <w:sz w:val="16"/>
                <w:szCs w:val="16"/>
                <w:u w:val="single"/>
              </w:rPr>
              <w:t>Indicadores del PES y del PEI</w:t>
            </w:r>
          </w:p>
          <w:p w14:paraId="24910C08" w14:textId="77777777" w:rsidR="00955200" w:rsidRPr="009C63BA" w:rsidRDefault="00955200" w:rsidP="00802A8F">
            <w:pPr>
              <w:spacing w:after="0" w:line="240" w:lineRule="auto"/>
              <w:jc w:val="both"/>
              <w:rPr>
                <w:rFonts w:ascii="Verdana" w:eastAsiaTheme="minorEastAsia" w:hAnsi="Verdana"/>
                <w:sz w:val="16"/>
                <w:szCs w:val="16"/>
              </w:rPr>
            </w:pPr>
            <w:r w:rsidRPr="009C63BA">
              <w:rPr>
                <w:rFonts w:ascii="Verdana" w:eastAsiaTheme="minorEastAsia" w:hAnsi="Verdana"/>
                <w:sz w:val="16"/>
                <w:szCs w:val="16"/>
              </w:rPr>
              <w:t>Para los indicadores del Plan Estratégico Sectorial (PES) y del Plan Estratégico Institucional (PEI), se debe tener en cuenta que:</w:t>
            </w:r>
          </w:p>
          <w:p w14:paraId="6B8754F6" w14:textId="77777777" w:rsidR="00955200" w:rsidRPr="009C63BA" w:rsidRDefault="00955200" w:rsidP="00802A8F">
            <w:pPr>
              <w:spacing w:after="0" w:line="240" w:lineRule="auto"/>
              <w:jc w:val="both"/>
              <w:rPr>
                <w:rFonts w:ascii="Verdana" w:eastAsiaTheme="minorEastAsia" w:hAnsi="Verdana"/>
                <w:sz w:val="16"/>
                <w:szCs w:val="16"/>
              </w:rPr>
            </w:pPr>
          </w:p>
          <w:p w14:paraId="41D35B33" w14:textId="77777777"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eastAsiaTheme="minorEastAsia" w:hAnsi="Verdana"/>
                <w:sz w:val="16"/>
                <w:szCs w:val="16"/>
              </w:rPr>
              <w:t xml:space="preserve">Los indicadores del PES a cargo del Ministerio son equivalentes a los indicadores del PEI y del Plan de Acción Institucional, conforme a la definición de </w:t>
            </w:r>
            <w:r w:rsidRPr="009C63BA">
              <w:rPr>
                <w:rFonts w:ascii="Verdana" w:eastAsiaTheme="minorEastAsia" w:hAnsi="Verdana"/>
                <w:i/>
                <w:iCs/>
                <w:sz w:val="16"/>
                <w:szCs w:val="16"/>
              </w:rPr>
              <w:t>planes institucionales</w:t>
            </w:r>
            <w:r w:rsidRPr="009C63BA">
              <w:rPr>
                <w:rFonts w:ascii="Verdana" w:eastAsiaTheme="minorEastAsia" w:hAnsi="Verdana"/>
                <w:sz w:val="16"/>
                <w:szCs w:val="16"/>
              </w:rPr>
              <w:t xml:space="preserve"> del procedimiento.</w:t>
            </w:r>
          </w:p>
          <w:p w14:paraId="645E9ADA" w14:textId="77777777" w:rsidR="00955200" w:rsidRPr="009C63BA" w:rsidRDefault="00955200" w:rsidP="00802A8F">
            <w:pPr>
              <w:spacing w:after="0" w:line="240" w:lineRule="auto"/>
              <w:ind w:left="720"/>
              <w:jc w:val="both"/>
              <w:rPr>
                <w:rFonts w:ascii="Verdana" w:eastAsiaTheme="minorEastAsia" w:hAnsi="Verdana"/>
                <w:sz w:val="16"/>
                <w:szCs w:val="16"/>
              </w:rPr>
            </w:pPr>
          </w:p>
          <w:p w14:paraId="1C67898B" w14:textId="4509841C"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eastAsiaTheme="minorEastAsia" w:hAnsi="Verdana"/>
                <w:sz w:val="16"/>
                <w:szCs w:val="16"/>
              </w:rPr>
              <w:t xml:space="preserve">Se diseñan con base </w:t>
            </w:r>
            <w:r w:rsidRPr="007017C4">
              <w:rPr>
                <w:rFonts w:ascii="Verdana" w:eastAsiaTheme="minorEastAsia" w:hAnsi="Verdana"/>
                <w:sz w:val="16"/>
                <w:szCs w:val="16"/>
              </w:rPr>
              <w:t xml:space="preserve">en la </w:t>
            </w:r>
            <w:r w:rsidRPr="007017C4">
              <w:rPr>
                <w:rFonts w:ascii="Verdana" w:eastAsiaTheme="minorEastAsia" w:hAnsi="Verdana"/>
                <w:b/>
                <w:bCs/>
                <w:i/>
                <w:iCs/>
                <w:sz w:val="16"/>
                <w:szCs w:val="16"/>
              </w:rPr>
              <w:t>Guía para la Formulación de Indicadores (</w:t>
            </w:r>
            <w:r w:rsidR="007017C4" w:rsidRPr="007017C4">
              <w:rPr>
                <w:rFonts w:ascii="Verdana" w:eastAsiaTheme="minorEastAsia" w:hAnsi="Verdana"/>
                <w:b/>
                <w:bCs/>
                <w:i/>
                <w:iCs/>
                <w:sz w:val="16"/>
                <w:szCs w:val="16"/>
              </w:rPr>
              <w:t>PD-DR-004</w:t>
            </w:r>
            <w:r w:rsidRPr="007017C4">
              <w:rPr>
                <w:rFonts w:ascii="Verdana" w:eastAsiaTheme="minorEastAsia" w:hAnsi="Verdana"/>
                <w:b/>
                <w:bCs/>
                <w:i/>
                <w:iCs/>
                <w:sz w:val="16"/>
                <w:szCs w:val="16"/>
              </w:rPr>
              <w:t>)</w:t>
            </w:r>
            <w:r w:rsidRPr="007017C4">
              <w:rPr>
                <w:rFonts w:ascii="Verdana" w:eastAsiaTheme="minorEastAsia" w:hAnsi="Verdana"/>
                <w:sz w:val="16"/>
                <w:szCs w:val="16"/>
              </w:rPr>
              <w:t>.</w:t>
            </w:r>
          </w:p>
          <w:p w14:paraId="4B1465FF" w14:textId="77777777" w:rsidR="00955200" w:rsidRPr="009C63BA" w:rsidRDefault="00955200" w:rsidP="00802A8F">
            <w:pPr>
              <w:pStyle w:val="Prrafodelista"/>
              <w:spacing w:after="0" w:line="240" w:lineRule="auto"/>
              <w:rPr>
                <w:rFonts w:ascii="Verdana" w:eastAsiaTheme="minorEastAsia" w:hAnsi="Verdana"/>
                <w:sz w:val="16"/>
                <w:szCs w:val="16"/>
              </w:rPr>
            </w:pPr>
          </w:p>
          <w:p w14:paraId="6899D2EF" w14:textId="77777777"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eastAsiaTheme="minorEastAsia" w:hAnsi="Verdana"/>
                <w:sz w:val="16"/>
                <w:szCs w:val="16"/>
              </w:rPr>
              <w:t>Su definición incluye la programación de metas cuatrienales, anuales y trimestrales de cada indicador.</w:t>
            </w:r>
          </w:p>
          <w:p w14:paraId="703DF8DB" w14:textId="77777777" w:rsidR="00955200" w:rsidRPr="009C63BA" w:rsidRDefault="00955200" w:rsidP="00802A8F">
            <w:pPr>
              <w:spacing w:after="0" w:line="240" w:lineRule="auto"/>
              <w:jc w:val="both"/>
              <w:rPr>
                <w:rFonts w:ascii="Verdana" w:eastAsiaTheme="minorEastAsia" w:hAnsi="Verdana"/>
                <w:sz w:val="16"/>
                <w:szCs w:val="16"/>
              </w:rPr>
            </w:pPr>
          </w:p>
          <w:p w14:paraId="1480E831" w14:textId="3C61DC47" w:rsidR="00955200" w:rsidRPr="009C63BA" w:rsidRDefault="00955200" w:rsidP="00802A8F">
            <w:pPr>
              <w:numPr>
                <w:ilvl w:val="0"/>
                <w:numId w:val="3"/>
              </w:numPr>
              <w:tabs>
                <w:tab w:val="clear" w:pos="720"/>
              </w:tabs>
              <w:spacing w:after="0" w:line="240" w:lineRule="auto"/>
              <w:ind w:left="101" w:hanging="193"/>
              <w:jc w:val="both"/>
              <w:rPr>
                <w:rFonts w:ascii="Verdana" w:eastAsiaTheme="minorEastAsia" w:hAnsi="Verdana"/>
                <w:sz w:val="16"/>
                <w:szCs w:val="16"/>
              </w:rPr>
            </w:pPr>
            <w:r w:rsidRPr="009C63BA">
              <w:rPr>
                <w:rFonts w:ascii="Verdana" w:eastAsiaTheme="minorEastAsia" w:hAnsi="Verdana"/>
                <w:sz w:val="16"/>
                <w:szCs w:val="16"/>
              </w:rPr>
              <w:t>Se revisan anualmente de acuerdo con su desempeño en la vigencia anterior y con el marco estratégico vigente. La OAPS define e informa los lineamientos y tiempos para esta actividad.</w:t>
            </w:r>
          </w:p>
          <w:p w14:paraId="30585261" w14:textId="77777777" w:rsidR="00955200" w:rsidRPr="009C63BA" w:rsidRDefault="00955200" w:rsidP="00802A8F">
            <w:pPr>
              <w:spacing w:after="0" w:line="240" w:lineRule="auto"/>
              <w:jc w:val="both"/>
              <w:rPr>
                <w:rFonts w:ascii="Verdana" w:eastAsiaTheme="minorEastAsia" w:hAnsi="Verdana"/>
                <w:sz w:val="16"/>
                <w:szCs w:val="16"/>
              </w:rPr>
            </w:pPr>
          </w:p>
          <w:p w14:paraId="475D1E04" w14:textId="77777777" w:rsidR="00955200" w:rsidRPr="009C63BA" w:rsidRDefault="00955200" w:rsidP="00802A8F">
            <w:pPr>
              <w:spacing w:after="0" w:line="240" w:lineRule="auto"/>
              <w:jc w:val="both"/>
              <w:rPr>
                <w:rFonts w:ascii="Verdana" w:eastAsiaTheme="minorEastAsia" w:hAnsi="Verdana"/>
                <w:sz w:val="16"/>
                <w:szCs w:val="16"/>
              </w:rPr>
            </w:pPr>
            <w:r w:rsidRPr="009C63BA">
              <w:rPr>
                <w:rFonts w:ascii="Verdana" w:eastAsiaTheme="minorEastAsia" w:hAnsi="Verdana"/>
                <w:b/>
                <w:bCs/>
                <w:sz w:val="16"/>
                <w:szCs w:val="16"/>
              </w:rPr>
              <w:t>Nota aclaratoria:</w:t>
            </w:r>
            <w:r w:rsidRPr="009C63BA">
              <w:rPr>
                <w:rFonts w:ascii="Verdana" w:eastAsiaTheme="minorEastAsia" w:hAnsi="Verdana"/>
                <w:sz w:val="16"/>
                <w:szCs w:val="16"/>
              </w:rPr>
              <w:t xml:space="preserve"> En la programación de los indicadores puede existir una diferencia entre el momento en que se </w:t>
            </w:r>
            <w:r w:rsidRPr="009C63BA">
              <w:rPr>
                <w:rFonts w:ascii="Verdana" w:eastAsiaTheme="minorEastAsia" w:hAnsi="Verdana"/>
                <w:sz w:val="16"/>
                <w:szCs w:val="16"/>
              </w:rPr>
              <w:lastRenderedPageBreak/>
              <w:t>ejecuta la acción que mide el indicador y el momento en que la información está disponible para su reporte. A este desfase se le conoce como días de rezago. La ficha técnica del indicador deberá especificar claramente los días de rezago aplicables, con el fin de garantizar que los responsables realicen el reporte dentro de los tiempos adecuados y que la OAPS pueda verificar la información con base en criterios homogéneos y trazables.</w:t>
            </w:r>
          </w:p>
          <w:p w14:paraId="5A5563EE" w14:textId="77777777" w:rsidR="00955200" w:rsidRPr="009C63BA" w:rsidRDefault="00955200" w:rsidP="00802A8F">
            <w:pPr>
              <w:spacing w:after="0" w:line="240" w:lineRule="auto"/>
              <w:jc w:val="both"/>
              <w:rPr>
                <w:rFonts w:ascii="Verdana" w:eastAsiaTheme="minorEastAsia" w:hAnsi="Verdana"/>
                <w:sz w:val="16"/>
                <w:szCs w:val="16"/>
              </w:rPr>
            </w:pPr>
          </w:p>
          <w:p w14:paraId="18E7918E" w14:textId="77777777" w:rsidR="00955200" w:rsidRPr="009C63BA" w:rsidRDefault="00955200" w:rsidP="00802A8F">
            <w:pPr>
              <w:spacing w:after="0" w:line="240" w:lineRule="auto"/>
              <w:jc w:val="both"/>
              <w:rPr>
                <w:rFonts w:ascii="Verdana" w:eastAsiaTheme="minorEastAsia" w:hAnsi="Verdana"/>
                <w:sz w:val="16"/>
                <w:szCs w:val="16"/>
                <w:u w:val="single"/>
              </w:rPr>
            </w:pPr>
            <w:r w:rsidRPr="009C63BA">
              <w:rPr>
                <w:rFonts w:ascii="Verdana" w:eastAsiaTheme="minorEastAsia" w:hAnsi="Verdana"/>
                <w:b/>
                <w:bCs/>
                <w:sz w:val="16"/>
                <w:szCs w:val="16"/>
                <w:u w:val="single"/>
              </w:rPr>
              <w:t>Indicadores de planes y políticas asociados al MIPG</w:t>
            </w:r>
          </w:p>
          <w:p w14:paraId="54334856" w14:textId="77777777" w:rsidR="00955200" w:rsidRDefault="00955200" w:rsidP="00802A8F">
            <w:pPr>
              <w:tabs>
                <w:tab w:val="num" w:pos="720"/>
              </w:tabs>
              <w:spacing w:after="0" w:line="240" w:lineRule="auto"/>
              <w:jc w:val="both"/>
              <w:rPr>
                <w:rFonts w:ascii="Verdana" w:eastAsiaTheme="minorEastAsia" w:hAnsi="Verdana"/>
                <w:sz w:val="16"/>
                <w:szCs w:val="16"/>
              </w:rPr>
            </w:pPr>
            <w:r w:rsidRPr="009C63BA">
              <w:rPr>
                <w:rFonts w:ascii="Verdana" w:eastAsiaTheme="minorEastAsia" w:hAnsi="Verdana"/>
                <w:sz w:val="16"/>
                <w:szCs w:val="16"/>
              </w:rPr>
              <w:t>Para los indicadores que miden el avance de los planes institucionales por ley y políticas derivados del MIPG, se deben considerar:</w:t>
            </w:r>
          </w:p>
          <w:p w14:paraId="07C858D5" w14:textId="77777777" w:rsidR="00A963CE" w:rsidRPr="009C63BA" w:rsidRDefault="00A963CE" w:rsidP="00802A8F">
            <w:pPr>
              <w:tabs>
                <w:tab w:val="num" w:pos="720"/>
              </w:tabs>
              <w:spacing w:after="0" w:line="240" w:lineRule="auto"/>
              <w:jc w:val="both"/>
              <w:rPr>
                <w:rFonts w:ascii="Verdana" w:eastAsiaTheme="minorEastAsia" w:hAnsi="Verdana"/>
                <w:sz w:val="16"/>
                <w:szCs w:val="16"/>
              </w:rPr>
            </w:pPr>
          </w:p>
          <w:p w14:paraId="06C7C43D" w14:textId="015B8249" w:rsidR="00955200" w:rsidRPr="009C63BA" w:rsidRDefault="00955200" w:rsidP="00A963CE">
            <w:pPr>
              <w:numPr>
                <w:ilvl w:val="0"/>
                <w:numId w:val="3"/>
              </w:numPr>
              <w:tabs>
                <w:tab w:val="clear" w:pos="720"/>
              </w:tabs>
              <w:spacing w:after="0" w:line="240" w:lineRule="auto"/>
              <w:ind w:left="238" w:hanging="238"/>
              <w:jc w:val="both"/>
              <w:rPr>
                <w:rFonts w:ascii="Verdana" w:eastAsiaTheme="minorEastAsia" w:hAnsi="Verdana"/>
                <w:sz w:val="16"/>
                <w:szCs w:val="16"/>
              </w:rPr>
            </w:pPr>
            <w:r w:rsidRPr="009C63BA">
              <w:rPr>
                <w:rFonts w:ascii="Verdana" w:eastAsiaTheme="minorEastAsia" w:hAnsi="Verdana"/>
                <w:sz w:val="16"/>
                <w:szCs w:val="16"/>
              </w:rPr>
              <w:t>Las orientaciones de Función Pública.</w:t>
            </w:r>
          </w:p>
          <w:p w14:paraId="38C00EDC" w14:textId="77777777" w:rsidR="00955200" w:rsidRPr="009C63BA" w:rsidRDefault="00955200" w:rsidP="00A963CE">
            <w:pPr>
              <w:numPr>
                <w:ilvl w:val="0"/>
                <w:numId w:val="3"/>
              </w:numPr>
              <w:tabs>
                <w:tab w:val="clear" w:pos="720"/>
              </w:tabs>
              <w:spacing w:after="0" w:line="240" w:lineRule="auto"/>
              <w:ind w:left="238" w:hanging="238"/>
              <w:jc w:val="both"/>
              <w:rPr>
                <w:rFonts w:ascii="Verdana" w:eastAsiaTheme="minorEastAsia" w:hAnsi="Verdana"/>
                <w:sz w:val="16"/>
                <w:szCs w:val="16"/>
              </w:rPr>
            </w:pPr>
            <w:r w:rsidRPr="009C63BA">
              <w:rPr>
                <w:rFonts w:ascii="Verdana" w:eastAsiaTheme="minorEastAsia" w:hAnsi="Verdana"/>
                <w:sz w:val="16"/>
                <w:szCs w:val="16"/>
              </w:rPr>
              <w:t>Los lineamientos de la cabeza de sector.</w:t>
            </w:r>
          </w:p>
          <w:p w14:paraId="3B06D854" w14:textId="77777777" w:rsidR="00955200" w:rsidRPr="009C63BA" w:rsidRDefault="00955200" w:rsidP="00A963CE">
            <w:pPr>
              <w:numPr>
                <w:ilvl w:val="0"/>
                <w:numId w:val="3"/>
              </w:numPr>
              <w:tabs>
                <w:tab w:val="clear" w:pos="720"/>
              </w:tabs>
              <w:spacing w:after="0" w:line="240" w:lineRule="auto"/>
              <w:ind w:left="238" w:hanging="238"/>
              <w:jc w:val="both"/>
              <w:rPr>
                <w:rFonts w:ascii="Verdana" w:eastAsiaTheme="minorEastAsia" w:hAnsi="Verdana"/>
                <w:sz w:val="16"/>
                <w:szCs w:val="16"/>
              </w:rPr>
            </w:pPr>
            <w:r w:rsidRPr="009C63BA">
              <w:rPr>
                <w:rFonts w:ascii="Verdana" w:eastAsiaTheme="minorEastAsia" w:hAnsi="Verdana"/>
                <w:sz w:val="16"/>
                <w:szCs w:val="16"/>
              </w:rPr>
              <w:t>La correspondencia entre los indicadores del PES y los indicadores de los planes derivados del marco normativo, como el PETI, el PINAR, entre otros.</w:t>
            </w:r>
          </w:p>
          <w:p w14:paraId="10A5D028" w14:textId="77777777" w:rsidR="00955200" w:rsidRPr="009C63BA" w:rsidRDefault="00955200" w:rsidP="00802A8F">
            <w:pPr>
              <w:spacing w:after="0" w:line="240" w:lineRule="auto"/>
              <w:jc w:val="both"/>
              <w:rPr>
                <w:rFonts w:ascii="Verdana" w:eastAsiaTheme="minorEastAsia" w:hAnsi="Verdana"/>
                <w:sz w:val="16"/>
                <w:szCs w:val="16"/>
              </w:rPr>
            </w:pPr>
          </w:p>
          <w:p w14:paraId="442F4681" w14:textId="3434DB57" w:rsidR="00955200" w:rsidRPr="009C63BA" w:rsidRDefault="00955200" w:rsidP="00802A8F">
            <w:pPr>
              <w:spacing w:after="0" w:line="240" w:lineRule="auto"/>
              <w:jc w:val="both"/>
              <w:rPr>
                <w:rFonts w:ascii="Verdana" w:eastAsiaTheme="minorEastAsia" w:hAnsi="Verdana"/>
                <w:sz w:val="16"/>
                <w:szCs w:val="16"/>
              </w:rPr>
            </w:pPr>
            <w:r w:rsidRPr="009C63BA">
              <w:rPr>
                <w:rFonts w:ascii="Verdana" w:eastAsiaTheme="minorEastAsia" w:hAnsi="Verdana"/>
                <w:sz w:val="16"/>
                <w:szCs w:val="16"/>
              </w:rPr>
              <w:t xml:space="preserve">El responsable de cada indicador remite formalmente a la OAPS, mediante </w:t>
            </w:r>
            <w:r w:rsidR="00C60037">
              <w:rPr>
                <w:rFonts w:ascii="Verdana" w:eastAsiaTheme="minorEastAsia" w:hAnsi="Verdana"/>
                <w:sz w:val="16"/>
                <w:szCs w:val="16"/>
              </w:rPr>
              <w:t>comunicación</w:t>
            </w:r>
            <w:r w:rsidRPr="009C63BA">
              <w:rPr>
                <w:rFonts w:ascii="Verdana" w:eastAsiaTheme="minorEastAsia" w:hAnsi="Verdana"/>
                <w:sz w:val="16"/>
                <w:szCs w:val="16"/>
              </w:rPr>
              <w:t>, el paquete de indicadores para su revisión técnica y validación.</w:t>
            </w:r>
          </w:p>
          <w:p w14:paraId="64B090A3" w14:textId="77777777" w:rsidR="00955200" w:rsidRPr="009C63BA" w:rsidRDefault="00955200" w:rsidP="00802A8F">
            <w:pPr>
              <w:spacing w:after="0" w:line="240" w:lineRule="auto"/>
              <w:jc w:val="both"/>
              <w:rPr>
                <w:rFonts w:ascii="Verdana" w:eastAsiaTheme="minorEastAsia" w:hAnsi="Verdana"/>
                <w:b/>
                <w:bCs/>
                <w:sz w:val="16"/>
                <w:szCs w:val="16"/>
              </w:rPr>
            </w:pPr>
          </w:p>
          <w:p w14:paraId="1C7B3489" w14:textId="37112F00" w:rsidR="00955200" w:rsidRPr="009C63BA" w:rsidRDefault="00203080" w:rsidP="00802A8F">
            <w:pPr>
              <w:spacing w:after="0" w:line="240" w:lineRule="auto"/>
              <w:jc w:val="both"/>
              <w:rPr>
                <w:rFonts w:ascii="Verdana" w:hAnsi="Verdana" w:cs="Arial"/>
                <w:sz w:val="16"/>
                <w:szCs w:val="16"/>
              </w:rPr>
            </w:pPr>
            <w:r w:rsidRPr="009C63BA">
              <w:rPr>
                <w:rFonts w:ascii="Verdana" w:eastAsiaTheme="minorEastAsia" w:hAnsi="Verdana"/>
                <w:b/>
                <w:bCs/>
                <w:sz w:val="16"/>
                <w:szCs w:val="16"/>
              </w:rPr>
              <w:t>Tiempo:</w:t>
            </w:r>
            <w:r w:rsidR="00955200" w:rsidRPr="009C63BA">
              <w:rPr>
                <w:rFonts w:ascii="Verdana" w:eastAsiaTheme="minorEastAsia" w:hAnsi="Verdana"/>
                <w:sz w:val="16"/>
                <w:szCs w:val="16"/>
              </w:rPr>
              <w:t xml:space="preserve"> 3 meses</w:t>
            </w:r>
          </w:p>
        </w:tc>
        <w:tc>
          <w:tcPr>
            <w:tcW w:w="1598" w:type="dxa"/>
            <w:tcMar>
              <w:top w:w="57" w:type="dxa"/>
              <w:left w:w="113" w:type="dxa"/>
              <w:bottom w:w="57" w:type="dxa"/>
            </w:tcMar>
            <w:vAlign w:val="center"/>
          </w:tcPr>
          <w:p w14:paraId="27471FD1" w14:textId="77777777" w:rsidR="00955200" w:rsidRPr="001142E9" w:rsidRDefault="00955200"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Fichas técnicas de los indicadores diligenciadas</w:t>
            </w:r>
          </w:p>
          <w:p w14:paraId="3D9B240B" w14:textId="68DB905A" w:rsidR="0037461D" w:rsidRPr="001142E9" w:rsidRDefault="0037461D" w:rsidP="00802A8F">
            <w:pPr>
              <w:spacing w:after="0" w:line="240" w:lineRule="auto"/>
              <w:jc w:val="center"/>
              <w:rPr>
                <w:rFonts w:ascii="Verdana" w:hAnsi="Verdana" w:cs="Arial"/>
                <w:sz w:val="16"/>
                <w:szCs w:val="16"/>
              </w:rPr>
            </w:pPr>
            <w:r w:rsidRPr="001142E9">
              <w:rPr>
                <w:rFonts w:ascii="Verdana" w:hAnsi="Verdana" w:cs="Arial"/>
                <w:sz w:val="16"/>
                <w:szCs w:val="16"/>
              </w:rPr>
              <w:t>(PD</w:t>
            </w:r>
            <w:r w:rsidRPr="001142E9">
              <w:rPr>
                <w:rFonts w:ascii="Verdana" w:hAnsi="Verdana" w:cs="Arial"/>
                <w:sz w:val="16"/>
                <w:szCs w:val="16"/>
              </w:rPr>
              <w:noBreakHyphen/>
              <w:t>FM</w:t>
            </w:r>
            <w:r w:rsidRPr="001142E9">
              <w:rPr>
                <w:rFonts w:ascii="Verdana" w:hAnsi="Verdana" w:cs="Arial"/>
                <w:sz w:val="16"/>
                <w:szCs w:val="16"/>
              </w:rPr>
              <w:noBreakHyphen/>
            </w:r>
            <w:r w:rsidR="00076973" w:rsidRPr="001142E9">
              <w:rPr>
                <w:rFonts w:ascii="Verdana" w:hAnsi="Verdana" w:cs="Arial"/>
                <w:sz w:val="16"/>
                <w:szCs w:val="16"/>
              </w:rPr>
              <w:t>034</w:t>
            </w:r>
            <w:r w:rsidRPr="001142E9">
              <w:rPr>
                <w:rFonts w:ascii="Verdana" w:hAnsi="Verdana" w:cs="Arial"/>
                <w:sz w:val="16"/>
                <w:szCs w:val="16"/>
              </w:rPr>
              <w:t>)</w:t>
            </w:r>
          </w:p>
        </w:tc>
      </w:tr>
      <w:tr w:rsidR="00955200" w:rsidRPr="009C63BA" w14:paraId="71F60B44" w14:textId="77777777" w:rsidTr="00802A8F">
        <w:trPr>
          <w:trHeight w:val="358"/>
        </w:trPr>
        <w:tc>
          <w:tcPr>
            <w:tcW w:w="522" w:type="dxa"/>
            <w:tcMar>
              <w:top w:w="57" w:type="dxa"/>
              <w:left w:w="113" w:type="dxa"/>
              <w:bottom w:w="57" w:type="dxa"/>
            </w:tcMar>
            <w:vAlign w:val="center"/>
          </w:tcPr>
          <w:p w14:paraId="2373A2BD" w14:textId="795BDC67" w:rsidR="00955200" w:rsidRPr="009C63BA" w:rsidRDefault="005F76FC"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6</w:t>
            </w:r>
          </w:p>
        </w:tc>
        <w:tc>
          <w:tcPr>
            <w:tcW w:w="1767" w:type="dxa"/>
            <w:tcMar>
              <w:top w:w="57" w:type="dxa"/>
              <w:left w:w="113" w:type="dxa"/>
              <w:bottom w:w="57" w:type="dxa"/>
            </w:tcMar>
            <w:vAlign w:val="center"/>
          </w:tcPr>
          <w:p w14:paraId="2636E66F" w14:textId="76C62E77" w:rsidR="00955200" w:rsidRPr="009C63BA" w:rsidRDefault="00955200" w:rsidP="008E0673">
            <w:pPr>
              <w:spacing w:after="0" w:line="240" w:lineRule="auto"/>
              <w:jc w:val="both"/>
              <w:rPr>
                <w:rFonts w:ascii="Verdana" w:hAnsi="Verdana" w:cs="Arial"/>
                <w:sz w:val="16"/>
                <w:szCs w:val="16"/>
              </w:rPr>
            </w:pPr>
            <w:r w:rsidRPr="009C63BA">
              <w:rPr>
                <w:rFonts w:ascii="Verdana" w:hAnsi="Verdana" w:cs="Arial"/>
                <w:sz w:val="16"/>
                <w:szCs w:val="16"/>
              </w:rPr>
              <w:t>(</w:t>
            </w:r>
            <w:r w:rsidR="006A3436">
              <w:rPr>
                <w:rFonts w:ascii="Verdana" w:hAnsi="Verdana" w:cs="Arial"/>
                <w:sz w:val="16"/>
                <w:szCs w:val="16"/>
              </w:rPr>
              <w:t>H</w:t>
            </w:r>
            <w:r w:rsidRPr="009C63BA">
              <w:rPr>
                <w:rFonts w:ascii="Verdana" w:hAnsi="Verdana" w:cs="Arial"/>
                <w:sz w:val="16"/>
                <w:szCs w:val="16"/>
              </w:rPr>
              <w:t>) Revisar los indicadores propuestos</w:t>
            </w:r>
          </w:p>
        </w:tc>
        <w:tc>
          <w:tcPr>
            <w:tcW w:w="2028" w:type="dxa"/>
            <w:tcMar>
              <w:top w:w="57" w:type="dxa"/>
              <w:left w:w="113" w:type="dxa"/>
              <w:bottom w:w="57" w:type="dxa"/>
            </w:tcMar>
            <w:vAlign w:val="center"/>
          </w:tcPr>
          <w:p w14:paraId="2332E587" w14:textId="4790C01B"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Jefe Oficina Asesora de Planeación Sectorial</w:t>
            </w:r>
          </w:p>
        </w:tc>
        <w:tc>
          <w:tcPr>
            <w:tcW w:w="4853" w:type="dxa"/>
            <w:tcMar>
              <w:top w:w="57" w:type="dxa"/>
              <w:left w:w="113" w:type="dxa"/>
              <w:bottom w:w="57" w:type="dxa"/>
            </w:tcMar>
          </w:tcPr>
          <w:p w14:paraId="58EA4383" w14:textId="0C9DB0D3" w:rsidR="00955200" w:rsidRPr="009C63BA" w:rsidRDefault="009C06E3" w:rsidP="00802A8F">
            <w:pPr>
              <w:spacing w:after="0" w:line="240" w:lineRule="auto"/>
              <w:jc w:val="both"/>
              <w:rPr>
                <w:rFonts w:ascii="Verdana" w:hAnsi="Verdana" w:cs="Arial"/>
                <w:sz w:val="16"/>
                <w:szCs w:val="16"/>
              </w:rPr>
            </w:pPr>
            <w:r w:rsidRPr="009C63BA">
              <w:rPr>
                <w:rFonts w:ascii="Verdana" w:hAnsi="Verdana" w:cs="Arial"/>
                <w:sz w:val="16"/>
                <w:szCs w:val="16"/>
              </w:rPr>
              <w:t>Revisar</w:t>
            </w:r>
            <w:r w:rsidR="00955200" w:rsidRPr="009C63BA">
              <w:rPr>
                <w:rFonts w:ascii="Verdana" w:hAnsi="Verdana" w:cs="Arial"/>
                <w:sz w:val="16"/>
                <w:szCs w:val="16"/>
              </w:rPr>
              <w:t xml:space="preserve"> la pertinencia, coherencia, consistencia técnica y alineación estratégica de las fichas técnicas de los indicadores propuestos, como parte del proceso de formulación del Plan Estratégico Sectorial (PES) y del Plan Estratégico Institucional (PEI).</w:t>
            </w:r>
          </w:p>
          <w:p w14:paraId="266554BE" w14:textId="77777777" w:rsidR="00955200" w:rsidRPr="009C63BA" w:rsidRDefault="00955200" w:rsidP="00802A8F">
            <w:pPr>
              <w:spacing w:after="0" w:line="240" w:lineRule="auto"/>
              <w:jc w:val="both"/>
              <w:rPr>
                <w:rFonts w:ascii="Verdana" w:hAnsi="Verdana" w:cs="Arial"/>
                <w:sz w:val="16"/>
                <w:szCs w:val="16"/>
              </w:rPr>
            </w:pPr>
          </w:p>
          <w:p w14:paraId="1870CA47" w14:textId="5A52CE76"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Si durante la revisión se identifica la necesidad de realizar ajustes, la OAPS remite al responsable del indicador un</w:t>
            </w:r>
            <w:r w:rsidR="0030367F">
              <w:rPr>
                <w:rFonts w:ascii="Verdana" w:hAnsi="Verdana" w:cs="Arial"/>
                <w:sz w:val="16"/>
                <w:szCs w:val="16"/>
              </w:rPr>
              <w:t xml:space="preserve">a comunicación </w:t>
            </w:r>
            <w:r w:rsidRPr="009C63BA">
              <w:rPr>
                <w:rFonts w:ascii="Verdana" w:hAnsi="Verdana" w:cs="Arial"/>
                <w:sz w:val="16"/>
                <w:szCs w:val="16"/>
              </w:rPr>
              <w:t xml:space="preserve">con las observaciones y las inconsistencias encontradas, </w:t>
            </w:r>
            <w:r w:rsidRPr="00076973">
              <w:rPr>
                <w:rFonts w:ascii="Verdana" w:hAnsi="Verdana" w:cs="Arial"/>
                <w:sz w:val="16"/>
                <w:szCs w:val="16"/>
              </w:rPr>
              <w:t xml:space="preserve">solicitando la actualización de la ficha técnica en el </w:t>
            </w:r>
            <w:r w:rsidR="00DC770B" w:rsidRPr="00076973">
              <w:rPr>
                <w:rFonts w:ascii="Verdana" w:hAnsi="Verdana" w:cs="Arial"/>
                <w:sz w:val="16"/>
                <w:szCs w:val="16"/>
              </w:rPr>
              <w:t>formato Ficha Técnica de Indicador (PD</w:t>
            </w:r>
            <w:r w:rsidR="00DC770B" w:rsidRPr="00076973">
              <w:rPr>
                <w:rFonts w:ascii="Verdana" w:hAnsi="Verdana" w:cs="Arial"/>
                <w:sz w:val="16"/>
                <w:szCs w:val="16"/>
              </w:rPr>
              <w:noBreakHyphen/>
              <w:t>FM</w:t>
            </w:r>
            <w:r w:rsidR="00DC770B" w:rsidRPr="00076973">
              <w:rPr>
                <w:rFonts w:ascii="Verdana" w:hAnsi="Verdana" w:cs="Arial"/>
                <w:sz w:val="16"/>
                <w:szCs w:val="16"/>
              </w:rPr>
              <w:noBreakHyphen/>
            </w:r>
            <w:r w:rsidR="00076973" w:rsidRPr="00076973">
              <w:rPr>
                <w:rFonts w:ascii="Verdana" w:hAnsi="Verdana" w:cs="Arial"/>
                <w:sz w:val="16"/>
                <w:szCs w:val="16"/>
              </w:rPr>
              <w:t>034</w:t>
            </w:r>
            <w:r w:rsidR="00DC770B" w:rsidRPr="00076973">
              <w:rPr>
                <w:rFonts w:ascii="Verdana" w:hAnsi="Verdana" w:cs="Arial"/>
                <w:sz w:val="16"/>
                <w:szCs w:val="16"/>
              </w:rPr>
              <w:t>).</w:t>
            </w:r>
          </w:p>
          <w:p w14:paraId="3A0CC3AF" w14:textId="77777777" w:rsidR="00955200" w:rsidRPr="009C63BA" w:rsidRDefault="00955200" w:rsidP="00802A8F">
            <w:pPr>
              <w:spacing w:after="0" w:line="240" w:lineRule="auto"/>
              <w:jc w:val="both"/>
              <w:rPr>
                <w:rFonts w:ascii="Verdana" w:hAnsi="Verdana" w:cs="Arial"/>
                <w:sz w:val="16"/>
                <w:szCs w:val="16"/>
              </w:rPr>
            </w:pPr>
          </w:p>
          <w:p w14:paraId="16BBEBC4" w14:textId="77777777"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El responsable deberá realizar los ajustes y reenviar la ficha para una nueva revisión.</w:t>
            </w:r>
          </w:p>
          <w:p w14:paraId="425073DA" w14:textId="77777777" w:rsidR="00955200" w:rsidRPr="009C63BA" w:rsidRDefault="00955200" w:rsidP="00802A8F">
            <w:pPr>
              <w:spacing w:after="0" w:line="240" w:lineRule="auto"/>
              <w:jc w:val="both"/>
              <w:rPr>
                <w:rFonts w:ascii="Verdana" w:hAnsi="Verdana" w:cs="Arial"/>
                <w:sz w:val="16"/>
                <w:szCs w:val="16"/>
              </w:rPr>
            </w:pPr>
          </w:p>
          <w:p w14:paraId="23794E22" w14:textId="25C62C74"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 xml:space="preserve">Si no se requieren ajustes, la OAPS aprueba el indicador mediante </w:t>
            </w:r>
            <w:r w:rsidR="0030367F">
              <w:rPr>
                <w:rFonts w:ascii="Verdana" w:hAnsi="Verdana" w:cs="Arial"/>
                <w:sz w:val="16"/>
                <w:szCs w:val="16"/>
              </w:rPr>
              <w:t>comunicación</w:t>
            </w:r>
            <w:r w:rsidRPr="009C63BA">
              <w:rPr>
                <w:rFonts w:ascii="Verdana" w:hAnsi="Verdana" w:cs="Arial"/>
                <w:sz w:val="16"/>
                <w:szCs w:val="16"/>
              </w:rPr>
              <w:t xml:space="preserve"> dirigid</w:t>
            </w:r>
            <w:r w:rsidR="0030367F">
              <w:rPr>
                <w:rFonts w:ascii="Verdana" w:hAnsi="Verdana" w:cs="Arial"/>
                <w:sz w:val="16"/>
                <w:szCs w:val="16"/>
              </w:rPr>
              <w:t>a</w:t>
            </w:r>
            <w:r w:rsidRPr="009C63BA">
              <w:rPr>
                <w:rFonts w:ascii="Verdana" w:hAnsi="Verdana" w:cs="Arial"/>
                <w:sz w:val="16"/>
                <w:szCs w:val="16"/>
              </w:rPr>
              <w:t xml:space="preserve"> al responsable, dejando constancia formal de su validación.</w:t>
            </w:r>
          </w:p>
          <w:p w14:paraId="7FB74351" w14:textId="77777777" w:rsidR="00955200" w:rsidRPr="009C63BA" w:rsidRDefault="00955200" w:rsidP="00802A8F">
            <w:pPr>
              <w:spacing w:after="0" w:line="240" w:lineRule="auto"/>
              <w:jc w:val="both"/>
              <w:rPr>
                <w:rFonts w:ascii="Verdana" w:hAnsi="Verdana" w:cs="Arial"/>
                <w:sz w:val="16"/>
                <w:szCs w:val="16"/>
              </w:rPr>
            </w:pPr>
          </w:p>
          <w:p w14:paraId="729C1E2B" w14:textId="54D9FECB" w:rsidR="00955200" w:rsidRPr="009C63BA" w:rsidRDefault="00203080"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00955200" w:rsidRPr="009C63BA">
              <w:rPr>
                <w:rFonts w:ascii="Verdana" w:hAnsi="Verdana" w:cs="Arial"/>
                <w:sz w:val="16"/>
                <w:szCs w:val="16"/>
              </w:rPr>
              <w:t xml:space="preserve"> 3 semanas</w:t>
            </w:r>
          </w:p>
        </w:tc>
        <w:tc>
          <w:tcPr>
            <w:tcW w:w="1598" w:type="dxa"/>
            <w:tcMar>
              <w:top w:w="57" w:type="dxa"/>
              <w:left w:w="113" w:type="dxa"/>
              <w:bottom w:w="57" w:type="dxa"/>
            </w:tcMar>
            <w:vAlign w:val="center"/>
          </w:tcPr>
          <w:p w14:paraId="2AFEC98D" w14:textId="13D275B1" w:rsidR="00955200" w:rsidRPr="001142E9" w:rsidRDefault="00DC770B" w:rsidP="00802A8F">
            <w:pPr>
              <w:spacing w:after="0" w:line="240" w:lineRule="auto"/>
              <w:jc w:val="center"/>
              <w:rPr>
                <w:rFonts w:ascii="Verdana" w:hAnsi="Verdana" w:cs="Arial"/>
                <w:sz w:val="16"/>
                <w:szCs w:val="16"/>
              </w:rPr>
            </w:pPr>
            <w:r w:rsidRPr="001142E9">
              <w:rPr>
                <w:rFonts w:ascii="Verdana" w:hAnsi="Verdana" w:cs="Arial"/>
                <w:sz w:val="16"/>
                <w:szCs w:val="16"/>
              </w:rPr>
              <w:t>Formato Ficha Técnica de Indicador (PD</w:t>
            </w:r>
            <w:r w:rsidRPr="001142E9">
              <w:rPr>
                <w:rFonts w:ascii="Verdana" w:hAnsi="Verdana" w:cs="Arial"/>
                <w:sz w:val="16"/>
                <w:szCs w:val="16"/>
              </w:rPr>
              <w:noBreakHyphen/>
              <w:t>FM</w:t>
            </w:r>
            <w:r w:rsidRPr="001142E9">
              <w:rPr>
                <w:rFonts w:ascii="Verdana" w:hAnsi="Verdana" w:cs="Arial"/>
                <w:sz w:val="16"/>
                <w:szCs w:val="16"/>
              </w:rPr>
              <w:noBreakHyphen/>
            </w:r>
            <w:r w:rsidR="00076973" w:rsidRPr="001142E9">
              <w:rPr>
                <w:rFonts w:ascii="Verdana" w:hAnsi="Verdana" w:cs="Arial"/>
                <w:sz w:val="16"/>
                <w:szCs w:val="16"/>
              </w:rPr>
              <w:t>034</w:t>
            </w:r>
            <w:r w:rsidRPr="001142E9">
              <w:rPr>
                <w:rFonts w:ascii="Verdana" w:hAnsi="Verdana" w:cs="Arial"/>
                <w:sz w:val="16"/>
                <w:szCs w:val="16"/>
              </w:rPr>
              <w:t>)</w:t>
            </w:r>
          </w:p>
          <w:p w14:paraId="53C706BE" w14:textId="77777777" w:rsidR="00DC770B" w:rsidRPr="001142E9" w:rsidRDefault="00DC770B" w:rsidP="00802A8F">
            <w:pPr>
              <w:spacing w:after="0" w:line="240" w:lineRule="auto"/>
              <w:jc w:val="center"/>
              <w:rPr>
                <w:rFonts w:ascii="Verdana" w:hAnsi="Verdana" w:cs="Arial"/>
                <w:sz w:val="16"/>
                <w:szCs w:val="16"/>
              </w:rPr>
            </w:pPr>
          </w:p>
          <w:p w14:paraId="6A3E4550" w14:textId="3A6767F9" w:rsidR="00DC770B" w:rsidRPr="001142E9" w:rsidRDefault="00DC770B" w:rsidP="00DC770B">
            <w:pPr>
              <w:spacing w:after="0" w:line="240" w:lineRule="auto"/>
              <w:jc w:val="center"/>
              <w:rPr>
                <w:rFonts w:ascii="Verdana" w:hAnsi="Verdana" w:cs="Arial"/>
                <w:sz w:val="16"/>
                <w:szCs w:val="16"/>
              </w:rPr>
            </w:pPr>
            <w:r w:rsidRPr="001142E9">
              <w:rPr>
                <w:rFonts w:ascii="Verdana" w:hAnsi="Verdana" w:cs="Arial"/>
                <w:sz w:val="16"/>
                <w:szCs w:val="16"/>
              </w:rPr>
              <w:t>Comunicación Fichas técnicas aprobadas /rechazadas</w:t>
            </w:r>
          </w:p>
        </w:tc>
      </w:tr>
      <w:tr w:rsidR="00955200" w:rsidRPr="009C63BA" w14:paraId="5C80055A" w14:textId="77777777" w:rsidTr="00802A8F">
        <w:trPr>
          <w:trHeight w:val="17"/>
        </w:trPr>
        <w:tc>
          <w:tcPr>
            <w:tcW w:w="522" w:type="dxa"/>
            <w:tcMar>
              <w:top w:w="57" w:type="dxa"/>
              <w:left w:w="113" w:type="dxa"/>
              <w:bottom w:w="57" w:type="dxa"/>
            </w:tcMar>
            <w:vAlign w:val="center"/>
          </w:tcPr>
          <w:p w14:paraId="5BD3C822" w14:textId="1E71B00D" w:rsidR="00955200" w:rsidRPr="009C63BA" w:rsidRDefault="00955200"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7</w:t>
            </w:r>
          </w:p>
        </w:tc>
        <w:tc>
          <w:tcPr>
            <w:tcW w:w="1767" w:type="dxa"/>
            <w:tcMar>
              <w:top w:w="57" w:type="dxa"/>
              <w:left w:w="113" w:type="dxa"/>
              <w:bottom w:w="57" w:type="dxa"/>
            </w:tcMar>
            <w:vAlign w:val="center"/>
          </w:tcPr>
          <w:p w14:paraId="66B1B144" w14:textId="69285B55" w:rsidR="00955200" w:rsidRPr="009C63BA" w:rsidRDefault="00955200" w:rsidP="008E0673">
            <w:pPr>
              <w:spacing w:after="0" w:line="240" w:lineRule="auto"/>
              <w:jc w:val="both"/>
              <w:rPr>
                <w:rFonts w:ascii="Verdana" w:hAnsi="Verdana" w:cs="Arial"/>
                <w:sz w:val="16"/>
                <w:szCs w:val="16"/>
              </w:rPr>
            </w:pPr>
            <w:r w:rsidRPr="009C63BA">
              <w:rPr>
                <w:rFonts w:ascii="Verdana" w:hAnsi="Verdana" w:cs="Arial"/>
                <w:sz w:val="16"/>
                <w:szCs w:val="16"/>
              </w:rPr>
              <w:t>(H) Registrar los indicadores en las plataformas institucionales</w:t>
            </w:r>
          </w:p>
        </w:tc>
        <w:tc>
          <w:tcPr>
            <w:tcW w:w="2028" w:type="dxa"/>
            <w:tcMar>
              <w:top w:w="57" w:type="dxa"/>
              <w:left w:w="113" w:type="dxa"/>
              <w:bottom w:w="57" w:type="dxa"/>
            </w:tcMar>
            <w:vAlign w:val="center"/>
          </w:tcPr>
          <w:p w14:paraId="49EA73A4" w14:textId="0AE6DE82"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Jefe Oficina Asesora de Planeación Sectorial</w:t>
            </w:r>
          </w:p>
        </w:tc>
        <w:tc>
          <w:tcPr>
            <w:tcW w:w="4853" w:type="dxa"/>
            <w:tcMar>
              <w:top w:w="57" w:type="dxa"/>
              <w:left w:w="113" w:type="dxa"/>
              <w:bottom w:w="57" w:type="dxa"/>
            </w:tcMar>
          </w:tcPr>
          <w:p w14:paraId="4D1D2BBD" w14:textId="2791F37F" w:rsidR="00955200" w:rsidRPr="009C63BA" w:rsidRDefault="009C06E3" w:rsidP="00802A8F">
            <w:pPr>
              <w:spacing w:after="0" w:line="240" w:lineRule="auto"/>
              <w:jc w:val="both"/>
              <w:rPr>
                <w:rFonts w:ascii="Verdana" w:hAnsi="Verdana" w:cs="Arial"/>
                <w:sz w:val="16"/>
                <w:szCs w:val="16"/>
              </w:rPr>
            </w:pPr>
            <w:r w:rsidRPr="009C63BA">
              <w:rPr>
                <w:rFonts w:ascii="Verdana" w:hAnsi="Verdana" w:cs="Arial"/>
                <w:sz w:val="16"/>
                <w:szCs w:val="16"/>
              </w:rPr>
              <w:t xml:space="preserve">Registrar </w:t>
            </w:r>
            <w:r w:rsidR="00955200" w:rsidRPr="009C63BA">
              <w:rPr>
                <w:rFonts w:ascii="Verdana" w:hAnsi="Verdana" w:cs="Arial"/>
                <w:sz w:val="16"/>
                <w:szCs w:val="16"/>
              </w:rPr>
              <w:t>en la herramienta interna del Ministerio los indicadores del Plan Estratégico Sectorial (PES) y del Plan Estratégico Institucional (PEI).</w:t>
            </w:r>
          </w:p>
          <w:p w14:paraId="1EE6F1A6" w14:textId="77777777" w:rsidR="00955200" w:rsidRPr="009C63BA" w:rsidRDefault="00955200" w:rsidP="00802A8F">
            <w:pPr>
              <w:spacing w:after="0" w:line="240" w:lineRule="auto"/>
              <w:jc w:val="both"/>
              <w:rPr>
                <w:rFonts w:ascii="Verdana" w:hAnsi="Verdana" w:cs="Arial"/>
                <w:sz w:val="16"/>
                <w:szCs w:val="16"/>
              </w:rPr>
            </w:pPr>
          </w:p>
          <w:p w14:paraId="098E677F" w14:textId="17151583"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Este registro permite consolidar en un único repositorio institucional la información necesaria para la gestión, seguimiento y evaluación de los instrumentos de planeación del sector y de la entidad.</w:t>
            </w:r>
          </w:p>
          <w:p w14:paraId="7F3443D1" w14:textId="77777777" w:rsidR="00955200" w:rsidRPr="009C63BA" w:rsidRDefault="00955200" w:rsidP="00802A8F">
            <w:pPr>
              <w:spacing w:after="0" w:line="240" w:lineRule="auto"/>
              <w:jc w:val="both"/>
              <w:rPr>
                <w:rFonts w:ascii="Verdana" w:hAnsi="Verdana" w:cs="Arial"/>
                <w:b/>
                <w:bCs/>
                <w:sz w:val="16"/>
                <w:szCs w:val="16"/>
              </w:rPr>
            </w:pPr>
          </w:p>
          <w:p w14:paraId="3C11E3F3" w14:textId="5368D3D9"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LA OAPS verifica que los indicadores PND registrados en la herramienta interna coincidan exactamente con lo registrado por el DNP en el aplicativo SINERGIA.</w:t>
            </w:r>
          </w:p>
          <w:p w14:paraId="426330AC" w14:textId="78DBBEBF" w:rsidR="00955200" w:rsidRPr="009C63BA" w:rsidRDefault="00203080" w:rsidP="00802A8F">
            <w:pPr>
              <w:spacing w:after="0" w:line="240" w:lineRule="auto"/>
              <w:jc w:val="both"/>
              <w:rPr>
                <w:rFonts w:ascii="Verdana" w:hAnsi="Verdana" w:cs="Arial"/>
                <w:sz w:val="16"/>
                <w:szCs w:val="16"/>
              </w:rPr>
            </w:pPr>
            <w:r w:rsidRPr="009C63BA">
              <w:rPr>
                <w:rFonts w:ascii="Verdana" w:hAnsi="Verdana" w:cs="Arial"/>
                <w:b/>
                <w:bCs/>
                <w:sz w:val="16"/>
                <w:szCs w:val="16"/>
              </w:rPr>
              <w:lastRenderedPageBreak/>
              <w:t>Tiempo:</w:t>
            </w:r>
            <w:r w:rsidR="00955200" w:rsidRPr="009C63BA">
              <w:rPr>
                <w:rFonts w:ascii="Verdana" w:hAnsi="Verdana" w:cs="Arial"/>
                <w:sz w:val="16"/>
                <w:szCs w:val="16"/>
              </w:rPr>
              <w:t xml:space="preserve"> 30 días</w:t>
            </w:r>
          </w:p>
        </w:tc>
        <w:tc>
          <w:tcPr>
            <w:tcW w:w="1598" w:type="dxa"/>
            <w:tcMar>
              <w:top w:w="57" w:type="dxa"/>
              <w:left w:w="113" w:type="dxa"/>
              <w:bottom w:w="57" w:type="dxa"/>
            </w:tcMar>
            <w:vAlign w:val="center"/>
          </w:tcPr>
          <w:p w14:paraId="724F0502" w14:textId="277D6EC7" w:rsidR="00955200" w:rsidRPr="001142E9" w:rsidRDefault="00955200"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Registro actualizado en SINERGIA y base de datos en Excel con los indicadores del Ministerio</w:t>
            </w:r>
          </w:p>
        </w:tc>
      </w:tr>
      <w:tr w:rsidR="00955200" w:rsidRPr="009C63BA" w14:paraId="484734F0" w14:textId="77777777" w:rsidTr="00802A8F">
        <w:trPr>
          <w:trHeight w:val="17"/>
        </w:trPr>
        <w:tc>
          <w:tcPr>
            <w:tcW w:w="522" w:type="dxa"/>
            <w:tcMar>
              <w:top w:w="57" w:type="dxa"/>
              <w:left w:w="113" w:type="dxa"/>
              <w:bottom w:w="57" w:type="dxa"/>
            </w:tcMar>
            <w:vAlign w:val="center"/>
          </w:tcPr>
          <w:p w14:paraId="5BAE8ABE" w14:textId="65630150" w:rsidR="00955200" w:rsidRPr="009C63BA" w:rsidRDefault="00955200"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8</w:t>
            </w:r>
          </w:p>
        </w:tc>
        <w:tc>
          <w:tcPr>
            <w:tcW w:w="1767" w:type="dxa"/>
            <w:tcMar>
              <w:top w:w="57" w:type="dxa"/>
              <w:left w:w="113" w:type="dxa"/>
              <w:bottom w:w="57" w:type="dxa"/>
            </w:tcMar>
            <w:vAlign w:val="center"/>
          </w:tcPr>
          <w:p w14:paraId="520D7EFA" w14:textId="2CEE8715" w:rsidR="00955200" w:rsidRPr="009C63BA" w:rsidRDefault="00955200" w:rsidP="008E0673">
            <w:pPr>
              <w:spacing w:after="0" w:line="240" w:lineRule="auto"/>
              <w:jc w:val="both"/>
              <w:rPr>
                <w:rFonts w:ascii="Verdana" w:hAnsi="Verdana" w:cs="Arial"/>
                <w:sz w:val="16"/>
                <w:szCs w:val="16"/>
              </w:rPr>
            </w:pPr>
            <w:r w:rsidRPr="009C63BA">
              <w:rPr>
                <w:rFonts w:ascii="Verdana" w:hAnsi="Verdana" w:cs="Arial"/>
                <w:sz w:val="16"/>
                <w:szCs w:val="16"/>
              </w:rPr>
              <w:t>(H) Divulgar los indicadores</w:t>
            </w:r>
          </w:p>
        </w:tc>
        <w:tc>
          <w:tcPr>
            <w:tcW w:w="2028" w:type="dxa"/>
            <w:tcMar>
              <w:top w:w="57" w:type="dxa"/>
              <w:left w:w="113" w:type="dxa"/>
              <w:bottom w:w="57" w:type="dxa"/>
            </w:tcMar>
            <w:vAlign w:val="center"/>
          </w:tcPr>
          <w:p w14:paraId="64281230" w14:textId="66AD3201" w:rsidR="0034312C" w:rsidRPr="009C63BA" w:rsidRDefault="00955200" w:rsidP="00802A8F">
            <w:pPr>
              <w:spacing w:after="0" w:line="240" w:lineRule="auto"/>
              <w:rPr>
                <w:rFonts w:ascii="Verdana" w:hAnsi="Verdana" w:cs="Arial"/>
                <w:bCs/>
                <w:sz w:val="16"/>
                <w:szCs w:val="16"/>
              </w:rPr>
            </w:pPr>
            <w:r w:rsidRPr="009C63BA">
              <w:rPr>
                <w:rFonts w:ascii="Verdana" w:hAnsi="Verdana" w:cs="Arial"/>
                <w:bCs/>
                <w:sz w:val="16"/>
                <w:szCs w:val="16"/>
              </w:rPr>
              <w:t>Jefe Oficina Asesora de Planeación Sectorial</w:t>
            </w:r>
          </w:p>
          <w:p w14:paraId="6ACD227F" w14:textId="1A14F794" w:rsidR="00955200" w:rsidRPr="009C63BA" w:rsidRDefault="00955200" w:rsidP="00802A8F">
            <w:pPr>
              <w:spacing w:after="0" w:line="240" w:lineRule="auto"/>
              <w:rPr>
                <w:rFonts w:ascii="Verdana" w:hAnsi="Verdana" w:cs="Arial"/>
                <w:bCs/>
                <w:sz w:val="16"/>
                <w:szCs w:val="16"/>
              </w:rPr>
            </w:pPr>
          </w:p>
        </w:tc>
        <w:tc>
          <w:tcPr>
            <w:tcW w:w="4853" w:type="dxa"/>
            <w:tcMar>
              <w:top w:w="57" w:type="dxa"/>
              <w:left w:w="113" w:type="dxa"/>
              <w:bottom w:w="57" w:type="dxa"/>
            </w:tcMar>
          </w:tcPr>
          <w:p w14:paraId="1C3651A2" w14:textId="12CBF434" w:rsidR="00955200" w:rsidRPr="009C63BA" w:rsidRDefault="009C06E3" w:rsidP="00802A8F">
            <w:pPr>
              <w:spacing w:after="0" w:line="240" w:lineRule="auto"/>
              <w:jc w:val="both"/>
              <w:rPr>
                <w:rFonts w:ascii="Verdana" w:hAnsi="Verdana" w:cs="Arial"/>
                <w:sz w:val="16"/>
                <w:szCs w:val="16"/>
              </w:rPr>
            </w:pPr>
            <w:r w:rsidRPr="009C63BA">
              <w:rPr>
                <w:rFonts w:ascii="Verdana" w:hAnsi="Verdana" w:cs="Arial"/>
                <w:sz w:val="16"/>
                <w:szCs w:val="16"/>
              </w:rPr>
              <w:t xml:space="preserve">Remitir </w:t>
            </w:r>
            <w:r w:rsidR="00955200" w:rsidRPr="009C63BA">
              <w:rPr>
                <w:rFonts w:ascii="Verdana" w:hAnsi="Verdana" w:cs="Arial"/>
                <w:sz w:val="16"/>
                <w:szCs w:val="16"/>
              </w:rPr>
              <w:t xml:space="preserve">al equipo de Comunicaciones el </w:t>
            </w:r>
            <w:r w:rsidR="009429AD" w:rsidRPr="009C63BA">
              <w:rPr>
                <w:rFonts w:ascii="Verdana" w:hAnsi="Verdana" w:cs="Arial"/>
                <w:sz w:val="16"/>
                <w:szCs w:val="16"/>
              </w:rPr>
              <w:t>listado</w:t>
            </w:r>
            <w:r w:rsidR="00955200" w:rsidRPr="009C63BA">
              <w:rPr>
                <w:rFonts w:ascii="Verdana" w:hAnsi="Verdana" w:cs="Arial"/>
                <w:sz w:val="16"/>
                <w:szCs w:val="16"/>
              </w:rPr>
              <w:t xml:space="preserve"> consolidado de indicadores aprobados —incluidas sus metas de cuatrienio y vigencia— para su publicación en la página web del Ministerio, en cumplimiento de los lineamientos de transparencia activa y rendición de cuentas. </w:t>
            </w:r>
          </w:p>
          <w:p w14:paraId="23B237B7" w14:textId="77777777" w:rsidR="00955200" w:rsidRPr="009C63BA" w:rsidRDefault="00955200" w:rsidP="00802A8F">
            <w:pPr>
              <w:spacing w:after="0" w:line="240" w:lineRule="auto"/>
              <w:jc w:val="both"/>
              <w:rPr>
                <w:rFonts w:ascii="Verdana" w:hAnsi="Verdana" w:cs="Arial"/>
                <w:sz w:val="16"/>
                <w:szCs w:val="16"/>
              </w:rPr>
            </w:pPr>
          </w:p>
          <w:p w14:paraId="039119BF" w14:textId="6AE664B4" w:rsidR="00955200" w:rsidRPr="009C63BA" w:rsidRDefault="00955200" w:rsidP="00802A8F">
            <w:pPr>
              <w:spacing w:after="0" w:line="240" w:lineRule="auto"/>
              <w:jc w:val="both"/>
              <w:rPr>
                <w:rFonts w:ascii="Verdana" w:hAnsi="Verdana" w:cs="Arial"/>
                <w:sz w:val="16"/>
                <w:szCs w:val="16"/>
              </w:rPr>
            </w:pPr>
            <w:r w:rsidRPr="009C63BA">
              <w:rPr>
                <w:rFonts w:ascii="Verdana" w:hAnsi="Verdana" w:cs="Arial"/>
                <w:sz w:val="16"/>
                <w:szCs w:val="16"/>
              </w:rPr>
              <w:t>La divulgación garantiza que los indicadores del PEI, del PES y de los compromisos asociados al PND estén disponibles para consulta pública y seguimiento ciudadano.</w:t>
            </w:r>
          </w:p>
          <w:p w14:paraId="011B5276" w14:textId="77777777" w:rsidR="00955200" w:rsidRPr="009C63BA" w:rsidRDefault="00955200" w:rsidP="00802A8F">
            <w:pPr>
              <w:spacing w:after="0" w:line="240" w:lineRule="auto"/>
              <w:jc w:val="both"/>
              <w:rPr>
                <w:rFonts w:ascii="Verdana" w:hAnsi="Verdana" w:cs="Arial"/>
                <w:sz w:val="16"/>
                <w:szCs w:val="16"/>
              </w:rPr>
            </w:pPr>
          </w:p>
          <w:p w14:paraId="5AB14EA2" w14:textId="06CD3913" w:rsidR="00955200" w:rsidRPr="009C63BA" w:rsidRDefault="00203080"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00955200" w:rsidRPr="009C63BA">
              <w:rPr>
                <w:rFonts w:ascii="Verdana" w:hAnsi="Verdana" w:cs="Arial"/>
                <w:sz w:val="16"/>
                <w:szCs w:val="16"/>
              </w:rPr>
              <w:t xml:space="preserve"> 8 días</w:t>
            </w:r>
          </w:p>
        </w:tc>
        <w:tc>
          <w:tcPr>
            <w:tcW w:w="1598" w:type="dxa"/>
            <w:tcMar>
              <w:top w:w="57" w:type="dxa"/>
              <w:left w:w="113" w:type="dxa"/>
              <w:bottom w:w="57" w:type="dxa"/>
            </w:tcMar>
            <w:vAlign w:val="center"/>
          </w:tcPr>
          <w:p w14:paraId="5F22774A" w14:textId="28D771EF" w:rsidR="00955200" w:rsidRPr="001142E9" w:rsidRDefault="00955200" w:rsidP="00802A8F">
            <w:pPr>
              <w:spacing w:after="0" w:line="240" w:lineRule="auto"/>
              <w:jc w:val="center"/>
              <w:rPr>
                <w:rFonts w:ascii="Verdana" w:hAnsi="Verdana" w:cs="Arial"/>
                <w:sz w:val="16"/>
                <w:szCs w:val="16"/>
              </w:rPr>
            </w:pPr>
            <w:r w:rsidRPr="001142E9">
              <w:rPr>
                <w:rFonts w:ascii="Verdana" w:hAnsi="Verdana" w:cs="Arial"/>
                <w:sz w:val="16"/>
                <w:szCs w:val="16"/>
              </w:rPr>
              <w:t>Indicadores publicados en la página web del Ministerio</w:t>
            </w:r>
          </w:p>
        </w:tc>
      </w:tr>
      <w:tr w:rsidR="00955200" w:rsidRPr="00421300" w14:paraId="0EC15D8E" w14:textId="77777777" w:rsidTr="00802A8F">
        <w:trPr>
          <w:trHeight w:val="17"/>
        </w:trPr>
        <w:tc>
          <w:tcPr>
            <w:tcW w:w="10768" w:type="dxa"/>
            <w:gridSpan w:val="5"/>
            <w:tcMar>
              <w:top w:w="57" w:type="dxa"/>
              <w:left w:w="113" w:type="dxa"/>
              <w:bottom w:w="57" w:type="dxa"/>
            </w:tcMar>
            <w:vAlign w:val="center"/>
          </w:tcPr>
          <w:p w14:paraId="6B85F1B8" w14:textId="1D6EFE3C" w:rsidR="00955200" w:rsidRPr="001142E9" w:rsidRDefault="00955200" w:rsidP="00802A8F">
            <w:pPr>
              <w:spacing w:after="0" w:line="240" w:lineRule="auto"/>
              <w:jc w:val="center"/>
              <w:rPr>
                <w:rFonts w:ascii="Verdana" w:hAnsi="Verdana" w:cs="Arial"/>
                <w:b/>
                <w:bCs/>
                <w:sz w:val="16"/>
                <w:szCs w:val="16"/>
              </w:rPr>
            </w:pPr>
            <w:r w:rsidRPr="001142E9">
              <w:rPr>
                <w:rFonts w:ascii="Verdana" w:hAnsi="Verdana" w:cs="Arial"/>
                <w:b/>
                <w:bCs/>
                <w:sz w:val="16"/>
                <w:szCs w:val="16"/>
              </w:rPr>
              <w:t>PLANEACIÓN DE LA VIGENCIA</w:t>
            </w:r>
          </w:p>
        </w:tc>
      </w:tr>
      <w:tr w:rsidR="00955200" w:rsidRPr="009C63BA" w14:paraId="632E822D" w14:textId="77777777" w:rsidTr="00802A8F">
        <w:trPr>
          <w:trHeight w:val="17"/>
        </w:trPr>
        <w:tc>
          <w:tcPr>
            <w:tcW w:w="522" w:type="dxa"/>
            <w:tcMar>
              <w:top w:w="57" w:type="dxa"/>
              <w:left w:w="113" w:type="dxa"/>
              <w:bottom w:w="57" w:type="dxa"/>
            </w:tcMar>
            <w:vAlign w:val="center"/>
          </w:tcPr>
          <w:p w14:paraId="1F925DC8" w14:textId="55852A40" w:rsidR="00955200" w:rsidRPr="009C63BA" w:rsidRDefault="00955200" w:rsidP="00802A8F">
            <w:pPr>
              <w:spacing w:after="0" w:line="240" w:lineRule="auto"/>
              <w:jc w:val="center"/>
              <w:rPr>
                <w:rFonts w:ascii="Verdana" w:hAnsi="Verdana" w:cs="Arial"/>
                <w:b/>
                <w:bCs/>
                <w:sz w:val="16"/>
                <w:szCs w:val="16"/>
              </w:rPr>
            </w:pPr>
            <w:r w:rsidRPr="009C63BA">
              <w:rPr>
                <w:rFonts w:ascii="Verdana" w:hAnsi="Verdana" w:cs="Arial"/>
                <w:b/>
                <w:bCs/>
                <w:sz w:val="16"/>
                <w:szCs w:val="16"/>
              </w:rPr>
              <w:t>9</w:t>
            </w:r>
          </w:p>
        </w:tc>
        <w:tc>
          <w:tcPr>
            <w:tcW w:w="1767" w:type="dxa"/>
            <w:tcMar>
              <w:top w:w="57" w:type="dxa"/>
              <w:left w:w="113" w:type="dxa"/>
              <w:bottom w:w="57" w:type="dxa"/>
            </w:tcMar>
            <w:vAlign w:val="center"/>
          </w:tcPr>
          <w:p w14:paraId="3302FA49" w14:textId="2E2C5F96" w:rsidR="00955200" w:rsidRPr="009C63BA" w:rsidRDefault="00955200" w:rsidP="008E0673">
            <w:pPr>
              <w:spacing w:after="0" w:line="240" w:lineRule="auto"/>
              <w:jc w:val="both"/>
              <w:rPr>
                <w:rFonts w:ascii="Verdana" w:hAnsi="Verdana" w:cs="Arial"/>
                <w:sz w:val="16"/>
                <w:szCs w:val="16"/>
              </w:rPr>
            </w:pPr>
            <w:r w:rsidRPr="009C63BA">
              <w:rPr>
                <w:rFonts w:ascii="Verdana" w:hAnsi="Verdana" w:cs="Arial"/>
                <w:sz w:val="16"/>
                <w:szCs w:val="16"/>
              </w:rPr>
              <w:t>(P) Definir la metodología de formulación del proceso de planeación estratégica anual del Ministerio</w:t>
            </w:r>
          </w:p>
        </w:tc>
        <w:tc>
          <w:tcPr>
            <w:tcW w:w="2028" w:type="dxa"/>
            <w:tcMar>
              <w:top w:w="57" w:type="dxa"/>
              <w:left w:w="113" w:type="dxa"/>
              <w:bottom w:w="57" w:type="dxa"/>
            </w:tcMar>
            <w:vAlign w:val="center"/>
          </w:tcPr>
          <w:p w14:paraId="634381A0" w14:textId="2918A197"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Jefe Oficina Asesora de Planeación Sectorial</w:t>
            </w:r>
          </w:p>
        </w:tc>
        <w:tc>
          <w:tcPr>
            <w:tcW w:w="4853" w:type="dxa"/>
            <w:tcMar>
              <w:top w:w="57" w:type="dxa"/>
              <w:left w:w="113" w:type="dxa"/>
              <w:bottom w:w="57" w:type="dxa"/>
            </w:tcMar>
          </w:tcPr>
          <w:p w14:paraId="410659AD" w14:textId="2FDD3687" w:rsidR="00955200" w:rsidRPr="009C63BA" w:rsidRDefault="009C06E3"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Seleccionar o diseñar</w:t>
            </w:r>
            <w:r w:rsidR="00955200" w:rsidRPr="009C63BA">
              <w:rPr>
                <w:rFonts w:ascii="Verdana" w:eastAsia="Verdana" w:hAnsi="Verdana" w:cs="Verdana"/>
                <w:sz w:val="16"/>
                <w:szCs w:val="16"/>
              </w:rPr>
              <w:t xml:space="preserve"> la metodología para la formulación de la planeación estratégica anual del Ministerio, estableciendo los lineamientos técnicos que orientarán la programación de acciones, metas e indicadores para cada vigencia.</w:t>
            </w:r>
          </w:p>
          <w:p w14:paraId="5BC57DF7" w14:textId="77777777" w:rsidR="00955200" w:rsidRPr="009C63BA" w:rsidRDefault="00955200" w:rsidP="00802A8F">
            <w:pPr>
              <w:spacing w:after="0" w:line="240" w:lineRule="auto"/>
              <w:ind w:left="-15"/>
              <w:jc w:val="both"/>
              <w:rPr>
                <w:rFonts w:ascii="Verdana" w:eastAsia="Verdana" w:hAnsi="Verdana" w:cs="Verdana"/>
                <w:sz w:val="16"/>
                <w:szCs w:val="16"/>
              </w:rPr>
            </w:pPr>
          </w:p>
          <w:p w14:paraId="77381B69" w14:textId="2BAB0AAE" w:rsidR="00955200" w:rsidRPr="009C63BA" w:rsidRDefault="00955200"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Para su construcción se consideran:</w:t>
            </w:r>
          </w:p>
          <w:p w14:paraId="5F28FFA3" w14:textId="77777777" w:rsidR="00955200" w:rsidRPr="009C63BA" w:rsidRDefault="00955200" w:rsidP="00802A8F">
            <w:pPr>
              <w:spacing w:after="0" w:line="240" w:lineRule="auto"/>
              <w:ind w:left="-15"/>
              <w:jc w:val="both"/>
              <w:rPr>
                <w:rFonts w:ascii="Verdana" w:eastAsia="Verdana" w:hAnsi="Verdana" w:cs="Verdana"/>
                <w:sz w:val="16"/>
                <w:szCs w:val="16"/>
              </w:rPr>
            </w:pPr>
          </w:p>
          <w:p w14:paraId="3E80794A" w14:textId="77777777" w:rsidR="00955200" w:rsidRPr="009C63BA" w:rsidRDefault="00955200" w:rsidP="00672946">
            <w:pPr>
              <w:numPr>
                <w:ilvl w:val="0"/>
                <w:numId w:val="4"/>
              </w:numPr>
              <w:tabs>
                <w:tab w:val="clear" w:pos="720"/>
                <w:tab w:val="num" w:pos="241"/>
              </w:tabs>
              <w:spacing w:after="0" w:line="240" w:lineRule="auto"/>
              <w:ind w:left="241" w:hanging="241"/>
              <w:jc w:val="both"/>
              <w:rPr>
                <w:rFonts w:ascii="Verdana" w:eastAsia="Verdana" w:hAnsi="Verdana" w:cs="Verdana"/>
                <w:sz w:val="16"/>
                <w:szCs w:val="16"/>
              </w:rPr>
            </w:pPr>
            <w:r w:rsidRPr="009C63BA">
              <w:rPr>
                <w:rFonts w:ascii="Verdana" w:eastAsia="Verdana" w:hAnsi="Verdana" w:cs="Verdana"/>
                <w:sz w:val="16"/>
                <w:szCs w:val="16"/>
              </w:rPr>
              <w:t>El Plan Estratégico Institucional (PEI) y el Plan Estratégico Sectorial (PES).</w:t>
            </w:r>
          </w:p>
          <w:p w14:paraId="61B9E652" w14:textId="038B2804" w:rsidR="00955200" w:rsidRPr="009C63BA" w:rsidRDefault="00955200" w:rsidP="00672946">
            <w:pPr>
              <w:numPr>
                <w:ilvl w:val="0"/>
                <w:numId w:val="4"/>
              </w:numPr>
              <w:tabs>
                <w:tab w:val="clear" w:pos="720"/>
                <w:tab w:val="num" w:pos="241"/>
              </w:tabs>
              <w:spacing w:after="0" w:line="240" w:lineRule="auto"/>
              <w:ind w:left="241" w:hanging="241"/>
              <w:jc w:val="both"/>
              <w:rPr>
                <w:rFonts w:ascii="Verdana" w:eastAsia="Verdana" w:hAnsi="Verdana" w:cs="Verdana"/>
                <w:sz w:val="16"/>
                <w:szCs w:val="16"/>
              </w:rPr>
            </w:pPr>
            <w:r w:rsidRPr="009C63BA">
              <w:rPr>
                <w:rFonts w:ascii="Verdana" w:eastAsia="Verdana" w:hAnsi="Verdana" w:cs="Verdana"/>
                <w:sz w:val="16"/>
                <w:szCs w:val="16"/>
              </w:rPr>
              <w:t>El Plan Nacional de Desarrollo (PND).</w:t>
            </w:r>
          </w:p>
          <w:p w14:paraId="33C5BAD8" w14:textId="77777777" w:rsidR="00955200" w:rsidRPr="009C63BA" w:rsidRDefault="00955200" w:rsidP="00672946">
            <w:pPr>
              <w:numPr>
                <w:ilvl w:val="0"/>
                <w:numId w:val="4"/>
              </w:numPr>
              <w:tabs>
                <w:tab w:val="clear" w:pos="720"/>
                <w:tab w:val="num" w:pos="241"/>
              </w:tabs>
              <w:spacing w:after="0" w:line="240" w:lineRule="auto"/>
              <w:ind w:left="241" w:hanging="241"/>
              <w:jc w:val="both"/>
              <w:rPr>
                <w:rFonts w:ascii="Verdana" w:eastAsia="Verdana" w:hAnsi="Verdana" w:cs="Verdana"/>
                <w:sz w:val="16"/>
                <w:szCs w:val="16"/>
              </w:rPr>
            </w:pPr>
            <w:r w:rsidRPr="009C63BA">
              <w:rPr>
                <w:rFonts w:ascii="Verdana" w:eastAsia="Verdana" w:hAnsi="Verdana" w:cs="Verdana"/>
                <w:sz w:val="16"/>
                <w:szCs w:val="16"/>
              </w:rPr>
              <w:t>Los avances en el cumplimiento de las metas de los indicadores institucionales y sectoriales.</w:t>
            </w:r>
          </w:p>
          <w:p w14:paraId="439DCF41" w14:textId="77777777" w:rsidR="00955200" w:rsidRPr="009C63BA" w:rsidRDefault="00955200" w:rsidP="00672946">
            <w:pPr>
              <w:numPr>
                <w:ilvl w:val="0"/>
                <w:numId w:val="4"/>
              </w:numPr>
              <w:tabs>
                <w:tab w:val="clear" w:pos="720"/>
                <w:tab w:val="num" w:pos="241"/>
              </w:tabs>
              <w:spacing w:after="0" w:line="240" w:lineRule="auto"/>
              <w:ind w:left="241" w:hanging="241"/>
              <w:jc w:val="both"/>
              <w:rPr>
                <w:rFonts w:ascii="Verdana" w:eastAsia="Verdana" w:hAnsi="Verdana" w:cs="Verdana"/>
                <w:sz w:val="16"/>
                <w:szCs w:val="16"/>
              </w:rPr>
            </w:pPr>
            <w:r w:rsidRPr="009C63BA">
              <w:rPr>
                <w:rFonts w:ascii="Verdana" w:eastAsia="Verdana" w:hAnsi="Verdana" w:cs="Verdana"/>
                <w:sz w:val="16"/>
                <w:szCs w:val="16"/>
              </w:rPr>
              <w:t>Las variaciones en el contexto macroeconómico interno y externo que puedan incidir en la gestión del Ministerio.</w:t>
            </w:r>
          </w:p>
          <w:p w14:paraId="73FDDD60" w14:textId="77777777" w:rsidR="00955200" w:rsidRPr="009C63BA" w:rsidRDefault="00955200" w:rsidP="00802A8F">
            <w:pPr>
              <w:spacing w:after="0" w:line="240" w:lineRule="auto"/>
              <w:jc w:val="both"/>
              <w:rPr>
                <w:rFonts w:ascii="Verdana" w:eastAsia="Verdana" w:hAnsi="Verdana" w:cs="Verdana"/>
                <w:sz w:val="16"/>
                <w:szCs w:val="16"/>
              </w:rPr>
            </w:pPr>
          </w:p>
          <w:p w14:paraId="1824C1D7" w14:textId="77777777" w:rsidR="00955200" w:rsidRPr="009C63BA" w:rsidRDefault="00955200"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Esta actividad se realiza anualmente, en coherencia con el PEI y con los tiempos definidos por la normativa vigente para la programación institucional.</w:t>
            </w:r>
          </w:p>
          <w:p w14:paraId="67472064" w14:textId="77777777" w:rsidR="00955200" w:rsidRPr="009C63BA" w:rsidRDefault="00955200" w:rsidP="00802A8F">
            <w:pPr>
              <w:spacing w:after="0" w:line="240" w:lineRule="auto"/>
              <w:ind w:left="-15"/>
              <w:jc w:val="both"/>
              <w:rPr>
                <w:rFonts w:ascii="Verdana" w:eastAsia="Verdana" w:hAnsi="Verdana" w:cs="Verdana"/>
                <w:sz w:val="16"/>
                <w:szCs w:val="16"/>
              </w:rPr>
            </w:pPr>
          </w:p>
          <w:p w14:paraId="552D04AF" w14:textId="77777777" w:rsidR="00955200" w:rsidRPr="009C63BA" w:rsidRDefault="00955200"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La metodología podrá ser aplicada mediante mesas de trabajo lideradas por la OAPS, con el fin de asegurar la articulación entre las áreas misionales y administrativas y garantizar la consistencia técnica de la planeación anual.</w:t>
            </w:r>
          </w:p>
          <w:p w14:paraId="12B37B88" w14:textId="77777777" w:rsidR="00955200" w:rsidRPr="009C63BA" w:rsidRDefault="00955200" w:rsidP="00802A8F">
            <w:pPr>
              <w:spacing w:after="0" w:line="240" w:lineRule="auto"/>
              <w:ind w:left="-15"/>
              <w:jc w:val="both"/>
              <w:rPr>
                <w:rFonts w:ascii="Verdana" w:eastAsia="Verdana" w:hAnsi="Verdana" w:cs="Verdana"/>
                <w:sz w:val="16"/>
                <w:szCs w:val="16"/>
              </w:rPr>
            </w:pPr>
          </w:p>
          <w:p w14:paraId="3B199487" w14:textId="0812CD4D" w:rsidR="00955200" w:rsidRPr="009C63BA" w:rsidRDefault="00955200"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Una vez definida, la OAPS socializa la metodología con el ministro(a), los viceministros, los directores de área y la Secretaría General, asegurando su comprensión y aplicación homogénea en todo el Ministerio.</w:t>
            </w:r>
          </w:p>
          <w:p w14:paraId="58779DA6" w14:textId="77777777" w:rsidR="00955200" w:rsidRPr="009C63BA" w:rsidRDefault="00955200" w:rsidP="00802A8F">
            <w:pPr>
              <w:spacing w:after="0" w:line="240" w:lineRule="auto"/>
              <w:ind w:left="-15"/>
              <w:jc w:val="both"/>
              <w:rPr>
                <w:rFonts w:ascii="Verdana" w:eastAsia="Verdana" w:hAnsi="Verdana" w:cs="Verdana"/>
                <w:sz w:val="16"/>
                <w:szCs w:val="16"/>
              </w:rPr>
            </w:pPr>
          </w:p>
          <w:p w14:paraId="6CE593A4" w14:textId="1FC2D7C8" w:rsidR="00955200" w:rsidRPr="009C63BA" w:rsidRDefault="00203080"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b/>
                <w:bCs/>
                <w:sz w:val="16"/>
                <w:szCs w:val="16"/>
              </w:rPr>
              <w:t>Tiempo:</w:t>
            </w:r>
            <w:r w:rsidR="00955200" w:rsidRPr="009C63BA">
              <w:rPr>
                <w:rFonts w:ascii="Verdana" w:eastAsia="Verdana" w:hAnsi="Verdana" w:cs="Verdana"/>
                <w:sz w:val="16"/>
                <w:szCs w:val="16"/>
              </w:rPr>
              <w:t xml:space="preserve"> 15 días</w:t>
            </w:r>
          </w:p>
        </w:tc>
        <w:tc>
          <w:tcPr>
            <w:tcW w:w="1598" w:type="dxa"/>
            <w:tcMar>
              <w:top w:w="57" w:type="dxa"/>
              <w:left w:w="113" w:type="dxa"/>
              <w:bottom w:w="57" w:type="dxa"/>
            </w:tcMar>
            <w:vAlign w:val="center"/>
          </w:tcPr>
          <w:p w14:paraId="02417BBA" w14:textId="41826FB5" w:rsidR="00955200" w:rsidRPr="001142E9" w:rsidRDefault="00955200" w:rsidP="00802A8F">
            <w:pPr>
              <w:spacing w:after="0" w:line="240" w:lineRule="auto"/>
              <w:ind w:left="-15"/>
              <w:jc w:val="center"/>
              <w:rPr>
                <w:rFonts w:ascii="Verdana" w:eastAsia="Verdana" w:hAnsi="Verdana" w:cs="Verdana"/>
                <w:sz w:val="16"/>
                <w:szCs w:val="16"/>
              </w:rPr>
            </w:pPr>
            <w:r w:rsidRPr="001142E9">
              <w:rPr>
                <w:rFonts w:ascii="Verdana" w:eastAsia="Verdana" w:hAnsi="Verdana" w:cs="Verdana"/>
                <w:sz w:val="16"/>
                <w:szCs w:val="16"/>
              </w:rPr>
              <w:t>Metodología para la formulación de la planeación estratégica anual del Ministerio</w:t>
            </w:r>
          </w:p>
        </w:tc>
      </w:tr>
      <w:tr w:rsidR="00955200" w:rsidRPr="009C63BA" w14:paraId="5ABE7014" w14:textId="77777777" w:rsidTr="00802A8F">
        <w:trPr>
          <w:trHeight w:val="17"/>
        </w:trPr>
        <w:tc>
          <w:tcPr>
            <w:tcW w:w="522" w:type="dxa"/>
            <w:tcMar>
              <w:top w:w="57" w:type="dxa"/>
              <w:left w:w="113" w:type="dxa"/>
              <w:bottom w:w="57" w:type="dxa"/>
            </w:tcMar>
            <w:vAlign w:val="center"/>
          </w:tcPr>
          <w:p w14:paraId="294DA030" w14:textId="6716B665" w:rsidR="00955200" w:rsidRPr="009C63BA" w:rsidRDefault="00955200" w:rsidP="00802A8F">
            <w:pPr>
              <w:spacing w:after="0" w:line="240" w:lineRule="auto"/>
              <w:jc w:val="center"/>
              <w:rPr>
                <w:rFonts w:ascii="Verdana" w:hAnsi="Verdana" w:cs="Arial"/>
                <w:b/>
                <w:bCs/>
                <w:sz w:val="16"/>
                <w:szCs w:val="16"/>
              </w:rPr>
            </w:pPr>
            <w:r w:rsidRPr="009C63BA">
              <w:rPr>
                <w:rFonts w:ascii="Verdana" w:hAnsi="Verdana" w:cs="Arial"/>
                <w:b/>
                <w:bCs/>
                <w:sz w:val="16"/>
                <w:szCs w:val="16"/>
              </w:rPr>
              <w:t>10</w:t>
            </w:r>
          </w:p>
        </w:tc>
        <w:tc>
          <w:tcPr>
            <w:tcW w:w="1767" w:type="dxa"/>
            <w:tcMar>
              <w:top w:w="57" w:type="dxa"/>
              <w:left w:w="113" w:type="dxa"/>
              <w:bottom w:w="57" w:type="dxa"/>
            </w:tcMar>
            <w:vAlign w:val="center"/>
          </w:tcPr>
          <w:p w14:paraId="22070C7C" w14:textId="58186480" w:rsidR="00955200" w:rsidRPr="009C63BA" w:rsidRDefault="00955200" w:rsidP="008E0673">
            <w:pPr>
              <w:spacing w:after="0" w:line="240" w:lineRule="auto"/>
              <w:jc w:val="both"/>
              <w:rPr>
                <w:rFonts w:ascii="Verdana" w:hAnsi="Verdana" w:cs="Arial"/>
                <w:sz w:val="16"/>
                <w:szCs w:val="16"/>
              </w:rPr>
            </w:pPr>
            <w:r w:rsidRPr="009C63BA">
              <w:rPr>
                <w:rFonts w:ascii="Verdana" w:hAnsi="Verdana" w:cs="Arial"/>
                <w:sz w:val="16"/>
                <w:szCs w:val="16"/>
              </w:rPr>
              <w:t>(H) Revisar el avance en el cumplimiento del Plan Estratégico Sectorial y el PEI</w:t>
            </w:r>
          </w:p>
        </w:tc>
        <w:tc>
          <w:tcPr>
            <w:tcW w:w="2028" w:type="dxa"/>
            <w:tcMar>
              <w:top w:w="57" w:type="dxa"/>
              <w:left w:w="113" w:type="dxa"/>
              <w:bottom w:w="57" w:type="dxa"/>
            </w:tcMar>
            <w:vAlign w:val="center"/>
          </w:tcPr>
          <w:p w14:paraId="1880E936" w14:textId="77777777"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0FD360FC" w14:textId="3B3C6F26"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Desarrollo Empresarial; </w:t>
            </w:r>
          </w:p>
          <w:p w14:paraId="7586C4C5" w14:textId="4AEA0BCC"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Viceministro(a) de Turismo;</w:t>
            </w:r>
          </w:p>
          <w:p w14:paraId="4A468002" w14:textId="77777777"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t xml:space="preserve">Jefe de la Oficina Asesora de Planeación Sectorial; </w:t>
            </w:r>
          </w:p>
          <w:p w14:paraId="0376A99F" w14:textId="64891AF5" w:rsidR="00955200" w:rsidRPr="009C63BA" w:rsidRDefault="00955200" w:rsidP="00802A8F">
            <w:pPr>
              <w:spacing w:after="0" w:line="240" w:lineRule="auto"/>
              <w:rPr>
                <w:rFonts w:ascii="Verdana" w:hAnsi="Verdana" w:cs="Arial"/>
                <w:sz w:val="16"/>
                <w:szCs w:val="16"/>
              </w:rPr>
            </w:pPr>
            <w:r w:rsidRPr="009C63BA">
              <w:rPr>
                <w:rFonts w:ascii="Verdana" w:hAnsi="Verdana" w:cs="Arial"/>
                <w:sz w:val="16"/>
                <w:szCs w:val="16"/>
              </w:rPr>
              <w:lastRenderedPageBreak/>
              <w:t>Secretario(a) General</w:t>
            </w:r>
          </w:p>
        </w:tc>
        <w:tc>
          <w:tcPr>
            <w:tcW w:w="4853" w:type="dxa"/>
            <w:tcMar>
              <w:top w:w="57" w:type="dxa"/>
              <w:left w:w="113" w:type="dxa"/>
              <w:bottom w:w="57" w:type="dxa"/>
            </w:tcMar>
          </w:tcPr>
          <w:p w14:paraId="6C8A0FCE" w14:textId="07271D75" w:rsidR="00955200" w:rsidRPr="009C63BA" w:rsidRDefault="009C06E3" w:rsidP="00802A8F">
            <w:pPr>
              <w:spacing w:after="0" w:line="240" w:lineRule="auto"/>
              <w:jc w:val="both"/>
              <w:rPr>
                <w:rFonts w:ascii="Verdana" w:eastAsiaTheme="minorEastAsia" w:hAnsi="Verdana"/>
                <w:sz w:val="16"/>
                <w:szCs w:val="16"/>
              </w:rPr>
            </w:pPr>
            <w:r w:rsidRPr="009C63BA">
              <w:rPr>
                <w:rFonts w:ascii="Verdana" w:eastAsiaTheme="minorEastAsia" w:hAnsi="Verdana"/>
                <w:sz w:val="16"/>
                <w:szCs w:val="16"/>
              </w:rPr>
              <w:lastRenderedPageBreak/>
              <w:t>Revisar</w:t>
            </w:r>
            <w:r w:rsidR="00955200" w:rsidRPr="009C63BA">
              <w:rPr>
                <w:rFonts w:ascii="Verdana" w:eastAsiaTheme="minorEastAsia" w:hAnsi="Verdana"/>
                <w:sz w:val="16"/>
                <w:szCs w:val="16"/>
              </w:rPr>
              <w:t xml:space="preserve"> el avance en el cumplimiento de los objetivos estratégicos, estrategias, iniciativas y metas de los indicadores correspondientes a la vigencia anterior (tanto del cuatrienio como de la anualidad), con base en la metodología de planeación estratégica anual definida por la OAPS.</w:t>
            </w:r>
          </w:p>
          <w:p w14:paraId="4EE27162" w14:textId="77777777" w:rsidR="00955200" w:rsidRPr="009C63BA" w:rsidRDefault="00955200" w:rsidP="00802A8F">
            <w:pPr>
              <w:spacing w:after="0" w:line="240" w:lineRule="auto"/>
              <w:jc w:val="both"/>
              <w:rPr>
                <w:rFonts w:ascii="Verdana" w:eastAsiaTheme="minorEastAsia" w:hAnsi="Verdana"/>
                <w:sz w:val="16"/>
                <w:szCs w:val="16"/>
              </w:rPr>
            </w:pPr>
          </w:p>
          <w:p w14:paraId="20FE53CF" w14:textId="078D32CC" w:rsidR="00955200" w:rsidRPr="009C63BA" w:rsidRDefault="00955200" w:rsidP="00802A8F">
            <w:pPr>
              <w:spacing w:after="0" w:line="240" w:lineRule="auto"/>
              <w:jc w:val="both"/>
              <w:rPr>
                <w:rFonts w:ascii="Verdana" w:eastAsiaTheme="minorEastAsia" w:hAnsi="Verdana"/>
                <w:sz w:val="16"/>
                <w:szCs w:val="16"/>
              </w:rPr>
            </w:pPr>
            <w:r w:rsidRPr="009C63BA">
              <w:rPr>
                <w:rFonts w:ascii="Verdana" w:eastAsiaTheme="minorEastAsia" w:hAnsi="Verdana"/>
                <w:sz w:val="16"/>
                <w:szCs w:val="16"/>
              </w:rPr>
              <w:t>Esta revisión permite identificar brechas, rezagos, logros y variaciones que deben ser consideradas para la programación de la nueva vigencia.</w:t>
            </w:r>
          </w:p>
          <w:p w14:paraId="57E1E884" w14:textId="77777777" w:rsidR="00955200" w:rsidRPr="009C63BA" w:rsidRDefault="00955200" w:rsidP="00802A8F">
            <w:pPr>
              <w:spacing w:after="0" w:line="240" w:lineRule="auto"/>
              <w:jc w:val="both"/>
              <w:rPr>
                <w:rFonts w:ascii="Verdana" w:eastAsiaTheme="minorEastAsia" w:hAnsi="Verdana"/>
                <w:sz w:val="16"/>
                <w:szCs w:val="16"/>
              </w:rPr>
            </w:pPr>
            <w:r w:rsidRPr="009C63BA">
              <w:rPr>
                <w:rFonts w:ascii="Verdana" w:eastAsiaTheme="minorEastAsia" w:hAnsi="Verdana"/>
                <w:sz w:val="16"/>
                <w:szCs w:val="16"/>
              </w:rPr>
              <w:lastRenderedPageBreak/>
              <w:t>Como resultado del análisis, se determina si es necesario realizar ajustes al paquete de indicadores propuestos para la vigencia en curso.</w:t>
            </w:r>
          </w:p>
          <w:p w14:paraId="7F94FB74" w14:textId="0545EF91" w:rsidR="00685BB8" w:rsidRPr="009C63BA" w:rsidRDefault="00955200" w:rsidP="00685BB8">
            <w:pPr>
              <w:spacing w:after="0" w:line="240" w:lineRule="auto"/>
              <w:jc w:val="both"/>
              <w:rPr>
                <w:rFonts w:ascii="Verdana" w:hAnsi="Verdana" w:cs="Arial"/>
                <w:sz w:val="16"/>
                <w:szCs w:val="16"/>
              </w:rPr>
            </w:pPr>
            <w:r w:rsidRPr="009C63BA">
              <w:rPr>
                <w:rFonts w:ascii="Verdana" w:eastAsiaTheme="minorEastAsia" w:hAnsi="Verdana"/>
                <w:sz w:val="16"/>
                <w:szCs w:val="16"/>
              </w:rPr>
              <w:t xml:space="preserve">Si se identifica la necesidad de modificar un indicador, el responsable remite a la OAPS, mediante </w:t>
            </w:r>
            <w:r w:rsidR="00A111BA">
              <w:rPr>
                <w:rFonts w:ascii="Verdana" w:eastAsiaTheme="minorEastAsia" w:hAnsi="Verdana"/>
                <w:sz w:val="16"/>
                <w:szCs w:val="16"/>
              </w:rPr>
              <w:t>comunicación</w:t>
            </w:r>
            <w:r w:rsidRPr="009C63BA">
              <w:rPr>
                <w:rFonts w:ascii="Verdana" w:eastAsiaTheme="minorEastAsia" w:hAnsi="Verdana"/>
                <w:sz w:val="16"/>
                <w:szCs w:val="16"/>
              </w:rPr>
              <w:t xml:space="preserve">, la solicitud de ajuste, acompañada de la </w:t>
            </w:r>
            <w:r w:rsidRPr="00076973">
              <w:rPr>
                <w:rFonts w:ascii="Verdana" w:eastAsiaTheme="minorEastAsia" w:hAnsi="Verdana"/>
                <w:sz w:val="16"/>
                <w:szCs w:val="16"/>
              </w:rPr>
              <w:t xml:space="preserve">justificación técnica correspondiente y de la ficha actualizada en </w:t>
            </w:r>
            <w:r w:rsidR="00685BB8" w:rsidRPr="00076973">
              <w:rPr>
                <w:rFonts w:ascii="Verdana" w:eastAsiaTheme="minorEastAsia" w:hAnsi="Verdana"/>
                <w:sz w:val="16"/>
                <w:szCs w:val="16"/>
              </w:rPr>
              <w:t>el</w:t>
            </w:r>
            <w:r w:rsidR="00685BB8" w:rsidRPr="00076973">
              <w:rPr>
                <w:rFonts w:ascii="Verdana" w:hAnsi="Verdana" w:cs="Arial"/>
                <w:sz w:val="16"/>
                <w:szCs w:val="16"/>
              </w:rPr>
              <w:t xml:space="preserve"> formato Ficha Técnica de Indicador (PD</w:t>
            </w:r>
            <w:r w:rsidR="00685BB8" w:rsidRPr="00076973">
              <w:rPr>
                <w:rFonts w:ascii="Verdana" w:hAnsi="Verdana" w:cs="Arial"/>
                <w:sz w:val="16"/>
                <w:szCs w:val="16"/>
              </w:rPr>
              <w:noBreakHyphen/>
              <w:t>FM</w:t>
            </w:r>
            <w:r w:rsidR="00685BB8" w:rsidRPr="00076973">
              <w:rPr>
                <w:rFonts w:ascii="Verdana" w:hAnsi="Verdana" w:cs="Arial"/>
                <w:sz w:val="16"/>
                <w:szCs w:val="16"/>
              </w:rPr>
              <w:noBreakHyphen/>
            </w:r>
            <w:r w:rsidR="00076973" w:rsidRPr="00076973">
              <w:rPr>
                <w:rFonts w:ascii="Verdana" w:hAnsi="Verdana" w:cs="Arial"/>
                <w:sz w:val="16"/>
                <w:szCs w:val="16"/>
              </w:rPr>
              <w:t>034</w:t>
            </w:r>
            <w:r w:rsidR="00685BB8" w:rsidRPr="00076973">
              <w:rPr>
                <w:rFonts w:ascii="Verdana" w:hAnsi="Verdana" w:cs="Arial"/>
                <w:sz w:val="16"/>
                <w:szCs w:val="16"/>
              </w:rPr>
              <w:t>).</w:t>
            </w:r>
          </w:p>
          <w:p w14:paraId="3FEC86B4" w14:textId="117F7ADE" w:rsidR="00396032" w:rsidRPr="009C63BA" w:rsidRDefault="00396032" w:rsidP="00802A8F">
            <w:pPr>
              <w:spacing w:after="0" w:line="240" w:lineRule="auto"/>
              <w:jc w:val="both"/>
              <w:rPr>
                <w:rFonts w:ascii="Verdana" w:eastAsiaTheme="minorEastAsia" w:hAnsi="Verdana"/>
                <w:sz w:val="16"/>
                <w:szCs w:val="16"/>
              </w:rPr>
            </w:pPr>
          </w:p>
          <w:p w14:paraId="3327331A" w14:textId="77777777" w:rsidR="00955200" w:rsidRPr="009C63BA" w:rsidRDefault="00955200" w:rsidP="00802A8F">
            <w:pPr>
              <w:spacing w:after="0" w:line="240" w:lineRule="auto"/>
              <w:jc w:val="both"/>
              <w:rPr>
                <w:rFonts w:ascii="Verdana" w:eastAsiaTheme="minorEastAsia" w:hAnsi="Verdana"/>
                <w:sz w:val="16"/>
                <w:szCs w:val="16"/>
              </w:rPr>
            </w:pPr>
          </w:p>
          <w:p w14:paraId="7A55F18E" w14:textId="05E09AB4" w:rsidR="00955200" w:rsidRPr="009C63BA" w:rsidRDefault="00203080" w:rsidP="00802A8F">
            <w:pPr>
              <w:spacing w:after="0" w:line="240" w:lineRule="auto"/>
              <w:jc w:val="both"/>
              <w:rPr>
                <w:rFonts w:ascii="Verdana" w:eastAsiaTheme="minorEastAsia" w:hAnsi="Verdana"/>
                <w:sz w:val="16"/>
                <w:szCs w:val="16"/>
              </w:rPr>
            </w:pPr>
            <w:r w:rsidRPr="009C63BA">
              <w:rPr>
                <w:rFonts w:ascii="Verdana" w:eastAsiaTheme="minorEastAsia" w:hAnsi="Verdana"/>
                <w:b/>
                <w:bCs/>
                <w:sz w:val="16"/>
                <w:szCs w:val="16"/>
              </w:rPr>
              <w:t>Tiempo:</w:t>
            </w:r>
            <w:r w:rsidR="00955200" w:rsidRPr="009C63BA">
              <w:rPr>
                <w:rFonts w:ascii="Verdana" w:eastAsiaTheme="minorEastAsia" w:hAnsi="Verdana"/>
                <w:sz w:val="16"/>
                <w:szCs w:val="16"/>
              </w:rPr>
              <w:t xml:space="preserve"> 1 mes</w:t>
            </w:r>
          </w:p>
        </w:tc>
        <w:tc>
          <w:tcPr>
            <w:tcW w:w="1598" w:type="dxa"/>
            <w:tcMar>
              <w:top w:w="57" w:type="dxa"/>
              <w:left w:w="113" w:type="dxa"/>
              <w:bottom w:w="57" w:type="dxa"/>
            </w:tcMar>
            <w:vAlign w:val="center"/>
          </w:tcPr>
          <w:p w14:paraId="4E20C8A6" w14:textId="73EECF47" w:rsidR="00955200" w:rsidRPr="001142E9" w:rsidRDefault="00955200" w:rsidP="00802A8F">
            <w:pPr>
              <w:spacing w:after="0" w:line="240" w:lineRule="auto"/>
              <w:jc w:val="center"/>
              <w:rPr>
                <w:rFonts w:ascii="Verdana" w:eastAsiaTheme="minorEastAsia" w:hAnsi="Verdana"/>
                <w:sz w:val="16"/>
                <w:szCs w:val="16"/>
              </w:rPr>
            </w:pPr>
            <w:r w:rsidRPr="001142E9">
              <w:rPr>
                <w:rFonts w:ascii="Verdana" w:eastAsiaTheme="minorEastAsia" w:hAnsi="Verdana"/>
                <w:sz w:val="16"/>
                <w:szCs w:val="16"/>
              </w:rPr>
              <w:lastRenderedPageBreak/>
              <w:t>Fichas técnicas de los indicadores actualizadas.</w:t>
            </w:r>
          </w:p>
        </w:tc>
      </w:tr>
      <w:tr w:rsidR="00120432" w:rsidRPr="009C63BA" w14:paraId="76B5EC11" w14:textId="77777777" w:rsidTr="00E15955">
        <w:trPr>
          <w:trHeight w:val="4508"/>
        </w:trPr>
        <w:tc>
          <w:tcPr>
            <w:tcW w:w="522" w:type="dxa"/>
            <w:tcMar>
              <w:top w:w="57" w:type="dxa"/>
              <w:left w:w="113" w:type="dxa"/>
              <w:bottom w:w="57" w:type="dxa"/>
            </w:tcMar>
            <w:vAlign w:val="center"/>
          </w:tcPr>
          <w:p w14:paraId="10E26FC7" w14:textId="0D1D530A" w:rsidR="00120432" w:rsidRPr="009C63BA" w:rsidRDefault="00DC19E1" w:rsidP="00802A8F">
            <w:pPr>
              <w:spacing w:after="0" w:line="240" w:lineRule="auto"/>
              <w:jc w:val="center"/>
              <w:rPr>
                <w:rFonts w:ascii="Verdana" w:hAnsi="Verdana" w:cs="Arial"/>
                <w:b/>
                <w:bCs/>
                <w:sz w:val="16"/>
                <w:szCs w:val="16"/>
              </w:rPr>
            </w:pPr>
            <w:r>
              <w:rPr>
                <w:rFonts w:ascii="Verdana" w:hAnsi="Verdana" w:cs="Arial"/>
                <w:b/>
                <w:bCs/>
                <w:sz w:val="16"/>
                <w:szCs w:val="16"/>
              </w:rPr>
              <w:t>1</w:t>
            </w:r>
            <w:r w:rsidR="00143FE9">
              <w:rPr>
                <w:rFonts w:ascii="Verdana" w:hAnsi="Verdana" w:cs="Arial"/>
                <w:b/>
                <w:bCs/>
                <w:sz w:val="16"/>
                <w:szCs w:val="16"/>
              </w:rPr>
              <w:t>1</w:t>
            </w:r>
          </w:p>
        </w:tc>
        <w:tc>
          <w:tcPr>
            <w:tcW w:w="1767" w:type="dxa"/>
            <w:tcMar>
              <w:top w:w="57" w:type="dxa"/>
              <w:left w:w="113" w:type="dxa"/>
              <w:bottom w:w="57" w:type="dxa"/>
            </w:tcMar>
            <w:vAlign w:val="center"/>
          </w:tcPr>
          <w:p w14:paraId="59E6D7A5" w14:textId="4422300A" w:rsidR="00120432" w:rsidRPr="009C63BA" w:rsidRDefault="00A8219D" w:rsidP="008E0673">
            <w:pPr>
              <w:spacing w:after="0" w:line="240" w:lineRule="auto"/>
              <w:jc w:val="both"/>
              <w:rPr>
                <w:rFonts w:ascii="Verdana" w:hAnsi="Verdana" w:cs="Arial"/>
                <w:sz w:val="16"/>
                <w:szCs w:val="16"/>
              </w:rPr>
            </w:pPr>
            <w:r w:rsidRPr="009C63BA">
              <w:rPr>
                <w:rFonts w:ascii="Verdana" w:hAnsi="Verdana" w:cs="Arial"/>
                <w:sz w:val="16"/>
                <w:szCs w:val="16"/>
              </w:rPr>
              <w:t xml:space="preserve">(H) </w:t>
            </w:r>
            <w:r w:rsidR="00DC19E1">
              <w:rPr>
                <w:rFonts w:ascii="Verdana" w:hAnsi="Verdana" w:cs="Arial"/>
                <w:sz w:val="16"/>
                <w:szCs w:val="16"/>
              </w:rPr>
              <w:t xml:space="preserve">Revisar solicitud </w:t>
            </w:r>
            <w:r w:rsidR="0053295F">
              <w:rPr>
                <w:rFonts w:ascii="Verdana" w:hAnsi="Verdana" w:cs="Arial"/>
                <w:sz w:val="16"/>
                <w:szCs w:val="16"/>
              </w:rPr>
              <w:t>de modificación</w:t>
            </w:r>
          </w:p>
        </w:tc>
        <w:tc>
          <w:tcPr>
            <w:tcW w:w="2028" w:type="dxa"/>
            <w:tcMar>
              <w:top w:w="57" w:type="dxa"/>
              <w:left w:w="113" w:type="dxa"/>
              <w:bottom w:w="57" w:type="dxa"/>
            </w:tcMar>
            <w:vAlign w:val="center"/>
          </w:tcPr>
          <w:p w14:paraId="07EBB12F" w14:textId="2E560771" w:rsidR="00120432" w:rsidRPr="009C63BA" w:rsidRDefault="00DC19E1" w:rsidP="00802A8F">
            <w:pPr>
              <w:spacing w:after="0" w:line="240" w:lineRule="auto"/>
              <w:rPr>
                <w:rFonts w:ascii="Verdana" w:hAnsi="Verdana" w:cs="Arial"/>
                <w:sz w:val="16"/>
                <w:szCs w:val="16"/>
              </w:rPr>
            </w:pPr>
            <w:r>
              <w:rPr>
                <w:rFonts w:ascii="Verdana" w:hAnsi="Verdana" w:cs="Arial"/>
                <w:sz w:val="16"/>
                <w:szCs w:val="16"/>
              </w:rPr>
              <w:t>Oficina Asesora de Planeación Sectorial</w:t>
            </w:r>
          </w:p>
        </w:tc>
        <w:tc>
          <w:tcPr>
            <w:tcW w:w="4853" w:type="dxa"/>
            <w:tcMar>
              <w:top w:w="57" w:type="dxa"/>
              <w:left w:w="113" w:type="dxa"/>
              <w:bottom w:w="57" w:type="dxa"/>
            </w:tcMar>
          </w:tcPr>
          <w:p w14:paraId="01AEF308" w14:textId="64475EC9" w:rsidR="00120432" w:rsidRDefault="00DC19E1" w:rsidP="00802A8F">
            <w:pPr>
              <w:spacing w:after="0" w:line="240" w:lineRule="auto"/>
              <w:jc w:val="both"/>
              <w:rPr>
                <w:rFonts w:ascii="Verdana" w:eastAsiaTheme="minorEastAsia" w:hAnsi="Verdana"/>
                <w:sz w:val="16"/>
                <w:szCs w:val="16"/>
              </w:rPr>
            </w:pPr>
            <w:r>
              <w:rPr>
                <w:rFonts w:ascii="Verdana" w:eastAsiaTheme="minorEastAsia" w:hAnsi="Verdana"/>
                <w:sz w:val="16"/>
                <w:szCs w:val="16"/>
              </w:rPr>
              <w:t xml:space="preserve">Revisar la solicitud de </w:t>
            </w:r>
            <w:r w:rsidR="0023198D">
              <w:rPr>
                <w:rFonts w:ascii="Verdana" w:eastAsiaTheme="minorEastAsia" w:hAnsi="Verdana"/>
                <w:sz w:val="16"/>
                <w:szCs w:val="16"/>
              </w:rPr>
              <w:t>modificación</w:t>
            </w:r>
            <w:r>
              <w:rPr>
                <w:rFonts w:ascii="Verdana" w:eastAsiaTheme="minorEastAsia" w:hAnsi="Verdana"/>
                <w:sz w:val="16"/>
                <w:szCs w:val="16"/>
              </w:rPr>
              <w:t xml:space="preserve"> de indicadores</w:t>
            </w:r>
            <w:r w:rsidR="00406C75">
              <w:rPr>
                <w:rFonts w:ascii="Verdana" w:eastAsiaTheme="minorEastAsia" w:hAnsi="Verdana"/>
                <w:sz w:val="16"/>
                <w:szCs w:val="16"/>
              </w:rPr>
              <w:t>, teniendo en cuenta:</w:t>
            </w:r>
          </w:p>
          <w:p w14:paraId="731C0A6B" w14:textId="77777777" w:rsidR="00CB2DE3" w:rsidRDefault="00CB2DE3" w:rsidP="00802A8F">
            <w:pPr>
              <w:spacing w:after="0" w:line="240" w:lineRule="auto"/>
              <w:jc w:val="both"/>
              <w:rPr>
                <w:rFonts w:ascii="Verdana" w:eastAsiaTheme="minorEastAsia" w:hAnsi="Verdana"/>
                <w:sz w:val="16"/>
                <w:szCs w:val="16"/>
              </w:rPr>
            </w:pPr>
          </w:p>
          <w:p w14:paraId="780E2C25" w14:textId="40C63340" w:rsidR="00CB2DE3" w:rsidRPr="00CB2DE3" w:rsidRDefault="00CB2DE3" w:rsidP="00CB2DE3">
            <w:pPr>
              <w:pStyle w:val="Prrafodelista"/>
              <w:numPr>
                <w:ilvl w:val="0"/>
                <w:numId w:val="16"/>
              </w:numPr>
              <w:spacing w:after="0" w:line="240" w:lineRule="auto"/>
              <w:ind w:left="243" w:hanging="243"/>
              <w:jc w:val="both"/>
              <w:rPr>
                <w:rFonts w:ascii="Verdana" w:eastAsiaTheme="minorEastAsia" w:hAnsi="Verdana"/>
                <w:sz w:val="16"/>
                <w:szCs w:val="16"/>
              </w:rPr>
            </w:pPr>
            <w:r w:rsidRPr="00CB2DE3">
              <w:rPr>
                <w:rFonts w:ascii="Verdana" w:eastAsiaTheme="minorEastAsia" w:hAnsi="Verdana"/>
                <w:sz w:val="16"/>
                <w:szCs w:val="16"/>
              </w:rPr>
              <w:t>Los indicadores que miden el PND no son modificables.</w:t>
            </w:r>
          </w:p>
          <w:p w14:paraId="4000CC9A" w14:textId="0267E5DC" w:rsidR="00CB2DE3" w:rsidRPr="00CB2DE3" w:rsidRDefault="00CB2DE3" w:rsidP="00CB2DE3">
            <w:pPr>
              <w:pStyle w:val="Prrafodelista"/>
              <w:numPr>
                <w:ilvl w:val="0"/>
                <w:numId w:val="16"/>
              </w:numPr>
              <w:spacing w:after="0" w:line="240" w:lineRule="auto"/>
              <w:ind w:left="243" w:hanging="243"/>
              <w:jc w:val="both"/>
              <w:rPr>
                <w:rFonts w:ascii="Verdana" w:eastAsiaTheme="minorEastAsia" w:hAnsi="Verdana"/>
                <w:sz w:val="16"/>
                <w:szCs w:val="16"/>
              </w:rPr>
            </w:pPr>
            <w:r w:rsidRPr="00CB2DE3">
              <w:rPr>
                <w:rFonts w:ascii="Verdana" w:eastAsiaTheme="minorEastAsia" w:hAnsi="Verdana"/>
                <w:sz w:val="16"/>
                <w:szCs w:val="16"/>
              </w:rPr>
              <w:t>Los indicadores del Plan de Seguridad y Salud en el Trabajo no son modificables (Decreto 1072 de 2015).</w:t>
            </w:r>
          </w:p>
          <w:p w14:paraId="566EA387" w14:textId="35993CA4" w:rsidR="00CB2DE3" w:rsidRDefault="00CB2DE3" w:rsidP="00CB2DE3">
            <w:pPr>
              <w:pStyle w:val="Prrafodelista"/>
              <w:numPr>
                <w:ilvl w:val="0"/>
                <w:numId w:val="16"/>
              </w:numPr>
              <w:spacing w:after="0" w:line="240" w:lineRule="auto"/>
              <w:ind w:left="243" w:hanging="243"/>
              <w:jc w:val="both"/>
              <w:rPr>
                <w:rFonts w:ascii="Verdana" w:eastAsiaTheme="minorEastAsia" w:hAnsi="Verdana"/>
                <w:sz w:val="16"/>
                <w:szCs w:val="16"/>
              </w:rPr>
            </w:pPr>
            <w:r w:rsidRPr="00CB2DE3">
              <w:rPr>
                <w:rFonts w:ascii="Verdana" w:eastAsiaTheme="minorEastAsia" w:hAnsi="Verdana"/>
                <w:sz w:val="16"/>
                <w:szCs w:val="16"/>
              </w:rPr>
              <w:t>La revisión de los indicadores de los planes institucionales por ley y políticas asociados al MIPG puede derivar en planes de mejora, los cuales deberán ser formulados e implementados por la dependencia encargada de la entidad.</w:t>
            </w:r>
          </w:p>
          <w:p w14:paraId="62954AA6" w14:textId="77777777" w:rsidR="00295FA3" w:rsidRPr="00CB2DE3" w:rsidRDefault="00295FA3" w:rsidP="008329CE">
            <w:pPr>
              <w:pStyle w:val="Prrafodelista"/>
              <w:spacing w:after="0" w:line="240" w:lineRule="auto"/>
              <w:ind w:left="243"/>
              <w:jc w:val="both"/>
              <w:rPr>
                <w:rFonts w:ascii="Verdana" w:eastAsiaTheme="minorEastAsia" w:hAnsi="Verdana"/>
                <w:sz w:val="16"/>
                <w:szCs w:val="16"/>
              </w:rPr>
            </w:pPr>
          </w:p>
          <w:p w14:paraId="0009BEE6" w14:textId="1A5871F0" w:rsidR="00143FE9" w:rsidRDefault="00143FE9" w:rsidP="00143FE9">
            <w:pPr>
              <w:spacing w:after="0" w:line="240" w:lineRule="auto"/>
              <w:jc w:val="both"/>
              <w:rPr>
                <w:rFonts w:ascii="Verdana" w:eastAsiaTheme="minorEastAsia" w:hAnsi="Verdana"/>
                <w:b/>
                <w:bCs/>
                <w:sz w:val="16"/>
                <w:szCs w:val="16"/>
              </w:rPr>
            </w:pPr>
            <w:r w:rsidRPr="00396032">
              <w:rPr>
                <w:rFonts w:ascii="Verdana" w:eastAsiaTheme="minorEastAsia" w:hAnsi="Verdana"/>
                <w:b/>
                <w:bCs/>
                <w:sz w:val="16"/>
                <w:szCs w:val="16"/>
              </w:rPr>
              <w:t xml:space="preserve">¿Se </w:t>
            </w:r>
            <w:r>
              <w:rPr>
                <w:rFonts w:ascii="Verdana" w:eastAsiaTheme="minorEastAsia" w:hAnsi="Verdana"/>
                <w:b/>
                <w:bCs/>
                <w:sz w:val="16"/>
                <w:szCs w:val="16"/>
              </w:rPr>
              <w:t>a</w:t>
            </w:r>
            <w:r w:rsidRPr="00396032">
              <w:rPr>
                <w:rFonts w:ascii="Verdana" w:eastAsiaTheme="minorEastAsia" w:hAnsi="Verdana"/>
                <w:b/>
                <w:bCs/>
                <w:sz w:val="16"/>
                <w:szCs w:val="16"/>
              </w:rPr>
              <w:t xml:space="preserve">prueba </w:t>
            </w:r>
            <w:r w:rsidR="0023198D">
              <w:rPr>
                <w:rFonts w:ascii="Verdana" w:eastAsiaTheme="minorEastAsia" w:hAnsi="Verdana"/>
                <w:b/>
                <w:bCs/>
                <w:sz w:val="16"/>
                <w:szCs w:val="16"/>
              </w:rPr>
              <w:t>la modificación</w:t>
            </w:r>
            <w:r w:rsidRPr="00396032">
              <w:rPr>
                <w:rFonts w:ascii="Verdana" w:eastAsiaTheme="minorEastAsia" w:hAnsi="Verdana"/>
                <w:b/>
                <w:bCs/>
                <w:sz w:val="16"/>
                <w:szCs w:val="16"/>
              </w:rPr>
              <w:t>?</w:t>
            </w:r>
          </w:p>
          <w:p w14:paraId="436406D0" w14:textId="77777777" w:rsidR="00356362" w:rsidRDefault="00356362" w:rsidP="00143FE9">
            <w:pPr>
              <w:spacing w:after="0" w:line="240" w:lineRule="auto"/>
              <w:jc w:val="both"/>
              <w:rPr>
                <w:rFonts w:ascii="Verdana" w:eastAsiaTheme="minorEastAsia" w:hAnsi="Verdana"/>
                <w:b/>
                <w:bCs/>
                <w:sz w:val="16"/>
                <w:szCs w:val="16"/>
              </w:rPr>
            </w:pPr>
          </w:p>
          <w:p w14:paraId="10ED286B" w14:textId="48D49723" w:rsidR="00143FE9" w:rsidRPr="005D3F5F" w:rsidRDefault="00143FE9" w:rsidP="00356362">
            <w:pPr>
              <w:spacing w:after="0" w:line="240" w:lineRule="auto"/>
              <w:jc w:val="both"/>
              <w:rPr>
                <w:rFonts w:ascii="Verdana" w:eastAsiaTheme="minorEastAsia" w:hAnsi="Verdana"/>
                <w:sz w:val="16"/>
                <w:szCs w:val="16"/>
              </w:rPr>
            </w:pPr>
            <w:r w:rsidRPr="00356362">
              <w:rPr>
                <w:rFonts w:ascii="Verdana" w:eastAsiaTheme="minorEastAsia" w:hAnsi="Verdana"/>
                <w:b/>
                <w:bCs/>
                <w:sz w:val="16"/>
                <w:szCs w:val="16"/>
              </w:rPr>
              <w:t>Si</w:t>
            </w:r>
            <w:r w:rsidR="005D3F5F">
              <w:rPr>
                <w:rFonts w:ascii="Verdana" w:eastAsiaTheme="minorEastAsia" w:hAnsi="Verdana"/>
                <w:b/>
                <w:bCs/>
                <w:sz w:val="16"/>
                <w:szCs w:val="16"/>
              </w:rPr>
              <w:t xml:space="preserve">: </w:t>
            </w:r>
            <w:r w:rsidR="005D3F5F" w:rsidRPr="005D3F5F">
              <w:rPr>
                <w:rFonts w:ascii="Verdana" w:eastAsiaTheme="minorEastAsia" w:hAnsi="Verdana"/>
                <w:sz w:val="16"/>
                <w:szCs w:val="16"/>
              </w:rPr>
              <w:t>C</w:t>
            </w:r>
            <w:r w:rsidRPr="005D3F5F">
              <w:rPr>
                <w:rFonts w:ascii="Verdana" w:eastAsiaTheme="minorEastAsia" w:hAnsi="Verdana"/>
                <w:sz w:val="16"/>
                <w:szCs w:val="16"/>
              </w:rPr>
              <w:t>ontinúa con la actividad 1</w:t>
            </w:r>
            <w:r w:rsidR="00A8219D" w:rsidRPr="005D3F5F">
              <w:rPr>
                <w:rFonts w:ascii="Verdana" w:eastAsiaTheme="minorEastAsia" w:hAnsi="Verdana"/>
                <w:sz w:val="16"/>
                <w:szCs w:val="16"/>
              </w:rPr>
              <w:t>3</w:t>
            </w:r>
          </w:p>
          <w:p w14:paraId="72453345" w14:textId="77777777" w:rsidR="00356362" w:rsidRDefault="00356362" w:rsidP="00356362">
            <w:pPr>
              <w:spacing w:after="0" w:line="240" w:lineRule="auto"/>
              <w:jc w:val="both"/>
              <w:rPr>
                <w:rFonts w:ascii="Verdana" w:eastAsiaTheme="minorEastAsia" w:hAnsi="Verdana"/>
                <w:b/>
                <w:bCs/>
                <w:sz w:val="16"/>
                <w:szCs w:val="16"/>
              </w:rPr>
            </w:pPr>
          </w:p>
          <w:p w14:paraId="4869038B" w14:textId="736DF495" w:rsidR="00143FE9" w:rsidRPr="00E452EC" w:rsidRDefault="00143FE9" w:rsidP="005D3F5F">
            <w:pPr>
              <w:spacing w:after="0" w:line="240" w:lineRule="auto"/>
              <w:jc w:val="both"/>
              <w:rPr>
                <w:rFonts w:ascii="Verdana" w:eastAsiaTheme="minorEastAsia" w:hAnsi="Verdana"/>
                <w:b/>
                <w:bCs/>
                <w:sz w:val="16"/>
                <w:szCs w:val="16"/>
              </w:rPr>
            </w:pPr>
            <w:r w:rsidRPr="00356362">
              <w:rPr>
                <w:rFonts w:ascii="Verdana" w:eastAsiaTheme="minorEastAsia" w:hAnsi="Verdana"/>
                <w:b/>
                <w:bCs/>
                <w:sz w:val="16"/>
                <w:szCs w:val="16"/>
              </w:rPr>
              <w:t>No</w:t>
            </w:r>
            <w:r w:rsidR="005D3F5F">
              <w:rPr>
                <w:rFonts w:ascii="Verdana" w:eastAsiaTheme="minorEastAsia" w:hAnsi="Verdana"/>
                <w:b/>
                <w:bCs/>
                <w:sz w:val="16"/>
                <w:szCs w:val="16"/>
              </w:rPr>
              <w:t>:</w:t>
            </w:r>
            <w:r w:rsidRPr="00356362">
              <w:rPr>
                <w:rFonts w:ascii="Verdana" w:eastAsiaTheme="minorEastAsia" w:hAnsi="Verdana"/>
                <w:b/>
                <w:bCs/>
                <w:sz w:val="16"/>
                <w:szCs w:val="16"/>
              </w:rPr>
              <w:t xml:space="preserve"> </w:t>
            </w:r>
            <w:r w:rsidRPr="00E452EC">
              <w:rPr>
                <w:rFonts w:ascii="Verdana" w:eastAsiaTheme="minorEastAsia" w:hAnsi="Verdana"/>
                <w:b/>
                <w:bCs/>
                <w:sz w:val="16"/>
                <w:szCs w:val="16"/>
              </w:rPr>
              <w:t xml:space="preserve">¿Requiere </w:t>
            </w:r>
            <w:r w:rsidR="006C44C8">
              <w:rPr>
                <w:rFonts w:ascii="Verdana" w:eastAsiaTheme="minorEastAsia" w:hAnsi="Verdana"/>
                <w:b/>
                <w:bCs/>
                <w:sz w:val="16"/>
                <w:szCs w:val="16"/>
              </w:rPr>
              <w:t>ajuste</w:t>
            </w:r>
            <w:r w:rsidRPr="00E452EC">
              <w:rPr>
                <w:rFonts w:ascii="Verdana" w:eastAsiaTheme="minorEastAsia" w:hAnsi="Verdana"/>
                <w:b/>
                <w:bCs/>
                <w:sz w:val="16"/>
                <w:szCs w:val="16"/>
              </w:rPr>
              <w:t>?</w:t>
            </w:r>
          </w:p>
          <w:p w14:paraId="7FB9B6F2" w14:textId="77777777" w:rsidR="00143FE9" w:rsidRPr="00E452EC" w:rsidRDefault="00143FE9" w:rsidP="0035548A">
            <w:pPr>
              <w:pStyle w:val="Prrafodelista"/>
              <w:spacing w:after="0" w:line="240" w:lineRule="auto"/>
              <w:ind w:left="527"/>
              <w:jc w:val="both"/>
              <w:rPr>
                <w:rFonts w:ascii="Verdana" w:eastAsiaTheme="minorEastAsia" w:hAnsi="Verdana"/>
                <w:b/>
                <w:bCs/>
                <w:sz w:val="16"/>
                <w:szCs w:val="16"/>
              </w:rPr>
            </w:pPr>
          </w:p>
          <w:p w14:paraId="12AC5EBF" w14:textId="26B49815" w:rsidR="00143FE9" w:rsidRPr="00E452EC" w:rsidRDefault="00143FE9" w:rsidP="00E15955">
            <w:pPr>
              <w:pStyle w:val="Prrafodelista"/>
              <w:spacing w:after="0" w:line="240" w:lineRule="auto"/>
              <w:ind w:left="0"/>
              <w:jc w:val="both"/>
              <w:rPr>
                <w:rFonts w:ascii="Verdana" w:eastAsiaTheme="minorEastAsia" w:hAnsi="Verdana"/>
                <w:b/>
                <w:bCs/>
                <w:sz w:val="16"/>
                <w:szCs w:val="16"/>
              </w:rPr>
            </w:pPr>
            <w:r w:rsidRPr="00E452EC">
              <w:rPr>
                <w:rFonts w:ascii="Verdana" w:eastAsiaTheme="minorEastAsia" w:hAnsi="Verdana"/>
                <w:b/>
                <w:bCs/>
                <w:sz w:val="16"/>
                <w:szCs w:val="16"/>
              </w:rPr>
              <w:t xml:space="preserve">Si: </w:t>
            </w:r>
            <w:r w:rsidRPr="00E15955">
              <w:rPr>
                <w:rFonts w:ascii="Verdana" w:eastAsiaTheme="minorEastAsia" w:hAnsi="Verdana"/>
                <w:sz w:val="16"/>
                <w:szCs w:val="16"/>
              </w:rPr>
              <w:t>informa</w:t>
            </w:r>
            <w:r w:rsidR="005D3F5F" w:rsidRPr="00E15955">
              <w:rPr>
                <w:rFonts w:ascii="Verdana" w:eastAsiaTheme="minorEastAsia" w:hAnsi="Verdana"/>
                <w:sz w:val="16"/>
                <w:szCs w:val="16"/>
              </w:rPr>
              <w:t>r</w:t>
            </w:r>
            <w:r w:rsidRPr="00E15955">
              <w:rPr>
                <w:rFonts w:ascii="Verdana" w:eastAsiaTheme="minorEastAsia" w:hAnsi="Verdana"/>
                <w:sz w:val="16"/>
                <w:szCs w:val="16"/>
              </w:rPr>
              <w:t xml:space="preserve"> al área solicitante </w:t>
            </w:r>
            <w:r w:rsidR="00E452EC" w:rsidRPr="00E15955">
              <w:rPr>
                <w:rFonts w:ascii="Verdana" w:eastAsiaTheme="minorEastAsia" w:hAnsi="Verdana"/>
                <w:sz w:val="16"/>
                <w:szCs w:val="16"/>
              </w:rPr>
              <w:t>y contin</w:t>
            </w:r>
            <w:r w:rsidR="00267064">
              <w:rPr>
                <w:rFonts w:ascii="Verdana" w:eastAsiaTheme="minorEastAsia" w:hAnsi="Verdana"/>
                <w:sz w:val="16"/>
                <w:szCs w:val="16"/>
              </w:rPr>
              <w:t>ú</w:t>
            </w:r>
            <w:r w:rsidR="00E452EC" w:rsidRPr="00E15955">
              <w:rPr>
                <w:rFonts w:ascii="Verdana" w:eastAsiaTheme="minorEastAsia" w:hAnsi="Verdana"/>
                <w:sz w:val="16"/>
                <w:szCs w:val="16"/>
              </w:rPr>
              <w:t>a con la actividad 12.</w:t>
            </w:r>
          </w:p>
          <w:p w14:paraId="01F3A3DB" w14:textId="77777777" w:rsidR="0035548A" w:rsidRPr="00E452EC" w:rsidRDefault="0035548A" w:rsidP="00E15955">
            <w:pPr>
              <w:pStyle w:val="Prrafodelista"/>
              <w:spacing w:after="0" w:line="240" w:lineRule="auto"/>
              <w:ind w:left="0"/>
              <w:jc w:val="both"/>
              <w:rPr>
                <w:rFonts w:ascii="Verdana" w:eastAsiaTheme="minorEastAsia" w:hAnsi="Verdana"/>
                <w:b/>
                <w:bCs/>
                <w:sz w:val="16"/>
                <w:szCs w:val="16"/>
              </w:rPr>
            </w:pPr>
          </w:p>
          <w:p w14:paraId="77F8FC30" w14:textId="58689D1A" w:rsidR="00406C75" w:rsidRPr="00E452EC" w:rsidRDefault="00143FE9" w:rsidP="00E15955">
            <w:pPr>
              <w:spacing w:after="0" w:line="240" w:lineRule="auto"/>
              <w:jc w:val="both"/>
              <w:rPr>
                <w:rFonts w:ascii="Verdana" w:eastAsiaTheme="minorEastAsia" w:hAnsi="Verdana"/>
                <w:b/>
                <w:bCs/>
                <w:sz w:val="16"/>
                <w:szCs w:val="16"/>
              </w:rPr>
            </w:pPr>
            <w:r w:rsidRPr="00E452EC">
              <w:rPr>
                <w:rFonts w:ascii="Verdana" w:eastAsiaTheme="minorEastAsia" w:hAnsi="Verdana"/>
                <w:b/>
                <w:bCs/>
                <w:sz w:val="16"/>
                <w:szCs w:val="16"/>
              </w:rPr>
              <w:t xml:space="preserve">No: </w:t>
            </w:r>
            <w:r w:rsidRPr="00E15955">
              <w:rPr>
                <w:rFonts w:ascii="Verdana" w:eastAsiaTheme="minorEastAsia" w:hAnsi="Verdana"/>
                <w:sz w:val="16"/>
                <w:szCs w:val="16"/>
              </w:rPr>
              <w:t>informa</w:t>
            </w:r>
            <w:r w:rsidR="005D3F5F" w:rsidRPr="00E15955">
              <w:rPr>
                <w:rFonts w:ascii="Verdana" w:eastAsiaTheme="minorEastAsia" w:hAnsi="Verdana"/>
                <w:sz w:val="16"/>
                <w:szCs w:val="16"/>
              </w:rPr>
              <w:t>r</w:t>
            </w:r>
            <w:r w:rsidRPr="00E15955">
              <w:rPr>
                <w:rFonts w:ascii="Verdana" w:eastAsiaTheme="minorEastAsia" w:hAnsi="Verdana"/>
                <w:sz w:val="16"/>
                <w:szCs w:val="16"/>
              </w:rPr>
              <w:t xml:space="preserve"> al área solicitante, la ficha del indicador se mantiene como estaba y continua con la actividad 13</w:t>
            </w:r>
            <w:r w:rsidR="000C714E" w:rsidRPr="00E15955">
              <w:rPr>
                <w:rFonts w:ascii="Verdana" w:eastAsiaTheme="minorEastAsia" w:hAnsi="Verdana"/>
                <w:sz w:val="16"/>
                <w:szCs w:val="16"/>
              </w:rPr>
              <w:t>.</w:t>
            </w:r>
          </w:p>
        </w:tc>
        <w:tc>
          <w:tcPr>
            <w:tcW w:w="1598" w:type="dxa"/>
            <w:tcMar>
              <w:top w:w="57" w:type="dxa"/>
              <w:left w:w="113" w:type="dxa"/>
              <w:bottom w:w="57" w:type="dxa"/>
            </w:tcMar>
            <w:vAlign w:val="center"/>
          </w:tcPr>
          <w:p w14:paraId="25EFAC69" w14:textId="4513050F" w:rsidR="00120432" w:rsidRPr="001142E9" w:rsidRDefault="00685BB8" w:rsidP="00685BB8">
            <w:pPr>
              <w:spacing w:after="0" w:line="240" w:lineRule="auto"/>
              <w:jc w:val="center"/>
              <w:rPr>
                <w:rFonts w:ascii="Verdana" w:hAnsi="Verdana" w:cs="Arial"/>
                <w:sz w:val="16"/>
                <w:szCs w:val="16"/>
              </w:rPr>
            </w:pPr>
            <w:r w:rsidRPr="001142E9">
              <w:rPr>
                <w:rFonts w:ascii="Verdana" w:hAnsi="Verdana" w:cs="Arial"/>
                <w:sz w:val="16"/>
                <w:szCs w:val="16"/>
              </w:rPr>
              <w:t>Ficha Técnica de Indicador (PD</w:t>
            </w:r>
            <w:r w:rsidRPr="001142E9">
              <w:rPr>
                <w:rFonts w:ascii="Verdana" w:hAnsi="Verdana" w:cs="Arial"/>
                <w:sz w:val="16"/>
                <w:szCs w:val="16"/>
              </w:rPr>
              <w:noBreakHyphen/>
              <w:t>FM</w:t>
            </w:r>
            <w:r w:rsidRPr="001142E9">
              <w:rPr>
                <w:rFonts w:ascii="Verdana" w:hAnsi="Verdana" w:cs="Arial"/>
                <w:sz w:val="16"/>
                <w:szCs w:val="16"/>
              </w:rPr>
              <w:noBreakHyphen/>
            </w:r>
            <w:r w:rsidR="00076973" w:rsidRPr="001142E9">
              <w:rPr>
                <w:rFonts w:ascii="Verdana" w:hAnsi="Verdana" w:cs="Arial"/>
                <w:sz w:val="16"/>
                <w:szCs w:val="16"/>
              </w:rPr>
              <w:t>034</w:t>
            </w:r>
            <w:r w:rsidRPr="001142E9">
              <w:rPr>
                <w:rFonts w:ascii="Verdana" w:hAnsi="Verdana" w:cs="Arial"/>
                <w:sz w:val="16"/>
                <w:szCs w:val="16"/>
              </w:rPr>
              <w:t>)</w:t>
            </w:r>
          </w:p>
        </w:tc>
      </w:tr>
      <w:tr w:rsidR="00E46129" w:rsidRPr="009C63BA" w14:paraId="7489F3ED" w14:textId="77777777" w:rsidTr="00802A8F">
        <w:trPr>
          <w:trHeight w:val="17"/>
        </w:trPr>
        <w:tc>
          <w:tcPr>
            <w:tcW w:w="522" w:type="dxa"/>
            <w:tcMar>
              <w:top w:w="57" w:type="dxa"/>
              <w:left w:w="113" w:type="dxa"/>
              <w:bottom w:w="57" w:type="dxa"/>
            </w:tcMar>
            <w:vAlign w:val="center"/>
          </w:tcPr>
          <w:p w14:paraId="7B7B8A97" w14:textId="69553EA3" w:rsidR="00E46129" w:rsidRPr="009C63BA" w:rsidRDefault="00E46129" w:rsidP="00802A8F">
            <w:pPr>
              <w:spacing w:after="0" w:line="240" w:lineRule="auto"/>
              <w:jc w:val="center"/>
              <w:rPr>
                <w:rFonts w:ascii="Verdana" w:hAnsi="Verdana" w:cs="Arial"/>
                <w:b/>
                <w:bCs/>
                <w:sz w:val="16"/>
                <w:szCs w:val="16"/>
              </w:rPr>
            </w:pPr>
            <w:r>
              <w:rPr>
                <w:rFonts w:ascii="Verdana" w:hAnsi="Verdana" w:cs="Arial"/>
                <w:b/>
                <w:bCs/>
                <w:sz w:val="16"/>
                <w:szCs w:val="16"/>
              </w:rPr>
              <w:t>1</w:t>
            </w:r>
            <w:r w:rsidR="00143FE9">
              <w:rPr>
                <w:rFonts w:ascii="Verdana" w:hAnsi="Verdana" w:cs="Arial"/>
                <w:b/>
                <w:bCs/>
                <w:sz w:val="16"/>
                <w:szCs w:val="16"/>
              </w:rPr>
              <w:t>2</w:t>
            </w:r>
          </w:p>
        </w:tc>
        <w:tc>
          <w:tcPr>
            <w:tcW w:w="1767" w:type="dxa"/>
            <w:tcMar>
              <w:top w:w="57" w:type="dxa"/>
              <w:left w:w="113" w:type="dxa"/>
              <w:bottom w:w="57" w:type="dxa"/>
            </w:tcMar>
            <w:vAlign w:val="center"/>
          </w:tcPr>
          <w:p w14:paraId="4D80CCF3" w14:textId="072A476B" w:rsidR="00E46129" w:rsidRPr="009C63BA" w:rsidRDefault="00675D4F" w:rsidP="00FF4873">
            <w:pPr>
              <w:spacing w:after="0" w:line="240" w:lineRule="auto"/>
              <w:jc w:val="both"/>
              <w:rPr>
                <w:rFonts w:ascii="Verdana" w:hAnsi="Verdana" w:cs="Arial"/>
                <w:sz w:val="16"/>
                <w:szCs w:val="16"/>
              </w:rPr>
            </w:pPr>
            <w:r w:rsidRPr="009C63BA">
              <w:rPr>
                <w:rFonts w:ascii="Verdana" w:hAnsi="Verdana" w:cs="Arial"/>
                <w:sz w:val="16"/>
                <w:szCs w:val="16"/>
              </w:rPr>
              <w:t xml:space="preserve">(H) </w:t>
            </w:r>
            <w:r w:rsidR="00FF4873">
              <w:rPr>
                <w:rFonts w:ascii="Verdana" w:hAnsi="Verdana" w:cs="Arial"/>
                <w:sz w:val="16"/>
                <w:szCs w:val="16"/>
              </w:rPr>
              <w:t>A</w:t>
            </w:r>
            <w:r>
              <w:rPr>
                <w:rFonts w:ascii="Verdana" w:hAnsi="Verdana" w:cs="Arial"/>
                <w:sz w:val="16"/>
                <w:szCs w:val="16"/>
              </w:rPr>
              <w:t>just</w:t>
            </w:r>
            <w:r w:rsidR="00FF4873">
              <w:rPr>
                <w:rFonts w:ascii="Verdana" w:hAnsi="Verdana" w:cs="Arial"/>
                <w:sz w:val="16"/>
                <w:szCs w:val="16"/>
              </w:rPr>
              <w:t>ar</w:t>
            </w:r>
            <w:r w:rsidR="00C17B00">
              <w:rPr>
                <w:rFonts w:ascii="Verdana" w:hAnsi="Verdana" w:cs="Arial"/>
                <w:sz w:val="16"/>
                <w:szCs w:val="16"/>
              </w:rPr>
              <w:t xml:space="preserve"> </w:t>
            </w:r>
            <w:r w:rsidR="00FF4873">
              <w:rPr>
                <w:rFonts w:ascii="Verdana" w:hAnsi="Verdana" w:cs="Arial"/>
                <w:sz w:val="16"/>
                <w:szCs w:val="16"/>
              </w:rPr>
              <w:t>e</w:t>
            </w:r>
            <w:r w:rsidR="00C17B00">
              <w:rPr>
                <w:rFonts w:ascii="Verdana" w:hAnsi="Verdana" w:cs="Arial"/>
                <w:sz w:val="16"/>
                <w:szCs w:val="16"/>
              </w:rPr>
              <w:t>l indicador</w:t>
            </w:r>
          </w:p>
        </w:tc>
        <w:tc>
          <w:tcPr>
            <w:tcW w:w="2028" w:type="dxa"/>
            <w:tcMar>
              <w:top w:w="57" w:type="dxa"/>
              <w:left w:w="113" w:type="dxa"/>
              <w:bottom w:w="57" w:type="dxa"/>
            </w:tcMar>
            <w:vAlign w:val="center"/>
          </w:tcPr>
          <w:p w14:paraId="45524EC3" w14:textId="77777777" w:rsidR="00C17B00" w:rsidRPr="009C63BA" w:rsidRDefault="00C17B00" w:rsidP="00C17B00">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01A459C6" w14:textId="77777777" w:rsidR="00C17B00" w:rsidRPr="009C63BA" w:rsidRDefault="00C17B00" w:rsidP="00C17B00">
            <w:pPr>
              <w:spacing w:after="0" w:line="240" w:lineRule="auto"/>
              <w:rPr>
                <w:rFonts w:ascii="Verdana" w:hAnsi="Verdana" w:cs="Arial"/>
                <w:sz w:val="16"/>
                <w:szCs w:val="16"/>
              </w:rPr>
            </w:pPr>
            <w:r w:rsidRPr="009C63BA">
              <w:rPr>
                <w:rFonts w:ascii="Verdana" w:hAnsi="Verdana" w:cs="Arial"/>
                <w:sz w:val="16"/>
                <w:szCs w:val="16"/>
              </w:rPr>
              <w:t xml:space="preserve">Viceministro(a) de Desarrollo Empresarial; </w:t>
            </w:r>
          </w:p>
          <w:p w14:paraId="1914A69F" w14:textId="77777777" w:rsidR="00C17B00" w:rsidRPr="009C63BA" w:rsidRDefault="00C17B00" w:rsidP="00C17B00">
            <w:pPr>
              <w:spacing w:after="0" w:line="240" w:lineRule="auto"/>
              <w:rPr>
                <w:rFonts w:ascii="Verdana" w:hAnsi="Verdana" w:cs="Arial"/>
                <w:sz w:val="16"/>
                <w:szCs w:val="16"/>
              </w:rPr>
            </w:pPr>
            <w:r w:rsidRPr="009C63BA">
              <w:rPr>
                <w:rFonts w:ascii="Verdana" w:hAnsi="Verdana" w:cs="Arial"/>
                <w:sz w:val="16"/>
                <w:szCs w:val="16"/>
              </w:rPr>
              <w:t>Viceministro(a) de Turismo;</w:t>
            </w:r>
          </w:p>
          <w:p w14:paraId="4848E340" w14:textId="77777777" w:rsidR="00C17B00" w:rsidRPr="009C63BA" w:rsidRDefault="00C17B00" w:rsidP="00C17B00">
            <w:pPr>
              <w:spacing w:after="0" w:line="240" w:lineRule="auto"/>
              <w:rPr>
                <w:rFonts w:ascii="Verdana" w:hAnsi="Verdana" w:cs="Arial"/>
                <w:sz w:val="16"/>
                <w:szCs w:val="16"/>
              </w:rPr>
            </w:pPr>
            <w:r w:rsidRPr="009C63BA">
              <w:rPr>
                <w:rFonts w:ascii="Verdana" w:hAnsi="Verdana" w:cs="Arial"/>
                <w:sz w:val="16"/>
                <w:szCs w:val="16"/>
              </w:rPr>
              <w:t xml:space="preserve">Jefe de la Oficina Asesora de Planeación Sectorial; </w:t>
            </w:r>
          </w:p>
          <w:p w14:paraId="61435720" w14:textId="4B24F99F" w:rsidR="00E46129" w:rsidRPr="009C63BA" w:rsidRDefault="00C17B00" w:rsidP="00C17B00">
            <w:pPr>
              <w:spacing w:after="0" w:line="240" w:lineRule="auto"/>
              <w:rPr>
                <w:rFonts w:ascii="Verdana" w:hAnsi="Verdana" w:cs="Arial"/>
                <w:sz w:val="16"/>
                <w:szCs w:val="16"/>
              </w:rPr>
            </w:pPr>
            <w:r w:rsidRPr="009C63BA">
              <w:rPr>
                <w:rFonts w:ascii="Verdana" w:hAnsi="Verdana" w:cs="Arial"/>
                <w:sz w:val="16"/>
                <w:szCs w:val="16"/>
              </w:rPr>
              <w:t>Secretario(a) General</w:t>
            </w:r>
          </w:p>
        </w:tc>
        <w:tc>
          <w:tcPr>
            <w:tcW w:w="4853" w:type="dxa"/>
            <w:tcMar>
              <w:top w:w="57" w:type="dxa"/>
              <w:left w:w="113" w:type="dxa"/>
              <w:bottom w:w="57" w:type="dxa"/>
            </w:tcMar>
          </w:tcPr>
          <w:p w14:paraId="003F7B41" w14:textId="22467F24" w:rsidR="00C17B00" w:rsidRPr="00FF4873" w:rsidRDefault="00FF4873" w:rsidP="00802A8F">
            <w:pPr>
              <w:spacing w:after="0" w:line="240" w:lineRule="auto"/>
              <w:jc w:val="both"/>
              <w:rPr>
                <w:rFonts w:ascii="Verdana" w:eastAsiaTheme="minorEastAsia" w:hAnsi="Verdana"/>
                <w:sz w:val="16"/>
                <w:szCs w:val="16"/>
              </w:rPr>
            </w:pPr>
            <w:r w:rsidRPr="00FF4873">
              <w:rPr>
                <w:rFonts w:ascii="Verdana" w:eastAsiaTheme="minorEastAsia" w:hAnsi="Verdana"/>
                <w:sz w:val="16"/>
                <w:szCs w:val="16"/>
              </w:rPr>
              <w:t>Realizar</w:t>
            </w:r>
            <w:r w:rsidR="00FD69D9">
              <w:rPr>
                <w:rFonts w:ascii="Verdana" w:eastAsiaTheme="minorEastAsia" w:hAnsi="Verdana"/>
                <w:sz w:val="16"/>
                <w:szCs w:val="16"/>
              </w:rPr>
              <w:t xml:space="preserve"> al indicador</w:t>
            </w:r>
            <w:r w:rsidR="003E754A">
              <w:rPr>
                <w:rFonts w:ascii="Verdana" w:eastAsiaTheme="minorEastAsia" w:hAnsi="Verdana"/>
                <w:sz w:val="16"/>
                <w:szCs w:val="16"/>
              </w:rPr>
              <w:t xml:space="preserve"> </w:t>
            </w:r>
            <w:r w:rsidR="00BB7723">
              <w:rPr>
                <w:rFonts w:ascii="Verdana" w:eastAsiaTheme="minorEastAsia" w:hAnsi="Verdana"/>
                <w:sz w:val="16"/>
                <w:szCs w:val="16"/>
              </w:rPr>
              <w:t xml:space="preserve">los ajustes informados </w:t>
            </w:r>
            <w:r w:rsidR="00FD69D9">
              <w:rPr>
                <w:rFonts w:ascii="Verdana" w:eastAsiaTheme="minorEastAsia" w:hAnsi="Verdana"/>
                <w:sz w:val="16"/>
                <w:szCs w:val="16"/>
              </w:rPr>
              <w:t xml:space="preserve">por la Oficina Asesora de Planeación Sectorial a través </w:t>
            </w:r>
            <w:r w:rsidR="00FD69D9" w:rsidRPr="001142E9">
              <w:rPr>
                <w:rFonts w:ascii="Verdana" w:eastAsiaTheme="minorEastAsia" w:hAnsi="Verdana"/>
                <w:sz w:val="16"/>
                <w:szCs w:val="16"/>
              </w:rPr>
              <w:t>de</w:t>
            </w:r>
            <w:r w:rsidR="00685BB8" w:rsidRPr="001142E9">
              <w:rPr>
                <w:rFonts w:ascii="Verdana" w:eastAsiaTheme="minorEastAsia" w:hAnsi="Verdana"/>
                <w:sz w:val="16"/>
                <w:szCs w:val="16"/>
              </w:rPr>
              <w:t>l</w:t>
            </w:r>
            <w:r w:rsidR="00685BB8" w:rsidRPr="001142E9">
              <w:t xml:space="preserve"> </w:t>
            </w:r>
            <w:r w:rsidR="00685BB8" w:rsidRPr="001142E9">
              <w:rPr>
                <w:rFonts w:ascii="Verdana" w:eastAsiaTheme="minorEastAsia" w:hAnsi="Verdana"/>
                <w:sz w:val="16"/>
                <w:szCs w:val="16"/>
              </w:rPr>
              <w:t xml:space="preserve">formato Ficha Técnica de Indicador </w:t>
            </w:r>
            <w:r w:rsidR="001142E9" w:rsidRPr="001142E9">
              <w:rPr>
                <w:rFonts w:ascii="Verdana" w:hAnsi="Verdana" w:cs="Arial"/>
                <w:sz w:val="16"/>
                <w:szCs w:val="16"/>
              </w:rPr>
              <w:t>(PD</w:t>
            </w:r>
            <w:r w:rsidR="001142E9" w:rsidRPr="001142E9">
              <w:rPr>
                <w:rFonts w:ascii="Verdana" w:hAnsi="Verdana" w:cs="Arial"/>
                <w:sz w:val="16"/>
                <w:szCs w:val="16"/>
              </w:rPr>
              <w:noBreakHyphen/>
              <w:t>FM</w:t>
            </w:r>
            <w:r w:rsidR="001142E9" w:rsidRPr="001142E9">
              <w:rPr>
                <w:rFonts w:ascii="Verdana" w:hAnsi="Verdana" w:cs="Arial"/>
                <w:sz w:val="16"/>
                <w:szCs w:val="16"/>
              </w:rPr>
              <w:noBreakHyphen/>
              <w:t>034).</w:t>
            </w:r>
          </w:p>
          <w:p w14:paraId="1D3EF18A" w14:textId="77777777" w:rsidR="00C17B00" w:rsidRDefault="00C17B00" w:rsidP="00802A8F">
            <w:pPr>
              <w:spacing w:after="0" w:line="240" w:lineRule="auto"/>
              <w:jc w:val="both"/>
              <w:rPr>
                <w:rFonts w:ascii="Verdana" w:eastAsiaTheme="minorEastAsia" w:hAnsi="Verdana"/>
                <w:b/>
                <w:bCs/>
                <w:sz w:val="16"/>
                <w:szCs w:val="16"/>
              </w:rPr>
            </w:pPr>
          </w:p>
          <w:p w14:paraId="062681D0" w14:textId="58F8F158" w:rsidR="00594796" w:rsidRDefault="00BB5E13" w:rsidP="00594796">
            <w:pPr>
              <w:spacing w:after="0" w:line="240" w:lineRule="auto"/>
              <w:jc w:val="both"/>
              <w:rPr>
                <w:rFonts w:ascii="Verdana" w:hAnsi="Verdana" w:cs="Arial"/>
                <w:sz w:val="16"/>
                <w:szCs w:val="16"/>
              </w:rPr>
            </w:pPr>
            <w:r w:rsidRPr="00BB5E13">
              <w:rPr>
                <w:rFonts w:ascii="Verdana" w:eastAsiaTheme="minorEastAsia" w:hAnsi="Verdana"/>
                <w:sz w:val="16"/>
                <w:szCs w:val="16"/>
              </w:rPr>
              <w:t>Presentar</w:t>
            </w:r>
            <w:r w:rsidR="004C0DDE">
              <w:rPr>
                <w:rFonts w:ascii="Verdana" w:eastAsiaTheme="minorEastAsia" w:hAnsi="Verdana"/>
                <w:sz w:val="16"/>
                <w:szCs w:val="16"/>
              </w:rPr>
              <w:t xml:space="preserve"> nuevamente</w:t>
            </w:r>
            <w:r w:rsidRPr="00BB5E13">
              <w:rPr>
                <w:rFonts w:ascii="Verdana" w:eastAsiaTheme="minorEastAsia" w:hAnsi="Verdana"/>
                <w:sz w:val="16"/>
                <w:szCs w:val="16"/>
              </w:rPr>
              <w:t xml:space="preserve"> </w:t>
            </w:r>
            <w:r w:rsidR="00D60B9C" w:rsidRPr="00BB5E13">
              <w:rPr>
                <w:rFonts w:ascii="Verdana" w:eastAsiaTheme="minorEastAsia" w:hAnsi="Verdana"/>
                <w:sz w:val="16"/>
                <w:szCs w:val="16"/>
              </w:rPr>
              <w:t xml:space="preserve">mediante </w:t>
            </w:r>
            <w:r w:rsidR="004C0DDE">
              <w:rPr>
                <w:rFonts w:ascii="Verdana" w:eastAsiaTheme="minorEastAsia" w:hAnsi="Verdana"/>
                <w:sz w:val="16"/>
                <w:szCs w:val="16"/>
              </w:rPr>
              <w:t>comunicación</w:t>
            </w:r>
            <w:r w:rsidRPr="00BB5E13">
              <w:rPr>
                <w:rFonts w:ascii="Verdana" w:eastAsiaTheme="minorEastAsia" w:hAnsi="Verdana"/>
                <w:sz w:val="16"/>
                <w:szCs w:val="16"/>
              </w:rPr>
              <w:t xml:space="preserve"> a la Oficina Asesora </w:t>
            </w:r>
            <w:r w:rsidRPr="001142E9">
              <w:rPr>
                <w:rFonts w:ascii="Verdana" w:eastAsiaTheme="minorEastAsia" w:hAnsi="Verdana"/>
                <w:sz w:val="16"/>
                <w:szCs w:val="16"/>
              </w:rPr>
              <w:t>de Planeación Sectorial</w:t>
            </w:r>
            <w:r w:rsidR="00A413FC" w:rsidRPr="001142E9">
              <w:rPr>
                <w:rFonts w:ascii="Verdana" w:eastAsiaTheme="minorEastAsia" w:hAnsi="Verdana"/>
                <w:sz w:val="16"/>
                <w:szCs w:val="16"/>
              </w:rPr>
              <w:t xml:space="preserve"> </w:t>
            </w:r>
            <w:r w:rsidR="00D60B9C" w:rsidRPr="001142E9">
              <w:rPr>
                <w:rFonts w:ascii="Verdana" w:eastAsiaTheme="minorEastAsia" w:hAnsi="Verdana"/>
                <w:sz w:val="16"/>
                <w:szCs w:val="16"/>
              </w:rPr>
              <w:t>la solicitud de ajustes al indicador</w:t>
            </w:r>
            <w:r w:rsidRPr="001142E9">
              <w:rPr>
                <w:rFonts w:ascii="Verdana" w:eastAsiaTheme="minorEastAsia" w:hAnsi="Verdana"/>
                <w:sz w:val="16"/>
                <w:szCs w:val="16"/>
              </w:rPr>
              <w:t xml:space="preserve">, </w:t>
            </w:r>
            <w:r w:rsidR="00594796" w:rsidRPr="001142E9">
              <w:rPr>
                <w:rFonts w:ascii="Verdana" w:eastAsiaTheme="minorEastAsia" w:hAnsi="Verdana"/>
                <w:sz w:val="16"/>
                <w:szCs w:val="16"/>
              </w:rPr>
              <w:t xml:space="preserve">remitiendo la Ficha Técnica de Indicador </w:t>
            </w:r>
            <w:r w:rsidR="001142E9" w:rsidRPr="001142E9">
              <w:rPr>
                <w:rFonts w:ascii="Verdana" w:hAnsi="Verdana" w:cs="Arial"/>
                <w:sz w:val="16"/>
                <w:szCs w:val="16"/>
              </w:rPr>
              <w:t>(PD</w:t>
            </w:r>
            <w:r w:rsidR="001142E9" w:rsidRPr="001142E9">
              <w:rPr>
                <w:rFonts w:ascii="Verdana" w:hAnsi="Verdana" w:cs="Arial"/>
                <w:sz w:val="16"/>
                <w:szCs w:val="16"/>
              </w:rPr>
              <w:noBreakHyphen/>
              <w:t>FM</w:t>
            </w:r>
            <w:r w:rsidR="001142E9" w:rsidRPr="001142E9">
              <w:rPr>
                <w:rFonts w:ascii="Verdana" w:hAnsi="Verdana" w:cs="Arial"/>
                <w:sz w:val="16"/>
                <w:szCs w:val="16"/>
              </w:rPr>
              <w:noBreakHyphen/>
              <w:t>034).</w:t>
            </w:r>
          </w:p>
          <w:p w14:paraId="059139AA" w14:textId="77777777" w:rsidR="00942ED5" w:rsidRDefault="00942ED5" w:rsidP="00594796">
            <w:pPr>
              <w:spacing w:after="0" w:line="240" w:lineRule="auto"/>
              <w:jc w:val="both"/>
              <w:rPr>
                <w:rFonts w:ascii="Verdana" w:eastAsiaTheme="minorEastAsia" w:hAnsi="Verdana"/>
                <w:sz w:val="16"/>
                <w:szCs w:val="16"/>
              </w:rPr>
            </w:pPr>
          </w:p>
          <w:p w14:paraId="3EC2D4B8" w14:textId="2210AC02" w:rsidR="00942ED5" w:rsidRPr="006449A6" w:rsidRDefault="00942ED5" w:rsidP="00594796">
            <w:pPr>
              <w:spacing w:after="0" w:line="240" w:lineRule="auto"/>
              <w:jc w:val="both"/>
              <w:rPr>
                <w:rFonts w:ascii="Verdana" w:eastAsiaTheme="minorEastAsia" w:hAnsi="Verdana"/>
                <w:b/>
                <w:bCs/>
                <w:sz w:val="16"/>
                <w:szCs w:val="16"/>
              </w:rPr>
            </w:pPr>
            <w:r w:rsidRPr="006449A6">
              <w:rPr>
                <w:rFonts w:ascii="Verdana" w:eastAsiaTheme="minorEastAsia" w:hAnsi="Verdana"/>
                <w:b/>
                <w:bCs/>
                <w:sz w:val="16"/>
                <w:szCs w:val="16"/>
              </w:rPr>
              <w:t>Continua con actividad No 11.</w:t>
            </w:r>
          </w:p>
          <w:p w14:paraId="6F588E33" w14:textId="0E4ECA6E" w:rsidR="00C17B00" w:rsidRDefault="00C17B00" w:rsidP="00802A8F">
            <w:pPr>
              <w:spacing w:after="0" w:line="240" w:lineRule="auto"/>
              <w:jc w:val="both"/>
              <w:rPr>
                <w:rFonts w:ascii="Verdana" w:eastAsiaTheme="minorEastAsia" w:hAnsi="Verdana"/>
                <w:b/>
                <w:bCs/>
                <w:sz w:val="16"/>
                <w:szCs w:val="16"/>
              </w:rPr>
            </w:pPr>
          </w:p>
          <w:p w14:paraId="10F17B49" w14:textId="77777777" w:rsidR="00E46129" w:rsidRDefault="00C17B00" w:rsidP="00802A8F">
            <w:pPr>
              <w:spacing w:after="0" w:line="240" w:lineRule="auto"/>
              <w:jc w:val="both"/>
              <w:rPr>
                <w:rFonts w:ascii="Verdana" w:eastAsiaTheme="minorEastAsia" w:hAnsi="Verdana"/>
                <w:sz w:val="16"/>
                <w:szCs w:val="16"/>
              </w:rPr>
            </w:pPr>
            <w:r w:rsidRPr="009C63BA">
              <w:rPr>
                <w:rFonts w:ascii="Verdana" w:eastAsiaTheme="minorEastAsia" w:hAnsi="Verdana"/>
                <w:b/>
                <w:bCs/>
                <w:sz w:val="16"/>
                <w:szCs w:val="16"/>
              </w:rPr>
              <w:t>Tiempo:</w:t>
            </w:r>
            <w:r w:rsidR="00B15104">
              <w:rPr>
                <w:rFonts w:ascii="Verdana" w:eastAsiaTheme="minorEastAsia" w:hAnsi="Verdana"/>
                <w:b/>
                <w:bCs/>
                <w:sz w:val="16"/>
                <w:szCs w:val="16"/>
              </w:rPr>
              <w:t xml:space="preserve"> </w:t>
            </w:r>
            <w:r w:rsidR="00B15104" w:rsidRPr="00B15104">
              <w:rPr>
                <w:rFonts w:ascii="Verdana" w:eastAsiaTheme="minorEastAsia" w:hAnsi="Verdana"/>
                <w:sz w:val="16"/>
                <w:szCs w:val="16"/>
              </w:rPr>
              <w:t>1 semana</w:t>
            </w:r>
          </w:p>
          <w:p w14:paraId="51E4D578" w14:textId="77777777" w:rsidR="00B15104" w:rsidRDefault="00B15104" w:rsidP="00802A8F">
            <w:pPr>
              <w:spacing w:after="0" w:line="240" w:lineRule="auto"/>
              <w:jc w:val="both"/>
              <w:rPr>
                <w:rFonts w:ascii="Verdana" w:eastAsiaTheme="minorEastAsia" w:hAnsi="Verdana"/>
                <w:sz w:val="16"/>
                <w:szCs w:val="16"/>
              </w:rPr>
            </w:pPr>
          </w:p>
          <w:p w14:paraId="6F724016" w14:textId="2E036FBD" w:rsidR="00B15104" w:rsidRPr="009C63BA" w:rsidRDefault="00B15104" w:rsidP="00802A8F">
            <w:pPr>
              <w:spacing w:after="0" w:line="240" w:lineRule="auto"/>
              <w:jc w:val="both"/>
              <w:rPr>
                <w:rFonts w:ascii="Verdana" w:eastAsiaTheme="minorEastAsia" w:hAnsi="Verdana"/>
                <w:sz w:val="16"/>
                <w:szCs w:val="16"/>
              </w:rPr>
            </w:pPr>
          </w:p>
        </w:tc>
        <w:tc>
          <w:tcPr>
            <w:tcW w:w="1598" w:type="dxa"/>
            <w:tcMar>
              <w:top w:w="57" w:type="dxa"/>
              <w:left w:w="113" w:type="dxa"/>
              <w:bottom w:w="57" w:type="dxa"/>
            </w:tcMar>
            <w:vAlign w:val="center"/>
          </w:tcPr>
          <w:p w14:paraId="49641299" w14:textId="738E0492" w:rsidR="00594796" w:rsidRPr="001142E9" w:rsidRDefault="001E296D" w:rsidP="00594796">
            <w:pPr>
              <w:spacing w:after="0" w:line="240" w:lineRule="auto"/>
              <w:jc w:val="center"/>
              <w:rPr>
                <w:rFonts w:ascii="Verdana" w:eastAsiaTheme="minorEastAsia" w:hAnsi="Verdana"/>
                <w:sz w:val="16"/>
                <w:szCs w:val="16"/>
              </w:rPr>
            </w:pPr>
            <w:r w:rsidRPr="001142E9">
              <w:rPr>
                <w:rFonts w:ascii="Verdana" w:eastAsiaTheme="minorEastAsia" w:hAnsi="Verdana"/>
                <w:sz w:val="16"/>
                <w:szCs w:val="16"/>
              </w:rPr>
              <w:t xml:space="preserve">Ficha actualizada en el </w:t>
            </w:r>
            <w:r w:rsidR="00594796" w:rsidRPr="001142E9">
              <w:rPr>
                <w:rFonts w:ascii="Verdana" w:eastAsiaTheme="minorEastAsia" w:hAnsi="Verdana"/>
                <w:sz w:val="16"/>
                <w:szCs w:val="16"/>
              </w:rPr>
              <w:t xml:space="preserve">formato Ficha Técnica de Indicador </w:t>
            </w:r>
            <w:r w:rsidR="001142E9" w:rsidRPr="001142E9">
              <w:rPr>
                <w:rFonts w:ascii="Verdana" w:hAnsi="Verdana" w:cs="Arial"/>
                <w:sz w:val="16"/>
                <w:szCs w:val="16"/>
              </w:rPr>
              <w:t>(PD</w:t>
            </w:r>
            <w:r w:rsidR="001142E9" w:rsidRPr="001142E9">
              <w:rPr>
                <w:rFonts w:ascii="Verdana" w:hAnsi="Verdana" w:cs="Arial"/>
                <w:sz w:val="16"/>
                <w:szCs w:val="16"/>
              </w:rPr>
              <w:noBreakHyphen/>
              <w:t>FM</w:t>
            </w:r>
            <w:r w:rsidR="001142E9" w:rsidRPr="001142E9">
              <w:rPr>
                <w:rFonts w:ascii="Verdana" w:hAnsi="Verdana" w:cs="Arial"/>
                <w:sz w:val="16"/>
                <w:szCs w:val="16"/>
              </w:rPr>
              <w:noBreakHyphen/>
              <w:t>034)</w:t>
            </w:r>
          </w:p>
          <w:p w14:paraId="0D11878D" w14:textId="1F2A5D56" w:rsidR="00E46129" w:rsidRPr="001142E9" w:rsidRDefault="00E46129" w:rsidP="00802A8F">
            <w:pPr>
              <w:spacing w:after="0" w:line="240" w:lineRule="auto"/>
              <w:jc w:val="center"/>
              <w:rPr>
                <w:rFonts w:ascii="Verdana" w:eastAsiaTheme="minorEastAsia" w:hAnsi="Verdana"/>
                <w:sz w:val="16"/>
                <w:szCs w:val="16"/>
              </w:rPr>
            </w:pPr>
          </w:p>
        </w:tc>
      </w:tr>
      <w:tr w:rsidR="00BC7B68" w:rsidRPr="009C63BA" w14:paraId="1FB973BB" w14:textId="77777777" w:rsidTr="00802A8F">
        <w:trPr>
          <w:trHeight w:val="17"/>
        </w:trPr>
        <w:tc>
          <w:tcPr>
            <w:tcW w:w="522" w:type="dxa"/>
            <w:tcMar>
              <w:top w:w="57" w:type="dxa"/>
              <w:left w:w="113" w:type="dxa"/>
              <w:bottom w:w="57" w:type="dxa"/>
            </w:tcMar>
            <w:vAlign w:val="center"/>
          </w:tcPr>
          <w:p w14:paraId="3A911CD9" w14:textId="6686905B" w:rsidR="00BC7B68" w:rsidRPr="009C63BA" w:rsidRDefault="00BC7B68" w:rsidP="00802A8F">
            <w:pPr>
              <w:spacing w:after="0" w:line="240" w:lineRule="auto"/>
              <w:jc w:val="center"/>
              <w:rPr>
                <w:rFonts w:ascii="Verdana" w:hAnsi="Verdana" w:cs="Arial"/>
                <w:b/>
                <w:bCs/>
                <w:sz w:val="16"/>
                <w:szCs w:val="16"/>
              </w:rPr>
            </w:pPr>
            <w:r w:rsidRPr="009C63BA">
              <w:rPr>
                <w:rFonts w:ascii="Verdana" w:hAnsi="Verdana" w:cs="Arial"/>
                <w:b/>
                <w:bCs/>
                <w:sz w:val="16"/>
                <w:szCs w:val="16"/>
              </w:rPr>
              <w:t>1</w:t>
            </w:r>
            <w:r w:rsidR="00143FE9">
              <w:rPr>
                <w:rFonts w:ascii="Verdana" w:hAnsi="Verdana" w:cs="Arial"/>
                <w:b/>
                <w:bCs/>
                <w:sz w:val="16"/>
                <w:szCs w:val="16"/>
              </w:rPr>
              <w:t>3</w:t>
            </w:r>
          </w:p>
        </w:tc>
        <w:tc>
          <w:tcPr>
            <w:tcW w:w="1767" w:type="dxa"/>
            <w:tcMar>
              <w:top w:w="57" w:type="dxa"/>
              <w:left w:w="113" w:type="dxa"/>
              <w:bottom w:w="57" w:type="dxa"/>
            </w:tcMar>
            <w:vAlign w:val="center"/>
          </w:tcPr>
          <w:p w14:paraId="6C0C81D4" w14:textId="383BC12A" w:rsidR="00BC7B68" w:rsidRPr="009C63BA" w:rsidRDefault="00BC7B68" w:rsidP="008E0673">
            <w:pPr>
              <w:spacing w:after="0"/>
              <w:jc w:val="both"/>
              <w:rPr>
                <w:rFonts w:ascii="Verdana" w:hAnsi="Verdana" w:cs="Arial"/>
                <w:sz w:val="16"/>
                <w:szCs w:val="16"/>
              </w:rPr>
            </w:pPr>
            <w:r w:rsidRPr="009C63BA">
              <w:rPr>
                <w:rFonts w:ascii="Verdana" w:hAnsi="Verdana" w:cs="Arial"/>
                <w:sz w:val="16"/>
                <w:szCs w:val="16"/>
              </w:rPr>
              <w:t>(H) Validar el paquete de indicadores al inicio de la vigencia</w:t>
            </w:r>
          </w:p>
        </w:tc>
        <w:tc>
          <w:tcPr>
            <w:tcW w:w="2028" w:type="dxa"/>
            <w:tcMar>
              <w:top w:w="57" w:type="dxa"/>
              <w:left w:w="113" w:type="dxa"/>
              <w:bottom w:w="57" w:type="dxa"/>
            </w:tcMar>
            <w:vAlign w:val="center"/>
          </w:tcPr>
          <w:p w14:paraId="36DD896B" w14:textId="77AE52F6"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Jefe de la Oficina Asesora de Planeación Sectorial</w:t>
            </w:r>
          </w:p>
        </w:tc>
        <w:tc>
          <w:tcPr>
            <w:tcW w:w="4853" w:type="dxa"/>
            <w:tcMar>
              <w:top w:w="57" w:type="dxa"/>
              <w:left w:w="113" w:type="dxa"/>
              <w:bottom w:w="57" w:type="dxa"/>
            </w:tcMar>
          </w:tcPr>
          <w:p w14:paraId="75B1AEAF"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Verificar que todos los indicadores institucionales y sectoriales se encuentren actualizados y correctamente registrados en la herramienta interna del Ministerio, conforme a las fichas técnicas aprobadas y a la programación establecida para la nueva vigencia.</w:t>
            </w:r>
          </w:p>
          <w:p w14:paraId="3C877193" w14:textId="77777777" w:rsidR="00BC7B68" w:rsidRPr="009C63BA" w:rsidRDefault="00BC7B68" w:rsidP="00802A8F">
            <w:pPr>
              <w:spacing w:after="0" w:line="240" w:lineRule="auto"/>
              <w:jc w:val="both"/>
              <w:rPr>
                <w:rFonts w:ascii="Verdana" w:hAnsi="Verdana" w:cs="Arial"/>
                <w:sz w:val="16"/>
                <w:szCs w:val="16"/>
              </w:rPr>
            </w:pPr>
          </w:p>
          <w:p w14:paraId="331CF3F0"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Esta validación garantiza que el proceso de seguimiento anual inicie con información completa, coherente y trazable.</w:t>
            </w:r>
          </w:p>
          <w:p w14:paraId="78C7085D" w14:textId="77777777" w:rsidR="00BC7B68" w:rsidRPr="009C63BA" w:rsidRDefault="00BC7B68" w:rsidP="00802A8F">
            <w:pPr>
              <w:spacing w:after="0" w:line="240" w:lineRule="auto"/>
              <w:jc w:val="both"/>
              <w:rPr>
                <w:rFonts w:ascii="Verdana" w:hAnsi="Verdana" w:cs="Arial"/>
                <w:sz w:val="16"/>
                <w:szCs w:val="16"/>
              </w:rPr>
            </w:pPr>
          </w:p>
          <w:p w14:paraId="0698D13F"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lastRenderedPageBreak/>
              <w:t>Durante la validación, se debe confirmar que la información registrada en las plataformas de seguimiento coincida exactamente con:</w:t>
            </w:r>
          </w:p>
          <w:p w14:paraId="2FA0224C"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Los indicadores del PND enviados al DNP.</w:t>
            </w:r>
          </w:p>
          <w:p w14:paraId="2D50913B"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Los indicadores remitidos por los responsables de los planes sectoriales vigentes.</w:t>
            </w:r>
          </w:p>
          <w:p w14:paraId="06E05330"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Las fichas técnicas actualizadas y aprobadas en el proceso de revisión.</w:t>
            </w:r>
          </w:p>
          <w:p w14:paraId="66E4083D" w14:textId="77777777" w:rsidR="00BC7B68" w:rsidRPr="009C63BA" w:rsidRDefault="00BC7B68" w:rsidP="00802A8F">
            <w:pPr>
              <w:spacing w:after="0" w:line="240" w:lineRule="auto"/>
              <w:jc w:val="both"/>
              <w:rPr>
                <w:rFonts w:ascii="Verdana" w:hAnsi="Verdana" w:cs="Arial"/>
                <w:sz w:val="16"/>
                <w:szCs w:val="16"/>
              </w:rPr>
            </w:pPr>
          </w:p>
          <w:p w14:paraId="551D0804"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Como resultado del proceso, la OAPS consolida y valida la base de Excel descargada del aplicativo interno del Ministerio, la cual debe contener:</w:t>
            </w:r>
          </w:p>
          <w:p w14:paraId="55C964F5"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Todos los indicadores institucionales y sectoriales.</w:t>
            </w:r>
          </w:p>
          <w:p w14:paraId="2A32ED3D"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Las metas del cuatrienio.</w:t>
            </w:r>
          </w:p>
          <w:p w14:paraId="7EC3F5A7"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Las metas de la vigencia.</w:t>
            </w:r>
          </w:p>
          <w:p w14:paraId="3EB40639"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Las metas trimestrales.</w:t>
            </w:r>
          </w:p>
          <w:p w14:paraId="1B5F8A9B"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hAnsi="Verdana" w:cs="Arial"/>
                <w:sz w:val="16"/>
                <w:szCs w:val="16"/>
              </w:rPr>
            </w:pPr>
            <w:r w:rsidRPr="009C63BA">
              <w:rPr>
                <w:rFonts w:ascii="Verdana" w:hAnsi="Verdana" w:cs="Arial"/>
                <w:sz w:val="16"/>
                <w:szCs w:val="16"/>
              </w:rPr>
              <w:t>La consistencia entre esta base y las fichas técnicas del indicador.</w:t>
            </w:r>
          </w:p>
          <w:p w14:paraId="3B55243E" w14:textId="77777777" w:rsidR="00BC7B68" w:rsidRDefault="00BC7B68" w:rsidP="00802A8F">
            <w:pPr>
              <w:spacing w:after="0" w:line="240" w:lineRule="auto"/>
              <w:jc w:val="both"/>
              <w:rPr>
                <w:rFonts w:ascii="Verdana" w:hAnsi="Verdana" w:cs="Arial"/>
                <w:sz w:val="16"/>
                <w:szCs w:val="16"/>
              </w:rPr>
            </w:pPr>
          </w:p>
          <w:p w14:paraId="0BDC64FE" w14:textId="7155EF0B" w:rsidR="00BC7B68" w:rsidRDefault="00BC7B68" w:rsidP="00802A8F">
            <w:pPr>
              <w:spacing w:after="0" w:line="240" w:lineRule="auto"/>
              <w:jc w:val="both"/>
              <w:rPr>
                <w:rFonts w:ascii="Verdana" w:eastAsiaTheme="minorEastAsia" w:hAnsi="Verdana"/>
                <w:sz w:val="16"/>
                <w:szCs w:val="16"/>
              </w:rPr>
            </w:pPr>
            <w:r w:rsidRPr="00945AAB">
              <w:rPr>
                <w:rFonts w:ascii="Verdana" w:eastAsia="Verdana" w:hAnsi="Verdana" w:cs="Verdana"/>
                <w:b/>
                <w:bCs/>
                <w:sz w:val="16"/>
                <w:szCs w:val="16"/>
              </w:rPr>
              <w:t>Nota:</w:t>
            </w:r>
            <w:r>
              <w:rPr>
                <w:rFonts w:ascii="Verdana" w:eastAsia="Verdana" w:hAnsi="Verdana" w:cs="Verdana"/>
                <w:sz w:val="16"/>
                <w:szCs w:val="16"/>
              </w:rPr>
              <w:t xml:space="preserve"> La OAPS deberá verificar que se incluye, dentro del Plan de </w:t>
            </w:r>
            <w:r w:rsidRPr="00945AAB">
              <w:rPr>
                <w:rFonts w:ascii="Verdana" w:eastAsia="Verdana" w:hAnsi="Verdana" w:cs="Verdana"/>
                <w:sz w:val="16"/>
                <w:szCs w:val="16"/>
              </w:rPr>
              <w:t>Acción Institucional</w:t>
            </w:r>
            <w:r>
              <w:rPr>
                <w:rFonts w:ascii="Verdana" w:eastAsia="Verdana" w:hAnsi="Verdana" w:cs="Verdana"/>
                <w:sz w:val="16"/>
                <w:szCs w:val="16"/>
              </w:rPr>
              <w:t>, al menos un</w:t>
            </w:r>
            <w:r w:rsidRPr="00945AAB">
              <w:rPr>
                <w:rFonts w:ascii="Verdana" w:eastAsia="Verdana" w:hAnsi="Verdana" w:cs="Verdana"/>
                <w:sz w:val="16"/>
                <w:szCs w:val="16"/>
              </w:rPr>
              <w:t xml:space="preserve"> indicador que </w:t>
            </w:r>
            <w:r w:rsidR="004400FB" w:rsidRPr="00945AAB">
              <w:rPr>
                <w:rFonts w:ascii="Verdana" w:eastAsia="Verdana" w:hAnsi="Verdana" w:cs="Verdana"/>
                <w:sz w:val="16"/>
                <w:szCs w:val="16"/>
              </w:rPr>
              <w:t>dé</w:t>
            </w:r>
            <w:r w:rsidRPr="00945AAB">
              <w:rPr>
                <w:rFonts w:ascii="Verdana" w:eastAsia="Verdana" w:hAnsi="Verdana" w:cs="Verdana"/>
                <w:sz w:val="16"/>
                <w:szCs w:val="16"/>
              </w:rPr>
              <w:t xml:space="preserve"> cuenta de la formulación de </w:t>
            </w:r>
            <w:r w:rsidRPr="00945AAB">
              <w:rPr>
                <w:rFonts w:ascii="Verdana" w:eastAsiaTheme="minorEastAsia" w:hAnsi="Verdana"/>
                <w:sz w:val="16"/>
                <w:szCs w:val="16"/>
              </w:rPr>
              <w:t>los planes de marco de ley que le corresponden al Ministerio, de acuerdo con las obligaciones establecidas en la normativa vigente.</w:t>
            </w:r>
          </w:p>
          <w:p w14:paraId="7152ADA4" w14:textId="77777777" w:rsidR="00BC7B68" w:rsidRPr="009C63BA" w:rsidRDefault="00BC7B68" w:rsidP="00802A8F">
            <w:pPr>
              <w:spacing w:after="0" w:line="240" w:lineRule="auto"/>
              <w:jc w:val="both"/>
              <w:rPr>
                <w:rFonts w:ascii="Verdana" w:hAnsi="Verdana" w:cs="Arial"/>
                <w:sz w:val="16"/>
                <w:szCs w:val="16"/>
              </w:rPr>
            </w:pPr>
          </w:p>
          <w:p w14:paraId="4C5C2063"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Esta base constituye el insumo oficial para el seguimiento anual y trimestral del Ministerio.</w:t>
            </w:r>
          </w:p>
          <w:p w14:paraId="055342D8" w14:textId="77777777" w:rsidR="00BC7B68" w:rsidRPr="009C63BA" w:rsidRDefault="00BC7B68" w:rsidP="00802A8F">
            <w:pPr>
              <w:spacing w:after="0" w:line="240" w:lineRule="auto"/>
              <w:jc w:val="both"/>
              <w:rPr>
                <w:rFonts w:ascii="Verdana" w:hAnsi="Verdana" w:cs="Arial"/>
                <w:b/>
                <w:bCs/>
                <w:sz w:val="16"/>
                <w:szCs w:val="16"/>
              </w:rPr>
            </w:pPr>
          </w:p>
          <w:p w14:paraId="6BED9AD2" w14:textId="663819E1" w:rsidR="00BC7B68" w:rsidRPr="009C63BA" w:rsidRDefault="00BC7B68" w:rsidP="00802A8F">
            <w:pPr>
              <w:spacing w:after="0" w:line="240" w:lineRule="auto"/>
              <w:ind w:left="-15"/>
              <w:jc w:val="both"/>
              <w:rPr>
                <w:rFonts w:ascii="Verdana" w:eastAsia="Verdana" w:hAnsi="Verdana" w:cs="Verdana"/>
                <w:sz w:val="16"/>
                <w:szCs w:val="16"/>
              </w:rPr>
            </w:pPr>
            <w:r w:rsidRPr="009C63BA">
              <w:rPr>
                <w:rFonts w:ascii="Verdana" w:hAnsi="Verdana" w:cs="Arial"/>
                <w:b/>
                <w:bCs/>
                <w:sz w:val="16"/>
                <w:szCs w:val="16"/>
              </w:rPr>
              <w:t>Tiempo:</w:t>
            </w:r>
            <w:r w:rsidRPr="009C63BA">
              <w:rPr>
                <w:rFonts w:ascii="Verdana" w:hAnsi="Verdana" w:cs="Arial"/>
                <w:sz w:val="16"/>
                <w:szCs w:val="16"/>
              </w:rPr>
              <w:t xml:space="preserve"> 30 días.</w:t>
            </w:r>
          </w:p>
        </w:tc>
        <w:tc>
          <w:tcPr>
            <w:tcW w:w="1598" w:type="dxa"/>
            <w:tcMar>
              <w:top w:w="57" w:type="dxa"/>
              <w:left w:w="113" w:type="dxa"/>
              <w:bottom w:w="57" w:type="dxa"/>
            </w:tcMar>
            <w:vAlign w:val="center"/>
          </w:tcPr>
          <w:p w14:paraId="15595909" w14:textId="1145BC89" w:rsidR="00BC7B68" w:rsidRPr="001142E9" w:rsidRDefault="00BC7B68" w:rsidP="00802A8F">
            <w:pPr>
              <w:spacing w:after="0" w:line="240" w:lineRule="auto"/>
              <w:jc w:val="center"/>
              <w:rPr>
                <w:rFonts w:ascii="Verdana" w:eastAsia="Verdana" w:hAnsi="Verdana" w:cs="Verdana"/>
                <w:sz w:val="16"/>
                <w:szCs w:val="16"/>
              </w:rPr>
            </w:pPr>
            <w:r w:rsidRPr="001142E9">
              <w:rPr>
                <w:rFonts w:ascii="Verdana" w:hAnsi="Verdana" w:cs="Arial"/>
                <w:sz w:val="16"/>
                <w:szCs w:val="16"/>
              </w:rPr>
              <w:lastRenderedPageBreak/>
              <w:t xml:space="preserve">Base de Excel con indicadores y metas (cuatrienio, vigencia y trimestrales) actualizada y consistente con las fichas técnicas, </w:t>
            </w:r>
            <w:r w:rsidRPr="001142E9">
              <w:rPr>
                <w:rFonts w:ascii="Verdana" w:hAnsi="Verdana" w:cs="Arial"/>
                <w:sz w:val="16"/>
                <w:szCs w:val="16"/>
              </w:rPr>
              <w:lastRenderedPageBreak/>
              <w:t>descargada del aplicativo interno del Ministerio.</w:t>
            </w:r>
          </w:p>
        </w:tc>
      </w:tr>
      <w:tr w:rsidR="00BC7B68" w:rsidRPr="009C63BA" w14:paraId="55493CE5" w14:textId="77777777" w:rsidTr="00802A8F">
        <w:trPr>
          <w:trHeight w:val="17"/>
        </w:trPr>
        <w:tc>
          <w:tcPr>
            <w:tcW w:w="522" w:type="dxa"/>
            <w:tcMar>
              <w:top w:w="57" w:type="dxa"/>
              <w:left w:w="113" w:type="dxa"/>
              <w:bottom w:w="57" w:type="dxa"/>
            </w:tcMar>
            <w:vAlign w:val="center"/>
          </w:tcPr>
          <w:p w14:paraId="48AF596B" w14:textId="6A5CC165" w:rsidR="00BC7B68" w:rsidRPr="009C63BA" w:rsidRDefault="00BC7B68" w:rsidP="00802A8F">
            <w:pPr>
              <w:spacing w:after="0" w:line="240" w:lineRule="auto"/>
              <w:jc w:val="center"/>
              <w:rPr>
                <w:rFonts w:ascii="Verdana" w:hAnsi="Verdana" w:cs="Arial"/>
                <w:b/>
                <w:bCs/>
                <w:sz w:val="16"/>
                <w:szCs w:val="16"/>
              </w:rPr>
            </w:pPr>
            <w:r w:rsidRPr="009C63BA">
              <w:rPr>
                <w:rFonts w:ascii="Verdana" w:hAnsi="Verdana" w:cs="Arial"/>
                <w:b/>
                <w:bCs/>
                <w:sz w:val="16"/>
                <w:szCs w:val="16"/>
              </w:rPr>
              <w:lastRenderedPageBreak/>
              <w:t>1</w:t>
            </w:r>
            <w:r w:rsidR="00E62CB6">
              <w:rPr>
                <w:rFonts w:ascii="Verdana" w:hAnsi="Verdana" w:cs="Arial"/>
                <w:b/>
                <w:bCs/>
                <w:sz w:val="16"/>
                <w:szCs w:val="16"/>
              </w:rPr>
              <w:t>4</w:t>
            </w:r>
          </w:p>
        </w:tc>
        <w:tc>
          <w:tcPr>
            <w:tcW w:w="1767" w:type="dxa"/>
            <w:tcMar>
              <w:top w:w="57" w:type="dxa"/>
              <w:left w:w="113" w:type="dxa"/>
              <w:bottom w:w="57" w:type="dxa"/>
            </w:tcMar>
            <w:vAlign w:val="center"/>
          </w:tcPr>
          <w:p w14:paraId="5C435771" w14:textId="7DA95B45" w:rsidR="00BC7B68" w:rsidRPr="009C63BA" w:rsidRDefault="00BC7B68" w:rsidP="008E0673">
            <w:pPr>
              <w:spacing w:after="0"/>
              <w:jc w:val="both"/>
              <w:rPr>
                <w:rFonts w:ascii="Verdana" w:hAnsi="Verdana" w:cs="Arial"/>
                <w:sz w:val="16"/>
                <w:szCs w:val="16"/>
              </w:rPr>
            </w:pPr>
            <w:r w:rsidRPr="009C63BA">
              <w:rPr>
                <w:rFonts w:ascii="Verdana" w:hAnsi="Verdana" w:cs="Arial"/>
                <w:sz w:val="16"/>
                <w:szCs w:val="16"/>
              </w:rPr>
              <w:t>(H) Formular el Plan de Acción Anual</w:t>
            </w:r>
          </w:p>
        </w:tc>
        <w:tc>
          <w:tcPr>
            <w:tcW w:w="2028" w:type="dxa"/>
            <w:tcMar>
              <w:top w:w="57" w:type="dxa"/>
              <w:left w:w="113" w:type="dxa"/>
              <w:bottom w:w="57" w:type="dxa"/>
            </w:tcMar>
            <w:vAlign w:val="center"/>
          </w:tcPr>
          <w:p w14:paraId="03807080"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512E3297"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Desarrollo Empresarial; </w:t>
            </w:r>
          </w:p>
          <w:p w14:paraId="6241C7BB"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Turismo; </w:t>
            </w:r>
          </w:p>
          <w:p w14:paraId="39B633B4"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Jefe de la Oficina Asesora de Planeación Sectorial; </w:t>
            </w:r>
          </w:p>
          <w:p w14:paraId="55404F5D" w14:textId="109831AB"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Secretario(a) General.</w:t>
            </w:r>
          </w:p>
        </w:tc>
        <w:tc>
          <w:tcPr>
            <w:tcW w:w="4853" w:type="dxa"/>
            <w:tcMar>
              <w:top w:w="57" w:type="dxa"/>
              <w:left w:w="113" w:type="dxa"/>
              <w:bottom w:w="57" w:type="dxa"/>
            </w:tcMar>
          </w:tcPr>
          <w:p w14:paraId="2DF86D91" w14:textId="1E16E80B" w:rsidR="00BC7B68" w:rsidRPr="009C63BA" w:rsidRDefault="00BC7B68"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 xml:space="preserve">Formular el Plan de Acción Anual del Ministerio, traduciendo el marco estratégico definido en el Plan Estratégico Institucional (PEI) y en el Plan Estratégico Sectorial (PES) en acciones concretas para la vigencia. </w:t>
            </w:r>
          </w:p>
          <w:p w14:paraId="6B519C95" w14:textId="77777777" w:rsidR="00BC7B68" w:rsidRPr="009C63BA" w:rsidRDefault="00BC7B68" w:rsidP="00802A8F">
            <w:pPr>
              <w:spacing w:after="0" w:line="240" w:lineRule="auto"/>
              <w:ind w:left="-15"/>
              <w:jc w:val="both"/>
              <w:rPr>
                <w:rFonts w:ascii="Verdana" w:eastAsia="Verdana" w:hAnsi="Verdana" w:cs="Verdana"/>
                <w:sz w:val="16"/>
                <w:szCs w:val="16"/>
              </w:rPr>
            </w:pPr>
          </w:p>
          <w:p w14:paraId="220D0FD5" w14:textId="2E9027BF" w:rsidR="00BC7B68" w:rsidRPr="009C63BA" w:rsidRDefault="00BC7B68"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Para su formulación se consideran:</w:t>
            </w:r>
          </w:p>
          <w:p w14:paraId="703D88C0" w14:textId="77777777" w:rsidR="00BC7B68" w:rsidRPr="009C63BA" w:rsidRDefault="00BC7B68" w:rsidP="00802A8F">
            <w:pPr>
              <w:spacing w:after="0" w:line="240" w:lineRule="auto"/>
              <w:ind w:left="-15"/>
              <w:jc w:val="both"/>
              <w:rPr>
                <w:rFonts w:ascii="Verdana" w:eastAsia="Verdana" w:hAnsi="Verdana" w:cs="Verdana"/>
                <w:sz w:val="16"/>
                <w:szCs w:val="16"/>
              </w:rPr>
            </w:pPr>
          </w:p>
          <w:p w14:paraId="6A252B2E"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El Plan Estratégico Institucional (PEI) y el Plan Estratégico Sectorial (PES).</w:t>
            </w:r>
          </w:p>
          <w:p w14:paraId="2EF66485" w14:textId="2C4A2DE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Pr>
                <w:rFonts w:ascii="Verdana" w:eastAsia="Verdana" w:hAnsi="Verdana" w:cs="Verdana"/>
                <w:sz w:val="16"/>
                <w:szCs w:val="16"/>
              </w:rPr>
              <w:t xml:space="preserve">Las bases o el </w:t>
            </w:r>
            <w:r w:rsidRPr="009C63BA">
              <w:rPr>
                <w:rFonts w:ascii="Verdana" w:eastAsia="Verdana" w:hAnsi="Verdana" w:cs="Verdana"/>
                <w:sz w:val="16"/>
                <w:szCs w:val="16"/>
              </w:rPr>
              <w:t>Plan Nacional de Desarrollo (PND).</w:t>
            </w:r>
          </w:p>
          <w:p w14:paraId="3D7B0FDE"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Las variaciones en el contexto macroeconómico interno y externo.</w:t>
            </w:r>
          </w:p>
          <w:p w14:paraId="351C916A"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El presupuesto asignado para la vigencia.</w:t>
            </w:r>
          </w:p>
          <w:p w14:paraId="24035A37"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Las fichas técnicas de los indicadores actualizadas, incluyendo metas cuatrienales, anuales y trimestrales.</w:t>
            </w:r>
          </w:p>
          <w:p w14:paraId="1D5FA6E4" w14:textId="77777777" w:rsidR="00BC7B68" w:rsidRPr="009C63BA" w:rsidRDefault="00BC7B68" w:rsidP="00802A8F">
            <w:pPr>
              <w:spacing w:after="0" w:line="240" w:lineRule="auto"/>
              <w:jc w:val="both"/>
              <w:rPr>
                <w:rFonts w:ascii="Verdana" w:eastAsia="Verdana" w:hAnsi="Verdana" w:cs="Verdana"/>
                <w:sz w:val="16"/>
                <w:szCs w:val="16"/>
              </w:rPr>
            </w:pPr>
          </w:p>
          <w:p w14:paraId="2FA8A721" w14:textId="77777777" w:rsidR="00BC7B68" w:rsidRPr="009C63BA" w:rsidRDefault="00BC7B68" w:rsidP="00802A8F">
            <w:pPr>
              <w:spacing w:after="0" w:line="240" w:lineRule="auto"/>
              <w:ind w:left="-15"/>
              <w:jc w:val="both"/>
              <w:rPr>
                <w:rFonts w:ascii="Verdana" w:eastAsia="Verdana" w:hAnsi="Verdana" w:cs="Verdana"/>
                <w:sz w:val="16"/>
                <w:szCs w:val="16"/>
              </w:rPr>
            </w:pPr>
            <w:r w:rsidRPr="009C63BA">
              <w:rPr>
                <w:rFonts w:ascii="Verdana" w:eastAsia="Verdana" w:hAnsi="Verdana" w:cs="Verdana"/>
                <w:sz w:val="16"/>
                <w:szCs w:val="16"/>
              </w:rPr>
              <w:t>Con base en estos insumos, se diseña el documento del Plan de Acción Anual, el cual debe contener:</w:t>
            </w:r>
          </w:p>
          <w:p w14:paraId="77A37F0A" w14:textId="77777777" w:rsidR="00BC7B68" w:rsidRPr="009C63BA" w:rsidRDefault="00BC7B68" w:rsidP="00802A8F">
            <w:pPr>
              <w:spacing w:after="0" w:line="240" w:lineRule="auto"/>
              <w:ind w:left="-15"/>
              <w:jc w:val="both"/>
              <w:rPr>
                <w:rFonts w:ascii="Verdana" w:eastAsia="Verdana" w:hAnsi="Verdana" w:cs="Verdana"/>
                <w:sz w:val="16"/>
                <w:szCs w:val="16"/>
              </w:rPr>
            </w:pPr>
          </w:p>
          <w:p w14:paraId="1AAF8962"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La alineación estratégica con el PND y con los instrumentos de planeación del Ministerio.</w:t>
            </w:r>
          </w:p>
          <w:p w14:paraId="5B362EF8"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El análisis del contexto macroeconómico interno y externo relevante para la vigencia.</w:t>
            </w:r>
          </w:p>
          <w:p w14:paraId="5B2AD684" w14:textId="77777777" w:rsidR="00BC7B68" w:rsidRPr="009C63BA"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t>Los objetivos y estrategias anuales definidos para la vigencia.</w:t>
            </w:r>
          </w:p>
          <w:p w14:paraId="157476A6" w14:textId="77777777" w:rsidR="00BC7B68" w:rsidRDefault="00BC7B68" w:rsidP="00802A8F">
            <w:pPr>
              <w:numPr>
                <w:ilvl w:val="0"/>
                <w:numId w:val="5"/>
              </w:numPr>
              <w:tabs>
                <w:tab w:val="clear" w:pos="720"/>
                <w:tab w:val="num" w:pos="527"/>
              </w:tabs>
              <w:spacing w:after="0" w:line="240" w:lineRule="auto"/>
              <w:ind w:left="243" w:hanging="193"/>
              <w:jc w:val="both"/>
              <w:rPr>
                <w:rFonts w:ascii="Verdana" w:eastAsia="Verdana" w:hAnsi="Verdana" w:cs="Verdana"/>
                <w:sz w:val="16"/>
                <w:szCs w:val="16"/>
              </w:rPr>
            </w:pPr>
            <w:r w:rsidRPr="009C63BA">
              <w:rPr>
                <w:rFonts w:ascii="Verdana" w:eastAsia="Verdana" w:hAnsi="Verdana" w:cs="Verdana"/>
                <w:sz w:val="16"/>
                <w:szCs w:val="16"/>
              </w:rPr>
              <w:lastRenderedPageBreak/>
              <w:t>La matriz detallada de indicadores, con sus metas cuatrienales, anuales y trimestrales, y la programación de actividades asociadas.</w:t>
            </w:r>
          </w:p>
          <w:p w14:paraId="71A807BA" w14:textId="77777777" w:rsidR="00BC7B68" w:rsidRPr="009C63BA" w:rsidRDefault="00BC7B68" w:rsidP="00802A8F">
            <w:pPr>
              <w:spacing w:after="0" w:line="240" w:lineRule="auto"/>
              <w:jc w:val="both"/>
              <w:rPr>
                <w:rFonts w:ascii="Verdana" w:eastAsiaTheme="minorEastAsia" w:hAnsi="Verdana"/>
                <w:b/>
                <w:bCs/>
                <w:sz w:val="16"/>
                <w:szCs w:val="16"/>
              </w:rPr>
            </w:pPr>
          </w:p>
          <w:p w14:paraId="726C12F3" w14:textId="2E86FAB7" w:rsidR="00BC7B68" w:rsidRPr="009C63BA" w:rsidRDefault="00BC7B68" w:rsidP="00802A8F">
            <w:pPr>
              <w:spacing w:after="0" w:line="240" w:lineRule="auto"/>
              <w:ind w:left="-15"/>
              <w:jc w:val="both"/>
              <w:rPr>
                <w:rFonts w:ascii="Verdana" w:eastAsiaTheme="minorEastAsia" w:hAnsi="Verdana" w:cs="Arial"/>
                <w:sz w:val="16"/>
                <w:szCs w:val="16"/>
              </w:rPr>
            </w:pPr>
            <w:r w:rsidRPr="009C63BA">
              <w:rPr>
                <w:rFonts w:ascii="Verdana" w:eastAsiaTheme="minorEastAsia" w:hAnsi="Verdana"/>
                <w:b/>
                <w:bCs/>
                <w:sz w:val="16"/>
                <w:szCs w:val="16"/>
              </w:rPr>
              <w:t>Tiempo:</w:t>
            </w:r>
            <w:r w:rsidRPr="009C63BA">
              <w:rPr>
                <w:rFonts w:ascii="Verdana" w:eastAsiaTheme="minorEastAsia" w:hAnsi="Verdana"/>
                <w:sz w:val="16"/>
                <w:szCs w:val="16"/>
              </w:rPr>
              <w:t xml:space="preserve"> 3 mes</w:t>
            </w:r>
          </w:p>
        </w:tc>
        <w:tc>
          <w:tcPr>
            <w:tcW w:w="1598" w:type="dxa"/>
            <w:tcMar>
              <w:top w:w="57" w:type="dxa"/>
              <w:left w:w="113" w:type="dxa"/>
              <w:bottom w:w="57" w:type="dxa"/>
            </w:tcMar>
            <w:vAlign w:val="center"/>
          </w:tcPr>
          <w:p w14:paraId="21E0D3D3" w14:textId="2F16AB62" w:rsidR="00BC7B68" w:rsidRPr="001142E9" w:rsidRDefault="00BC7B68" w:rsidP="00802A8F">
            <w:pPr>
              <w:spacing w:after="0" w:line="240" w:lineRule="auto"/>
              <w:jc w:val="center"/>
              <w:rPr>
                <w:rFonts w:ascii="Verdana" w:hAnsi="Verdana" w:cs="Arial"/>
                <w:sz w:val="16"/>
                <w:szCs w:val="16"/>
              </w:rPr>
            </w:pPr>
            <w:r w:rsidRPr="001142E9">
              <w:rPr>
                <w:rFonts w:ascii="Verdana" w:eastAsia="Verdana" w:hAnsi="Verdana" w:cs="Verdana"/>
                <w:sz w:val="16"/>
                <w:szCs w:val="16"/>
              </w:rPr>
              <w:lastRenderedPageBreak/>
              <w:t>Documento del Plan de Acción Anual y matriz de indicadores.</w:t>
            </w:r>
          </w:p>
        </w:tc>
      </w:tr>
      <w:tr w:rsidR="00BC7B68" w:rsidRPr="009C63BA" w14:paraId="0A6B4405" w14:textId="77777777" w:rsidTr="00802A8F">
        <w:trPr>
          <w:trHeight w:val="17"/>
        </w:trPr>
        <w:tc>
          <w:tcPr>
            <w:tcW w:w="522" w:type="dxa"/>
            <w:tcMar>
              <w:top w:w="57" w:type="dxa"/>
              <w:left w:w="113" w:type="dxa"/>
              <w:bottom w:w="57" w:type="dxa"/>
            </w:tcMar>
            <w:vAlign w:val="center"/>
          </w:tcPr>
          <w:p w14:paraId="16D01B6D" w14:textId="1C039A0A" w:rsidR="00BC7B68" w:rsidRPr="009C63BA" w:rsidRDefault="00BC7B68"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1</w:t>
            </w:r>
            <w:r w:rsidR="00E62CB6">
              <w:rPr>
                <w:rFonts w:ascii="Verdana" w:hAnsi="Verdana" w:cs="Arial"/>
                <w:b/>
                <w:bCs/>
                <w:sz w:val="16"/>
                <w:szCs w:val="16"/>
              </w:rPr>
              <w:t>5</w:t>
            </w:r>
          </w:p>
        </w:tc>
        <w:tc>
          <w:tcPr>
            <w:tcW w:w="1767" w:type="dxa"/>
            <w:tcMar>
              <w:top w:w="57" w:type="dxa"/>
              <w:left w:w="113" w:type="dxa"/>
              <w:bottom w:w="57" w:type="dxa"/>
            </w:tcMar>
            <w:vAlign w:val="center"/>
          </w:tcPr>
          <w:p w14:paraId="48B8EEC7" w14:textId="54F9EB5F" w:rsidR="00BC7B68" w:rsidRPr="009C63BA" w:rsidRDefault="00BC7B68" w:rsidP="008E0673">
            <w:pPr>
              <w:spacing w:after="0"/>
              <w:jc w:val="both"/>
              <w:rPr>
                <w:rFonts w:ascii="Verdana" w:hAnsi="Verdana" w:cs="Arial"/>
                <w:sz w:val="16"/>
                <w:szCs w:val="16"/>
              </w:rPr>
            </w:pPr>
            <w:r w:rsidRPr="009C63BA">
              <w:rPr>
                <w:rFonts w:ascii="Verdana" w:hAnsi="Verdana" w:cs="Arial"/>
                <w:sz w:val="16"/>
                <w:szCs w:val="16"/>
              </w:rPr>
              <w:t>(H) Divulgar el Plan de Acción Anual y sus indicadores</w:t>
            </w:r>
          </w:p>
        </w:tc>
        <w:tc>
          <w:tcPr>
            <w:tcW w:w="2028" w:type="dxa"/>
            <w:tcMar>
              <w:top w:w="57" w:type="dxa"/>
              <w:left w:w="113" w:type="dxa"/>
              <w:bottom w:w="57" w:type="dxa"/>
            </w:tcMar>
            <w:vAlign w:val="center"/>
          </w:tcPr>
          <w:p w14:paraId="79AD1B63" w14:textId="6FD0AC2F"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Jefe de la Oficina Asesora de Planeación Sectorial</w:t>
            </w:r>
          </w:p>
        </w:tc>
        <w:tc>
          <w:tcPr>
            <w:tcW w:w="4853" w:type="dxa"/>
            <w:tcMar>
              <w:top w:w="57" w:type="dxa"/>
              <w:left w:w="113" w:type="dxa"/>
              <w:bottom w:w="57" w:type="dxa"/>
            </w:tcMar>
          </w:tcPr>
          <w:p w14:paraId="5A2C24F7" w14:textId="2A6EBD0C"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Remitir al equipo de Comunicaciones el documento del Plan de Acción Anual y el paquete consolidado de indicadores, incluidas sus metas de cuatrienio y de vigencia, para su publicación en la página web del Ministerio. Esta divulgación se realiza en cumplimiento de los lineamientos de transparencia, rendición de cuentas y acceso a la información pública.</w:t>
            </w:r>
          </w:p>
          <w:p w14:paraId="2D77FCD8" w14:textId="77777777" w:rsidR="00BC7B68" w:rsidRPr="009C63BA" w:rsidRDefault="00BC7B68" w:rsidP="00802A8F">
            <w:pPr>
              <w:spacing w:after="0" w:line="240" w:lineRule="auto"/>
              <w:jc w:val="both"/>
              <w:rPr>
                <w:rFonts w:ascii="Verdana" w:hAnsi="Verdana" w:cs="Arial"/>
                <w:sz w:val="16"/>
                <w:szCs w:val="16"/>
              </w:rPr>
            </w:pPr>
          </w:p>
          <w:p w14:paraId="6A930F3D"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La publicación garantiza que la ciudadanía, los grupos de valor y los organismos de control cuenten con información actualizada sobre los compromisos, metas y resultados programados por el Ministerio para la vigencia.</w:t>
            </w:r>
          </w:p>
          <w:p w14:paraId="4027FC83" w14:textId="77777777" w:rsidR="00BC7B68" w:rsidRPr="009C63BA" w:rsidRDefault="00BC7B68" w:rsidP="00802A8F">
            <w:pPr>
              <w:spacing w:after="0" w:line="240" w:lineRule="auto"/>
              <w:jc w:val="both"/>
              <w:rPr>
                <w:rFonts w:ascii="Verdana" w:hAnsi="Verdana" w:cs="Arial"/>
                <w:sz w:val="16"/>
                <w:szCs w:val="16"/>
              </w:rPr>
            </w:pPr>
          </w:p>
          <w:p w14:paraId="01008FAB" w14:textId="2341264A"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8 días</w:t>
            </w:r>
          </w:p>
        </w:tc>
        <w:tc>
          <w:tcPr>
            <w:tcW w:w="1598" w:type="dxa"/>
            <w:tcMar>
              <w:top w:w="57" w:type="dxa"/>
              <w:left w:w="113" w:type="dxa"/>
              <w:bottom w:w="57" w:type="dxa"/>
            </w:tcMar>
            <w:vAlign w:val="center"/>
          </w:tcPr>
          <w:p w14:paraId="0D94396A" w14:textId="4A7E0DD6"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 xml:space="preserve">Plan de Acción Anual </w:t>
            </w:r>
            <w:r w:rsidR="009502F8" w:rsidRPr="001142E9">
              <w:rPr>
                <w:rFonts w:ascii="Verdana" w:eastAsia="Verdana" w:hAnsi="Verdana" w:cs="Verdana"/>
                <w:sz w:val="16"/>
                <w:szCs w:val="16"/>
              </w:rPr>
              <w:t xml:space="preserve"> y matriz de indicadores</w:t>
            </w:r>
            <w:r w:rsidR="009502F8" w:rsidRPr="001142E9">
              <w:rPr>
                <w:rFonts w:ascii="Verdana" w:hAnsi="Verdana" w:cs="Arial"/>
                <w:sz w:val="16"/>
                <w:szCs w:val="16"/>
              </w:rPr>
              <w:t xml:space="preserve"> </w:t>
            </w:r>
            <w:r w:rsidRPr="001142E9">
              <w:rPr>
                <w:rFonts w:ascii="Verdana" w:hAnsi="Verdana" w:cs="Arial"/>
                <w:sz w:val="16"/>
                <w:szCs w:val="16"/>
              </w:rPr>
              <w:t>publicados en la página web del Ministerio</w:t>
            </w:r>
          </w:p>
        </w:tc>
      </w:tr>
      <w:tr w:rsidR="00BC7B68" w:rsidRPr="009C63BA" w14:paraId="6FE1C827" w14:textId="77777777" w:rsidTr="00802A8F">
        <w:trPr>
          <w:trHeight w:val="17"/>
        </w:trPr>
        <w:tc>
          <w:tcPr>
            <w:tcW w:w="10768" w:type="dxa"/>
            <w:gridSpan w:val="5"/>
            <w:tcMar>
              <w:top w:w="57" w:type="dxa"/>
              <w:left w:w="113" w:type="dxa"/>
              <w:bottom w:w="57" w:type="dxa"/>
            </w:tcMar>
            <w:vAlign w:val="center"/>
          </w:tcPr>
          <w:p w14:paraId="26D2726A" w14:textId="1162A853"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b/>
                <w:bCs/>
                <w:sz w:val="16"/>
                <w:szCs w:val="16"/>
              </w:rPr>
              <w:t>SEGUIMIENTO</w:t>
            </w:r>
          </w:p>
        </w:tc>
      </w:tr>
      <w:tr w:rsidR="00BC7B68" w:rsidRPr="009C63BA" w14:paraId="3541048C" w14:textId="77777777" w:rsidTr="00802A8F">
        <w:trPr>
          <w:trHeight w:val="848"/>
        </w:trPr>
        <w:tc>
          <w:tcPr>
            <w:tcW w:w="522" w:type="dxa"/>
            <w:tcMar>
              <w:top w:w="57" w:type="dxa"/>
              <w:left w:w="113" w:type="dxa"/>
              <w:bottom w:w="57" w:type="dxa"/>
            </w:tcMar>
            <w:vAlign w:val="center"/>
          </w:tcPr>
          <w:p w14:paraId="677AE0F6" w14:textId="1C9B8372" w:rsidR="00BC7B68" w:rsidRPr="009C63BA" w:rsidRDefault="00BC7B68"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1</w:t>
            </w:r>
            <w:r w:rsidR="00E62CB6">
              <w:rPr>
                <w:rFonts w:ascii="Verdana" w:hAnsi="Verdana" w:cs="Arial"/>
                <w:b/>
                <w:bCs/>
                <w:sz w:val="16"/>
                <w:szCs w:val="16"/>
              </w:rPr>
              <w:t>6</w:t>
            </w:r>
          </w:p>
        </w:tc>
        <w:tc>
          <w:tcPr>
            <w:tcW w:w="1767" w:type="dxa"/>
            <w:tcMar>
              <w:top w:w="57" w:type="dxa"/>
              <w:left w:w="113" w:type="dxa"/>
              <w:bottom w:w="57" w:type="dxa"/>
            </w:tcMar>
            <w:vAlign w:val="center"/>
          </w:tcPr>
          <w:p w14:paraId="70153D91" w14:textId="0CB30809" w:rsidR="00BC7B68" w:rsidRPr="009C63BA" w:rsidRDefault="00BC7B68" w:rsidP="008E0673">
            <w:pPr>
              <w:spacing w:after="0" w:line="240" w:lineRule="auto"/>
              <w:jc w:val="both"/>
              <w:rPr>
                <w:rFonts w:ascii="Verdana" w:hAnsi="Verdana" w:cs="Arial"/>
                <w:sz w:val="16"/>
                <w:szCs w:val="16"/>
              </w:rPr>
            </w:pPr>
            <w:r w:rsidRPr="009C63BA">
              <w:rPr>
                <w:rFonts w:ascii="Verdana" w:hAnsi="Verdana" w:cs="Arial"/>
                <w:sz w:val="16"/>
                <w:szCs w:val="16"/>
              </w:rPr>
              <w:t xml:space="preserve">(H) Definir cronogramas de reporte y seguimiento de los </w:t>
            </w:r>
            <w:r w:rsidR="008D1C4C">
              <w:rPr>
                <w:rFonts w:ascii="Verdana" w:hAnsi="Verdana" w:cs="Arial"/>
                <w:sz w:val="16"/>
                <w:szCs w:val="16"/>
              </w:rPr>
              <w:t>indicadores</w:t>
            </w:r>
          </w:p>
        </w:tc>
        <w:tc>
          <w:tcPr>
            <w:tcW w:w="2028" w:type="dxa"/>
            <w:tcMar>
              <w:top w:w="57" w:type="dxa"/>
              <w:left w:w="113" w:type="dxa"/>
              <w:bottom w:w="57" w:type="dxa"/>
            </w:tcMar>
            <w:vAlign w:val="center"/>
          </w:tcPr>
          <w:p w14:paraId="79E7DBB5" w14:textId="4F0FAC5E"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Jefe Oficina Asesora de Planeación Sectorial</w:t>
            </w:r>
          </w:p>
        </w:tc>
        <w:tc>
          <w:tcPr>
            <w:tcW w:w="4853" w:type="dxa"/>
            <w:tcMar>
              <w:top w:w="57" w:type="dxa"/>
              <w:left w:w="113" w:type="dxa"/>
              <w:bottom w:w="57" w:type="dxa"/>
            </w:tcMar>
          </w:tcPr>
          <w:p w14:paraId="436BB4D0" w14:textId="2C319DA0"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 xml:space="preserve">Establecer anualmente el cronograma oficial de reporte y seguimiento </w:t>
            </w:r>
            <w:r w:rsidR="008D1C4C">
              <w:rPr>
                <w:rFonts w:ascii="Verdana" w:hAnsi="Verdana" w:cs="Arial"/>
                <w:sz w:val="16"/>
                <w:szCs w:val="16"/>
              </w:rPr>
              <w:t xml:space="preserve">de los indicadores </w:t>
            </w:r>
            <w:r w:rsidRPr="009C63BA">
              <w:rPr>
                <w:rFonts w:ascii="Verdana" w:hAnsi="Verdana" w:cs="Arial"/>
                <w:sz w:val="16"/>
                <w:szCs w:val="16"/>
              </w:rPr>
              <w:t>para que las líneas de defensa realicen la actualización, verificación</w:t>
            </w:r>
            <w:r w:rsidR="008D1C4C">
              <w:rPr>
                <w:rFonts w:ascii="Verdana" w:hAnsi="Verdana" w:cs="Arial"/>
                <w:sz w:val="16"/>
                <w:szCs w:val="16"/>
              </w:rPr>
              <w:t xml:space="preserve"> y evaluación </w:t>
            </w:r>
            <w:r w:rsidRPr="009C63BA">
              <w:rPr>
                <w:rFonts w:ascii="Verdana" w:hAnsi="Verdana" w:cs="Arial"/>
                <w:sz w:val="16"/>
                <w:szCs w:val="16"/>
              </w:rPr>
              <w:t>del avance y compromisos institucionales, de acuerdo con sus responsabilidades.</w:t>
            </w:r>
          </w:p>
          <w:p w14:paraId="3FCB62EE" w14:textId="77777777" w:rsidR="00BC7B68" w:rsidRPr="009C63BA" w:rsidRDefault="00BC7B68" w:rsidP="00802A8F">
            <w:pPr>
              <w:spacing w:after="0" w:line="240" w:lineRule="auto"/>
              <w:jc w:val="both"/>
              <w:rPr>
                <w:rFonts w:ascii="Verdana" w:hAnsi="Verdana" w:cs="Arial"/>
                <w:sz w:val="16"/>
                <w:szCs w:val="16"/>
              </w:rPr>
            </w:pPr>
          </w:p>
          <w:p w14:paraId="239FD35D" w14:textId="160458B2"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Este calendario define las fechas de corte, los plazos de reporte, los espacios de revisión y los hitos de seguimiento que estructuran el ciclo anual de monitoreo del Ministerio.</w:t>
            </w:r>
          </w:p>
          <w:p w14:paraId="0C182819" w14:textId="77777777" w:rsidR="00BC7B68" w:rsidRPr="009C63BA" w:rsidRDefault="00BC7B68" w:rsidP="00802A8F">
            <w:pPr>
              <w:spacing w:after="0" w:line="240" w:lineRule="auto"/>
              <w:jc w:val="both"/>
              <w:rPr>
                <w:rFonts w:ascii="Verdana" w:hAnsi="Verdana" w:cs="Arial"/>
                <w:sz w:val="16"/>
                <w:szCs w:val="16"/>
              </w:rPr>
            </w:pPr>
          </w:p>
          <w:p w14:paraId="457C59C5"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El cronograma se comunica formalmente a todas las dependencias responsables para garantizar la oportunidad, consistencia y trazabilidad del proceso de seguimiento.</w:t>
            </w:r>
          </w:p>
          <w:p w14:paraId="553A75BE" w14:textId="77777777" w:rsidR="00BC7B68" w:rsidRPr="009C63BA" w:rsidRDefault="00BC7B68" w:rsidP="00802A8F">
            <w:pPr>
              <w:spacing w:after="0" w:line="240" w:lineRule="auto"/>
              <w:jc w:val="both"/>
              <w:rPr>
                <w:rFonts w:ascii="Verdana" w:hAnsi="Verdana" w:cs="Arial"/>
                <w:b/>
                <w:bCs/>
                <w:sz w:val="16"/>
                <w:szCs w:val="16"/>
              </w:rPr>
            </w:pPr>
          </w:p>
          <w:p w14:paraId="4EE4AEA8" w14:textId="2656FAB0"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1 día</w:t>
            </w:r>
          </w:p>
        </w:tc>
        <w:tc>
          <w:tcPr>
            <w:tcW w:w="1598" w:type="dxa"/>
            <w:tcMar>
              <w:top w:w="57" w:type="dxa"/>
              <w:left w:w="113" w:type="dxa"/>
              <w:bottom w:w="57" w:type="dxa"/>
            </w:tcMar>
            <w:vAlign w:val="center"/>
          </w:tcPr>
          <w:p w14:paraId="360D3F45" w14:textId="434C7CAA"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Correo electrónico con el cronograma anual de reporte y seguimiento</w:t>
            </w:r>
          </w:p>
        </w:tc>
      </w:tr>
      <w:tr w:rsidR="00BC7B68" w:rsidRPr="009C63BA" w14:paraId="7DCE3341" w14:textId="77777777" w:rsidTr="00802A8F">
        <w:trPr>
          <w:trHeight w:val="17"/>
        </w:trPr>
        <w:tc>
          <w:tcPr>
            <w:tcW w:w="522" w:type="dxa"/>
            <w:tcMar>
              <w:top w:w="57" w:type="dxa"/>
              <w:left w:w="113" w:type="dxa"/>
              <w:bottom w:w="57" w:type="dxa"/>
            </w:tcMar>
            <w:vAlign w:val="center"/>
          </w:tcPr>
          <w:p w14:paraId="1DC4D9B5" w14:textId="633C829A" w:rsidR="00BC7B68" w:rsidRPr="009C63BA" w:rsidRDefault="00BC7B68"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1</w:t>
            </w:r>
            <w:r w:rsidR="00E62CB6">
              <w:rPr>
                <w:rFonts w:ascii="Verdana" w:hAnsi="Verdana" w:cs="Arial"/>
                <w:b/>
                <w:bCs/>
                <w:sz w:val="16"/>
                <w:szCs w:val="16"/>
              </w:rPr>
              <w:t>7</w:t>
            </w:r>
          </w:p>
        </w:tc>
        <w:tc>
          <w:tcPr>
            <w:tcW w:w="1767" w:type="dxa"/>
            <w:tcMar>
              <w:top w:w="57" w:type="dxa"/>
              <w:left w:w="113" w:type="dxa"/>
              <w:bottom w:w="57" w:type="dxa"/>
            </w:tcMar>
            <w:vAlign w:val="center"/>
          </w:tcPr>
          <w:p w14:paraId="23E0AB27" w14:textId="75946425" w:rsidR="00BC7B68" w:rsidRPr="009C63BA" w:rsidRDefault="00BC7B68" w:rsidP="00AB5112">
            <w:pPr>
              <w:spacing w:after="0" w:line="240" w:lineRule="auto"/>
              <w:jc w:val="both"/>
              <w:rPr>
                <w:rFonts w:ascii="Verdana" w:hAnsi="Verdana" w:cs="Arial"/>
                <w:sz w:val="16"/>
                <w:szCs w:val="16"/>
              </w:rPr>
            </w:pPr>
            <w:r w:rsidRPr="009C63BA">
              <w:rPr>
                <w:rFonts w:ascii="Verdana" w:hAnsi="Verdana" w:cs="Arial"/>
                <w:sz w:val="16"/>
                <w:szCs w:val="16"/>
              </w:rPr>
              <w:t>(H) Registrar los avances de los indicadores de los planes del Ministerio</w:t>
            </w:r>
          </w:p>
        </w:tc>
        <w:tc>
          <w:tcPr>
            <w:tcW w:w="2028" w:type="dxa"/>
            <w:tcMar>
              <w:top w:w="57" w:type="dxa"/>
              <w:left w:w="113" w:type="dxa"/>
              <w:bottom w:w="57" w:type="dxa"/>
            </w:tcMar>
            <w:vAlign w:val="center"/>
          </w:tcPr>
          <w:p w14:paraId="23403244"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70D53118"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Desarrollo Empresarial; </w:t>
            </w:r>
          </w:p>
          <w:p w14:paraId="3DC9501E"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Turismo; </w:t>
            </w:r>
          </w:p>
          <w:p w14:paraId="6F13660A"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Jefe de la Oficina Asesora de Planeación Sectorial; </w:t>
            </w:r>
          </w:p>
          <w:p w14:paraId="7D12CC0F" w14:textId="563E70FD"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Secretario(a) General.</w:t>
            </w:r>
          </w:p>
        </w:tc>
        <w:tc>
          <w:tcPr>
            <w:tcW w:w="4853" w:type="dxa"/>
            <w:tcMar>
              <w:top w:w="57" w:type="dxa"/>
              <w:left w:w="113" w:type="dxa"/>
              <w:bottom w:w="57" w:type="dxa"/>
            </w:tcMar>
          </w:tcPr>
          <w:p w14:paraId="69867890" w14:textId="24C9B321"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Reportar los avances cuantitativos y cualitativos de los indicadores institucionales y sectoriales, anexando los soportes (evidencias) correspondientes, de acuerdo con la ficha técnica del indicador.</w:t>
            </w:r>
          </w:p>
          <w:p w14:paraId="3F003637" w14:textId="77777777" w:rsidR="00BC7B68" w:rsidRPr="009C63BA" w:rsidRDefault="00BC7B68" w:rsidP="00802A8F">
            <w:pPr>
              <w:spacing w:after="0" w:line="240" w:lineRule="auto"/>
              <w:jc w:val="both"/>
              <w:rPr>
                <w:rFonts w:ascii="Verdana" w:hAnsi="Verdana" w:cs="Arial"/>
                <w:sz w:val="16"/>
                <w:szCs w:val="16"/>
              </w:rPr>
            </w:pPr>
          </w:p>
          <w:p w14:paraId="4FAE83A9" w14:textId="5C20D4E3"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Este reporte constituye la base para el informe de seguimiento trimestral y anual del desempeño del Ministerio.</w:t>
            </w:r>
          </w:p>
          <w:p w14:paraId="3290ABA4" w14:textId="77777777" w:rsidR="00BC7B68" w:rsidRPr="009C63BA" w:rsidRDefault="00BC7B68" w:rsidP="00802A8F">
            <w:pPr>
              <w:spacing w:after="0" w:line="240" w:lineRule="auto"/>
              <w:jc w:val="both"/>
              <w:rPr>
                <w:rFonts w:ascii="Verdana" w:hAnsi="Verdana" w:cs="Arial"/>
                <w:sz w:val="16"/>
                <w:szCs w:val="16"/>
              </w:rPr>
            </w:pPr>
          </w:p>
          <w:p w14:paraId="181C5BE1" w14:textId="77777777" w:rsidR="00BC7B68" w:rsidRPr="009C63BA" w:rsidRDefault="00BC7B68" w:rsidP="00802A8F">
            <w:pPr>
              <w:tabs>
                <w:tab w:val="num" w:pos="720"/>
              </w:tabs>
              <w:spacing w:after="0" w:line="240" w:lineRule="auto"/>
              <w:jc w:val="both"/>
              <w:rPr>
                <w:rFonts w:ascii="Verdana" w:hAnsi="Verdana" w:cs="Arial"/>
                <w:sz w:val="16"/>
                <w:szCs w:val="16"/>
              </w:rPr>
            </w:pPr>
            <w:r w:rsidRPr="009C63BA">
              <w:rPr>
                <w:rFonts w:ascii="Verdana" w:hAnsi="Verdana" w:cs="Arial"/>
                <w:b/>
                <w:bCs/>
                <w:sz w:val="16"/>
                <w:szCs w:val="16"/>
              </w:rPr>
              <w:t>Nota 1:</w:t>
            </w:r>
            <w:r w:rsidRPr="009C63BA">
              <w:rPr>
                <w:rFonts w:ascii="Verdana" w:hAnsi="Verdana" w:cs="Arial"/>
                <w:sz w:val="16"/>
                <w:szCs w:val="16"/>
              </w:rPr>
              <w:t xml:space="preserve"> La OAPS define los lineamientos de seguimiento, incluyendo la priorización de reportes y los criterios para el registro de avances cuantitativos y cualitativos.</w:t>
            </w:r>
          </w:p>
          <w:p w14:paraId="4E57D4C4" w14:textId="77777777" w:rsidR="00BC7B68" w:rsidRPr="009C63BA" w:rsidRDefault="00BC7B68" w:rsidP="00802A8F">
            <w:pPr>
              <w:spacing w:after="0" w:line="240" w:lineRule="auto"/>
              <w:ind w:left="360"/>
              <w:jc w:val="both"/>
              <w:rPr>
                <w:rFonts w:ascii="Verdana" w:hAnsi="Verdana" w:cs="Arial"/>
                <w:sz w:val="16"/>
                <w:szCs w:val="16"/>
              </w:rPr>
            </w:pPr>
          </w:p>
          <w:p w14:paraId="009F84F8" w14:textId="129EED63" w:rsidR="00DF135C" w:rsidRDefault="00BC7B68" w:rsidP="00802A8F">
            <w:pPr>
              <w:tabs>
                <w:tab w:val="num" w:pos="720"/>
              </w:tabs>
              <w:spacing w:after="0" w:line="240" w:lineRule="auto"/>
              <w:jc w:val="both"/>
              <w:rPr>
                <w:rFonts w:ascii="Verdana" w:hAnsi="Verdana" w:cs="Arial"/>
                <w:sz w:val="16"/>
                <w:szCs w:val="16"/>
              </w:rPr>
            </w:pPr>
            <w:r w:rsidRPr="009C63BA">
              <w:rPr>
                <w:rFonts w:ascii="Verdana" w:hAnsi="Verdana" w:cs="Arial"/>
                <w:b/>
                <w:bCs/>
                <w:sz w:val="16"/>
                <w:szCs w:val="16"/>
              </w:rPr>
              <w:t>Nota 2:</w:t>
            </w:r>
            <w:r w:rsidRPr="009C63BA">
              <w:rPr>
                <w:rFonts w:ascii="Verdana" w:hAnsi="Verdana" w:cs="Arial"/>
                <w:sz w:val="16"/>
                <w:szCs w:val="16"/>
              </w:rPr>
              <w:t xml:space="preserve"> Los gerentes de meta son los responsables de </w:t>
            </w:r>
            <w:r w:rsidR="005F3447">
              <w:rPr>
                <w:rFonts w:ascii="Verdana" w:hAnsi="Verdana" w:cs="Arial"/>
                <w:sz w:val="16"/>
                <w:szCs w:val="16"/>
              </w:rPr>
              <w:t xml:space="preserve">reportar la </w:t>
            </w:r>
            <w:r w:rsidRPr="009C63BA">
              <w:rPr>
                <w:rFonts w:ascii="Verdana" w:hAnsi="Verdana" w:cs="Arial"/>
                <w:sz w:val="16"/>
                <w:szCs w:val="16"/>
              </w:rPr>
              <w:t xml:space="preserve">información </w:t>
            </w:r>
            <w:r w:rsidR="005F3447">
              <w:rPr>
                <w:rFonts w:ascii="Verdana" w:hAnsi="Verdana" w:cs="Arial"/>
                <w:sz w:val="16"/>
                <w:szCs w:val="16"/>
              </w:rPr>
              <w:t xml:space="preserve">en las plataformas dispuestas por el Departamento Nacional de Planeación (DNP), tales como </w:t>
            </w:r>
            <w:r w:rsidRPr="009C63BA">
              <w:rPr>
                <w:rFonts w:ascii="Verdana" w:hAnsi="Verdana" w:cs="Arial"/>
                <w:sz w:val="16"/>
                <w:szCs w:val="16"/>
              </w:rPr>
              <w:t>SINERGIA</w:t>
            </w:r>
            <w:r w:rsidR="005F3447">
              <w:rPr>
                <w:rFonts w:ascii="Verdana" w:hAnsi="Verdana" w:cs="Arial"/>
                <w:sz w:val="16"/>
                <w:szCs w:val="16"/>
              </w:rPr>
              <w:t xml:space="preserve">, </w:t>
            </w:r>
            <w:r w:rsidR="00DF135C">
              <w:rPr>
                <w:rFonts w:ascii="Verdana" w:hAnsi="Verdana" w:cs="Arial"/>
                <w:sz w:val="16"/>
                <w:szCs w:val="16"/>
              </w:rPr>
              <w:t>SISCONPES</w:t>
            </w:r>
            <w:r w:rsidR="005F3447">
              <w:rPr>
                <w:rFonts w:ascii="Verdana" w:hAnsi="Verdana" w:cs="Arial"/>
                <w:sz w:val="16"/>
                <w:szCs w:val="16"/>
              </w:rPr>
              <w:t xml:space="preserve"> y demás aplicaciones existentes (ARCO, +CLIMA, entre otros)</w:t>
            </w:r>
            <w:r w:rsidR="00DF135C">
              <w:rPr>
                <w:rFonts w:ascii="Verdana" w:hAnsi="Verdana" w:cs="Arial"/>
                <w:sz w:val="16"/>
                <w:szCs w:val="16"/>
              </w:rPr>
              <w:t>.</w:t>
            </w:r>
          </w:p>
          <w:p w14:paraId="26638E90" w14:textId="77777777" w:rsidR="00DF135C" w:rsidRDefault="00DF135C" w:rsidP="00802A8F">
            <w:pPr>
              <w:tabs>
                <w:tab w:val="num" w:pos="720"/>
              </w:tabs>
              <w:spacing w:after="0" w:line="240" w:lineRule="auto"/>
              <w:jc w:val="both"/>
              <w:rPr>
                <w:rFonts w:ascii="Verdana" w:hAnsi="Verdana" w:cs="Arial"/>
                <w:sz w:val="16"/>
                <w:szCs w:val="16"/>
              </w:rPr>
            </w:pPr>
          </w:p>
          <w:p w14:paraId="28482515" w14:textId="0A73462C" w:rsidR="00DF135C" w:rsidRDefault="00DF135C" w:rsidP="00802A8F">
            <w:pPr>
              <w:tabs>
                <w:tab w:val="num" w:pos="720"/>
              </w:tabs>
              <w:spacing w:after="0" w:line="240" w:lineRule="auto"/>
              <w:jc w:val="both"/>
              <w:rPr>
                <w:rFonts w:ascii="Verdana" w:hAnsi="Verdana" w:cs="Arial"/>
                <w:sz w:val="16"/>
                <w:szCs w:val="16"/>
              </w:rPr>
            </w:pPr>
            <w:r w:rsidRPr="00DF135C">
              <w:rPr>
                <w:rFonts w:ascii="Verdana" w:hAnsi="Verdana" w:cs="Arial"/>
                <w:b/>
                <w:bCs/>
                <w:sz w:val="16"/>
                <w:szCs w:val="16"/>
              </w:rPr>
              <w:lastRenderedPageBreak/>
              <w:t>Nota3:</w:t>
            </w:r>
            <w:r>
              <w:rPr>
                <w:rFonts w:ascii="Verdana" w:hAnsi="Verdana" w:cs="Arial"/>
                <w:sz w:val="16"/>
                <w:szCs w:val="16"/>
              </w:rPr>
              <w:t xml:space="preserve"> La OAPS registra los avances de los indicadores del PMI en SIIPO.</w:t>
            </w:r>
          </w:p>
          <w:p w14:paraId="1F550013" w14:textId="77777777" w:rsidR="00DF135C" w:rsidRDefault="00DF135C" w:rsidP="00802A8F">
            <w:pPr>
              <w:tabs>
                <w:tab w:val="num" w:pos="720"/>
              </w:tabs>
              <w:spacing w:after="0" w:line="240" w:lineRule="auto"/>
              <w:jc w:val="both"/>
              <w:rPr>
                <w:rFonts w:ascii="Verdana" w:hAnsi="Verdana" w:cs="Arial"/>
                <w:sz w:val="16"/>
                <w:szCs w:val="16"/>
              </w:rPr>
            </w:pPr>
          </w:p>
          <w:p w14:paraId="12FD9351" w14:textId="4EC43D02" w:rsidR="00BC7B68" w:rsidRPr="009C63BA" w:rsidRDefault="00DF135C" w:rsidP="00802A8F">
            <w:pPr>
              <w:tabs>
                <w:tab w:val="num" w:pos="720"/>
              </w:tabs>
              <w:spacing w:after="0" w:line="240" w:lineRule="auto"/>
              <w:jc w:val="both"/>
              <w:rPr>
                <w:rFonts w:ascii="Verdana" w:hAnsi="Verdana" w:cs="Arial"/>
                <w:sz w:val="16"/>
                <w:szCs w:val="16"/>
              </w:rPr>
            </w:pPr>
            <w:r w:rsidRPr="00DF135C">
              <w:rPr>
                <w:rFonts w:ascii="Verdana" w:hAnsi="Verdana" w:cs="Arial"/>
                <w:b/>
                <w:bCs/>
                <w:sz w:val="16"/>
                <w:szCs w:val="16"/>
              </w:rPr>
              <w:t xml:space="preserve">Nota </w:t>
            </w:r>
            <w:r>
              <w:rPr>
                <w:rFonts w:ascii="Verdana" w:hAnsi="Verdana" w:cs="Arial"/>
                <w:b/>
                <w:bCs/>
                <w:sz w:val="16"/>
                <w:szCs w:val="16"/>
              </w:rPr>
              <w:t>4</w:t>
            </w:r>
            <w:r w:rsidRPr="00DF135C">
              <w:rPr>
                <w:rFonts w:ascii="Verdana" w:hAnsi="Verdana" w:cs="Arial"/>
                <w:b/>
                <w:bCs/>
                <w:sz w:val="16"/>
                <w:szCs w:val="16"/>
              </w:rPr>
              <w:t xml:space="preserve">: </w:t>
            </w:r>
            <w:r w:rsidR="00BC7B68" w:rsidRPr="009C63BA">
              <w:rPr>
                <w:rFonts w:ascii="Verdana" w:hAnsi="Verdana" w:cs="Arial"/>
                <w:sz w:val="16"/>
                <w:szCs w:val="16"/>
              </w:rPr>
              <w:t>La OAPS coordina las acciones necesarias para asegurar que la información esté actualizada y sea consistente.</w:t>
            </w:r>
          </w:p>
          <w:p w14:paraId="0958369F" w14:textId="77777777" w:rsidR="00BC7B68" w:rsidRPr="009C63BA" w:rsidRDefault="00BC7B68" w:rsidP="00802A8F">
            <w:pPr>
              <w:spacing w:after="0" w:line="240" w:lineRule="auto"/>
              <w:jc w:val="both"/>
              <w:rPr>
                <w:rFonts w:ascii="Verdana" w:hAnsi="Verdana" w:cs="Arial"/>
                <w:sz w:val="16"/>
                <w:szCs w:val="16"/>
              </w:rPr>
            </w:pPr>
          </w:p>
          <w:p w14:paraId="552B53EF" w14:textId="21B4035B"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10 días</w:t>
            </w:r>
          </w:p>
        </w:tc>
        <w:tc>
          <w:tcPr>
            <w:tcW w:w="1598" w:type="dxa"/>
            <w:tcMar>
              <w:top w:w="57" w:type="dxa"/>
              <w:left w:w="113" w:type="dxa"/>
              <w:bottom w:w="57" w:type="dxa"/>
            </w:tcMar>
            <w:vAlign w:val="center"/>
          </w:tcPr>
          <w:p w14:paraId="366F8236" w14:textId="77777777"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Avances registrados en la herramienta de seguimiento a indicadores vigente.</w:t>
            </w:r>
          </w:p>
          <w:p w14:paraId="2C130414" w14:textId="77777777" w:rsidR="00BC7B68" w:rsidRPr="001142E9" w:rsidRDefault="00BC7B68" w:rsidP="00802A8F">
            <w:pPr>
              <w:spacing w:after="0" w:line="240" w:lineRule="auto"/>
              <w:jc w:val="both"/>
              <w:rPr>
                <w:rFonts w:ascii="Verdana" w:hAnsi="Verdana" w:cs="Arial"/>
                <w:sz w:val="16"/>
                <w:szCs w:val="16"/>
              </w:rPr>
            </w:pPr>
          </w:p>
          <w:p w14:paraId="6EE31EB7" w14:textId="2752BC6A"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Correos electrónicos con soportes y reportes.</w:t>
            </w:r>
          </w:p>
          <w:p w14:paraId="6704C311" w14:textId="77777777" w:rsidR="00BC7B68" w:rsidRPr="001142E9" w:rsidRDefault="00BC7B68" w:rsidP="00802A8F">
            <w:pPr>
              <w:spacing w:after="0" w:line="240" w:lineRule="auto"/>
              <w:rPr>
                <w:rFonts w:ascii="Verdana" w:hAnsi="Verdana" w:cs="Arial"/>
                <w:sz w:val="16"/>
                <w:szCs w:val="16"/>
              </w:rPr>
            </w:pPr>
          </w:p>
          <w:p w14:paraId="7A3FD4A8" w14:textId="620C1D4E" w:rsidR="009D4316" w:rsidRPr="001142E9" w:rsidRDefault="005F3447" w:rsidP="00802A8F">
            <w:pPr>
              <w:spacing w:after="0" w:line="240" w:lineRule="auto"/>
              <w:jc w:val="center"/>
              <w:rPr>
                <w:rFonts w:ascii="Verdana" w:hAnsi="Verdana" w:cs="Arial"/>
                <w:sz w:val="16"/>
                <w:szCs w:val="16"/>
              </w:rPr>
            </w:pPr>
            <w:r w:rsidRPr="001142E9">
              <w:rPr>
                <w:rFonts w:ascii="Verdana" w:hAnsi="Verdana" w:cs="Arial"/>
                <w:sz w:val="16"/>
                <w:szCs w:val="16"/>
              </w:rPr>
              <w:t>Aplicativos DNP con los reportes actualizados.</w:t>
            </w:r>
          </w:p>
        </w:tc>
      </w:tr>
      <w:tr w:rsidR="00BC7B68" w:rsidRPr="009C63BA" w14:paraId="7895876E" w14:textId="77777777" w:rsidTr="00802A8F">
        <w:trPr>
          <w:trHeight w:val="17"/>
        </w:trPr>
        <w:tc>
          <w:tcPr>
            <w:tcW w:w="522" w:type="dxa"/>
            <w:tcMar>
              <w:top w:w="57" w:type="dxa"/>
              <w:left w:w="113" w:type="dxa"/>
              <w:bottom w:w="57" w:type="dxa"/>
            </w:tcMar>
            <w:vAlign w:val="center"/>
          </w:tcPr>
          <w:p w14:paraId="73C31853" w14:textId="6423B62F" w:rsidR="00BC7B68" w:rsidRPr="009C63BA" w:rsidRDefault="00BC7B68"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1</w:t>
            </w:r>
            <w:r w:rsidR="00E62CB6">
              <w:rPr>
                <w:rFonts w:ascii="Verdana" w:hAnsi="Verdana" w:cs="Arial"/>
                <w:b/>
                <w:bCs/>
                <w:sz w:val="16"/>
                <w:szCs w:val="16"/>
              </w:rPr>
              <w:t>8</w:t>
            </w:r>
          </w:p>
        </w:tc>
        <w:tc>
          <w:tcPr>
            <w:tcW w:w="1767" w:type="dxa"/>
            <w:tcMar>
              <w:top w:w="57" w:type="dxa"/>
              <w:left w:w="113" w:type="dxa"/>
              <w:bottom w:w="57" w:type="dxa"/>
            </w:tcMar>
            <w:vAlign w:val="center"/>
          </w:tcPr>
          <w:p w14:paraId="1E89255C" w14:textId="133A99CC" w:rsidR="00BC7B68" w:rsidRPr="009C63BA" w:rsidRDefault="00BC7B68" w:rsidP="00AB5112">
            <w:pPr>
              <w:spacing w:after="0" w:line="240" w:lineRule="auto"/>
              <w:jc w:val="both"/>
              <w:rPr>
                <w:rFonts w:ascii="Verdana" w:hAnsi="Verdana" w:cs="Arial"/>
                <w:sz w:val="16"/>
                <w:szCs w:val="16"/>
              </w:rPr>
            </w:pPr>
            <w:r w:rsidRPr="009C63BA">
              <w:rPr>
                <w:rFonts w:ascii="Verdana" w:hAnsi="Verdana" w:cs="Arial"/>
                <w:sz w:val="16"/>
                <w:szCs w:val="16"/>
              </w:rPr>
              <w:t>(V) Verificar el reporte del avance y revisar la coherencia y calidad de la información registrada en la herramienta de seguimiento</w:t>
            </w:r>
          </w:p>
        </w:tc>
        <w:tc>
          <w:tcPr>
            <w:tcW w:w="2028" w:type="dxa"/>
            <w:tcMar>
              <w:top w:w="57" w:type="dxa"/>
              <w:left w:w="113" w:type="dxa"/>
              <w:bottom w:w="57" w:type="dxa"/>
            </w:tcMar>
            <w:vAlign w:val="center"/>
          </w:tcPr>
          <w:p w14:paraId="0E6B01FB" w14:textId="36A9C634"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Jefe Oficina Asesora de Planeación Sectorial</w:t>
            </w:r>
          </w:p>
        </w:tc>
        <w:tc>
          <w:tcPr>
            <w:tcW w:w="4853" w:type="dxa"/>
            <w:tcMar>
              <w:top w:w="57" w:type="dxa"/>
              <w:left w:w="113" w:type="dxa"/>
              <w:bottom w:w="57" w:type="dxa"/>
            </w:tcMar>
          </w:tcPr>
          <w:p w14:paraId="0E421159" w14:textId="7F840C8F"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 xml:space="preserve">Verificar en la herramienta de seguimiento que los responsables del cumplimiento de los indicadores hayan realizado el reporte conforme a la ficha técnica del indicador y a los lineamientos establecidos </w:t>
            </w:r>
            <w:r w:rsidR="005F3447">
              <w:rPr>
                <w:rFonts w:ascii="Verdana" w:hAnsi="Verdana" w:cs="Arial"/>
                <w:sz w:val="16"/>
                <w:szCs w:val="16"/>
              </w:rPr>
              <w:t>por la OAPS.</w:t>
            </w:r>
          </w:p>
          <w:p w14:paraId="7B4073E4" w14:textId="77777777" w:rsidR="00BC7B68" w:rsidRPr="009C63BA" w:rsidRDefault="00BC7B68" w:rsidP="00802A8F">
            <w:pPr>
              <w:spacing w:after="0" w:line="240" w:lineRule="auto"/>
              <w:jc w:val="both"/>
              <w:rPr>
                <w:rFonts w:ascii="Verdana" w:hAnsi="Verdana" w:cs="Arial"/>
                <w:sz w:val="16"/>
                <w:szCs w:val="16"/>
              </w:rPr>
            </w:pPr>
          </w:p>
          <w:p w14:paraId="44867AA7" w14:textId="17A049EB"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Esta verificación incluye la revisión de la oportunidad del reporte, la calidad de la información registrada y la consistencia entre los avances informados y los soportes aportados.</w:t>
            </w:r>
          </w:p>
          <w:p w14:paraId="20C0E95A" w14:textId="77777777" w:rsidR="00BC7B68" w:rsidRPr="009C63BA" w:rsidRDefault="00BC7B68" w:rsidP="00802A8F">
            <w:pPr>
              <w:spacing w:after="0" w:line="240" w:lineRule="auto"/>
              <w:jc w:val="both"/>
              <w:rPr>
                <w:rFonts w:ascii="Verdana" w:hAnsi="Verdana" w:cs="Arial"/>
                <w:sz w:val="16"/>
                <w:szCs w:val="16"/>
              </w:rPr>
            </w:pPr>
          </w:p>
          <w:p w14:paraId="761C29D1" w14:textId="29F45F8B"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 xml:space="preserve">La revisión se realiza siguiendo los criterios de verificación y evaluación definidos </w:t>
            </w:r>
            <w:r w:rsidR="00643332">
              <w:rPr>
                <w:rFonts w:ascii="Verdana" w:hAnsi="Verdana" w:cs="Arial"/>
                <w:sz w:val="16"/>
                <w:szCs w:val="16"/>
              </w:rPr>
              <w:t xml:space="preserve">por </w:t>
            </w:r>
            <w:r w:rsidR="00643332" w:rsidRPr="002E6740">
              <w:rPr>
                <w:rFonts w:ascii="Verdana" w:hAnsi="Verdana" w:cs="Arial"/>
                <w:sz w:val="16"/>
                <w:szCs w:val="16"/>
              </w:rPr>
              <w:t>la OAPS</w:t>
            </w:r>
            <w:r w:rsidRPr="002E6740">
              <w:rPr>
                <w:rFonts w:ascii="Verdana" w:hAnsi="Verdana" w:cs="Arial"/>
                <w:sz w:val="16"/>
                <w:szCs w:val="16"/>
              </w:rPr>
              <w:t>, lo que</w:t>
            </w:r>
            <w:r w:rsidRPr="009C63BA">
              <w:rPr>
                <w:rFonts w:ascii="Verdana" w:hAnsi="Verdana" w:cs="Arial"/>
                <w:sz w:val="16"/>
                <w:szCs w:val="16"/>
              </w:rPr>
              <w:t xml:space="preserve"> implica analizar:</w:t>
            </w:r>
          </w:p>
          <w:p w14:paraId="317D1CE8" w14:textId="77777777" w:rsidR="00BC7B68" w:rsidRPr="009C63BA" w:rsidRDefault="00BC7B68" w:rsidP="00C44480">
            <w:pPr>
              <w:numPr>
                <w:ilvl w:val="0"/>
                <w:numId w:val="8"/>
              </w:numPr>
              <w:tabs>
                <w:tab w:val="clear" w:pos="720"/>
                <w:tab w:val="num" w:pos="380"/>
              </w:tabs>
              <w:spacing w:after="0" w:line="240" w:lineRule="auto"/>
              <w:ind w:left="380" w:hanging="380"/>
              <w:jc w:val="both"/>
              <w:rPr>
                <w:rFonts w:ascii="Verdana" w:hAnsi="Verdana" w:cs="Arial"/>
                <w:sz w:val="16"/>
                <w:szCs w:val="16"/>
              </w:rPr>
            </w:pPr>
            <w:r w:rsidRPr="009C63BA">
              <w:rPr>
                <w:rFonts w:ascii="Verdana" w:hAnsi="Verdana" w:cs="Arial"/>
                <w:sz w:val="16"/>
                <w:szCs w:val="16"/>
              </w:rPr>
              <w:t>La coherencia entre los avances cuantitativos y cualitativos y la caracterización del indicador.</w:t>
            </w:r>
          </w:p>
          <w:p w14:paraId="27CAAC00" w14:textId="77777777" w:rsidR="00BC7B68" w:rsidRPr="009C63BA" w:rsidRDefault="00BC7B68" w:rsidP="00C44480">
            <w:pPr>
              <w:numPr>
                <w:ilvl w:val="0"/>
                <w:numId w:val="8"/>
              </w:numPr>
              <w:tabs>
                <w:tab w:val="clear" w:pos="720"/>
                <w:tab w:val="num" w:pos="380"/>
              </w:tabs>
              <w:spacing w:after="0" w:line="240" w:lineRule="auto"/>
              <w:ind w:left="380" w:hanging="380"/>
              <w:jc w:val="both"/>
              <w:rPr>
                <w:rFonts w:ascii="Verdana" w:hAnsi="Verdana" w:cs="Arial"/>
                <w:sz w:val="16"/>
                <w:szCs w:val="16"/>
              </w:rPr>
            </w:pPr>
            <w:r w:rsidRPr="009C63BA">
              <w:rPr>
                <w:rFonts w:ascii="Verdana" w:hAnsi="Verdana" w:cs="Arial"/>
                <w:sz w:val="16"/>
                <w:szCs w:val="16"/>
              </w:rPr>
              <w:t>La consistencia de los avances con el tipo de acumulación, unidad de medida, fórmula de cálculo y metas anual y cuatrienal.</w:t>
            </w:r>
          </w:p>
          <w:p w14:paraId="25354CED" w14:textId="77777777" w:rsidR="00BC7B68" w:rsidRPr="009C63BA" w:rsidRDefault="00BC7B68" w:rsidP="00C44480">
            <w:pPr>
              <w:numPr>
                <w:ilvl w:val="0"/>
                <w:numId w:val="8"/>
              </w:numPr>
              <w:tabs>
                <w:tab w:val="clear" w:pos="720"/>
                <w:tab w:val="num" w:pos="380"/>
              </w:tabs>
              <w:spacing w:after="0" w:line="240" w:lineRule="auto"/>
              <w:ind w:left="380" w:hanging="380"/>
              <w:jc w:val="both"/>
              <w:rPr>
                <w:rFonts w:ascii="Verdana" w:hAnsi="Verdana" w:cs="Arial"/>
                <w:sz w:val="16"/>
                <w:szCs w:val="16"/>
              </w:rPr>
            </w:pPr>
            <w:r w:rsidRPr="009C63BA">
              <w:rPr>
                <w:rFonts w:ascii="Verdana" w:hAnsi="Verdana" w:cs="Arial"/>
                <w:sz w:val="16"/>
                <w:szCs w:val="16"/>
              </w:rPr>
              <w:t>La pertinencia, validez y correspondencia temporal de los soportes y evidencias.</w:t>
            </w:r>
          </w:p>
          <w:p w14:paraId="47CF65CF" w14:textId="77777777" w:rsidR="00BC7B68" w:rsidRPr="009C63BA" w:rsidRDefault="00BC7B68" w:rsidP="00802A8F">
            <w:pPr>
              <w:spacing w:after="0" w:line="240" w:lineRule="auto"/>
              <w:jc w:val="both"/>
              <w:rPr>
                <w:rFonts w:ascii="Verdana" w:hAnsi="Verdana" w:cs="Arial"/>
                <w:sz w:val="16"/>
                <w:szCs w:val="16"/>
              </w:rPr>
            </w:pPr>
          </w:p>
          <w:p w14:paraId="08D4DA2C" w14:textId="43B9BE89" w:rsidR="00BC7B68" w:rsidRPr="009C63BA" w:rsidRDefault="00BC7B68" w:rsidP="00802A8F">
            <w:pPr>
              <w:spacing w:after="0" w:line="240" w:lineRule="auto"/>
              <w:jc w:val="both"/>
              <w:rPr>
                <w:rFonts w:ascii="Verdana" w:hAnsi="Verdana" w:cs="Arial"/>
                <w:b/>
                <w:bCs/>
                <w:sz w:val="16"/>
                <w:szCs w:val="16"/>
                <w:u w:val="single"/>
              </w:rPr>
            </w:pPr>
            <w:r w:rsidRPr="009C63BA">
              <w:rPr>
                <w:rFonts w:ascii="Verdana" w:hAnsi="Verdana" w:cs="Arial"/>
                <w:b/>
                <w:bCs/>
                <w:sz w:val="16"/>
                <w:szCs w:val="16"/>
                <w:u w:val="single"/>
              </w:rPr>
              <w:t>Estados del reporte en la herramienta de seguimiento</w:t>
            </w:r>
          </w:p>
          <w:p w14:paraId="68C274B1" w14:textId="7A81A072"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Los reportes de avance de los indicadores podrán encontrarse en uno de los siguientes estados:</w:t>
            </w:r>
          </w:p>
          <w:p w14:paraId="50A9330D" w14:textId="77777777" w:rsidR="00BC7B68" w:rsidRPr="009C63BA" w:rsidRDefault="00BC7B68" w:rsidP="00802A8F">
            <w:pPr>
              <w:spacing w:after="0" w:line="240" w:lineRule="auto"/>
              <w:jc w:val="both"/>
              <w:rPr>
                <w:rFonts w:ascii="Verdana" w:hAnsi="Verdana" w:cs="Arial"/>
                <w:sz w:val="16"/>
                <w:szCs w:val="16"/>
              </w:rPr>
            </w:pPr>
          </w:p>
          <w:p w14:paraId="6E19AF2E" w14:textId="77777777" w:rsidR="00BC7B68" w:rsidRPr="009C63BA" w:rsidRDefault="00BC7B68" w:rsidP="00802A8F">
            <w:pPr>
              <w:numPr>
                <w:ilvl w:val="0"/>
                <w:numId w:val="9"/>
              </w:numPr>
              <w:tabs>
                <w:tab w:val="clear" w:pos="720"/>
              </w:tabs>
              <w:spacing w:after="0" w:line="240" w:lineRule="auto"/>
              <w:ind w:left="243" w:hanging="193"/>
              <w:jc w:val="both"/>
              <w:rPr>
                <w:rFonts w:ascii="Verdana" w:hAnsi="Verdana" w:cs="Arial"/>
                <w:sz w:val="16"/>
                <w:szCs w:val="16"/>
              </w:rPr>
            </w:pPr>
            <w:r w:rsidRPr="009C63BA">
              <w:rPr>
                <w:rFonts w:ascii="Verdana" w:hAnsi="Verdana" w:cs="Arial"/>
                <w:sz w:val="16"/>
                <w:szCs w:val="16"/>
              </w:rPr>
              <w:t>Pendiente de reporte:</w:t>
            </w:r>
          </w:p>
          <w:p w14:paraId="070398AD" w14:textId="6A6270CB" w:rsidR="00BC7B68" w:rsidRPr="009C63BA" w:rsidRDefault="00BC7B68" w:rsidP="00553957">
            <w:pPr>
              <w:spacing w:after="0" w:line="240" w:lineRule="auto"/>
              <w:ind w:left="96"/>
              <w:jc w:val="both"/>
              <w:rPr>
                <w:rFonts w:ascii="Verdana" w:hAnsi="Verdana" w:cs="Arial"/>
                <w:sz w:val="16"/>
                <w:szCs w:val="16"/>
              </w:rPr>
            </w:pPr>
            <w:r w:rsidRPr="009C63BA">
              <w:rPr>
                <w:rFonts w:ascii="Verdana" w:hAnsi="Verdana" w:cs="Arial"/>
                <w:sz w:val="16"/>
                <w:szCs w:val="16"/>
              </w:rPr>
              <w:t>El responsable no ha realizado el reporte correspondiente al periodo evaluado.</w:t>
            </w:r>
          </w:p>
          <w:p w14:paraId="2D2129FD" w14:textId="77777777" w:rsidR="00BC7B68" w:rsidRPr="009C63BA" w:rsidRDefault="00BC7B68" w:rsidP="00802A8F">
            <w:pPr>
              <w:spacing w:after="0" w:line="240" w:lineRule="auto"/>
              <w:ind w:left="243" w:hanging="193"/>
              <w:jc w:val="both"/>
              <w:rPr>
                <w:rFonts w:ascii="Verdana" w:hAnsi="Verdana" w:cs="Arial"/>
                <w:sz w:val="16"/>
                <w:szCs w:val="16"/>
              </w:rPr>
            </w:pPr>
          </w:p>
          <w:p w14:paraId="37ADFC87" w14:textId="77777777" w:rsidR="00BC7B68" w:rsidRPr="009C63BA" w:rsidRDefault="00BC7B68" w:rsidP="00802A8F">
            <w:pPr>
              <w:numPr>
                <w:ilvl w:val="0"/>
                <w:numId w:val="9"/>
              </w:numPr>
              <w:tabs>
                <w:tab w:val="clear" w:pos="720"/>
              </w:tabs>
              <w:spacing w:after="0" w:line="240" w:lineRule="auto"/>
              <w:ind w:left="243" w:hanging="193"/>
              <w:jc w:val="both"/>
              <w:rPr>
                <w:rFonts w:ascii="Verdana" w:hAnsi="Verdana" w:cs="Arial"/>
                <w:sz w:val="16"/>
                <w:szCs w:val="16"/>
              </w:rPr>
            </w:pPr>
            <w:r w:rsidRPr="009C63BA">
              <w:rPr>
                <w:rFonts w:ascii="Verdana" w:hAnsi="Verdana" w:cs="Arial"/>
                <w:sz w:val="16"/>
                <w:szCs w:val="16"/>
              </w:rPr>
              <w:t>Propuesto:</w:t>
            </w:r>
          </w:p>
          <w:p w14:paraId="3004C751" w14:textId="05876EB0" w:rsidR="00BC7B68" w:rsidRPr="009C63BA" w:rsidRDefault="00BC7B68" w:rsidP="00553957">
            <w:pPr>
              <w:spacing w:after="0" w:line="240" w:lineRule="auto"/>
              <w:ind w:left="96"/>
              <w:jc w:val="both"/>
              <w:rPr>
                <w:rFonts w:ascii="Verdana" w:hAnsi="Verdana" w:cs="Arial"/>
                <w:sz w:val="16"/>
                <w:szCs w:val="16"/>
              </w:rPr>
            </w:pPr>
            <w:r w:rsidRPr="009C63BA">
              <w:rPr>
                <w:rFonts w:ascii="Verdana" w:hAnsi="Verdana" w:cs="Arial"/>
                <w:sz w:val="16"/>
                <w:szCs w:val="16"/>
              </w:rPr>
              <w:t>El responsable registró el avance en la plataforma, pero el profesional de la OAPS aún no ha efectuado la revisión.</w:t>
            </w:r>
          </w:p>
          <w:p w14:paraId="0B340DE9" w14:textId="77777777" w:rsidR="00BC7B68" w:rsidRPr="009C63BA" w:rsidRDefault="00BC7B68" w:rsidP="00802A8F">
            <w:pPr>
              <w:spacing w:after="0" w:line="240" w:lineRule="auto"/>
              <w:ind w:left="243" w:hanging="193"/>
              <w:jc w:val="both"/>
              <w:rPr>
                <w:rFonts w:ascii="Verdana" w:hAnsi="Verdana" w:cs="Arial"/>
                <w:sz w:val="16"/>
                <w:szCs w:val="16"/>
              </w:rPr>
            </w:pPr>
          </w:p>
          <w:p w14:paraId="63BB903A" w14:textId="77777777" w:rsidR="00BC7B68" w:rsidRPr="009C63BA" w:rsidRDefault="00BC7B68" w:rsidP="00802A8F">
            <w:pPr>
              <w:numPr>
                <w:ilvl w:val="0"/>
                <w:numId w:val="9"/>
              </w:numPr>
              <w:tabs>
                <w:tab w:val="clear" w:pos="720"/>
              </w:tabs>
              <w:spacing w:after="0" w:line="240" w:lineRule="auto"/>
              <w:ind w:left="243" w:hanging="193"/>
              <w:jc w:val="both"/>
              <w:rPr>
                <w:rFonts w:ascii="Verdana" w:hAnsi="Verdana" w:cs="Arial"/>
                <w:sz w:val="16"/>
                <w:szCs w:val="16"/>
              </w:rPr>
            </w:pPr>
            <w:r w:rsidRPr="009C63BA">
              <w:rPr>
                <w:rFonts w:ascii="Verdana" w:hAnsi="Verdana" w:cs="Arial"/>
                <w:sz w:val="16"/>
                <w:szCs w:val="16"/>
              </w:rPr>
              <w:t>Aprobado:</w:t>
            </w:r>
          </w:p>
          <w:p w14:paraId="425F372E" w14:textId="6535625A" w:rsidR="00BC7B68" w:rsidRPr="009C63BA" w:rsidRDefault="00BC7B68" w:rsidP="00553957">
            <w:pPr>
              <w:spacing w:after="0" w:line="240" w:lineRule="auto"/>
              <w:ind w:left="96"/>
              <w:jc w:val="both"/>
              <w:rPr>
                <w:rFonts w:ascii="Verdana" w:hAnsi="Verdana" w:cs="Arial"/>
                <w:sz w:val="16"/>
                <w:szCs w:val="16"/>
              </w:rPr>
            </w:pPr>
            <w:r w:rsidRPr="009C63BA">
              <w:rPr>
                <w:rFonts w:ascii="Verdana" w:hAnsi="Verdana" w:cs="Arial"/>
                <w:sz w:val="16"/>
                <w:szCs w:val="16"/>
              </w:rPr>
              <w:t>El profesional de la OAPS validó el reporte de acuerdo con los criterios de verificación y evaluación establecidos, y estuvo de acuerdo.</w:t>
            </w:r>
          </w:p>
          <w:p w14:paraId="052B324D" w14:textId="77777777" w:rsidR="00BC7B68" w:rsidRPr="009C63BA" w:rsidRDefault="00BC7B68" w:rsidP="00802A8F">
            <w:pPr>
              <w:spacing w:after="0" w:line="240" w:lineRule="auto"/>
              <w:ind w:left="243" w:hanging="193"/>
              <w:jc w:val="both"/>
              <w:rPr>
                <w:rFonts w:ascii="Verdana" w:hAnsi="Verdana" w:cs="Arial"/>
                <w:sz w:val="16"/>
                <w:szCs w:val="16"/>
              </w:rPr>
            </w:pPr>
          </w:p>
          <w:p w14:paraId="508DCB0F" w14:textId="77777777" w:rsidR="00BC7B68" w:rsidRPr="009C63BA" w:rsidRDefault="00BC7B68" w:rsidP="00802A8F">
            <w:pPr>
              <w:numPr>
                <w:ilvl w:val="0"/>
                <w:numId w:val="9"/>
              </w:numPr>
              <w:tabs>
                <w:tab w:val="clear" w:pos="720"/>
              </w:tabs>
              <w:spacing w:after="0" w:line="240" w:lineRule="auto"/>
              <w:ind w:left="243" w:hanging="193"/>
              <w:jc w:val="both"/>
              <w:rPr>
                <w:rFonts w:ascii="Verdana" w:hAnsi="Verdana" w:cs="Arial"/>
                <w:sz w:val="16"/>
                <w:szCs w:val="16"/>
              </w:rPr>
            </w:pPr>
            <w:r w:rsidRPr="009C63BA">
              <w:rPr>
                <w:rFonts w:ascii="Verdana" w:hAnsi="Verdana" w:cs="Arial"/>
                <w:sz w:val="16"/>
                <w:szCs w:val="16"/>
              </w:rPr>
              <w:t>Rechazado:</w:t>
            </w:r>
          </w:p>
          <w:p w14:paraId="59D4C7DC" w14:textId="5D3B8C9A" w:rsidR="00BC7B68" w:rsidRPr="009C63BA" w:rsidRDefault="00BC7B68" w:rsidP="00553957">
            <w:pPr>
              <w:spacing w:after="0" w:line="240" w:lineRule="auto"/>
              <w:ind w:left="96"/>
              <w:jc w:val="both"/>
              <w:rPr>
                <w:rFonts w:ascii="Verdana" w:hAnsi="Verdana" w:cs="Arial"/>
                <w:sz w:val="16"/>
                <w:szCs w:val="16"/>
              </w:rPr>
            </w:pPr>
            <w:r w:rsidRPr="009C63BA">
              <w:rPr>
                <w:rFonts w:ascii="Verdana" w:hAnsi="Verdana" w:cs="Arial"/>
                <w:sz w:val="16"/>
                <w:szCs w:val="16"/>
              </w:rPr>
              <w:t>El profesional de la OAPS determina que el reporte no cumple con los criterios establecidos, lo rechaza y deja una observación indicando los ajustes requeridos.</w:t>
            </w:r>
          </w:p>
          <w:p w14:paraId="045C2C47" w14:textId="77777777" w:rsidR="00BC7B68" w:rsidRPr="009C63BA" w:rsidRDefault="00BC7B68" w:rsidP="00802A8F">
            <w:pPr>
              <w:spacing w:after="0" w:line="240" w:lineRule="auto"/>
              <w:jc w:val="both"/>
              <w:rPr>
                <w:rFonts w:ascii="Verdana" w:hAnsi="Verdana" w:cs="Arial"/>
                <w:sz w:val="16"/>
                <w:szCs w:val="16"/>
              </w:rPr>
            </w:pPr>
          </w:p>
          <w:p w14:paraId="0DEC2C05" w14:textId="305DBB94"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Nota</w:t>
            </w:r>
            <w:r w:rsidRPr="009C63BA">
              <w:rPr>
                <w:rFonts w:ascii="Verdana" w:hAnsi="Verdana" w:cs="Arial"/>
                <w:sz w:val="16"/>
                <w:szCs w:val="16"/>
              </w:rPr>
              <w:t xml:space="preserve">: Una vez la OAPS finaliza la verificación del reporte en la herramienta de planeación, el sistema envía automáticamente un correo electrónico al responsable del indicador, informándole el estado en que quedó su reporte. Este mensaje automático puede indicar que el indicador quedó No reportado, Aprobado o Rechazado, </w:t>
            </w:r>
            <w:r w:rsidRPr="009C63BA">
              <w:rPr>
                <w:rFonts w:ascii="Verdana" w:hAnsi="Verdana" w:cs="Arial"/>
                <w:sz w:val="16"/>
                <w:szCs w:val="16"/>
              </w:rPr>
              <w:lastRenderedPageBreak/>
              <w:t>según corresponda al resultado de la revisión realizada por la OAPS en la herramienta de seguimiento.</w:t>
            </w:r>
          </w:p>
          <w:p w14:paraId="37D771E9" w14:textId="38616C4C" w:rsidR="00BC7B68" w:rsidRPr="009C63BA" w:rsidRDefault="00BC7B68" w:rsidP="00802A8F">
            <w:pPr>
              <w:spacing w:after="0" w:line="240" w:lineRule="auto"/>
              <w:jc w:val="both"/>
              <w:rPr>
                <w:rFonts w:ascii="Verdana" w:hAnsi="Verdana" w:cs="Arial"/>
                <w:sz w:val="16"/>
                <w:szCs w:val="16"/>
              </w:rPr>
            </w:pPr>
          </w:p>
          <w:p w14:paraId="3A37BF91" w14:textId="77CFDDBF"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5 días</w:t>
            </w:r>
          </w:p>
        </w:tc>
        <w:tc>
          <w:tcPr>
            <w:tcW w:w="1598" w:type="dxa"/>
            <w:tcMar>
              <w:top w:w="57" w:type="dxa"/>
              <w:left w:w="113" w:type="dxa"/>
              <w:bottom w:w="57" w:type="dxa"/>
            </w:tcMar>
            <w:vAlign w:val="center"/>
          </w:tcPr>
          <w:p w14:paraId="52803BA7" w14:textId="77777777"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lastRenderedPageBreak/>
              <w:t xml:space="preserve">Herramienta de seguimiento a indicadores vigente </w:t>
            </w:r>
          </w:p>
          <w:p w14:paraId="11681CFC" w14:textId="77777777" w:rsidR="00BC7B68" w:rsidRPr="001142E9" w:rsidRDefault="00BC7B68" w:rsidP="00802A8F">
            <w:pPr>
              <w:spacing w:after="0" w:line="240" w:lineRule="auto"/>
              <w:jc w:val="center"/>
              <w:rPr>
                <w:rFonts w:ascii="Verdana" w:hAnsi="Verdana" w:cs="Arial"/>
                <w:sz w:val="16"/>
                <w:szCs w:val="16"/>
              </w:rPr>
            </w:pPr>
          </w:p>
          <w:p w14:paraId="655FEFE2" w14:textId="7B1615A4"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Documento de parámetros de verificación de los reportes de avance de la Planeación Estratégica Sectorial</w:t>
            </w:r>
          </w:p>
          <w:p w14:paraId="2BF89919" w14:textId="77777777" w:rsidR="00BC7B68" w:rsidRPr="001142E9" w:rsidRDefault="00BC7B68" w:rsidP="00802A8F">
            <w:pPr>
              <w:spacing w:after="0" w:line="240" w:lineRule="auto"/>
              <w:jc w:val="center"/>
              <w:rPr>
                <w:rFonts w:ascii="Verdana" w:hAnsi="Verdana" w:cs="Arial"/>
                <w:sz w:val="16"/>
                <w:szCs w:val="16"/>
              </w:rPr>
            </w:pPr>
          </w:p>
          <w:p w14:paraId="07BCFF29" w14:textId="281BD2BF"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Instrucciones para diligenciar el formato de reporte mensual de avance de indicadores</w:t>
            </w:r>
          </w:p>
        </w:tc>
      </w:tr>
      <w:tr w:rsidR="00BC7B68" w:rsidRPr="009C63BA" w14:paraId="55F3389D" w14:textId="77777777" w:rsidTr="00802A8F">
        <w:trPr>
          <w:trHeight w:val="17"/>
        </w:trPr>
        <w:tc>
          <w:tcPr>
            <w:tcW w:w="522" w:type="dxa"/>
            <w:tcMar>
              <w:top w:w="57" w:type="dxa"/>
              <w:left w:w="113" w:type="dxa"/>
              <w:bottom w:w="57" w:type="dxa"/>
            </w:tcMar>
            <w:vAlign w:val="center"/>
          </w:tcPr>
          <w:p w14:paraId="28BF8368" w14:textId="3177E554" w:rsidR="00BC7B68" w:rsidRPr="009C63BA" w:rsidRDefault="00BC7B68" w:rsidP="00802A8F">
            <w:pPr>
              <w:spacing w:after="0" w:line="240" w:lineRule="auto"/>
              <w:ind w:left="-142"/>
              <w:jc w:val="center"/>
              <w:rPr>
                <w:rFonts w:ascii="Verdana" w:hAnsi="Verdana" w:cs="Arial"/>
                <w:b/>
                <w:bCs/>
                <w:sz w:val="16"/>
                <w:szCs w:val="16"/>
              </w:rPr>
            </w:pPr>
            <w:r w:rsidRPr="009C63BA">
              <w:rPr>
                <w:rFonts w:ascii="Verdana" w:hAnsi="Verdana" w:cs="Arial"/>
                <w:b/>
                <w:bCs/>
                <w:sz w:val="16"/>
                <w:szCs w:val="16"/>
              </w:rPr>
              <w:t>1</w:t>
            </w:r>
            <w:r w:rsidR="00E62CB6">
              <w:rPr>
                <w:rFonts w:ascii="Verdana" w:hAnsi="Verdana" w:cs="Arial"/>
                <w:b/>
                <w:bCs/>
                <w:sz w:val="16"/>
                <w:szCs w:val="16"/>
              </w:rPr>
              <w:t>9</w:t>
            </w:r>
          </w:p>
        </w:tc>
        <w:tc>
          <w:tcPr>
            <w:tcW w:w="1767" w:type="dxa"/>
            <w:tcMar>
              <w:top w:w="57" w:type="dxa"/>
              <w:left w:w="113" w:type="dxa"/>
              <w:bottom w:w="57" w:type="dxa"/>
            </w:tcMar>
            <w:vAlign w:val="center"/>
          </w:tcPr>
          <w:p w14:paraId="5620F28A" w14:textId="5B4428ED" w:rsidR="00BC7B68" w:rsidRPr="009C63BA" w:rsidRDefault="00BC7B68" w:rsidP="00E10E8E">
            <w:pPr>
              <w:spacing w:after="0" w:line="240" w:lineRule="auto"/>
              <w:jc w:val="both"/>
              <w:rPr>
                <w:rFonts w:ascii="Verdana" w:hAnsi="Verdana" w:cs="Arial"/>
                <w:bCs/>
                <w:sz w:val="16"/>
                <w:szCs w:val="16"/>
              </w:rPr>
            </w:pPr>
            <w:r w:rsidRPr="009C63BA">
              <w:rPr>
                <w:rFonts w:ascii="Verdana" w:hAnsi="Verdana" w:cs="Arial"/>
                <w:bCs/>
                <w:sz w:val="16"/>
                <w:szCs w:val="16"/>
              </w:rPr>
              <w:t>(V) Validar los reportes de los indicadores con rezago</w:t>
            </w:r>
          </w:p>
        </w:tc>
        <w:tc>
          <w:tcPr>
            <w:tcW w:w="2028" w:type="dxa"/>
            <w:tcMar>
              <w:top w:w="57" w:type="dxa"/>
              <w:left w:w="113" w:type="dxa"/>
              <w:bottom w:w="57" w:type="dxa"/>
            </w:tcMar>
            <w:vAlign w:val="center"/>
          </w:tcPr>
          <w:p w14:paraId="49057618" w14:textId="4B1567D5" w:rsidR="00BC7B68" w:rsidRPr="009C63BA" w:rsidRDefault="00BC7B68" w:rsidP="00802A8F">
            <w:pPr>
              <w:spacing w:after="0" w:line="240" w:lineRule="auto"/>
              <w:rPr>
                <w:rFonts w:ascii="Verdana" w:hAnsi="Verdana" w:cs="Arial"/>
                <w:bCs/>
                <w:sz w:val="16"/>
                <w:szCs w:val="16"/>
              </w:rPr>
            </w:pPr>
            <w:r w:rsidRPr="009C63BA">
              <w:rPr>
                <w:rFonts w:ascii="Verdana" w:hAnsi="Verdana" w:cs="Arial"/>
                <w:bCs/>
                <w:sz w:val="16"/>
                <w:szCs w:val="16"/>
              </w:rPr>
              <w:t>Jefe Oficina Asesora de Planeación Sectorial</w:t>
            </w:r>
          </w:p>
        </w:tc>
        <w:tc>
          <w:tcPr>
            <w:tcW w:w="4853" w:type="dxa"/>
            <w:tcMar>
              <w:top w:w="57" w:type="dxa"/>
              <w:left w:w="113" w:type="dxa"/>
              <w:bottom w:w="57" w:type="dxa"/>
            </w:tcMar>
          </w:tcPr>
          <w:p w14:paraId="09929ABA" w14:textId="771B0C66"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Verificar, por parte de la OAPS, que para los indicadores que cuentan con días de rezago, una vez finalizado el periodo definido en la ficha técnica, los reportes correspondientes se encuentren actualizados tanto en la herramienta de seguimiento a indicadores vigente (cuando aplique), asegurando que la información refleje el resultado real del periodo evaluado.</w:t>
            </w:r>
          </w:p>
          <w:p w14:paraId="2541097B" w14:textId="77777777" w:rsidR="00BC7B68" w:rsidRPr="009C63BA" w:rsidRDefault="00BC7B68" w:rsidP="00802A8F">
            <w:pPr>
              <w:spacing w:after="0" w:line="240" w:lineRule="auto"/>
              <w:jc w:val="both"/>
              <w:rPr>
                <w:rFonts w:ascii="Verdana" w:hAnsi="Verdana" w:cs="Arial"/>
                <w:sz w:val="16"/>
                <w:szCs w:val="16"/>
              </w:rPr>
            </w:pPr>
          </w:p>
          <w:p w14:paraId="5C308E9B" w14:textId="58468FFC"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Esta validación garantiza que la información reportada refleje el resultado real del periodo evaluado, considerando el desfase natural entre la ejecución de la acción y la disponibilidad de la información.</w:t>
            </w:r>
          </w:p>
          <w:p w14:paraId="20D67D86" w14:textId="77777777" w:rsidR="00BC7B68" w:rsidRPr="009C63BA" w:rsidRDefault="00BC7B68" w:rsidP="00802A8F">
            <w:pPr>
              <w:spacing w:after="0" w:line="240" w:lineRule="auto"/>
              <w:jc w:val="both"/>
              <w:rPr>
                <w:rFonts w:ascii="Verdana" w:hAnsi="Verdana" w:cs="Arial"/>
                <w:sz w:val="16"/>
                <w:szCs w:val="16"/>
              </w:rPr>
            </w:pPr>
          </w:p>
          <w:p w14:paraId="4DDBA49A" w14:textId="692A8FAB"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Si durante la verificación se identifica que los reportes permanecen desactualizados o incompletos, la OAPS solicita mediante correo electrónico a los responsables del indicador realizar la actualización correspondiente en los plazos establecidos.</w:t>
            </w:r>
          </w:p>
          <w:p w14:paraId="38F521DC" w14:textId="77777777" w:rsidR="00BC7B68" w:rsidRPr="009C63BA" w:rsidRDefault="00BC7B68" w:rsidP="00802A8F">
            <w:pPr>
              <w:spacing w:after="0" w:line="240" w:lineRule="auto"/>
              <w:jc w:val="both"/>
              <w:rPr>
                <w:rFonts w:ascii="Verdana" w:hAnsi="Verdana" w:cs="Arial"/>
                <w:sz w:val="16"/>
                <w:szCs w:val="16"/>
              </w:rPr>
            </w:pPr>
          </w:p>
          <w:p w14:paraId="73EA96CC" w14:textId="2D4ED1E0"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Nota aclaratoria: La ficha técnica del indicador debe especificar claramente los días de rezago aplicables, con el fin de orientar a los responsables sobre el momento adecuado para realizar el reporte y permitir a la OAPS validar la información con criterios homogéneos y trazables.</w:t>
            </w:r>
          </w:p>
          <w:p w14:paraId="113C8512" w14:textId="77777777" w:rsidR="00BC7B68" w:rsidRPr="009C63BA" w:rsidRDefault="00BC7B68" w:rsidP="00802A8F">
            <w:pPr>
              <w:spacing w:after="0" w:line="240" w:lineRule="auto"/>
              <w:jc w:val="both"/>
              <w:rPr>
                <w:rFonts w:ascii="Verdana" w:hAnsi="Verdana" w:cs="Arial"/>
                <w:sz w:val="16"/>
                <w:szCs w:val="16"/>
              </w:rPr>
            </w:pPr>
          </w:p>
          <w:p w14:paraId="71904803" w14:textId="111487CC"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Según el rezago definido en la ficha técnica.</w:t>
            </w:r>
          </w:p>
        </w:tc>
        <w:tc>
          <w:tcPr>
            <w:tcW w:w="1598" w:type="dxa"/>
            <w:tcMar>
              <w:top w:w="57" w:type="dxa"/>
              <w:left w:w="113" w:type="dxa"/>
              <w:bottom w:w="57" w:type="dxa"/>
            </w:tcMar>
            <w:vAlign w:val="center"/>
          </w:tcPr>
          <w:p w14:paraId="47279E5D" w14:textId="41D8F742" w:rsidR="00BC7B68" w:rsidRPr="001142E9" w:rsidRDefault="00BC7B68" w:rsidP="00802A8F">
            <w:pPr>
              <w:spacing w:after="0" w:line="240" w:lineRule="auto"/>
              <w:jc w:val="center"/>
              <w:rPr>
                <w:rFonts w:ascii="Verdana" w:hAnsi="Verdana" w:cs="Arial"/>
                <w:sz w:val="16"/>
                <w:szCs w:val="16"/>
              </w:rPr>
            </w:pPr>
            <w:r w:rsidRPr="001142E9">
              <w:rPr>
                <w:rFonts w:ascii="Verdana" w:hAnsi="Verdana" w:cs="Arial"/>
                <w:sz w:val="16"/>
                <w:szCs w:val="16"/>
              </w:rPr>
              <w:t>Reportes actualizados en la herramienta de seguimiento a indicadores vigente.</w:t>
            </w:r>
          </w:p>
        </w:tc>
      </w:tr>
      <w:tr w:rsidR="00BC7B68" w:rsidRPr="009C63BA" w14:paraId="42A89959" w14:textId="77777777" w:rsidTr="00802A8F">
        <w:trPr>
          <w:trHeight w:val="17"/>
        </w:trPr>
        <w:tc>
          <w:tcPr>
            <w:tcW w:w="522" w:type="dxa"/>
            <w:tcMar>
              <w:top w:w="57" w:type="dxa"/>
              <w:left w:w="113" w:type="dxa"/>
              <w:bottom w:w="57" w:type="dxa"/>
            </w:tcMar>
            <w:vAlign w:val="center"/>
          </w:tcPr>
          <w:p w14:paraId="1A6B119C" w14:textId="768BE7AA" w:rsidR="00BC7B68" w:rsidRPr="009C63BA" w:rsidRDefault="00E62CB6" w:rsidP="00802A8F">
            <w:pPr>
              <w:spacing w:after="0" w:line="240" w:lineRule="auto"/>
              <w:ind w:left="-142"/>
              <w:jc w:val="center"/>
              <w:rPr>
                <w:rFonts w:ascii="Verdana" w:hAnsi="Verdana" w:cs="Arial"/>
                <w:b/>
                <w:bCs/>
                <w:sz w:val="16"/>
                <w:szCs w:val="16"/>
              </w:rPr>
            </w:pPr>
            <w:r>
              <w:rPr>
                <w:rFonts w:ascii="Verdana" w:hAnsi="Verdana" w:cs="Arial"/>
                <w:b/>
                <w:bCs/>
                <w:sz w:val="16"/>
                <w:szCs w:val="16"/>
              </w:rPr>
              <w:t>20</w:t>
            </w:r>
          </w:p>
        </w:tc>
        <w:tc>
          <w:tcPr>
            <w:tcW w:w="1767" w:type="dxa"/>
            <w:tcMar>
              <w:top w:w="57" w:type="dxa"/>
              <w:left w:w="113" w:type="dxa"/>
              <w:bottom w:w="57" w:type="dxa"/>
            </w:tcMar>
            <w:vAlign w:val="center"/>
          </w:tcPr>
          <w:p w14:paraId="188F5BAD" w14:textId="46912255" w:rsidR="00BC7B68" w:rsidRPr="009C63BA" w:rsidRDefault="00BC7B68" w:rsidP="000C74D4">
            <w:pPr>
              <w:spacing w:after="0" w:line="240" w:lineRule="auto"/>
              <w:jc w:val="both"/>
              <w:rPr>
                <w:rFonts w:ascii="Verdana" w:hAnsi="Verdana" w:cs="Arial"/>
                <w:bCs/>
                <w:sz w:val="16"/>
                <w:szCs w:val="16"/>
              </w:rPr>
            </w:pPr>
            <w:r w:rsidRPr="009C63BA">
              <w:rPr>
                <w:rFonts w:ascii="Verdana" w:hAnsi="Verdana" w:cs="Arial"/>
                <w:bCs/>
                <w:sz w:val="16"/>
                <w:szCs w:val="16"/>
              </w:rPr>
              <w:t>(H) Solicitar modificaciones a</w:t>
            </w:r>
            <w:r w:rsidR="00CC7695">
              <w:rPr>
                <w:rFonts w:ascii="Verdana" w:hAnsi="Verdana" w:cs="Arial"/>
                <w:bCs/>
                <w:sz w:val="16"/>
                <w:szCs w:val="16"/>
              </w:rPr>
              <w:t xml:space="preserve"> la ficha técnica</w:t>
            </w:r>
            <w:r w:rsidR="00707A76">
              <w:rPr>
                <w:rFonts w:ascii="Verdana" w:hAnsi="Verdana" w:cs="Arial"/>
                <w:bCs/>
                <w:sz w:val="16"/>
                <w:szCs w:val="16"/>
              </w:rPr>
              <w:t xml:space="preserve"> de los</w:t>
            </w:r>
            <w:r w:rsidRPr="009C63BA">
              <w:rPr>
                <w:rFonts w:ascii="Verdana" w:hAnsi="Verdana" w:cs="Arial"/>
                <w:bCs/>
                <w:sz w:val="16"/>
                <w:szCs w:val="16"/>
              </w:rPr>
              <w:t xml:space="preserve"> indicadores</w:t>
            </w:r>
          </w:p>
        </w:tc>
        <w:tc>
          <w:tcPr>
            <w:tcW w:w="2028" w:type="dxa"/>
            <w:tcMar>
              <w:top w:w="57" w:type="dxa"/>
              <w:left w:w="113" w:type="dxa"/>
              <w:bottom w:w="57" w:type="dxa"/>
            </w:tcMar>
            <w:vAlign w:val="center"/>
          </w:tcPr>
          <w:p w14:paraId="2A95E3F3" w14:textId="0C7F8885"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Viceministro(a) de Desarrollo Empresarial;</w:t>
            </w:r>
          </w:p>
          <w:p w14:paraId="2EDEE5C0" w14:textId="5356B0C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Turismo; </w:t>
            </w:r>
          </w:p>
          <w:p w14:paraId="4C41D97F"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1593E0CE"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Secretario(a) General; </w:t>
            </w:r>
          </w:p>
          <w:p w14:paraId="3094E768"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 xml:space="preserve">Director(es) Técnico(s); </w:t>
            </w:r>
          </w:p>
          <w:p w14:paraId="17117256" w14:textId="77777777" w:rsidR="00BC7B68" w:rsidRPr="009C63BA" w:rsidRDefault="00BC7B68" w:rsidP="00802A8F">
            <w:pPr>
              <w:spacing w:after="0" w:line="240" w:lineRule="auto"/>
              <w:rPr>
                <w:rFonts w:ascii="Verdana" w:hAnsi="Verdana" w:cs="Arial"/>
                <w:sz w:val="16"/>
                <w:szCs w:val="16"/>
              </w:rPr>
            </w:pPr>
            <w:r w:rsidRPr="009C63BA">
              <w:rPr>
                <w:rFonts w:ascii="Verdana" w:hAnsi="Verdana" w:cs="Arial"/>
                <w:sz w:val="16"/>
                <w:szCs w:val="16"/>
              </w:rPr>
              <w:t>Jefe de la Oficina Asesora de Planeación Sectorial;</w:t>
            </w:r>
          </w:p>
          <w:p w14:paraId="35DD6552" w14:textId="77777777" w:rsidR="00BC7B68" w:rsidRDefault="00BC7B68" w:rsidP="00802A8F">
            <w:pPr>
              <w:spacing w:after="0" w:line="240" w:lineRule="auto"/>
              <w:rPr>
                <w:rFonts w:ascii="Verdana" w:hAnsi="Verdana" w:cs="Arial"/>
                <w:sz w:val="16"/>
                <w:szCs w:val="16"/>
              </w:rPr>
            </w:pPr>
            <w:r w:rsidRPr="009C63BA">
              <w:rPr>
                <w:rFonts w:ascii="Verdana" w:hAnsi="Verdana" w:cs="Arial"/>
                <w:sz w:val="16"/>
                <w:szCs w:val="16"/>
              </w:rPr>
              <w:t>Jefe(s) de Oficina</w:t>
            </w:r>
          </w:p>
          <w:p w14:paraId="4EBCB2B2" w14:textId="1288C2B9" w:rsidR="002857E6" w:rsidRPr="009C63BA" w:rsidRDefault="002857E6" w:rsidP="00802A8F">
            <w:pPr>
              <w:spacing w:after="0" w:line="240" w:lineRule="auto"/>
              <w:rPr>
                <w:rFonts w:ascii="Verdana" w:hAnsi="Verdana" w:cs="Arial"/>
                <w:sz w:val="16"/>
                <w:szCs w:val="16"/>
              </w:rPr>
            </w:pPr>
            <w:r>
              <w:rPr>
                <w:rFonts w:ascii="Verdana" w:hAnsi="Verdana" w:cs="Arial"/>
                <w:sz w:val="16"/>
                <w:szCs w:val="16"/>
              </w:rPr>
              <w:t>Entidades adscritas o vinculadas</w:t>
            </w:r>
          </w:p>
        </w:tc>
        <w:tc>
          <w:tcPr>
            <w:tcW w:w="4853" w:type="dxa"/>
            <w:tcMar>
              <w:top w:w="57" w:type="dxa"/>
              <w:left w:w="113" w:type="dxa"/>
              <w:bottom w:w="57" w:type="dxa"/>
            </w:tcMar>
          </w:tcPr>
          <w:p w14:paraId="62A18E61" w14:textId="6B7342F2"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Solicitar</w:t>
            </w:r>
            <w:r w:rsidR="00916934">
              <w:rPr>
                <w:rFonts w:ascii="Verdana" w:hAnsi="Verdana" w:cs="Arial"/>
                <w:sz w:val="16"/>
                <w:szCs w:val="16"/>
              </w:rPr>
              <w:t xml:space="preserve"> </w:t>
            </w:r>
            <w:r w:rsidRPr="009C63BA">
              <w:rPr>
                <w:rFonts w:ascii="Verdana" w:hAnsi="Verdana" w:cs="Arial"/>
                <w:sz w:val="16"/>
                <w:szCs w:val="16"/>
              </w:rPr>
              <w:t>modificaciones a</w:t>
            </w:r>
            <w:r w:rsidR="00916934">
              <w:rPr>
                <w:rFonts w:ascii="Verdana" w:hAnsi="Verdana" w:cs="Arial"/>
                <w:sz w:val="16"/>
                <w:szCs w:val="16"/>
              </w:rPr>
              <w:t xml:space="preserve"> </w:t>
            </w:r>
            <w:r w:rsidRPr="009C63BA">
              <w:rPr>
                <w:rFonts w:ascii="Verdana" w:hAnsi="Verdana" w:cs="Arial"/>
                <w:sz w:val="16"/>
                <w:szCs w:val="16"/>
              </w:rPr>
              <w:t>l</w:t>
            </w:r>
            <w:r w:rsidR="00916934">
              <w:rPr>
                <w:rFonts w:ascii="Verdana" w:hAnsi="Verdana" w:cs="Arial"/>
                <w:sz w:val="16"/>
                <w:szCs w:val="16"/>
              </w:rPr>
              <w:t xml:space="preserve">as fichas técnicas de los indicadores </w:t>
            </w:r>
            <w:r w:rsidRPr="009C63BA">
              <w:rPr>
                <w:rFonts w:ascii="Verdana" w:hAnsi="Verdana" w:cs="Arial"/>
                <w:sz w:val="16"/>
                <w:szCs w:val="16"/>
              </w:rPr>
              <w:t>cuando exista una causa justificada que afecte la coherencia, pertinencia o viabilidad del indicador o de sus metas.</w:t>
            </w:r>
          </w:p>
          <w:p w14:paraId="18BFF842" w14:textId="77777777" w:rsidR="00BC7B68" w:rsidRPr="009C63BA" w:rsidRDefault="00BC7B68" w:rsidP="00802A8F">
            <w:pPr>
              <w:spacing w:after="0" w:line="240" w:lineRule="auto"/>
              <w:jc w:val="both"/>
              <w:rPr>
                <w:rFonts w:ascii="Verdana" w:hAnsi="Verdana" w:cs="Arial"/>
                <w:sz w:val="16"/>
                <w:szCs w:val="16"/>
              </w:rPr>
            </w:pPr>
          </w:p>
          <w:p w14:paraId="7560F0C7" w14:textId="6E071238" w:rsidR="00BC7B68" w:rsidRPr="00F85DE2" w:rsidRDefault="00BC7B68" w:rsidP="00F85DE2">
            <w:pPr>
              <w:spacing w:after="0" w:line="240" w:lineRule="auto"/>
              <w:jc w:val="both"/>
              <w:rPr>
                <w:rFonts w:ascii="Verdana" w:eastAsiaTheme="minorEastAsia" w:hAnsi="Verdana"/>
                <w:sz w:val="16"/>
                <w:szCs w:val="16"/>
              </w:rPr>
            </w:pPr>
            <w:r w:rsidRPr="009C63BA">
              <w:rPr>
                <w:rFonts w:ascii="Verdana" w:hAnsi="Verdana" w:cs="Arial"/>
                <w:sz w:val="16"/>
                <w:szCs w:val="16"/>
              </w:rPr>
              <w:t xml:space="preserve">Estas solicitudes deben estar sustentadas técnica y/o presupuestalmente y presentarse mediante </w:t>
            </w:r>
            <w:r w:rsidR="0030367F">
              <w:rPr>
                <w:rFonts w:ascii="Verdana" w:hAnsi="Verdana" w:cs="Arial"/>
                <w:sz w:val="16"/>
                <w:szCs w:val="16"/>
              </w:rPr>
              <w:t>comunicación</w:t>
            </w:r>
            <w:r w:rsidRPr="009C63BA">
              <w:rPr>
                <w:rFonts w:ascii="Verdana" w:hAnsi="Verdana" w:cs="Arial"/>
                <w:sz w:val="16"/>
                <w:szCs w:val="16"/>
              </w:rPr>
              <w:t xml:space="preserve"> dirigido a la OAPS, adjuntando </w:t>
            </w:r>
            <w:r w:rsidR="00F85DE2" w:rsidRPr="009C63BA">
              <w:rPr>
                <w:rFonts w:ascii="Verdana" w:hAnsi="Verdana" w:cs="Arial"/>
                <w:sz w:val="16"/>
                <w:szCs w:val="16"/>
              </w:rPr>
              <w:t xml:space="preserve">el </w:t>
            </w:r>
            <w:r w:rsidR="00F85DE2" w:rsidRPr="001142E9">
              <w:rPr>
                <w:rFonts w:ascii="Verdana" w:eastAsiaTheme="minorEastAsia" w:hAnsi="Verdana"/>
                <w:sz w:val="16"/>
                <w:szCs w:val="16"/>
              </w:rPr>
              <w:t xml:space="preserve">formato Ficha Técnica de Indicador </w:t>
            </w:r>
            <w:r w:rsidR="001142E9" w:rsidRPr="001142E9">
              <w:rPr>
                <w:rFonts w:ascii="Verdana" w:hAnsi="Verdana" w:cs="Arial"/>
                <w:sz w:val="16"/>
                <w:szCs w:val="16"/>
              </w:rPr>
              <w:t>(PD</w:t>
            </w:r>
            <w:r w:rsidR="001142E9" w:rsidRPr="001142E9">
              <w:rPr>
                <w:rFonts w:ascii="Verdana" w:hAnsi="Verdana" w:cs="Arial"/>
                <w:sz w:val="16"/>
                <w:szCs w:val="16"/>
              </w:rPr>
              <w:noBreakHyphen/>
              <w:t>FM</w:t>
            </w:r>
            <w:r w:rsidR="001142E9" w:rsidRPr="001142E9">
              <w:rPr>
                <w:rFonts w:ascii="Verdana" w:hAnsi="Verdana" w:cs="Arial"/>
                <w:sz w:val="16"/>
                <w:szCs w:val="16"/>
              </w:rPr>
              <w:noBreakHyphen/>
              <w:t xml:space="preserve">034) </w:t>
            </w:r>
            <w:r w:rsidRPr="001142E9">
              <w:rPr>
                <w:rFonts w:ascii="Verdana" w:hAnsi="Verdana" w:cs="Arial"/>
                <w:sz w:val="16"/>
                <w:szCs w:val="16"/>
              </w:rPr>
              <w:t>debidam</w:t>
            </w:r>
            <w:r w:rsidRPr="009C63BA">
              <w:rPr>
                <w:rFonts w:ascii="Verdana" w:hAnsi="Verdana" w:cs="Arial"/>
                <w:sz w:val="16"/>
                <w:szCs w:val="16"/>
              </w:rPr>
              <w:t>ente diligenciado.</w:t>
            </w:r>
          </w:p>
          <w:p w14:paraId="1BF6389D" w14:textId="77777777" w:rsidR="00BC7B68" w:rsidRDefault="00BC7B68" w:rsidP="00802A8F">
            <w:pPr>
              <w:spacing w:after="0" w:line="240" w:lineRule="auto"/>
              <w:jc w:val="both"/>
              <w:rPr>
                <w:rFonts w:ascii="Verdana" w:hAnsi="Verdana" w:cs="Arial"/>
                <w:sz w:val="16"/>
                <w:szCs w:val="16"/>
              </w:rPr>
            </w:pPr>
          </w:p>
          <w:p w14:paraId="24A3E1D6" w14:textId="19AF961D" w:rsidR="00BC7B68" w:rsidRPr="009C63BA" w:rsidRDefault="00E6074E" w:rsidP="00802A8F">
            <w:pPr>
              <w:spacing w:after="0" w:line="240" w:lineRule="auto"/>
              <w:jc w:val="both"/>
              <w:rPr>
                <w:rFonts w:ascii="Verdana" w:hAnsi="Verdana" w:cs="Arial"/>
                <w:sz w:val="16"/>
                <w:szCs w:val="16"/>
              </w:rPr>
            </w:pPr>
            <w:r>
              <w:rPr>
                <w:rFonts w:ascii="Verdana" w:hAnsi="Verdana" w:cs="Arial"/>
                <w:sz w:val="16"/>
                <w:szCs w:val="16"/>
              </w:rPr>
              <w:t>La</w:t>
            </w:r>
            <w:r w:rsidR="00BC7B68" w:rsidRPr="009C63BA">
              <w:rPr>
                <w:rFonts w:ascii="Verdana" w:hAnsi="Verdana" w:cs="Arial"/>
                <w:sz w:val="16"/>
                <w:szCs w:val="16"/>
              </w:rPr>
              <w:t xml:space="preserve"> </w:t>
            </w:r>
            <w:r>
              <w:rPr>
                <w:rFonts w:ascii="Verdana" w:hAnsi="Verdana" w:cs="Arial"/>
                <w:sz w:val="16"/>
                <w:szCs w:val="16"/>
              </w:rPr>
              <w:t>comunicación</w:t>
            </w:r>
            <w:r w:rsidR="00BC7B68" w:rsidRPr="009C63BA">
              <w:rPr>
                <w:rFonts w:ascii="Verdana" w:hAnsi="Verdana" w:cs="Arial"/>
                <w:sz w:val="16"/>
                <w:szCs w:val="16"/>
              </w:rPr>
              <w:t xml:space="preserve"> debe ser remitido por el Gerente de Meta (responsable del indicador) al jefe de la OAPS.</w:t>
            </w:r>
          </w:p>
          <w:p w14:paraId="5F74F062" w14:textId="77777777" w:rsidR="00BC7B68" w:rsidRPr="009C63BA" w:rsidRDefault="00BC7B68" w:rsidP="00802A8F">
            <w:pPr>
              <w:spacing w:after="0" w:line="240" w:lineRule="auto"/>
              <w:jc w:val="both"/>
              <w:rPr>
                <w:rFonts w:ascii="Verdana" w:hAnsi="Verdana" w:cs="Arial"/>
                <w:sz w:val="16"/>
                <w:szCs w:val="16"/>
              </w:rPr>
            </w:pPr>
          </w:p>
          <w:p w14:paraId="3E1B9793" w14:textId="4FE6AC83" w:rsidR="00BC7B68" w:rsidRPr="009C63BA" w:rsidRDefault="00BC7B68" w:rsidP="00802A8F">
            <w:pPr>
              <w:spacing w:after="0" w:line="240" w:lineRule="auto"/>
              <w:jc w:val="both"/>
              <w:rPr>
                <w:rFonts w:ascii="Verdana" w:hAnsi="Verdana" w:cs="Arial"/>
                <w:b/>
                <w:bCs/>
                <w:sz w:val="16"/>
                <w:szCs w:val="16"/>
                <w:u w:val="single"/>
              </w:rPr>
            </w:pPr>
            <w:r w:rsidRPr="009C63BA">
              <w:rPr>
                <w:rFonts w:ascii="Verdana" w:hAnsi="Verdana" w:cs="Arial"/>
                <w:b/>
                <w:bCs/>
                <w:sz w:val="16"/>
                <w:szCs w:val="16"/>
                <w:u w:val="single"/>
              </w:rPr>
              <w:t>Escenarios que justifican modificaciones al indicador o a sus metas</w:t>
            </w:r>
          </w:p>
          <w:p w14:paraId="4392AB28"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Las modificaciones podrán solicitarse, entre otros casos, cuando:</w:t>
            </w:r>
          </w:p>
          <w:p w14:paraId="6CBD05AE"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El avance del indicador supera la meta programada (trimestral, anual o cuatrienal), evidenciando que la meta quedó subestimada frente al comportamiento real.</w:t>
            </w:r>
          </w:p>
          <w:p w14:paraId="2A8FD07C"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Ocurren hechos de fuerza mayor o situaciones externas al control del Ministerio que impiden el cumplimiento de la meta (por ejemplo: emergencias nacionales, cambios regulatorios, crisis económicas, cierres operativos, restricciones presupuestales externas).</w:t>
            </w:r>
          </w:p>
          <w:p w14:paraId="6A3DEAA7"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lastRenderedPageBreak/>
              <w:t>Se presentan recortes o ajustes presupuestales que dejan sin financiación las acciones necesarias para alcanzar la meta.</w:t>
            </w:r>
          </w:p>
          <w:p w14:paraId="645FFF0E"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Se identifican inconsistencias técnicas entre la caracterización del indicador y su seguimiento (unidad de medida, fórmula, tipo de acumulación, periodicidad, evidencia requerida).</w:t>
            </w:r>
          </w:p>
          <w:p w14:paraId="51C895A0"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Cambian las condiciones operativas o metodológicas que afectan la forma en que se mide el indicador.</w:t>
            </w:r>
          </w:p>
          <w:p w14:paraId="1720F74A"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El indicador deja de medir el fenómeno originalmente previsto, lo que implica la necesidad de inactivarlo y crear uno nuevo.</w:t>
            </w:r>
          </w:p>
          <w:p w14:paraId="600B1160" w14:textId="77777777" w:rsidR="00BC7B68" w:rsidRPr="009C63BA" w:rsidRDefault="00BC7B68" w:rsidP="00802A8F">
            <w:pPr>
              <w:spacing w:after="0" w:line="240" w:lineRule="auto"/>
              <w:jc w:val="both"/>
              <w:rPr>
                <w:rFonts w:ascii="Verdana" w:hAnsi="Verdana" w:cs="Arial"/>
                <w:sz w:val="16"/>
                <w:szCs w:val="16"/>
              </w:rPr>
            </w:pPr>
          </w:p>
          <w:p w14:paraId="455F106B" w14:textId="59DCA4AA"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Nota 1:</w:t>
            </w:r>
            <w:r w:rsidRPr="009C63BA">
              <w:rPr>
                <w:rFonts w:ascii="Verdana" w:hAnsi="Verdana" w:cs="Arial"/>
                <w:sz w:val="16"/>
                <w:szCs w:val="16"/>
              </w:rPr>
              <w:t xml:space="preserve"> Podrán solicitarse ajustes a los indicadores cuando existan incoherencias entre la caracterización del indicador y su seguimiento. La aprobación dependerá del análisis técnico realizado por la OAPS.</w:t>
            </w:r>
          </w:p>
          <w:p w14:paraId="218B9DDD" w14:textId="77777777" w:rsidR="00BC7B68" w:rsidRPr="009C63BA" w:rsidRDefault="00BC7B68" w:rsidP="00802A8F">
            <w:pPr>
              <w:spacing w:after="0" w:line="240" w:lineRule="auto"/>
              <w:jc w:val="both"/>
              <w:rPr>
                <w:rFonts w:ascii="Verdana" w:hAnsi="Verdana" w:cs="Arial"/>
                <w:sz w:val="16"/>
                <w:szCs w:val="16"/>
              </w:rPr>
            </w:pPr>
          </w:p>
          <w:p w14:paraId="6B05B2B5" w14:textId="79F4092F"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Nota 2:</w:t>
            </w:r>
            <w:r w:rsidRPr="009C63BA">
              <w:rPr>
                <w:rFonts w:ascii="Verdana" w:hAnsi="Verdana" w:cs="Arial"/>
                <w:sz w:val="16"/>
                <w:szCs w:val="16"/>
              </w:rPr>
              <w:t xml:space="preserve"> Para los indicadores reportados en SINERGIA, el jefe de la OAPS remitirá las solicitudes de ajuste al director de Seguimiento y Evaluación de Políticas Públicas (DSEPP) del DNP, una vez el responsable haya presentado la solicitud con las justificaciones y soportes correspondientes.</w:t>
            </w:r>
          </w:p>
          <w:p w14:paraId="032E5001" w14:textId="77777777" w:rsidR="00BC7B68" w:rsidRPr="009C63BA" w:rsidRDefault="00BC7B68" w:rsidP="00802A8F">
            <w:pPr>
              <w:spacing w:after="0" w:line="240" w:lineRule="auto"/>
              <w:jc w:val="both"/>
              <w:rPr>
                <w:rFonts w:ascii="Verdana" w:hAnsi="Verdana" w:cs="Arial"/>
                <w:sz w:val="16"/>
                <w:szCs w:val="16"/>
              </w:rPr>
            </w:pPr>
          </w:p>
          <w:p w14:paraId="54A5C1CA" w14:textId="13236CF4"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Nota 3:</w:t>
            </w:r>
            <w:r w:rsidRPr="009C63BA">
              <w:rPr>
                <w:rFonts w:ascii="Verdana" w:hAnsi="Verdana" w:cs="Arial"/>
                <w:sz w:val="16"/>
                <w:szCs w:val="16"/>
              </w:rPr>
              <w:t xml:space="preserve"> Si los ajustes se deben a un hecho coyuntural de la entidad o del país, la OAPS definirá un plan de trabajo para realizar un ajuste masivo de indicadores. Los ajustes a indicadores del PND deberán realizarse conforme a las directrices del DNP.</w:t>
            </w:r>
          </w:p>
          <w:p w14:paraId="767B5BF9" w14:textId="77777777" w:rsidR="00BC7B68" w:rsidRPr="009C63BA" w:rsidRDefault="00BC7B68" w:rsidP="00802A8F">
            <w:pPr>
              <w:spacing w:after="0" w:line="240" w:lineRule="auto"/>
              <w:jc w:val="both"/>
              <w:rPr>
                <w:rFonts w:ascii="Verdana" w:hAnsi="Verdana" w:cs="Arial"/>
                <w:sz w:val="16"/>
                <w:szCs w:val="16"/>
              </w:rPr>
            </w:pPr>
          </w:p>
          <w:p w14:paraId="0A983B20" w14:textId="240CB775"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 xml:space="preserve">Nota </w:t>
            </w:r>
            <w:r w:rsidR="0039116C">
              <w:rPr>
                <w:rFonts w:ascii="Verdana" w:hAnsi="Verdana" w:cs="Arial"/>
                <w:b/>
                <w:bCs/>
                <w:sz w:val="16"/>
                <w:szCs w:val="16"/>
              </w:rPr>
              <w:t>4</w:t>
            </w:r>
            <w:r w:rsidRPr="009C63BA">
              <w:rPr>
                <w:rFonts w:ascii="Verdana" w:hAnsi="Verdana" w:cs="Arial"/>
                <w:b/>
                <w:bCs/>
                <w:sz w:val="16"/>
                <w:szCs w:val="16"/>
              </w:rPr>
              <w:t>:</w:t>
            </w:r>
            <w:r w:rsidRPr="009C63BA">
              <w:rPr>
                <w:rFonts w:ascii="Verdana" w:hAnsi="Verdana" w:cs="Arial"/>
                <w:sz w:val="16"/>
                <w:szCs w:val="16"/>
              </w:rPr>
              <w:t xml:space="preserve"> La OAPS define anualmente la fecha límite para solicitar ajustes de ficha técnica.</w:t>
            </w:r>
          </w:p>
          <w:p w14:paraId="0A251B2F" w14:textId="77777777" w:rsidR="00BC7B68" w:rsidRPr="009C63BA" w:rsidRDefault="00BC7B68" w:rsidP="00802A8F">
            <w:pPr>
              <w:spacing w:after="0" w:line="240" w:lineRule="auto"/>
              <w:jc w:val="both"/>
              <w:rPr>
                <w:rFonts w:ascii="Verdana" w:hAnsi="Verdana" w:cs="Arial"/>
                <w:sz w:val="16"/>
                <w:szCs w:val="16"/>
              </w:rPr>
            </w:pPr>
          </w:p>
          <w:p w14:paraId="34EFA8E6" w14:textId="435E0CFD"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Una vez recibida la solicitud, la OAPS contará con 5 días para pronunciarse.</w:t>
            </w:r>
          </w:p>
          <w:p w14:paraId="692F4336"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Si requiere ajustes adicionales, el responsable deberá realizarlos y reenviar la solicitud.</w:t>
            </w:r>
          </w:p>
          <w:p w14:paraId="55326FA5" w14:textId="24F746AF"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Si no se aprueba, la OAPS comunicará las razones a través de oficio.</w:t>
            </w:r>
          </w:p>
          <w:p w14:paraId="1056FAD3" w14:textId="77777777" w:rsidR="00BC7B68" w:rsidRPr="009C63BA" w:rsidRDefault="00BC7B68"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Si se aprueba, la OAPS emitirá oficio notificando la aprobación y realizará los ajustes en la herramienta de seguimiento.</w:t>
            </w:r>
          </w:p>
          <w:p w14:paraId="0AF1DE8B" w14:textId="73E13A4E"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A partir de ese momento, la medición del indicador se hará con base en los nuevos parámetros. La OAPS deberá dejar trazabilidad completa de todos los ajustes realizados.</w:t>
            </w:r>
          </w:p>
          <w:p w14:paraId="244FB792" w14:textId="77777777" w:rsidR="00BC7B68" w:rsidRPr="009C63BA" w:rsidRDefault="00BC7B68" w:rsidP="00802A8F">
            <w:pPr>
              <w:spacing w:after="0" w:line="240" w:lineRule="auto"/>
              <w:jc w:val="both"/>
              <w:rPr>
                <w:rFonts w:ascii="Verdana" w:hAnsi="Verdana" w:cs="Arial"/>
                <w:sz w:val="16"/>
                <w:szCs w:val="16"/>
              </w:rPr>
            </w:pPr>
          </w:p>
          <w:p w14:paraId="7BF3268D" w14:textId="069403F5"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 xml:space="preserve">Nota </w:t>
            </w:r>
            <w:r w:rsidR="00757E4D">
              <w:rPr>
                <w:rFonts w:ascii="Verdana" w:hAnsi="Verdana" w:cs="Arial"/>
                <w:b/>
                <w:bCs/>
                <w:sz w:val="16"/>
                <w:szCs w:val="16"/>
              </w:rPr>
              <w:t>5</w:t>
            </w:r>
            <w:r w:rsidRPr="009C63BA">
              <w:rPr>
                <w:rFonts w:ascii="Verdana" w:hAnsi="Verdana" w:cs="Arial"/>
                <w:b/>
                <w:bCs/>
                <w:sz w:val="16"/>
                <w:szCs w:val="16"/>
              </w:rPr>
              <w:t xml:space="preserve">: </w:t>
            </w:r>
            <w:r w:rsidRPr="009C63BA">
              <w:rPr>
                <w:rFonts w:ascii="Verdana" w:hAnsi="Verdana" w:cs="Arial"/>
                <w:sz w:val="16"/>
                <w:szCs w:val="16"/>
              </w:rPr>
              <w:t>Cuando un ajuste implique que el indicador cambia su naturaleza o mide un fenómeno distinto, se considerará un nuevo indicador. En ese caso, el indicador anterior se inactiva y se crea uno nuevo con su respectiva ficha técnica.</w:t>
            </w:r>
          </w:p>
          <w:p w14:paraId="7E3D4C57" w14:textId="77777777" w:rsidR="00BC7B68" w:rsidRPr="009C63BA" w:rsidRDefault="00BC7B68" w:rsidP="00802A8F">
            <w:pPr>
              <w:spacing w:after="0" w:line="240" w:lineRule="auto"/>
              <w:jc w:val="both"/>
              <w:rPr>
                <w:rFonts w:ascii="Verdana" w:hAnsi="Verdana" w:cs="Arial"/>
                <w:sz w:val="16"/>
                <w:szCs w:val="16"/>
              </w:rPr>
            </w:pPr>
          </w:p>
          <w:p w14:paraId="38202F01" w14:textId="30A013A1"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Cada vez que se requiera</w:t>
            </w:r>
          </w:p>
        </w:tc>
        <w:tc>
          <w:tcPr>
            <w:tcW w:w="1598" w:type="dxa"/>
            <w:tcMar>
              <w:top w:w="57" w:type="dxa"/>
              <w:left w:w="113" w:type="dxa"/>
              <w:bottom w:w="57" w:type="dxa"/>
            </w:tcMar>
            <w:vAlign w:val="center"/>
          </w:tcPr>
          <w:p w14:paraId="43F85809" w14:textId="29562D6F" w:rsidR="004F47B3" w:rsidRPr="001142E9" w:rsidRDefault="00B431D5" w:rsidP="00802A8F">
            <w:pPr>
              <w:spacing w:after="0" w:line="240" w:lineRule="auto"/>
              <w:jc w:val="center"/>
              <w:rPr>
                <w:rFonts w:ascii="Verdana" w:eastAsiaTheme="minorEastAsia" w:hAnsi="Verdana"/>
                <w:sz w:val="16"/>
                <w:szCs w:val="16"/>
              </w:rPr>
            </w:pPr>
            <w:r w:rsidRPr="001142E9">
              <w:rPr>
                <w:rFonts w:ascii="Verdana" w:hAnsi="Verdana" w:cs="Arial"/>
                <w:sz w:val="16"/>
                <w:szCs w:val="16"/>
              </w:rPr>
              <w:lastRenderedPageBreak/>
              <w:t>S</w:t>
            </w:r>
            <w:r w:rsidR="00BC7B68" w:rsidRPr="001142E9">
              <w:rPr>
                <w:rFonts w:ascii="Verdana" w:hAnsi="Verdana" w:cs="Arial"/>
                <w:sz w:val="16"/>
                <w:szCs w:val="16"/>
              </w:rPr>
              <w:t xml:space="preserve">olicitud de modificación </w:t>
            </w:r>
            <w:r w:rsidRPr="001142E9">
              <w:rPr>
                <w:rFonts w:ascii="Verdana" w:hAnsi="Verdana" w:cs="Arial"/>
                <w:sz w:val="16"/>
                <w:szCs w:val="16"/>
              </w:rPr>
              <w:t>mediante</w:t>
            </w:r>
            <w:r w:rsidRPr="001142E9">
              <w:rPr>
                <w:rFonts w:ascii="Verdana" w:eastAsiaTheme="minorEastAsia" w:hAnsi="Verdana"/>
                <w:sz w:val="16"/>
                <w:szCs w:val="16"/>
              </w:rPr>
              <w:t xml:space="preserve"> Ficha Técnica de Indicador </w:t>
            </w:r>
          </w:p>
          <w:p w14:paraId="45B8191F" w14:textId="09246BD2" w:rsidR="00BC7B68" w:rsidRPr="001142E9" w:rsidRDefault="001142E9" w:rsidP="00802A8F">
            <w:pPr>
              <w:spacing w:after="0" w:line="240" w:lineRule="auto"/>
              <w:jc w:val="center"/>
              <w:rPr>
                <w:rFonts w:ascii="Verdana" w:hAnsi="Verdana" w:cs="Arial"/>
                <w:sz w:val="16"/>
                <w:szCs w:val="16"/>
              </w:rPr>
            </w:pPr>
            <w:r w:rsidRPr="001142E9">
              <w:rPr>
                <w:rFonts w:ascii="Verdana" w:hAnsi="Verdana" w:cs="Arial"/>
                <w:sz w:val="16"/>
                <w:szCs w:val="16"/>
              </w:rPr>
              <w:t>(PD</w:t>
            </w:r>
            <w:r w:rsidRPr="001142E9">
              <w:rPr>
                <w:rFonts w:ascii="Verdana" w:hAnsi="Verdana" w:cs="Arial"/>
                <w:sz w:val="16"/>
                <w:szCs w:val="16"/>
              </w:rPr>
              <w:noBreakHyphen/>
              <w:t>FM</w:t>
            </w:r>
            <w:r w:rsidRPr="001142E9">
              <w:rPr>
                <w:rFonts w:ascii="Verdana" w:hAnsi="Verdana" w:cs="Arial"/>
                <w:sz w:val="16"/>
                <w:szCs w:val="16"/>
              </w:rPr>
              <w:noBreakHyphen/>
              <w:t xml:space="preserve">034) </w:t>
            </w:r>
            <w:r w:rsidR="00BC7B68" w:rsidRPr="001142E9">
              <w:rPr>
                <w:rFonts w:ascii="Verdana" w:hAnsi="Verdana" w:cs="Arial"/>
                <w:sz w:val="16"/>
                <w:szCs w:val="16"/>
              </w:rPr>
              <w:t>diligenciado y soportado.</w:t>
            </w:r>
          </w:p>
        </w:tc>
      </w:tr>
      <w:tr w:rsidR="00757E4D" w:rsidRPr="00757E4D" w14:paraId="0505FA60" w14:textId="77777777" w:rsidTr="00802A8F">
        <w:trPr>
          <w:trHeight w:val="17"/>
        </w:trPr>
        <w:tc>
          <w:tcPr>
            <w:tcW w:w="522" w:type="dxa"/>
            <w:tcMar>
              <w:top w:w="57" w:type="dxa"/>
              <w:left w:w="113" w:type="dxa"/>
              <w:bottom w:w="57" w:type="dxa"/>
            </w:tcMar>
            <w:vAlign w:val="center"/>
          </w:tcPr>
          <w:p w14:paraId="0B654A9D" w14:textId="63209326" w:rsidR="00757E4D" w:rsidRPr="00757E4D" w:rsidRDefault="00757E4D" w:rsidP="00802A8F">
            <w:pPr>
              <w:spacing w:after="0" w:line="240" w:lineRule="auto"/>
              <w:ind w:left="-142"/>
              <w:jc w:val="center"/>
              <w:rPr>
                <w:rFonts w:ascii="Verdana" w:hAnsi="Verdana" w:cs="Arial"/>
                <w:b/>
                <w:bCs/>
                <w:sz w:val="16"/>
                <w:szCs w:val="16"/>
              </w:rPr>
            </w:pPr>
            <w:r w:rsidRPr="00757E4D">
              <w:rPr>
                <w:rFonts w:ascii="Verdana" w:hAnsi="Verdana" w:cs="Arial"/>
                <w:b/>
                <w:bCs/>
                <w:sz w:val="16"/>
                <w:szCs w:val="16"/>
              </w:rPr>
              <w:t>2</w:t>
            </w:r>
            <w:r w:rsidR="00E62CB6">
              <w:rPr>
                <w:rFonts w:ascii="Verdana" w:hAnsi="Verdana" w:cs="Arial"/>
                <w:b/>
                <w:bCs/>
                <w:sz w:val="16"/>
                <w:szCs w:val="16"/>
              </w:rPr>
              <w:t>1</w:t>
            </w:r>
          </w:p>
        </w:tc>
        <w:tc>
          <w:tcPr>
            <w:tcW w:w="1767" w:type="dxa"/>
            <w:tcMar>
              <w:top w:w="57" w:type="dxa"/>
              <w:left w:w="113" w:type="dxa"/>
              <w:bottom w:w="57" w:type="dxa"/>
            </w:tcMar>
            <w:vAlign w:val="center"/>
          </w:tcPr>
          <w:p w14:paraId="47EC2F8B" w14:textId="4DDB0DD4" w:rsidR="00757E4D" w:rsidRPr="00757E4D" w:rsidRDefault="00757E4D" w:rsidP="002352A2">
            <w:pPr>
              <w:spacing w:after="0" w:line="240" w:lineRule="auto"/>
              <w:jc w:val="both"/>
              <w:rPr>
                <w:rFonts w:ascii="Verdana" w:hAnsi="Verdana" w:cs="Arial"/>
                <w:bCs/>
                <w:sz w:val="16"/>
                <w:szCs w:val="16"/>
              </w:rPr>
            </w:pPr>
            <w:r w:rsidRPr="00757E4D">
              <w:rPr>
                <w:rFonts w:ascii="Verdana" w:hAnsi="Verdana" w:cs="Arial"/>
                <w:bCs/>
                <w:sz w:val="16"/>
                <w:szCs w:val="16"/>
              </w:rPr>
              <w:t xml:space="preserve">(H) Solicitar modificaciones a </w:t>
            </w:r>
            <w:r w:rsidRPr="00757E4D">
              <w:rPr>
                <w:rFonts w:ascii="Verdana" w:hAnsi="Verdana" w:cs="Arial"/>
                <w:bCs/>
                <w:sz w:val="16"/>
                <w:szCs w:val="16"/>
              </w:rPr>
              <w:lastRenderedPageBreak/>
              <w:t>reportes aprobados</w:t>
            </w:r>
          </w:p>
        </w:tc>
        <w:tc>
          <w:tcPr>
            <w:tcW w:w="2028" w:type="dxa"/>
            <w:tcMar>
              <w:top w:w="57" w:type="dxa"/>
              <w:left w:w="113" w:type="dxa"/>
              <w:bottom w:w="57" w:type="dxa"/>
            </w:tcMar>
            <w:vAlign w:val="center"/>
          </w:tcPr>
          <w:p w14:paraId="64DBFEDA"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lastRenderedPageBreak/>
              <w:t>Viceministro(a) de Desarrollo Empresarial;</w:t>
            </w:r>
          </w:p>
          <w:p w14:paraId="66CCEFF9"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lastRenderedPageBreak/>
              <w:t xml:space="preserve">Viceministro(a) de Turismo; </w:t>
            </w:r>
          </w:p>
          <w:p w14:paraId="5F1F0A2F"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t xml:space="preserve">Viceministro(a) de Comercio Exterior; </w:t>
            </w:r>
          </w:p>
          <w:p w14:paraId="44D6880A"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t xml:space="preserve">Secretario(a) General; </w:t>
            </w:r>
          </w:p>
          <w:p w14:paraId="752DAEBD"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t xml:space="preserve">Director(es) Técnico(s); </w:t>
            </w:r>
          </w:p>
          <w:p w14:paraId="749570F5" w14:textId="77777777" w:rsidR="00757E4D" w:rsidRPr="009C63BA" w:rsidRDefault="00757E4D" w:rsidP="00802A8F">
            <w:pPr>
              <w:spacing w:after="0" w:line="240" w:lineRule="auto"/>
              <w:rPr>
                <w:rFonts w:ascii="Verdana" w:hAnsi="Verdana" w:cs="Arial"/>
                <w:sz w:val="16"/>
                <w:szCs w:val="16"/>
              </w:rPr>
            </w:pPr>
            <w:r w:rsidRPr="009C63BA">
              <w:rPr>
                <w:rFonts w:ascii="Verdana" w:hAnsi="Verdana" w:cs="Arial"/>
                <w:sz w:val="16"/>
                <w:szCs w:val="16"/>
              </w:rPr>
              <w:t>Jefe de la Oficina Asesora de Planeación Sectorial;</w:t>
            </w:r>
          </w:p>
          <w:p w14:paraId="241B6137" w14:textId="77777777" w:rsidR="00757E4D" w:rsidRDefault="00757E4D" w:rsidP="00802A8F">
            <w:pPr>
              <w:spacing w:after="0" w:line="240" w:lineRule="auto"/>
              <w:rPr>
                <w:rFonts w:ascii="Verdana" w:hAnsi="Verdana" w:cs="Arial"/>
                <w:sz w:val="16"/>
                <w:szCs w:val="16"/>
              </w:rPr>
            </w:pPr>
            <w:r w:rsidRPr="009C63BA">
              <w:rPr>
                <w:rFonts w:ascii="Verdana" w:hAnsi="Verdana" w:cs="Arial"/>
                <w:sz w:val="16"/>
                <w:szCs w:val="16"/>
              </w:rPr>
              <w:t>Jefe(s) de Oficina</w:t>
            </w:r>
          </w:p>
          <w:p w14:paraId="4AE8BE6A" w14:textId="496D3859" w:rsidR="00757E4D" w:rsidRPr="00757E4D" w:rsidRDefault="00757E4D" w:rsidP="00802A8F">
            <w:pPr>
              <w:spacing w:after="0" w:line="240" w:lineRule="auto"/>
              <w:rPr>
                <w:rFonts w:ascii="Verdana" w:hAnsi="Verdana" w:cs="Arial"/>
                <w:sz w:val="16"/>
                <w:szCs w:val="16"/>
              </w:rPr>
            </w:pPr>
            <w:r>
              <w:rPr>
                <w:rFonts w:ascii="Verdana" w:hAnsi="Verdana" w:cs="Arial"/>
                <w:sz w:val="16"/>
                <w:szCs w:val="16"/>
              </w:rPr>
              <w:t>Entidades adscritas o vinculadas</w:t>
            </w:r>
          </w:p>
        </w:tc>
        <w:tc>
          <w:tcPr>
            <w:tcW w:w="4853" w:type="dxa"/>
            <w:tcMar>
              <w:top w:w="57" w:type="dxa"/>
              <w:left w:w="113" w:type="dxa"/>
              <w:bottom w:w="57" w:type="dxa"/>
            </w:tcMar>
          </w:tcPr>
          <w:p w14:paraId="63BEB916" w14:textId="4BC3B2E5" w:rsidR="007F1704" w:rsidRPr="009C63BA" w:rsidRDefault="007F1704" w:rsidP="00802A8F">
            <w:pPr>
              <w:spacing w:after="0" w:line="240" w:lineRule="auto"/>
              <w:jc w:val="both"/>
              <w:rPr>
                <w:rFonts w:ascii="Verdana" w:hAnsi="Verdana" w:cs="Arial"/>
                <w:sz w:val="16"/>
                <w:szCs w:val="16"/>
              </w:rPr>
            </w:pPr>
            <w:r w:rsidRPr="009C63BA">
              <w:rPr>
                <w:rFonts w:ascii="Verdana" w:hAnsi="Verdana" w:cs="Arial"/>
                <w:sz w:val="16"/>
                <w:szCs w:val="16"/>
              </w:rPr>
              <w:lastRenderedPageBreak/>
              <w:t>Solicitar</w:t>
            </w:r>
            <w:r>
              <w:rPr>
                <w:rFonts w:ascii="Verdana" w:hAnsi="Verdana" w:cs="Arial"/>
                <w:sz w:val="16"/>
                <w:szCs w:val="16"/>
              </w:rPr>
              <w:t xml:space="preserve"> </w:t>
            </w:r>
            <w:r w:rsidRPr="009C63BA">
              <w:rPr>
                <w:rFonts w:ascii="Verdana" w:hAnsi="Verdana" w:cs="Arial"/>
                <w:sz w:val="16"/>
                <w:szCs w:val="16"/>
              </w:rPr>
              <w:t>modificaciones a</w:t>
            </w:r>
            <w:r>
              <w:rPr>
                <w:rFonts w:ascii="Verdana" w:hAnsi="Verdana" w:cs="Arial"/>
                <w:sz w:val="16"/>
                <w:szCs w:val="16"/>
              </w:rPr>
              <w:t xml:space="preserve"> reportes de avance en los indicadores de periodos anteriores </w:t>
            </w:r>
            <w:r w:rsidRPr="009C63BA">
              <w:rPr>
                <w:rFonts w:ascii="Verdana" w:hAnsi="Verdana" w:cs="Arial"/>
                <w:sz w:val="16"/>
                <w:szCs w:val="16"/>
              </w:rPr>
              <w:t xml:space="preserve">cuando exista una </w:t>
            </w:r>
            <w:r w:rsidRPr="009C63BA">
              <w:rPr>
                <w:rFonts w:ascii="Verdana" w:hAnsi="Verdana" w:cs="Arial"/>
                <w:sz w:val="16"/>
                <w:szCs w:val="16"/>
              </w:rPr>
              <w:lastRenderedPageBreak/>
              <w:t>causa justificada que afecte la coherencia</w:t>
            </w:r>
            <w:r>
              <w:rPr>
                <w:rFonts w:ascii="Verdana" w:hAnsi="Verdana" w:cs="Arial"/>
                <w:sz w:val="16"/>
                <w:szCs w:val="16"/>
              </w:rPr>
              <w:t xml:space="preserve"> o</w:t>
            </w:r>
            <w:r w:rsidRPr="009C63BA">
              <w:rPr>
                <w:rFonts w:ascii="Verdana" w:hAnsi="Verdana" w:cs="Arial"/>
                <w:sz w:val="16"/>
                <w:szCs w:val="16"/>
              </w:rPr>
              <w:t xml:space="preserve"> pertinencia</w:t>
            </w:r>
            <w:r>
              <w:rPr>
                <w:rFonts w:ascii="Verdana" w:hAnsi="Verdana" w:cs="Arial"/>
                <w:sz w:val="16"/>
                <w:szCs w:val="16"/>
              </w:rPr>
              <w:t xml:space="preserve"> del reporte</w:t>
            </w:r>
            <w:r w:rsidRPr="009C63BA">
              <w:rPr>
                <w:rFonts w:ascii="Verdana" w:hAnsi="Verdana" w:cs="Arial"/>
                <w:sz w:val="16"/>
                <w:szCs w:val="16"/>
              </w:rPr>
              <w:t>.</w:t>
            </w:r>
          </w:p>
          <w:p w14:paraId="26CF7AD4" w14:textId="77777777" w:rsidR="007F1704" w:rsidRPr="009C63BA" w:rsidRDefault="007F1704" w:rsidP="00802A8F">
            <w:pPr>
              <w:spacing w:after="0" w:line="240" w:lineRule="auto"/>
              <w:jc w:val="both"/>
              <w:rPr>
                <w:rFonts w:ascii="Verdana" w:hAnsi="Verdana" w:cs="Arial"/>
                <w:sz w:val="16"/>
                <w:szCs w:val="16"/>
              </w:rPr>
            </w:pPr>
          </w:p>
          <w:p w14:paraId="00A7D7D5" w14:textId="21A0A533" w:rsidR="007F1704" w:rsidRPr="009C63BA" w:rsidRDefault="007F1704" w:rsidP="00802A8F">
            <w:pPr>
              <w:spacing w:after="0" w:line="240" w:lineRule="auto"/>
              <w:jc w:val="both"/>
              <w:rPr>
                <w:rFonts w:ascii="Verdana" w:hAnsi="Verdana" w:cs="Arial"/>
                <w:sz w:val="16"/>
                <w:szCs w:val="16"/>
              </w:rPr>
            </w:pPr>
            <w:r w:rsidRPr="009C63BA">
              <w:rPr>
                <w:rFonts w:ascii="Verdana" w:hAnsi="Verdana" w:cs="Arial"/>
                <w:sz w:val="16"/>
                <w:szCs w:val="16"/>
              </w:rPr>
              <w:t xml:space="preserve">Estas solicitudes deben estar sustentadas y presentarse mediante </w:t>
            </w:r>
            <w:r w:rsidR="00C60037">
              <w:rPr>
                <w:rFonts w:ascii="Verdana" w:hAnsi="Verdana" w:cs="Arial"/>
                <w:sz w:val="16"/>
                <w:szCs w:val="16"/>
              </w:rPr>
              <w:t>comunicación</w:t>
            </w:r>
            <w:r w:rsidRPr="009C63BA">
              <w:rPr>
                <w:rFonts w:ascii="Verdana" w:hAnsi="Verdana" w:cs="Arial"/>
                <w:sz w:val="16"/>
                <w:szCs w:val="16"/>
              </w:rPr>
              <w:t xml:space="preserve"> dirigido a la OAPS</w:t>
            </w:r>
            <w:r>
              <w:rPr>
                <w:rFonts w:ascii="Verdana" w:hAnsi="Verdana" w:cs="Arial"/>
                <w:sz w:val="16"/>
                <w:szCs w:val="16"/>
              </w:rPr>
              <w:t xml:space="preserve"> informando el código y nombre del indicador y el (los) periodos(s) a modificar</w:t>
            </w:r>
            <w:r w:rsidRPr="009C63BA">
              <w:rPr>
                <w:rFonts w:ascii="Verdana" w:hAnsi="Verdana" w:cs="Arial"/>
                <w:sz w:val="16"/>
                <w:szCs w:val="16"/>
              </w:rPr>
              <w:t>.</w:t>
            </w:r>
          </w:p>
          <w:p w14:paraId="420FBE6D" w14:textId="77777777" w:rsidR="007F1704" w:rsidRDefault="007F1704" w:rsidP="00802A8F">
            <w:pPr>
              <w:spacing w:after="0" w:line="240" w:lineRule="auto"/>
              <w:jc w:val="both"/>
              <w:rPr>
                <w:rFonts w:ascii="Verdana" w:hAnsi="Verdana" w:cs="Arial"/>
                <w:sz w:val="16"/>
                <w:szCs w:val="16"/>
              </w:rPr>
            </w:pPr>
          </w:p>
          <w:p w14:paraId="133AEAF6" w14:textId="77777777" w:rsidR="007F1704" w:rsidRPr="009C63BA" w:rsidRDefault="007F1704" w:rsidP="00802A8F">
            <w:pPr>
              <w:spacing w:after="0" w:line="240" w:lineRule="auto"/>
              <w:jc w:val="both"/>
              <w:rPr>
                <w:rFonts w:ascii="Verdana" w:hAnsi="Verdana" w:cs="Arial"/>
                <w:sz w:val="16"/>
                <w:szCs w:val="16"/>
              </w:rPr>
            </w:pPr>
            <w:r w:rsidRPr="009C63BA">
              <w:rPr>
                <w:rFonts w:ascii="Verdana" w:hAnsi="Verdana" w:cs="Arial"/>
                <w:sz w:val="16"/>
                <w:szCs w:val="16"/>
              </w:rPr>
              <w:t>Una vez recibida la solicitud, la OAPS contará con 5 días para pronunciarse.</w:t>
            </w:r>
          </w:p>
          <w:p w14:paraId="565496F7" w14:textId="14DA98EE" w:rsidR="007F1704" w:rsidRPr="009C63BA" w:rsidRDefault="007F1704"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 xml:space="preserve">Si requiere </w:t>
            </w:r>
            <w:r>
              <w:rPr>
                <w:rFonts w:ascii="Verdana" w:hAnsi="Verdana" w:cs="Arial"/>
                <w:sz w:val="16"/>
                <w:szCs w:val="16"/>
              </w:rPr>
              <w:t>ampliar la justificación</w:t>
            </w:r>
            <w:r w:rsidRPr="009C63BA">
              <w:rPr>
                <w:rFonts w:ascii="Verdana" w:hAnsi="Verdana" w:cs="Arial"/>
                <w:sz w:val="16"/>
                <w:szCs w:val="16"/>
              </w:rPr>
              <w:t>, el responsable deberá reenviar la solicitud.</w:t>
            </w:r>
          </w:p>
          <w:p w14:paraId="06305308" w14:textId="77777777" w:rsidR="007F1704" w:rsidRPr="009C63BA" w:rsidRDefault="007F1704"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Si no se aprueba, la OAPS comunicará las razones a través de oficio.</w:t>
            </w:r>
          </w:p>
          <w:p w14:paraId="06EE1075" w14:textId="33FE50BF" w:rsidR="007F1704" w:rsidRDefault="007F1704" w:rsidP="00802A8F">
            <w:pPr>
              <w:numPr>
                <w:ilvl w:val="0"/>
                <w:numId w:val="10"/>
              </w:numPr>
              <w:tabs>
                <w:tab w:val="clear" w:pos="360"/>
                <w:tab w:val="num" w:pos="720"/>
              </w:tabs>
              <w:spacing w:after="0" w:line="240" w:lineRule="auto"/>
              <w:ind w:left="101" w:hanging="117"/>
              <w:jc w:val="both"/>
              <w:rPr>
                <w:rFonts w:ascii="Verdana" w:hAnsi="Verdana" w:cs="Arial"/>
                <w:sz w:val="16"/>
                <w:szCs w:val="16"/>
              </w:rPr>
            </w:pPr>
            <w:r w:rsidRPr="009C63BA">
              <w:rPr>
                <w:rFonts w:ascii="Verdana" w:hAnsi="Verdana" w:cs="Arial"/>
                <w:sz w:val="16"/>
                <w:szCs w:val="16"/>
              </w:rPr>
              <w:t>Si se aprueba, la OAPS emitirá oficio notificando la aprobación</w:t>
            </w:r>
            <w:r>
              <w:rPr>
                <w:rFonts w:ascii="Verdana" w:hAnsi="Verdana" w:cs="Arial"/>
                <w:sz w:val="16"/>
                <w:szCs w:val="16"/>
              </w:rPr>
              <w:t xml:space="preserve">, habilitará la herramienta de seguimiento y el responsable </w:t>
            </w:r>
            <w:r w:rsidRPr="009C63BA">
              <w:rPr>
                <w:rFonts w:ascii="Verdana" w:hAnsi="Verdana" w:cs="Arial"/>
                <w:sz w:val="16"/>
                <w:szCs w:val="16"/>
              </w:rPr>
              <w:t xml:space="preserve">realizará los ajustes </w:t>
            </w:r>
            <w:r>
              <w:rPr>
                <w:rFonts w:ascii="Verdana" w:hAnsi="Verdana" w:cs="Arial"/>
                <w:sz w:val="16"/>
                <w:szCs w:val="16"/>
              </w:rPr>
              <w:t>correspondientes</w:t>
            </w:r>
            <w:r w:rsidRPr="009C63BA">
              <w:rPr>
                <w:rFonts w:ascii="Verdana" w:hAnsi="Verdana" w:cs="Arial"/>
                <w:sz w:val="16"/>
                <w:szCs w:val="16"/>
              </w:rPr>
              <w:t>.</w:t>
            </w:r>
          </w:p>
          <w:p w14:paraId="768F6E84" w14:textId="77777777" w:rsidR="007F1704" w:rsidRDefault="007F1704" w:rsidP="00802A8F">
            <w:pPr>
              <w:spacing w:after="0" w:line="240" w:lineRule="auto"/>
              <w:jc w:val="both"/>
              <w:rPr>
                <w:rFonts w:ascii="Verdana" w:hAnsi="Verdana" w:cs="Arial"/>
                <w:b/>
                <w:bCs/>
                <w:sz w:val="16"/>
                <w:szCs w:val="16"/>
              </w:rPr>
            </w:pPr>
          </w:p>
          <w:p w14:paraId="5DDDB6F5" w14:textId="19233405" w:rsidR="00757E4D" w:rsidRPr="00757E4D" w:rsidRDefault="007F1704"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Cada vez que se requiera</w:t>
            </w:r>
          </w:p>
        </w:tc>
        <w:tc>
          <w:tcPr>
            <w:tcW w:w="1598" w:type="dxa"/>
            <w:tcMar>
              <w:top w:w="57" w:type="dxa"/>
              <w:left w:w="113" w:type="dxa"/>
              <w:bottom w:w="57" w:type="dxa"/>
            </w:tcMar>
            <w:vAlign w:val="center"/>
          </w:tcPr>
          <w:p w14:paraId="2D46DA27" w14:textId="77777777" w:rsidR="004F47B3" w:rsidRPr="001142E9" w:rsidRDefault="004F47B3" w:rsidP="004F47B3">
            <w:pPr>
              <w:spacing w:after="0" w:line="240" w:lineRule="auto"/>
              <w:jc w:val="center"/>
              <w:rPr>
                <w:rFonts w:ascii="Verdana" w:eastAsiaTheme="minorEastAsia" w:hAnsi="Verdana"/>
                <w:sz w:val="16"/>
                <w:szCs w:val="16"/>
              </w:rPr>
            </w:pPr>
            <w:r w:rsidRPr="001142E9">
              <w:rPr>
                <w:rFonts w:ascii="Verdana" w:hAnsi="Verdana" w:cs="Arial"/>
                <w:sz w:val="16"/>
                <w:szCs w:val="16"/>
              </w:rPr>
              <w:lastRenderedPageBreak/>
              <w:t>Solicitud de modificación mediante</w:t>
            </w:r>
            <w:r w:rsidRPr="001142E9">
              <w:rPr>
                <w:rFonts w:ascii="Verdana" w:eastAsiaTheme="minorEastAsia" w:hAnsi="Verdana"/>
                <w:sz w:val="16"/>
                <w:szCs w:val="16"/>
              </w:rPr>
              <w:t xml:space="preserve"> Ficha </w:t>
            </w:r>
            <w:r w:rsidRPr="001142E9">
              <w:rPr>
                <w:rFonts w:ascii="Verdana" w:eastAsiaTheme="minorEastAsia" w:hAnsi="Verdana"/>
                <w:sz w:val="16"/>
                <w:szCs w:val="16"/>
              </w:rPr>
              <w:lastRenderedPageBreak/>
              <w:t xml:space="preserve">Técnica de Indicador </w:t>
            </w:r>
          </w:p>
          <w:p w14:paraId="1DC0B5AA" w14:textId="0B4D87EF" w:rsidR="00757E4D" w:rsidRPr="001142E9" w:rsidRDefault="001142E9" w:rsidP="004F47B3">
            <w:pPr>
              <w:spacing w:after="0" w:line="240" w:lineRule="auto"/>
              <w:jc w:val="center"/>
              <w:rPr>
                <w:rFonts w:ascii="Verdana" w:hAnsi="Verdana" w:cs="Arial"/>
                <w:sz w:val="16"/>
                <w:szCs w:val="16"/>
              </w:rPr>
            </w:pPr>
            <w:r w:rsidRPr="001142E9">
              <w:rPr>
                <w:rFonts w:ascii="Verdana" w:hAnsi="Verdana" w:cs="Arial"/>
                <w:sz w:val="16"/>
                <w:szCs w:val="16"/>
              </w:rPr>
              <w:t>(PD</w:t>
            </w:r>
            <w:r w:rsidRPr="001142E9">
              <w:rPr>
                <w:rFonts w:ascii="Verdana" w:hAnsi="Verdana" w:cs="Arial"/>
                <w:sz w:val="16"/>
                <w:szCs w:val="16"/>
              </w:rPr>
              <w:noBreakHyphen/>
              <w:t>FM</w:t>
            </w:r>
            <w:r w:rsidRPr="001142E9">
              <w:rPr>
                <w:rFonts w:ascii="Verdana" w:hAnsi="Verdana" w:cs="Arial"/>
                <w:sz w:val="16"/>
                <w:szCs w:val="16"/>
              </w:rPr>
              <w:noBreakHyphen/>
              <w:t xml:space="preserve">034) </w:t>
            </w:r>
            <w:r w:rsidR="004F47B3" w:rsidRPr="001142E9">
              <w:rPr>
                <w:rFonts w:ascii="Verdana" w:hAnsi="Verdana" w:cs="Arial"/>
                <w:sz w:val="16"/>
                <w:szCs w:val="16"/>
              </w:rPr>
              <w:t>diligenciado y soportado.</w:t>
            </w:r>
          </w:p>
        </w:tc>
      </w:tr>
      <w:tr w:rsidR="00BC7B68" w:rsidRPr="009C63BA" w14:paraId="378FBBA3" w14:textId="77777777" w:rsidTr="00802A8F">
        <w:trPr>
          <w:trHeight w:val="17"/>
        </w:trPr>
        <w:tc>
          <w:tcPr>
            <w:tcW w:w="10768" w:type="dxa"/>
            <w:gridSpan w:val="5"/>
            <w:tcMar>
              <w:top w:w="57" w:type="dxa"/>
              <w:left w:w="113" w:type="dxa"/>
              <w:bottom w:w="57" w:type="dxa"/>
            </w:tcMar>
            <w:vAlign w:val="center"/>
          </w:tcPr>
          <w:p w14:paraId="0785EADC" w14:textId="7A5B74A7" w:rsidR="00BC7B68" w:rsidRPr="009C63BA" w:rsidRDefault="00BC7B68" w:rsidP="00802A8F">
            <w:pPr>
              <w:spacing w:after="0" w:line="240" w:lineRule="auto"/>
              <w:jc w:val="center"/>
              <w:rPr>
                <w:rFonts w:ascii="Verdana" w:hAnsi="Verdana" w:cs="Arial"/>
                <w:sz w:val="16"/>
                <w:szCs w:val="16"/>
              </w:rPr>
            </w:pPr>
            <w:r w:rsidRPr="009C63BA">
              <w:rPr>
                <w:rFonts w:ascii="Verdana" w:hAnsi="Verdana" w:cs="Arial"/>
                <w:b/>
                <w:bCs/>
                <w:sz w:val="16"/>
                <w:szCs w:val="16"/>
              </w:rPr>
              <w:lastRenderedPageBreak/>
              <w:t>INFORMES SOBRE EL AVANCE DE LA GESTIÓN</w:t>
            </w:r>
          </w:p>
        </w:tc>
      </w:tr>
      <w:tr w:rsidR="00BC7B68" w:rsidRPr="00421300" w14:paraId="489B9168" w14:textId="77777777" w:rsidTr="00802A8F">
        <w:trPr>
          <w:trHeight w:val="17"/>
        </w:trPr>
        <w:tc>
          <w:tcPr>
            <w:tcW w:w="522" w:type="dxa"/>
            <w:tcMar>
              <w:top w:w="57" w:type="dxa"/>
              <w:left w:w="113" w:type="dxa"/>
              <w:bottom w:w="57" w:type="dxa"/>
            </w:tcMar>
            <w:vAlign w:val="center"/>
          </w:tcPr>
          <w:p w14:paraId="05CF8457" w14:textId="4272D506" w:rsidR="00BC7B68" w:rsidRPr="00421300" w:rsidRDefault="00BC7B68" w:rsidP="00802A8F">
            <w:pPr>
              <w:spacing w:after="0" w:line="240" w:lineRule="auto"/>
              <w:ind w:left="-142"/>
              <w:jc w:val="center"/>
              <w:rPr>
                <w:rFonts w:ascii="Verdana" w:hAnsi="Verdana" w:cs="Arial"/>
                <w:b/>
                <w:sz w:val="16"/>
                <w:szCs w:val="16"/>
              </w:rPr>
            </w:pPr>
            <w:r w:rsidRPr="00421300">
              <w:rPr>
                <w:rFonts w:ascii="Verdana" w:hAnsi="Verdana" w:cs="Arial"/>
                <w:b/>
                <w:sz w:val="16"/>
                <w:szCs w:val="16"/>
              </w:rPr>
              <w:t>2</w:t>
            </w:r>
            <w:r w:rsidR="00E62CB6">
              <w:rPr>
                <w:rFonts w:ascii="Verdana" w:hAnsi="Verdana" w:cs="Arial"/>
                <w:b/>
                <w:sz w:val="16"/>
                <w:szCs w:val="16"/>
              </w:rPr>
              <w:t>2</w:t>
            </w:r>
          </w:p>
        </w:tc>
        <w:tc>
          <w:tcPr>
            <w:tcW w:w="1767" w:type="dxa"/>
            <w:tcMar>
              <w:top w:w="57" w:type="dxa"/>
              <w:left w:w="113" w:type="dxa"/>
              <w:bottom w:w="57" w:type="dxa"/>
            </w:tcMar>
            <w:vAlign w:val="center"/>
          </w:tcPr>
          <w:p w14:paraId="0514BCC6" w14:textId="1E0C53F0" w:rsidR="00BC7B68" w:rsidRPr="00421300" w:rsidRDefault="00BC7B68" w:rsidP="0034601B">
            <w:pPr>
              <w:spacing w:after="0" w:line="240" w:lineRule="auto"/>
              <w:jc w:val="both"/>
              <w:rPr>
                <w:rFonts w:ascii="Verdana" w:hAnsi="Verdana" w:cs="Arial"/>
                <w:bCs/>
                <w:sz w:val="16"/>
                <w:szCs w:val="16"/>
              </w:rPr>
            </w:pPr>
            <w:r w:rsidRPr="00421300">
              <w:rPr>
                <w:rFonts w:ascii="Verdana" w:hAnsi="Verdana" w:cs="Arial"/>
                <w:bCs/>
                <w:sz w:val="16"/>
                <w:szCs w:val="16"/>
              </w:rPr>
              <w:t>(H) Elaborar y publicar el informe de seguimiento trimestral al avance en los indicadores</w:t>
            </w:r>
          </w:p>
        </w:tc>
        <w:tc>
          <w:tcPr>
            <w:tcW w:w="2028" w:type="dxa"/>
            <w:tcMar>
              <w:top w:w="57" w:type="dxa"/>
              <w:left w:w="113" w:type="dxa"/>
              <w:bottom w:w="57" w:type="dxa"/>
            </w:tcMar>
            <w:vAlign w:val="center"/>
          </w:tcPr>
          <w:p w14:paraId="079AB021" w14:textId="094B386B" w:rsidR="00BC7B68" w:rsidRPr="00421300" w:rsidRDefault="00BC7B68" w:rsidP="00802A8F">
            <w:pPr>
              <w:spacing w:after="0" w:line="240" w:lineRule="auto"/>
              <w:rPr>
                <w:rFonts w:ascii="Verdana" w:hAnsi="Verdana" w:cs="Arial"/>
                <w:sz w:val="16"/>
                <w:szCs w:val="16"/>
              </w:rPr>
            </w:pPr>
            <w:r w:rsidRPr="00421300">
              <w:rPr>
                <w:rFonts w:ascii="Verdana" w:hAnsi="Verdana" w:cs="Arial"/>
                <w:sz w:val="16"/>
                <w:szCs w:val="16"/>
              </w:rPr>
              <w:t>Jefe de la Oficina Asesora de Planeación Sectorial</w:t>
            </w:r>
          </w:p>
        </w:tc>
        <w:tc>
          <w:tcPr>
            <w:tcW w:w="4853" w:type="dxa"/>
            <w:tcMar>
              <w:top w:w="57" w:type="dxa"/>
              <w:left w:w="113" w:type="dxa"/>
              <w:bottom w:w="57" w:type="dxa"/>
            </w:tcMar>
          </w:tcPr>
          <w:p w14:paraId="538F92F2" w14:textId="77777777" w:rsidR="00BC7B68" w:rsidRPr="00421300" w:rsidRDefault="00BC7B68" w:rsidP="00802A8F">
            <w:pPr>
              <w:spacing w:after="0" w:line="240" w:lineRule="auto"/>
              <w:jc w:val="both"/>
              <w:rPr>
                <w:rFonts w:ascii="Verdana" w:hAnsi="Verdana" w:cs="Arial"/>
                <w:sz w:val="16"/>
                <w:szCs w:val="16"/>
              </w:rPr>
            </w:pPr>
            <w:r w:rsidRPr="00421300">
              <w:rPr>
                <w:rFonts w:ascii="Verdana" w:hAnsi="Verdana" w:cs="Arial"/>
                <w:sz w:val="16"/>
                <w:szCs w:val="16"/>
              </w:rPr>
              <w:t xml:space="preserve">La OAPS consolida y analiza la información reportada y validada en la herramienta de seguimiento a indicadores vigente, incluyendo los avances cuantitativos y cualitativos, los soportes asociados, los indicadores con rezago y los ajustes aprobados durante el periodo. </w:t>
            </w:r>
          </w:p>
          <w:p w14:paraId="51BE4729" w14:textId="77777777" w:rsidR="00BC7B68" w:rsidRPr="00421300" w:rsidRDefault="00BC7B68" w:rsidP="00802A8F">
            <w:pPr>
              <w:spacing w:after="0" w:line="240" w:lineRule="auto"/>
              <w:jc w:val="both"/>
              <w:rPr>
                <w:rFonts w:ascii="Verdana" w:hAnsi="Verdana" w:cs="Arial"/>
                <w:sz w:val="16"/>
                <w:szCs w:val="16"/>
              </w:rPr>
            </w:pPr>
          </w:p>
          <w:p w14:paraId="414FCB30" w14:textId="46053B3C" w:rsidR="00BC7B68" w:rsidRPr="00421300" w:rsidRDefault="00BC7B68" w:rsidP="00802A8F">
            <w:pPr>
              <w:spacing w:after="0" w:line="240" w:lineRule="auto"/>
              <w:jc w:val="both"/>
              <w:rPr>
                <w:rFonts w:ascii="Verdana" w:hAnsi="Verdana" w:cs="Arial"/>
                <w:sz w:val="16"/>
                <w:szCs w:val="16"/>
              </w:rPr>
            </w:pPr>
            <w:r w:rsidRPr="00421300">
              <w:rPr>
                <w:rFonts w:ascii="Verdana" w:hAnsi="Verdana" w:cs="Arial"/>
                <w:sz w:val="16"/>
                <w:szCs w:val="16"/>
              </w:rPr>
              <w:t xml:space="preserve">Con base en esta información, elabora el </w:t>
            </w:r>
            <w:r w:rsidRPr="00B06F79">
              <w:rPr>
                <w:rFonts w:ascii="Verdana" w:hAnsi="Verdana" w:cs="Arial"/>
                <w:sz w:val="16"/>
                <w:szCs w:val="16"/>
              </w:rPr>
              <w:t>informe de seguimiento trimestral, en el cual se presen</w:t>
            </w:r>
            <w:r w:rsidRPr="00421300">
              <w:rPr>
                <w:rFonts w:ascii="Verdana" w:hAnsi="Verdana" w:cs="Arial"/>
                <w:sz w:val="16"/>
                <w:szCs w:val="16"/>
              </w:rPr>
              <w:t>ta el estado de avance de los indicadores institucionales y sectoriales, las brechas identificadas frente a las metas programadas, los riesgos que afectan el cumplimiento y las recomendaciones para la toma de decisiones por parte de la alta dirección.</w:t>
            </w:r>
          </w:p>
          <w:p w14:paraId="1C6F71C4" w14:textId="77777777" w:rsidR="00BC7B68" w:rsidRPr="00421300" w:rsidRDefault="00BC7B68" w:rsidP="00802A8F">
            <w:pPr>
              <w:spacing w:after="0" w:line="240" w:lineRule="auto"/>
              <w:jc w:val="both"/>
              <w:rPr>
                <w:rFonts w:ascii="Verdana" w:hAnsi="Verdana" w:cs="Arial"/>
                <w:sz w:val="16"/>
                <w:szCs w:val="16"/>
              </w:rPr>
            </w:pPr>
          </w:p>
          <w:p w14:paraId="2D32BE24" w14:textId="77777777" w:rsidR="00BC7B68" w:rsidRPr="00421300" w:rsidRDefault="00BC7B68" w:rsidP="00802A8F">
            <w:pPr>
              <w:spacing w:after="0" w:line="240" w:lineRule="auto"/>
              <w:jc w:val="both"/>
              <w:rPr>
                <w:rFonts w:ascii="Verdana" w:hAnsi="Verdana" w:cs="Arial"/>
                <w:sz w:val="16"/>
                <w:szCs w:val="16"/>
              </w:rPr>
            </w:pPr>
            <w:r w:rsidRPr="00421300">
              <w:rPr>
                <w:rFonts w:ascii="Verdana" w:hAnsi="Verdana" w:cs="Arial"/>
                <w:sz w:val="16"/>
                <w:szCs w:val="16"/>
              </w:rPr>
              <w:t>El informe integra:</w:t>
            </w:r>
          </w:p>
          <w:p w14:paraId="0EB52C6B" w14:textId="77777777" w:rsidR="00BC7B68" w:rsidRPr="00421300" w:rsidRDefault="00BC7B68" w:rsidP="00802A8F">
            <w:pPr>
              <w:numPr>
                <w:ilvl w:val="0"/>
                <w:numId w:val="11"/>
              </w:numPr>
              <w:tabs>
                <w:tab w:val="clear" w:pos="720"/>
                <w:tab w:val="num" w:pos="527"/>
              </w:tabs>
              <w:spacing w:after="0" w:line="240" w:lineRule="auto"/>
              <w:ind w:left="243" w:hanging="193"/>
              <w:jc w:val="both"/>
              <w:rPr>
                <w:rFonts w:ascii="Verdana" w:hAnsi="Verdana" w:cs="Arial"/>
                <w:sz w:val="16"/>
                <w:szCs w:val="16"/>
              </w:rPr>
            </w:pPr>
            <w:r w:rsidRPr="00421300">
              <w:rPr>
                <w:rFonts w:ascii="Verdana" w:hAnsi="Verdana" w:cs="Arial"/>
                <w:sz w:val="16"/>
                <w:szCs w:val="16"/>
              </w:rPr>
              <w:t>El análisis del avance frente a las metas trimestrales, anuales y cuatrienales.</w:t>
            </w:r>
          </w:p>
          <w:p w14:paraId="5775C755" w14:textId="77777777" w:rsidR="00BC7B68" w:rsidRPr="00421300" w:rsidRDefault="00BC7B68" w:rsidP="00802A8F">
            <w:pPr>
              <w:numPr>
                <w:ilvl w:val="0"/>
                <w:numId w:val="11"/>
              </w:numPr>
              <w:tabs>
                <w:tab w:val="clear" w:pos="720"/>
                <w:tab w:val="num" w:pos="527"/>
              </w:tabs>
              <w:spacing w:after="0" w:line="240" w:lineRule="auto"/>
              <w:ind w:left="243" w:hanging="193"/>
              <w:jc w:val="both"/>
              <w:rPr>
                <w:rFonts w:ascii="Verdana" w:hAnsi="Verdana" w:cs="Arial"/>
                <w:sz w:val="16"/>
                <w:szCs w:val="16"/>
              </w:rPr>
            </w:pPr>
            <w:r w:rsidRPr="00421300">
              <w:rPr>
                <w:rFonts w:ascii="Verdana" w:hAnsi="Verdana" w:cs="Arial"/>
                <w:sz w:val="16"/>
                <w:szCs w:val="16"/>
              </w:rPr>
              <w:t>La identificación de alertas, rezagos y desviaciones significativas.</w:t>
            </w:r>
          </w:p>
          <w:p w14:paraId="5C6CE623" w14:textId="77777777" w:rsidR="00BC7B68" w:rsidRPr="00421300" w:rsidRDefault="00BC7B68" w:rsidP="00802A8F">
            <w:pPr>
              <w:numPr>
                <w:ilvl w:val="0"/>
                <w:numId w:val="11"/>
              </w:numPr>
              <w:tabs>
                <w:tab w:val="clear" w:pos="720"/>
                <w:tab w:val="num" w:pos="527"/>
              </w:tabs>
              <w:spacing w:after="0" w:line="240" w:lineRule="auto"/>
              <w:ind w:left="243" w:hanging="193"/>
              <w:jc w:val="both"/>
              <w:rPr>
                <w:rFonts w:ascii="Verdana" w:hAnsi="Verdana" w:cs="Arial"/>
                <w:sz w:val="16"/>
                <w:szCs w:val="16"/>
              </w:rPr>
            </w:pPr>
            <w:r w:rsidRPr="00421300">
              <w:rPr>
                <w:rFonts w:ascii="Verdana" w:hAnsi="Verdana" w:cs="Arial"/>
                <w:sz w:val="16"/>
                <w:szCs w:val="16"/>
              </w:rPr>
              <w:t>La verificación de la consistencia entre los reportes y las fichas técnicas.</w:t>
            </w:r>
          </w:p>
          <w:p w14:paraId="58C5B9E2" w14:textId="77777777" w:rsidR="00BC7B68" w:rsidRPr="00421300" w:rsidRDefault="00BC7B68" w:rsidP="00802A8F">
            <w:pPr>
              <w:numPr>
                <w:ilvl w:val="0"/>
                <w:numId w:val="11"/>
              </w:numPr>
              <w:tabs>
                <w:tab w:val="clear" w:pos="720"/>
                <w:tab w:val="num" w:pos="527"/>
              </w:tabs>
              <w:spacing w:after="0" w:line="240" w:lineRule="auto"/>
              <w:ind w:left="243" w:hanging="193"/>
              <w:jc w:val="both"/>
              <w:rPr>
                <w:rFonts w:ascii="Verdana" w:hAnsi="Verdana" w:cs="Arial"/>
                <w:sz w:val="16"/>
                <w:szCs w:val="16"/>
              </w:rPr>
            </w:pPr>
            <w:r w:rsidRPr="00421300">
              <w:rPr>
                <w:rFonts w:ascii="Verdana" w:hAnsi="Verdana" w:cs="Arial"/>
                <w:sz w:val="16"/>
                <w:szCs w:val="16"/>
              </w:rPr>
              <w:t>La consolidación de los indicadores del PND reportados en SINERGIA.</w:t>
            </w:r>
          </w:p>
          <w:p w14:paraId="240D6519" w14:textId="77777777" w:rsidR="00BC7B68" w:rsidRPr="00421300" w:rsidRDefault="00BC7B68" w:rsidP="00802A8F">
            <w:pPr>
              <w:spacing w:after="0" w:line="240" w:lineRule="auto"/>
              <w:jc w:val="both"/>
              <w:rPr>
                <w:rFonts w:ascii="Verdana" w:hAnsi="Verdana" w:cs="Arial"/>
                <w:sz w:val="16"/>
                <w:szCs w:val="16"/>
              </w:rPr>
            </w:pPr>
          </w:p>
          <w:p w14:paraId="21E3E029" w14:textId="77777777" w:rsidR="00BC7B68" w:rsidRPr="00421300" w:rsidRDefault="00BC7B68" w:rsidP="00802A8F">
            <w:pPr>
              <w:spacing w:after="0" w:line="240" w:lineRule="auto"/>
              <w:jc w:val="both"/>
              <w:rPr>
                <w:rFonts w:ascii="Verdana" w:hAnsi="Verdana" w:cs="Arial"/>
                <w:sz w:val="16"/>
                <w:szCs w:val="16"/>
              </w:rPr>
            </w:pPr>
            <w:r w:rsidRPr="00421300">
              <w:rPr>
                <w:rFonts w:ascii="Verdana" w:hAnsi="Verdana" w:cs="Arial"/>
                <w:sz w:val="16"/>
                <w:szCs w:val="16"/>
              </w:rPr>
              <w:t>El informe trimestral constituye un insumo clave para la gestión estratégica del sector y para la toma de decisiones de los Viceministerios, la Secretaría General y las entidades adscritas y vinculadas.</w:t>
            </w:r>
          </w:p>
          <w:p w14:paraId="6EA6F069" w14:textId="77777777" w:rsidR="00BC7B68" w:rsidRPr="00421300" w:rsidRDefault="00BC7B68" w:rsidP="00802A8F">
            <w:pPr>
              <w:spacing w:after="0" w:line="240" w:lineRule="auto"/>
              <w:jc w:val="both"/>
              <w:rPr>
                <w:rFonts w:ascii="Verdana" w:hAnsi="Verdana" w:cs="Arial"/>
                <w:sz w:val="16"/>
                <w:szCs w:val="16"/>
              </w:rPr>
            </w:pPr>
          </w:p>
          <w:p w14:paraId="7498E82D" w14:textId="77777777" w:rsidR="00BC7B68" w:rsidRPr="00421300" w:rsidRDefault="00BC7B68" w:rsidP="00802A8F">
            <w:pPr>
              <w:spacing w:after="0" w:line="240" w:lineRule="auto"/>
              <w:jc w:val="both"/>
              <w:rPr>
                <w:rFonts w:ascii="Verdana" w:hAnsi="Verdana" w:cs="Arial"/>
                <w:sz w:val="16"/>
                <w:szCs w:val="16"/>
              </w:rPr>
            </w:pPr>
            <w:r w:rsidRPr="00421300">
              <w:rPr>
                <w:rFonts w:ascii="Verdana" w:hAnsi="Verdana" w:cs="Arial"/>
                <w:b/>
                <w:bCs/>
                <w:sz w:val="16"/>
                <w:szCs w:val="16"/>
              </w:rPr>
              <w:t>Nota:</w:t>
            </w:r>
            <w:r w:rsidRPr="00421300">
              <w:rPr>
                <w:rFonts w:ascii="Verdana" w:hAnsi="Verdana" w:cs="Arial"/>
                <w:sz w:val="16"/>
                <w:szCs w:val="16"/>
              </w:rPr>
              <w:t xml:space="preserve"> Una vez finalizada y aprobada la versión definitiva del informe, la OAPS la remitirá a la Oficina de Comunicaciones para su publicación en la página web del Ministerio, conforme a los lineamientos institucionales de divulgación de información pública.</w:t>
            </w:r>
          </w:p>
          <w:p w14:paraId="7CAB3EA9" w14:textId="77777777" w:rsidR="00BC7B68" w:rsidRPr="00421300" w:rsidRDefault="00BC7B68" w:rsidP="00802A8F">
            <w:pPr>
              <w:spacing w:after="0" w:line="240" w:lineRule="auto"/>
              <w:jc w:val="both"/>
              <w:rPr>
                <w:rFonts w:ascii="Verdana" w:hAnsi="Verdana" w:cs="Arial"/>
                <w:sz w:val="16"/>
                <w:szCs w:val="16"/>
              </w:rPr>
            </w:pPr>
          </w:p>
          <w:p w14:paraId="54639E4E" w14:textId="7CC4ABE9" w:rsidR="00BC7B68" w:rsidRPr="00421300" w:rsidRDefault="00BC7B68" w:rsidP="00802A8F">
            <w:pPr>
              <w:spacing w:after="0" w:line="240" w:lineRule="auto"/>
              <w:jc w:val="both"/>
              <w:rPr>
                <w:rFonts w:ascii="Verdana" w:hAnsi="Verdana" w:cs="Arial"/>
                <w:sz w:val="16"/>
                <w:szCs w:val="16"/>
              </w:rPr>
            </w:pPr>
            <w:r>
              <w:rPr>
                <w:rFonts w:ascii="Verdana" w:hAnsi="Verdana" w:cs="Arial"/>
                <w:b/>
                <w:bCs/>
                <w:sz w:val="16"/>
                <w:szCs w:val="16"/>
              </w:rPr>
              <w:t>Tiempo:</w:t>
            </w:r>
            <w:r w:rsidRPr="00421300">
              <w:rPr>
                <w:rFonts w:ascii="Verdana" w:hAnsi="Verdana" w:cs="Arial"/>
                <w:sz w:val="16"/>
                <w:szCs w:val="16"/>
              </w:rPr>
              <w:t xml:space="preserve"> Trimestral, según el cronograma de seguimiento definido por la OAPS.</w:t>
            </w:r>
          </w:p>
        </w:tc>
        <w:tc>
          <w:tcPr>
            <w:tcW w:w="1598" w:type="dxa"/>
            <w:tcMar>
              <w:top w:w="57" w:type="dxa"/>
              <w:left w:w="113" w:type="dxa"/>
              <w:bottom w:w="57" w:type="dxa"/>
            </w:tcMar>
            <w:vAlign w:val="center"/>
          </w:tcPr>
          <w:p w14:paraId="2EA36194" w14:textId="77777777" w:rsidR="00935A70" w:rsidRDefault="00BC7B68" w:rsidP="00802A8F">
            <w:pPr>
              <w:spacing w:after="0" w:line="240" w:lineRule="auto"/>
              <w:jc w:val="center"/>
              <w:rPr>
                <w:rFonts w:ascii="Verdana" w:hAnsi="Verdana" w:cs="Arial"/>
                <w:sz w:val="16"/>
                <w:szCs w:val="16"/>
              </w:rPr>
            </w:pPr>
            <w:r w:rsidRPr="00421300">
              <w:rPr>
                <w:rFonts w:ascii="Verdana" w:hAnsi="Verdana" w:cs="Arial"/>
                <w:sz w:val="16"/>
                <w:szCs w:val="16"/>
              </w:rPr>
              <w:t xml:space="preserve">Informe de seguimiento trimestral al avance de los indicadores del Ministerio y del sector </w:t>
            </w:r>
          </w:p>
          <w:p w14:paraId="5B084289" w14:textId="515B5526" w:rsidR="00BC7B68" w:rsidRDefault="00BC7B68" w:rsidP="00802A8F">
            <w:pPr>
              <w:spacing w:after="0" w:line="240" w:lineRule="auto"/>
              <w:jc w:val="center"/>
              <w:rPr>
                <w:rFonts w:ascii="Verdana" w:hAnsi="Verdana" w:cs="Arial"/>
                <w:sz w:val="16"/>
                <w:szCs w:val="16"/>
              </w:rPr>
            </w:pPr>
            <w:r w:rsidRPr="00421300">
              <w:rPr>
                <w:rFonts w:ascii="Verdana" w:hAnsi="Verdana" w:cs="Arial"/>
                <w:sz w:val="16"/>
                <w:szCs w:val="16"/>
              </w:rPr>
              <w:t xml:space="preserve">(Informe </w:t>
            </w:r>
            <w:r w:rsidR="00B82F61" w:rsidRPr="00421300">
              <w:rPr>
                <w:rFonts w:ascii="Verdana" w:hAnsi="Verdana" w:cs="Arial"/>
                <w:sz w:val="16"/>
                <w:szCs w:val="16"/>
              </w:rPr>
              <w:t>PES</w:t>
            </w:r>
            <w:r w:rsidR="00B82F61">
              <w:rPr>
                <w:rFonts w:ascii="Verdana" w:hAnsi="Verdana" w:cs="Arial"/>
                <w:sz w:val="16"/>
                <w:szCs w:val="16"/>
              </w:rPr>
              <w:t xml:space="preserve"> con</w:t>
            </w:r>
            <w:r w:rsidR="00935A70">
              <w:rPr>
                <w:rFonts w:ascii="Verdana" w:hAnsi="Verdana" w:cs="Arial"/>
                <w:sz w:val="16"/>
                <w:szCs w:val="16"/>
              </w:rPr>
              <w:t xml:space="preserve"> Matriz de avance</w:t>
            </w:r>
            <w:r w:rsidRPr="00421300">
              <w:rPr>
                <w:rFonts w:ascii="Verdana" w:hAnsi="Verdana" w:cs="Arial"/>
                <w:sz w:val="16"/>
                <w:szCs w:val="16"/>
              </w:rPr>
              <w:t>)</w:t>
            </w:r>
          </w:p>
          <w:p w14:paraId="03F04621" w14:textId="77777777" w:rsidR="007F391A" w:rsidRDefault="007F391A" w:rsidP="00802A8F">
            <w:pPr>
              <w:spacing w:after="0" w:line="240" w:lineRule="auto"/>
              <w:jc w:val="center"/>
              <w:rPr>
                <w:rFonts w:ascii="Verdana" w:hAnsi="Verdana" w:cs="Arial"/>
                <w:sz w:val="16"/>
                <w:szCs w:val="16"/>
              </w:rPr>
            </w:pPr>
          </w:p>
          <w:p w14:paraId="0CBCF8A5" w14:textId="7521525D" w:rsidR="00837103" w:rsidRPr="00421300" w:rsidRDefault="00837103" w:rsidP="0034601B">
            <w:pPr>
              <w:spacing w:after="0" w:line="240" w:lineRule="auto"/>
              <w:jc w:val="center"/>
              <w:rPr>
                <w:rFonts w:ascii="Verdana" w:hAnsi="Verdana" w:cs="Arial"/>
                <w:sz w:val="16"/>
                <w:szCs w:val="16"/>
              </w:rPr>
            </w:pPr>
          </w:p>
        </w:tc>
      </w:tr>
      <w:tr w:rsidR="0034601B" w:rsidRPr="00421300" w14:paraId="4731257F" w14:textId="77777777" w:rsidTr="00D912D1">
        <w:trPr>
          <w:trHeight w:val="1732"/>
        </w:trPr>
        <w:tc>
          <w:tcPr>
            <w:tcW w:w="522" w:type="dxa"/>
            <w:tcMar>
              <w:top w:w="57" w:type="dxa"/>
              <w:left w:w="113" w:type="dxa"/>
              <w:bottom w:w="57" w:type="dxa"/>
            </w:tcMar>
            <w:vAlign w:val="center"/>
          </w:tcPr>
          <w:p w14:paraId="59A8E33B" w14:textId="780EA9C5" w:rsidR="0034601B" w:rsidRPr="00421300" w:rsidRDefault="0034601B" w:rsidP="00802A8F">
            <w:pPr>
              <w:spacing w:after="0" w:line="240" w:lineRule="auto"/>
              <w:ind w:left="-142"/>
              <w:jc w:val="center"/>
              <w:rPr>
                <w:rFonts w:ascii="Verdana" w:hAnsi="Verdana" w:cs="Arial"/>
                <w:b/>
                <w:sz w:val="16"/>
                <w:szCs w:val="16"/>
              </w:rPr>
            </w:pPr>
            <w:r>
              <w:rPr>
                <w:rFonts w:ascii="Verdana" w:hAnsi="Verdana" w:cs="Arial"/>
                <w:b/>
                <w:sz w:val="16"/>
                <w:szCs w:val="16"/>
              </w:rPr>
              <w:lastRenderedPageBreak/>
              <w:t>23</w:t>
            </w:r>
          </w:p>
        </w:tc>
        <w:tc>
          <w:tcPr>
            <w:tcW w:w="1767" w:type="dxa"/>
            <w:tcMar>
              <w:top w:w="57" w:type="dxa"/>
              <w:left w:w="113" w:type="dxa"/>
              <w:bottom w:w="57" w:type="dxa"/>
            </w:tcMar>
            <w:vAlign w:val="center"/>
          </w:tcPr>
          <w:p w14:paraId="3F223157" w14:textId="1D004F22" w:rsidR="0034601B" w:rsidRPr="00421300" w:rsidRDefault="0034601B" w:rsidP="0034601B">
            <w:pPr>
              <w:spacing w:after="0" w:line="240" w:lineRule="auto"/>
              <w:jc w:val="both"/>
              <w:rPr>
                <w:rFonts w:ascii="Verdana" w:hAnsi="Verdana" w:cs="Arial"/>
                <w:bCs/>
                <w:sz w:val="16"/>
                <w:szCs w:val="16"/>
              </w:rPr>
            </w:pPr>
            <w:r>
              <w:rPr>
                <w:rFonts w:ascii="Verdana" w:hAnsi="Verdana" w:cs="Arial"/>
                <w:bCs/>
                <w:sz w:val="16"/>
                <w:szCs w:val="16"/>
              </w:rPr>
              <w:t xml:space="preserve">(H) Elaborar Informe de Gestión </w:t>
            </w:r>
          </w:p>
        </w:tc>
        <w:tc>
          <w:tcPr>
            <w:tcW w:w="2028" w:type="dxa"/>
            <w:tcMar>
              <w:top w:w="57" w:type="dxa"/>
              <w:left w:w="113" w:type="dxa"/>
              <w:bottom w:w="57" w:type="dxa"/>
            </w:tcMar>
            <w:vAlign w:val="center"/>
          </w:tcPr>
          <w:p w14:paraId="1DCBA775" w14:textId="1723FEF1" w:rsidR="0034601B" w:rsidRPr="00421300" w:rsidRDefault="009715B6" w:rsidP="00802A8F">
            <w:pPr>
              <w:spacing w:after="0" w:line="240" w:lineRule="auto"/>
              <w:rPr>
                <w:rFonts w:ascii="Verdana" w:hAnsi="Verdana" w:cs="Arial"/>
                <w:sz w:val="16"/>
                <w:szCs w:val="16"/>
              </w:rPr>
            </w:pPr>
            <w:r w:rsidRPr="00421300">
              <w:rPr>
                <w:rFonts w:ascii="Verdana" w:hAnsi="Verdana" w:cs="Arial"/>
                <w:sz w:val="16"/>
                <w:szCs w:val="16"/>
              </w:rPr>
              <w:t>Jefe de la Oficina Asesora de Planeación Sectorial</w:t>
            </w:r>
          </w:p>
        </w:tc>
        <w:tc>
          <w:tcPr>
            <w:tcW w:w="4853" w:type="dxa"/>
            <w:tcMar>
              <w:top w:w="57" w:type="dxa"/>
              <w:left w:w="113" w:type="dxa"/>
              <w:bottom w:w="57" w:type="dxa"/>
            </w:tcMar>
          </w:tcPr>
          <w:p w14:paraId="34E2714C" w14:textId="7BB4AE8B" w:rsidR="009715B6" w:rsidRPr="00421300" w:rsidRDefault="009715B6" w:rsidP="009715B6">
            <w:pPr>
              <w:spacing w:after="0" w:line="240" w:lineRule="auto"/>
              <w:jc w:val="both"/>
              <w:rPr>
                <w:rFonts w:ascii="Verdana" w:hAnsi="Verdana" w:cs="Arial"/>
                <w:sz w:val="16"/>
                <w:szCs w:val="16"/>
              </w:rPr>
            </w:pPr>
            <w:r>
              <w:rPr>
                <w:rFonts w:ascii="Verdana" w:hAnsi="Verdana" w:cs="Arial"/>
                <w:sz w:val="16"/>
                <w:szCs w:val="16"/>
              </w:rPr>
              <w:t>C</w:t>
            </w:r>
            <w:r w:rsidRPr="00421300">
              <w:rPr>
                <w:rFonts w:ascii="Verdana" w:hAnsi="Verdana" w:cs="Arial"/>
                <w:sz w:val="16"/>
                <w:szCs w:val="16"/>
              </w:rPr>
              <w:t>onsolida</w:t>
            </w:r>
            <w:r>
              <w:rPr>
                <w:rFonts w:ascii="Verdana" w:hAnsi="Verdana" w:cs="Arial"/>
                <w:sz w:val="16"/>
                <w:szCs w:val="16"/>
              </w:rPr>
              <w:t>r</w:t>
            </w:r>
            <w:r w:rsidRPr="00421300">
              <w:rPr>
                <w:rFonts w:ascii="Verdana" w:hAnsi="Verdana" w:cs="Arial"/>
                <w:sz w:val="16"/>
                <w:szCs w:val="16"/>
              </w:rPr>
              <w:t xml:space="preserve"> y analiza</w:t>
            </w:r>
            <w:r>
              <w:rPr>
                <w:rFonts w:ascii="Verdana" w:hAnsi="Verdana" w:cs="Arial"/>
                <w:sz w:val="16"/>
                <w:szCs w:val="16"/>
              </w:rPr>
              <w:t>r</w:t>
            </w:r>
            <w:r w:rsidRPr="00421300">
              <w:rPr>
                <w:rFonts w:ascii="Verdana" w:hAnsi="Verdana" w:cs="Arial"/>
                <w:sz w:val="16"/>
                <w:szCs w:val="16"/>
              </w:rPr>
              <w:t xml:space="preserve"> la información reportada </w:t>
            </w:r>
            <w:r w:rsidR="004430D9">
              <w:rPr>
                <w:rFonts w:ascii="Verdana" w:hAnsi="Verdana" w:cs="Arial"/>
                <w:sz w:val="16"/>
                <w:szCs w:val="16"/>
              </w:rPr>
              <w:t>por las áreas relacionada con sus actuaciones y logros dura</w:t>
            </w:r>
            <w:r w:rsidR="00EC31CB">
              <w:rPr>
                <w:rFonts w:ascii="Verdana" w:hAnsi="Verdana" w:cs="Arial"/>
                <w:sz w:val="16"/>
                <w:szCs w:val="16"/>
              </w:rPr>
              <w:t>nte la vigencia.</w:t>
            </w:r>
          </w:p>
          <w:p w14:paraId="6E2139E3" w14:textId="77777777" w:rsidR="009715B6" w:rsidRPr="00421300" w:rsidRDefault="009715B6" w:rsidP="009715B6">
            <w:pPr>
              <w:spacing w:after="0" w:line="240" w:lineRule="auto"/>
              <w:jc w:val="both"/>
              <w:rPr>
                <w:rFonts w:ascii="Verdana" w:hAnsi="Verdana" w:cs="Arial"/>
                <w:sz w:val="16"/>
                <w:szCs w:val="16"/>
              </w:rPr>
            </w:pPr>
          </w:p>
          <w:p w14:paraId="0BB6AC09" w14:textId="5FF2720E" w:rsidR="009715B6" w:rsidRPr="00421300" w:rsidRDefault="009715B6" w:rsidP="009715B6">
            <w:pPr>
              <w:spacing w:after="0" w:line="240" w:lineRule="auto"/>
              <w:jc w:val="both"/>
              <w:rPr>
                <w:rFonts w:ascii="Verdana" w:hAnsi="Verdana" w:cs="Arial"/>
                <w:sz w:val="16"/>
                <w:szCs w:val="16"/>
              </w:rPr>
            </w:pPr>
            <w:r w:rsidRPr="00421300">
              <w:rPr>
                <w:rFonts w:ascii="Verdana" w:hAnsi="Verdana" w:cs="Arial"/>
                <w:sz w:val="16"/>
                <w:szCs w:val="16"/>
              </w:rPr>
              <w:t>Con base en esta información, elabora</w:t>
            </w:r>
            <w:r w:rsidR="00EC31CB">
              <w:rPr>
                <w:rFonts w:ascii="Verdana" w:hAnsi="Verdana" w:cs="Arial"/>
                <w:sz w:val="16"/>
                <w:szCs w:val="16"/>
              </w:rPr>
              <w:t>r</w:t>
            </w:r>
            <w:r w:rsidRPr="00421300">
              <w:rPr>
                <w:rFonts w:ascii="Verdana" w:hAnsi="Verdana" w:cs="Arial"/>
                <w:sz w:val="16"/>
                <w:szCs w:val="16"/>
              </w:rPr>
              <w:t xml:space="preserve"> el </w:t>
            </w:r>
            <w:r w:rsidRPr="00421300">
              <w:rPr>
                <w:rFonts w:ascii="Verdana" w:hAnsi="Verdana" w:cs="Arial"/>
                <w:b/>
                <w:bCs/>
                <w:sz w:val="16"/>
                <w:szCs w:val="16"/>
              </w:rPr>
              <w:t xml:space="preserve">informe de </w:t>
            </w:r>
            <w:r w:rsidR="00EC31CB">
              <w:rPr>
                <w:rFonts w:ascii="Verdana" w:hAnsi="Verdana" w:cs="Arial"/>
                <w:b/>
                <w:bCs/>
                <w:sz w:val="16"/>
                <w:szCs w:val="16"/>
              </w:rPr>
              <w:t>gestión</w:t>
            </w:r>
            <w:r w:rsidRPr="00421300">
              <w:rPr>
                <w:rFonts w:ascii="Verdana" w:hAnsi="Verdana" w:cs="Arial"/>
                <w:sz w:val="16"/>
                <w:szCs w:val="16"/>
              </w:rPr>
              <w:t xml:space="preserve">, en el cual se presenta el estado de avance </w:t>
            </w:r>
            <w:r w:rsidR="00037ED4">
              <w:rPr>
                <w:rFonts w:ascii="Verdana" w:hAnsi="Verdana" w:cs="Arial"/>
                <w:sz w:val="16"/>
                <w:szCs w:val="16"/>
              </w:rPr>
              <w:t>obtenidos en la implementación del Plan Estratégico Sectorial.</w:t>
            </w:r>
          </w:p>
          <w:p w14:paraId="6D81CE24" w14:textId="77777777" w:rsidR="009715B6" w:rsidRPr="00421300" w:rsidRDefault="009715B6" w:rsidP="009715B6">
            <w:pPr>
              <w:spacing w:after="0" w:line="240" w:lineRule="auto"/>
              <w:jc w:val="both"/>
              <w:rPr>
                <w:rFonts w:ascii="Verdana" w:hAnsi="Verdana" w:cs="Arial"/>
                <w:sz w:val="16"/>
                <w:szCs w:val="16"/>
              </w:rPr>
            </w:pPr>
            <w:r w:rsidRPr="00421300">
              <w:rPr>
                <w:rFonts w:ascii="Verdana" w:hAnsi="Verdana" w:cs="Arial"/>
                <w:b/>
                <w:bCs/>
                <w:sz w:val="16"/>
                <w:szCs w:val="16"/>
              </w:rPr>
              <w:t>Nota:</w:t>
            </w:r>
            <w:r w:rsidRPr="00421300">
              <w:rPr>
                <w:rFonts w:ascii="Verdana" w:hAnsi="Verdana" w:cs="Arial"/>
                <w:sz w:val="16"/>
                <w:szCs w:val="16"/>
              </w:rPr>
              <w:t xml:space="preserve"> Una vez finalizada y aprobada la versión definitiva del informe, la OAPS la remitirá a la Oficina de Comunicaciones para su publicación en la página web del Ministerio, conforme a los lineamientos institucionales de divulgación de información pública.</w:t>
            </w:r>
          </w:p>
          <w:p w14:paraId="27CE33A4" w14:textId="77777777" w:rsidR="009715B6" w:rsidRPr="00421300" w:rsidRDefault="009715B6" w:rsidP="009715B6">
            <w:pPr>
              <w:spacing w:after="0" w:line="240" w:lineRule="auto"/>
              <w:jc w:val="both"/>
              <w:rPr>
                <w:rFonts w:ascii="Verdana" w:hAnsi="Verdana" w:cs="Arial"/>
                <w:sz w:val="16"/>
                <w:szCs w:val="16"/>
              </w:rPr>
            </w:pPr>
          </w:p>
          <w:p w14:paraId="28E3E69B" w14:textId="0E41BEA6" w:rsidR="0034601B" w:rsidRPr="00421300" w:rsidRDefault="009715B6" w:rsidP="009715B6">
            <w:pPr>
              <w:spacing w:after="0" w:line="240" w:lineRule="auto"/>
              <w:jc w:val="both"/>
              <w:rPr>
                <w:rFonts w:ascii="Verdana" w:hAnsi="Verdana" w:cs="Arial"/>
                <w:sz w:val="16"/>
                <w:szCs w:val="16"/>
              </w:rPr>
            </w:pPr>
            <w:r>
              <w:rPr>
                <w:rFonts w:ascii="Verdana" w:hAnsi="Verdana" w:cs="Arial"/>
                <w:b/>
                <w:bCs/>
                <w:sz w:val="16"/>
                <w:szCs w:val="16"/>
              </w:rPr>
              <w:t>Tiempo:</w:t>
            </w:r>
            <w:r w:rsidRPr="00421300">
              <w:rPr>
                <w:rFonts w:ascii="Verdana" w:hAnsi="Verdana" w:cs="Arial"/>
                <w:sz w:val="16"/>
                <w:szCs w:val="16"/>
              </w:rPr>
              <w:t xml:space="preserve"> </w:t>
            </w:r>
            <w:r w:rsidR="00037ED4">
              <w:rPr>
                <w:rFonts w:ascii="Verdana" w:hAnsi="Verdana" w:cs="Arial"/>
                <w:sz w:val="16"/>
                <w:szCs w:val="16"/>
              </w:rPr>
              <w:t>Anual</w:t>
            </w:r>
            <w:r w:rsidRPr="00421300">
              <w:rPr>
                <w:rFonts w:ascii="Verdana" w:hAnsi="Verdana" w:cs="Arial"/>
                <w:sz w:val="16"/>
                <w:szCs w:val="16"/>
              </w:rPr>
              <w:t>, según el cronograma de seguimiento definido por la OAPS.</w:t>
            </w:r>
          </w:p>
        </w:tc>
        <w:tc>
          <w:tcPr>
            <w:tcW w:w="1598" w:type="dxa"/>
            <w:tcMar>
              <w:top w:w="57" w:type="dxa"/>
              <w:left w:w="113" w:type="dxa"/>
              <w:bottom w:w="57" w:type="dxa"/>
            </w:tcMar>
            <w:vAlign w:val="center"/>
          </w:tcPr>
          <w:p w14:paraId="4A129D80" w14:textId="26AF0E82" w:rsidR="0034601B" w:rsidRPr="00421300" w:rsidRDefault="00284CD7" w:rsidP="00802A8F">
            <w:pPr>
              <w:spacing w:after="0" w:line="240" w:lineRule="auto"/>
              <w:jc w:val="center"/>
              <w:rPr>
                <w:rFonts w:ascii="Verdana" w:hAnsi="Verdana" w:cs="Arial"/>
                <w:sz w:val="16"/>
                <w:szCs w:val="16"/>
              </w:rPr>
            </w:pPr>
            <w:r>
              <w:rPr>
                <w:rFonts w:ascii="Verdana" w:hAnsi="Verdana" w:cs="Arial"/>
                <w:sz w:val="16"/>
                <w:szCs w:val="16"/>
              </w:rPr>
              <w:t>Informe de Gestión Institucional</w:t>
            </w:r>
          </w:p>
        </w:tc>
      </w:tr>
      <w:tr w:rsidR="00BC7B68" w:rsidRPr="009C63BA" w14:paraId="50C9515B" w14:textId="77777777" w:rsidTr="00802A8F">
        <w:trPr>
          <w:trHeight w:val="17"/>
        </w:trPr>
        <w:tc>
          <w:tcPr>
            <w:tcW w:w="522" w:type="dxa"/>
            <w:tcMar>
              <w:top w:w="57" w:type="dxa"/>
              <w:left w:w="113" w:type="dxa"/>
              <w:bottom w:w="57" w:type="dxa"/>
            </w:tcMar>
            <w:vAlign w:val="center"/>
          </w:tcPr>
          <w:p w14:paraId="5F9F3A89" w14:textId="72BFC60F" w:rsidR="00BC7B68" w:rsidRPr="009C63BA" w:rsidRDefault="00BC7B68" w:rsidP="00802A8F">
            <w:pPr>
              <w:spacing w:after="0" w:line="240" w:lineRule="auto"/>
              <w:ind w:left="-142"/>
              <w:jc w:val="center"/>
              <w:rPr>
                <w:rFonts w:ascii="Verdana" w:hAnsi="Verdana" w:cs="Arial"/>
                <w:b/>
                <w:sz w:val="16"/>
                <w:szCs w:val="16"/>
              </w:rPr>
            </w:pPr>
            <w:r w:rsidRPr="009C63BA">
              <w:rPr>
                <w:rFonts w:ascii="Verdana" w:hAnsi="Verdana" w:cs="Arial"/>
                <w:b/>
                <w:sz w:val="16"/>
                <w:szCs w:val="16"/>
              </w:rPr>
              <w:t>2</w:t>
            </w:r>
            <w:r w:rsidR="0034601B">
              <w:rPr>
                <w:rFonts w:ascii="Verdana" w:hAnsi="Verdana" w:cs="Arial"/>
                <w:b/>
                <w:sz w:val="16"/>
                <w:szCs w:val="16"/>
              </w:rPr>
              <w:t>4</w:t>
            </w:r>
          </w:p>
        </w:tc>
        <w:tc>
          <w:tcPr>
            <w:tcW w:w="1767" w:type="dxa"/>
            <w:tcMar>
              <w:top w:w="57" w:type="dxa"/>
              <w:left w:w="113" w:type="dxa"/>
              <w:bottom w:w="57" w:type="dxa"/>
            </w:tcMar>
            <w:vAlign w:val="center"/>
          </w:tcPr>
          <w:p w14:paraId="7A957FAB" w14:textId="09A64741" w:rsidR="00BC7B68" w:rsidRPr="009C63BA" w:rsidRDefault="00BC7B68" w:rsidP="007462DB">
            <w:pPr>
              <w:spacing w:after="0" w:line="240" w:lineRule="auto"/>
              <w:jc w:val="both"/>
              <w:rPr>
                <w:rFonts w:ascii="Verdana" w:hAnsi="Verdana" w:cs="Arial"/>
                <w:sz w:val="16"/>
                <w:szCs w:val="16"/>
              </w:rPr>
            </w:pPr>
            <w:r w:rsidRPr="009C63BA">
              <w:rPr>
                <w:rFonts w:ascii="Verdana" w:hAnsi="Verdana" w:cs="Arial"/>
                <w:sz w:val="16"/>
                <w:szCs w:val="16"/>
              </w:rPr>
              <w:t>(A) Establecer las acciones necesarias para el mejoramiento continuo del proceso</w:t>
            </w:r>
          </w:p>
        </w:tc>
        <w:tc>
          <w:tcPr>
            <w:tcW w:w="2028" w:type="dxa"/>
            <w:tcMar>
              <w:top w:w="57" w:type="dxa"/>
              <w:left w:w="113" w:type="dxa"/>
              <w:bottom w:w="57" w:type="dxa"/>
            </w:tcMar>
            <w:vAlign w:val="center"/>
          </w:tcPr>
          <w:p w14:paraId="544FC485" w14:textId="12804952" w:rsidR="00BC7B68" w:rsidRPr="009C63BA" w:rsidRDefault="00BC7B68" w:rsidP="00802A8F">
            <w:pPr>
              <w:spacing w:after="0" w:line="240" w:lineRule="auto"/>
              <w:rPr>
                <w:rFonts w:ascii="Verdana" w:hAnsi="Verdana" w:cs="Arial"/>
                <w:bCs/>
                <w:sz w:val="16"/>
                <w:szCs w:val="16"/>
              </w:rPr>
            </w:pPr>
            <w:r w:rsidRPr="009C63BA">
              <w:rPr>
                <w:rFonts w:ascii="Verdana" w:hAnsi="Verdana" w:cs="Arial"/>
                <w:bCs/>
                <w:sz w:val="16"/>
                <w:szCs w:val="16"/>
              </w:rPr>
              <w:t>Jefe Oficina Asesora de Planeación Sectorial</w:t>
            </w:r>
          </w:p>
        </w:tc>
        <w:tc>
          <w:tcPr>
            <w:tcW w:w="4853" w:type="dxa"/>
            <w:tcMar>
              <w:top w:w="57" w:type="dxa"/>
              <w:left w:w="113" w:type="dxa"/>
              <w:bottom w:w="57" w:type="dxa"/>
            </w:tcMar>
          </w:tcPr>
          <w:p w14:paraId="4A968321" w14:textId="385F9610" w:rsidR="00BC7B68" w:rsidRPr="009C63BA" w:rsidRDefault="00BC7B68" w:rsidP="00802A8F">
            <w:pPr>
              <w:spacing w:after="0" w:line="240" w:lineRule="auto"/>
              <w:jc w:val="both"/>
              <w:rPr>
                <w:rFonts w:ascii="Verdana" w:hAnsi="Verdana"/>
                <w:sz w:val="16"/>
                <w:szCs w:val="16"/>
              </w:rPr>
            </w:pPr>
            <w:r w:rsidRPr="009C63BA">
              <w:rPr>
                <w:rFonts w:ascii="Verdana" w:hAnsi="Verdana"/>
                <w:sz w:val="16"/>
                <w:szCs w:val="16"/>
              </w:rPr>
              <w:t>Identificar, por parte de la OAPS, con base en los resultados obtenidos durante la ejecución del procedimiento, oportunidades de mejora y definir las acciones necesarias para fortalecer la eficiencia, coherencia y calidad del proceso de seguimiento y reporte del PES. Estas acciones deben formularse y gestionarse conforme a los lineamientos establecidos en la Guía de Acciones de Mejora, garantizando su trazabilidad, seguimiento y cierre.</w:t>
            </w:r>
          </w:p>
          <w:p w14:paraId="1E32396E" w14:textId="77777777" w:rsidR="00BC7B68" w:rsidRPr="009C63BA" w:rsidRDefault="00BC7B68" w:rsidP="00802A8F">
            <w:pPr>
              <w:spacing w:after="0" w:line="240" w:lineRule="auto"/>
              <w:jc w:val="both"/>
              <w:rPr>
                <w:rFonts w:ascii="Verdana" w:hAnsi="Verdana"/>
                <w:sz w:val="16"/>
                <w:szCs w:val="16"/>
              </w:rPr>
            </w:pPr>
          </w:p>
          <w:p w14:paraId="0B317304" w14:textId="77777777" w:rsidR="00BC7B68" w:rsidRPr="009C63BA" w:rsidRDefault="00BC7B68" w:rsidP="00802A8F">
            <w:pPr>
              <w:spacing w:after="0" w:line="240" w:lineRule="auto"/>
              <w:jc w:val="both"/>
              <w:rPr>
                <w:rFonts w:ascii="Verdana" w:hAnsi="Verdana"/>
                <w:sz w:val="16"/>
                <w:szCs w:val="16"/>
              </w:rPr>
            </w:pPr>
            <w:r w:rsidRPr="009C63BA">
              <w:rPr>
                <w:rFonts w:ascii="Verdana" w:hAnsi="Verdana"/>
                <w:sz w:val="16"/>
                <w:szCs w:val="16"/>
              </w:rPr>
              <w:t>El mejoramiento continuo se desarrolla de manera permanente, incorporando aprendizajes derivados de:</w:t>
            </w:r>
          </w:p>
          <w:p w14:paraId="031614C2" w14:textId="77777777" w:rsidR="00BC7B68" w:rsidRPr="009C63BA" w:rsidRDefault="00BC7B68" w:rsidP="004F47B3">
            <w:pPr>
              <w:numPr>
                <w:ilvl w:val="0"/>
                <w:numId w:val="12"/>
              </w:numPr>
              <w:tabs>
                <w:tab w:val="clear" w:pos="720"/>
                <w:tab w:val="num" w:pos="238"/>
              </w:tabs>
              <w:spacing w:after="0" w:line="240" w:lineRule="auto"/>
              <w:ind w:left="238" w:hanging="238"/>
              <w:jc w:val="both"/>
              <w:rPr>
                <w:rFonts w:ascii="Verdana" w:hAnsi="Verdana"/>
                <w:sz w:val="16"/>
                <w:szCs w:val="16"/>
              </w:rPr>
            </w:pPr>
            <w:r w:rsidRPr="009C63BA">
              <w:rPr>
                <w:rFonts w:ascii="Verdana" w:hAnsi="Verdana"/>
                <w:sz w:val="16"/>
                <w:szCs w:val="16"/>
              </w:rPr>
              <w:t>La verificación y validación de los reportes de indicadores.</w:t>
            </w:r>
          </w:p>
          <w:p w14:paraId="012701B7" w14:textId="77777777" w:rsidR="00BC7B68" w:rsidRPr="009C63BA" w:rsidRDefault="00BC7B68" w:rsidP="004F47B3">
            <w:pPr>
              <w:numPr>
                <w:ilvl w:val="0"/>
                <w:numId w:val="12"/>
              </w:numPr>
              <w:tabs>
                <w:tab w:val="clear" w:pos="720"/>
                <w:tab w:val="num" w:pos="238"/>
              </w:tabs>
              <w:spacing w:after="0" w:line="240" w:lineRule="auto"/>
              <w:ind w:left="238" w:hanging="238"/>
              <w:jc w:val="both"/>
              <w:rPr>
                <w:rFonts w:ascii="Verdana" w:hAnsi="Verdana"/>
                <w:sz w:val="16"/>
                <w:szCs w:val="16"/>
              </w:rPr>
            </w:pPr>
            <w:r w:rsidRPr="009C63BA">
              <w:rPr>
                <w:rFonts w:ascii="Verdana" w:hAnsi="Verdana"/>
                <w:sz w:val="16"/>
                <w:szCs w:val="16"/>
              </w:rPr>
              <w:t>Los hallazgos de los informes trimestrales, anuales y del Informe al Congreso.</w:t>
            </w:r>
          </w:p>
          <w:p w14:paraId="5079758A" w14:textId="77777777" w:rsidR="00BC7B68" w:rsidRPr="009C63BA" w:rsidRDefault="00BC7B68" w:rsidP="004F47B3">
            <w:pPr>
              <w:numPr>
                <w:ilvl w:val="0"/>
                <w:numId w:val="12"/>
              </w:numPr>
              <w:tabs>
                <w:tab w:val="clear" w:pos="720"/>
                <w:tab w:val="num" w:pos="238"/>
              </w:tabs>
              <w:spacing w:after="0" w:line="240" w:lineRule="auto"/>
              <w:ind w:left="238" w:hanging="238"/>
              <w:jc w:val="both"/>
              <w:rPr>
                <w:rFonts w:ascii="Verdana" w:hAnsi="Verdana"/>
                <w:sz w:val="16"/>
                <w:szCs w:val="16"/>
              </w:rPr>
            </w:pPr>
            <w:r w:rsidRPr="009C63BA">
              <w:rPr>
                <w:rFonts w:ascii="Verdana" w:hAnsi="Verdana"/>
                <w:sz w:val="16"/>
                <w:szCs w:val="16"/>
              </w:rPr>
              <w:t>Las observaciones de la Oficina de Control Interno y de los entes de control externos.</w:t>
            </w:r>
          </w:p>
          <w:p w14:paraId="5E9F1879" w14:textId="77777777" w:rsidR="00BC7B68" w:rsidRPr="009C63BA" w:rsidRDefault="00BC7B68" w:rsidP="004F47B3">
            <w:pPr>
              <w:numPr>
                <w:ilvl w:val="0"/>
                <w:numId w:val="12"/>
              </w:numPr>
              <w:tabs>
                <w:tab w:val="clear" w:pos="720"/>
                <w:tab w:val="num" w:pos="238"/>
              </w:tabs>
              <w:spacing w:after="0" w:line="240" w:lineRule="auto"/>
              <w:ind w:left="238" w:hanging="238"/>
              <w:jc w:val="both"/>
              <w:rPr>
                <w:rFonts w:ascii="Verdana" w:hAnsi="Verdana"/>
                <w:sz w:val="16"/>
                <w:szCs w:val="16"/>
              </w:rPr>
            </w:pPr>
            <w:r w:rsidRPr="009C63BA">
              <w:rPr>
                <w:rFonts w:ascii="Verdana" w:hAnsi="Verdana"/>
                <w:sz w:val="16"/>
                <w:szCs w:val="16"/>
              </w:rPr>
              <w:t>Las solicitudes de ajuste de indicadores y las lecciones aprendidas del proceso de planeación sectorial.</w:t>
            </w:r>
          </w:p>
          <w:p w14:paraId="187AD5E4" w14:textId="77777777" w:rsidR="00BC7B68" w:rsidRPr="009C63BA" w:rsidRDefault="00BC7B68" w:rsidP="004F47B3">
            <w:pPr>
              <w:numPr>
                <w:ilvl w:val="0"/>
                <w:numId w:val="12"/>
              </w:numPr>
              <w:tabs>
                <w:tab w:val="clear" w:pos="720"/>
                <w:tab w:val="num" w:pos="238"/>
              </w:tabs>
              <w:spacing w:after="0" w:line="240" w:lineRule="auto"/>
              <w:ind w:left="238" w:hanging="238"/>
              <w:jc w:val="both"/>
              <w:rPr>
                <w:rFonts w:ascii="Verdana" w:hAnsi="Verdana"/>
                <w:sz w:val="16"/>
                <w:szCs w:val="16"/>
              </w:rPr>
            </w:pPr>
            <w:r w:rsidRPr="009C63BA">
              <w:rPr>
                <w:rFonts w:ascii="Verdana" w:hAnsi="Verdana"/>
                <w:sz w:val="16"/>
                <w:szCs w:val="16"/>
              </w:rPr>
              <w:t>Los cambios normativos, metodológicos o institucionales que impacten el proceso.</w:t>
            </w:r>
          </w:p>
          <w:p w14:paraId="3A6212B7" w14:textId="77777777" w:rsidR="00BC7B68" w:rsidRPr="009C63BA" w:rsidRDefault="00BC7B68" w:rsidP="00802A8F">
            <w:pPr>
              <w:spacing w:after="0" w:line="240" w:lineRule="auto"/>
              <w:jc w:val="both"/>
              <w:rPr>
                <w:rFonts w:ascii="Verdana" w:hAnsi="Verdana"/>
                <w:b/>
                <w:bCs/>
                <w:sz w:val="16"/>
                <w:szCs w:val="16"/>
              </w:rPr>
            </w:pPr>
          </w:p>
          <w:p w14:paraId="133316D5" w14:textId="768A721F" w:rsidR="00BC7B68" w:rsidRPr="009C63BA" w:rsidRDefault="00BC7B68" w:rsidP="00802A8F">
            <w:pPr>
              <w:spacing w:after="0" w:line="240" w:lineRule="auto"/>
              <w:jc w:val="both"/>
              <w:rPr>
                <w:rFonts w:ascii="Verdana" w:hAnsi="Verdana"/>
                <w:sz w:val="16"/>
                <w:szCs w:val="16"/>
              </w:rPr>
            </w:pPr>
            <w:r w:rsidRPr="009C63BA">
              <w:rPr>
                <w:rFonts w:ascii="Verdana" w:hAnsi="Verdana"/>
                <w:b/>
                <w:bCs/>
                <w:sz w:val="16"/>
                <w:szCs w:val="16"/>
              </w:rPr>
              <w:t>Tiempo:</w:t>
            </w:r>
            <w:r w:rsidRPr="009C63BA">
              <w:rPr>
                <w:rFonts w:ascii="Verdana" w:hAnsi="Verdana"/>
                <w:sz w:val="16"/>
                <w:szCs w:val="16"/>
              </w:rPr>
              <w:t xml:space="preserve"> Permanente</w:t>
            </w:r>
          </w:p>
        </w:tc>
        <w:tc>
          <w:tcPr>
            <w:tcW w:w="1598" w:type="dxa"/>
            <w:tcMar>
              <w:top w:w="57" w:type="dxa"/>
              <w:left w:w="113" w:type="dxa"/>
              <w:bottom w:w="57" w:type="dxa"/>
            </w:tcMar>
            <w:vAlign w:val="center"/>
          </w:tcPr>
          <w:p w14:paraId="29FFAE2A" w14:textId="1C9ED505" w:rsidR="00BC7B68" w:rsidRPr="009C63BA" w:rsidRDefault="00BC7B68" w:rsidP="00802A8F">
            <w:pPr>
              <w:spacing w:after="0" w:line="240" w:lineRule="auto"/>
              <w:jc w:val="center"/>
              <w:rPr>
                <w:rFonts w:ascii="Verdana" w:hAnsi="Verdana" w:cs="Arial"/>
                <w:sz w:val="16"/>
                <w:szCs w:val="16"/>
              </w:rPr>
            </w:pPr>
            <w:r w:rsidRPr="009C63BA">
              <w:rPr>
                <w:rFonts w:ascii="Verdana" w:hAnsi="Verdana"/>
                <w:sz w:val="16"/>
                <w:szCs w:val="16"/>
              </w:rPr>
              <w:t>Acciones de mejora formuladas, registradas y gestionadas conforme a la Guía de Acciones de Mejora</w:t>
            </w:r>
          </w:p>
        </w:tc>
      </w:tr>
      <w:tr w:rsidR="00BC7B68" w:rsidRPr="009C63BA" w14:paraId="4E58EAF3" w14:textId="77777777" w:rsidTr="00802A8F">
        <w:trPr>
          <w:trHeight w:val="17"/>
        </w:trPr>
        <w:tc>
          <w:tcPr>
            <w:tcW w:w="522" w:type="dxa"/>
            <w:tcMar>
              <w:top w:w="57" w:type="dxa"/>
              <w:left w:w="113" w:type="dxa"/>
              <w:bottom w:w="57" w:type="dxa"/>
            </w:tcMar>
            <w:vAlign w:val="center"/>
          </w:tcPr>
          <w:p w14:paraId="68F4A99C" w14:textId="2C4EA7C7" w:rsidR="00BC7B68" w:rsidRPr="009C63BA" w:rsidRDefault="00BC7B68" w:rsidP="00802A8F">
            <w:pPr>
              <w:spacing w:after="0" w:line="240" w:lineRule="auto"/>
              <w:ind w:left="-142"/>
              <w:jc w:val="center"/>
              <w:rPr>
                <w:rFonts w:ascii="Verdana" w:hAnsi="Verdana" w:cs="Arial"/>
                <w:b/>
                <w:sz w:val="16"/>
                <w:szCs w:val="16"/>
              </w:rPr>
            </w:pPr>
            <w:r w:rsidRPr="009C63BA">
              <w:rPr>
                <w:rFonts w:ascii="Verdana" w:hAnsi="Verdana" w:cs="Arial"/>
                <w:b/>
                <w:sz w:val="16"/>
                <w:szCs w:val="16"/>
              </w:rPr>
              <w:t>2</w:t>
            </w:r>
            <w:r w:rsidR="004F47B3">
              <w:rPr>
                <w:rFonts w:ascii="Verdana" w:hAnsi="Verdana" w:cs="Arial"/>
                <w:b/>
                <w:sz w:val="16"/>
                <w:szCs w:val="16"/>
              </w:rPr>
              <w:t>5</w:t>
            </w:r>
          </w:p>
        </w:tc>
        <w:tc>
          <w:tcPr>
            <w:tcW w:w="1767" w:type="dxa"/>
            <w:tcMar>
              <w:top w:w="57" w:type="dxa"/>
              <w:left w:w="113" w:type="dxa"/>
              <w:bottom w:w="57" w:type="dxa"/>
            </w:tcMar>
            <w:vAlign w:val="center"/>
          </w:tcPr>
          <w:p w14:paraId="0D1BA473" w14:textId="5A00E8F4" w:rsidR="00BC7B68" w:rsidRPr="009C63BA" w:rsidRDefault="00BC7B68" w:rsidP="00802A8F">
            <w:pPr>
              <w:spacing w:after="0" w:line="240" w:lineRule="auto"/>
              <w:rPr>
                <w:rFonts w:ascii="Verdana" w:hAnsi="Verdana"/>
                <w:sz w:val="16"/>
                <w:szCs w:val="16"/>
              </w:rPr>
            </w:pPr>
            <w:r w:rsidRPr="009C63BA">
              <w:rPr>
                <w:rFonts w:ascii="Verdana" w:hAnsi="Verdana"/>
                <w:sz w:val="16"/>
                <w:szCs w:val="16"/>
              </w:rPr>
              <w:t>(H) Archivar los registros en la TRD vigente</w:t>
            </w:r>
          </w:p>
        </w:tc>
        <w:tc>
          <w:tcPr>
            <w:tcW w:w="2028" w:type="dxa"/>
            <w:tcMar>
              <w:top w:w="57" w:type="dxa"/>
              <w:left w:w="113" w:type="dxa"/>
              <w:bottom w:w="57" w:type="dxa"/>
            </w:tcMar>
            <w:vAlign w:val="center"/>
          </w:tcPr>
          <w:p w14:paraId="788091B6" w14:textId="25E48E07" w:rsidR="00BC7B68" w:rsidRPr="009C63BA" w:rsidRDefault="00BC7B68" w:rsidP="00802A8F">
            <w:pPr>
              <w:spacing w:after="0" w:line="240" w:lineRule="auto"/>
              <w:rPr>
                <w:rFonts w:ascii="Verdana" w:hAnsi="Verdana" w:cs="Arial"/>
                <w:bCs/>
                <w:sz w:val="16"/>
                <w:szCs w:val="16"/>
              </w:rPr>
            </w:pPr>
            <w:r w:rsidRPr="009C63BA">
              <w:rPr>
                <w:rFonts w:ascii="Verdana" w:hAnsi="Verdana" w:cs="Arial"/>
                <w:bCs/>
                <w:sz w:val="16"/>
                <w:szCs w:val="16"/>
              </w:rPr>
              <w:t>Jefe Oficina Asesora de Planeación Sectorial</w:t>
            </w:r>
          </w:p>
        </w:tc>
        <w:tc>
          <w:tcPr>
            <w:tcW w:w="4853" w:type="dxa"/>
            <w:tcMar>
              <w:top w:w="57" w:type="dxa"/>
              <w:left w:w="113" w:type="dxa"/>
              <w:bottom w:w="57" w:type="dxa"/>
            </w:tcMar>
          </w:tcPr>
          <w:p w14:paraId="445329E6" w14:textId="0D0ECD72"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Archivar, por parte de la OAPS, todos los registros generados durante la ejecución del procedimiento, conforme a la Tabla de Retención Documental (TRD) vigente del Ministerio. Esto incluye, entre otros:</w:t>
            </w:r>
          </w:p>
          <w:p w14:paraId="67B4AFB2" w14:textId="77777777" w:rsidR="00BC7B68" w:rsidRPr="009C63BA" w:rsidRDefault="00BC7B68" w:rsidP="00802A8F">
            <w:pPr>
              <w:spacing w:after="0" w:line="240" w:lineRule="auto"/>
              <w:jc w:val="both"/>
              <w:rPr>
                <w:rFonts w:ascii="Verdana" w:hAnsi="Verdana" w:cs="Arial"/>
                <w:sz w:val="16"/>
                <w:szCs w:val="16"/>
              </w:rPr>
            </w:pPr>
          </w:p>
          <w:p w14:paraId="59467514" w14:textId="77777777" w:rsidR="00BC7B68" w:rsidRPr="009C63BA" w:rsidRDefault="00BC7B68" w:rsidP="004F47B3">
            <w:pPr>
              <w:numPr>
                <w:ilvl w:val="0"/>
                <w:numId w:val="13"/>
              </w:numPr>
              <w:tabs>
                <w:tab w:val="clear" w:pos="720"/>
              </w:tabs>
              <w:spacing w:after="0" w:line="240" w:lineRule="auto"/>
              <w:ind w:left="238" w:hanging="278"/>
              <w:jc w:val="both"/>
              <w:rPr>
                <w:rFonts w:ascii="Verdana" w:hAnsi="Verdana" w:cs="Arial"/>
                <w:sz w:val="16"/>
                <w:szCs w:val="16"/>
              </w:rPr>
            </w:pPr>
            <w:r w:rsidRPr="009C63BA">
              <w:rPr>
                <w:rFonts w:ascii="Verdana" w:hAnsi="Verdana" w:cs="Arial"/>
                <w:sz w:val="16"/>
                <w:szCs w:val="16"/>
              </w:rPr>
              <w:t>Reportes de indicadores y sus soportes.</w:t>
            </w:r>
          </w:p>
          <w:p w14:paraId="7F066305" w14:textId="77777777" w:rsidR="00BC7B68" w:rsidRPr="009C63BA" w:rsidRDefault="00BC7B68" w:rsidP="004F47B3">
            <w:pPr>
              <w:numPr>
                <w:ilvl w:val="0"/>
                <w:numId w:val="13"/>
              </w:numPr>
              <w:tabs>
                <w:tab w:val="clear" w:pos="720"/>
              </w:tabs>
              <w:spacing w:after="0" w:line="240" w:lineRule="auto"/>
              <w:ind w:left="238" w:hanging="278"/>
              <w:jc w:val="both"/>
              <w:rPr>
                <w:rFonts w:ascii="Verdana" w:hAnsi="Verdana" w:cs="Arial"/>
                <w:sz w:val="16"/>
                <w:szCs w:val="16"/>
              </w:rPr>
            </w:pPr>
            <w:r w:rsidRPr="009C63BA">
              <w:rPr>
                <w:rFonts w:ascii="Verdana" w:hAnsi="Verdana" w:cs="Arial"/>
                <w:sz w:val="16"/>
                <w:szCs w:val="16"/>
              </w:rPr>
              <w:t>Informes trimestrales, anuales, de cuatrienio, de empalme y de ley.</w:t>
            </w:r>
          </w:p>
          <w:p w14:paraId="3311A017" w14:textId="77777777" w:rsidR="00BC7B68" w:rsidRPr="009C63BA" w:rsidRDefault="00BC7B68" w:rsidP="004F47B3">
            <w:pPr>
              <w:numPr>
                <w:ilvl w:val="0"/>
                <w:numId w:val="13"/>
              </w:numPr>
              <w:tabs>
                <w:tab w:val="clear" w:pos="720"/>
              </w:tabs>
              <w:spacing w:after="0" w:line="240" w:lineRule="auto"/>
              <w:ind w:left="238" w:hanging="278"/>
              <w:jc w:val="both"/>
              <w:rPr>
                <w:rFonts w:ascii="Verdana" w:hAnsi="Verdana" w:cs="Arial"/>
                <w:sz w:val="16"/>
                <w:szCs w:val="16"/>
              </w:rPr>
            </w:pPr>
            <w:r w:rsidRPr="009C63BA">
              <w:rPr>
                <w:rFonts w:ascii="Verdana" w:hAnsi="Verdana" w:cs="Arial"/>
                <w:sz w:val="16"/>
                <w:szCs w:val="16"/>
              </w:rPr>
              <w:t>Solicitudes de modificación de indicadores y sus aprobaciones.</w:t>
            </w:r>
          </w:p>
          <w:p w14:paraId="46377423" w14:textId="77777777" w:rsidR="00BC7B68" w:rsidRPr="009C63BA" w:rsidRDefault="00BC7B68" w:rsidP="004F47B3">
            <w:pPr>
              <w:numPr>
                <w:ilvl w:val="0"/>
                <w:numId w:val="13"/>
              </w:numPr>
              <w:tabs>
                <w:tab w:val="clear" w:pos="720"/>
              </w:tabs>
              <w:spacing w:after="0" w:line="240" w:lineRule="auto"/>
              <w:ind w:left="238" w:hanging="278"/>
              <w:jc w:val="both"/>
              <w:rPr>
                <w:rFonts w:ascii="Verdana" w:hAnsi="Verdana" w:cs="Arial"/>
                <w:sz w:val="16"/>
                <w:szCs w:val="16"/>
              </w:rPr>
            </w:pPr>
            <w:r w:rsidRPr="009C63BA">
              <w:rPr>
                <w:rFonts w:ascii="Verdana" w:hAnsi="Verdana" w:cs="Arial"/>
                <w:sz w:val="16"/>
                <w:szCs w:val="16"/>
              </w:rPr>
              <w:t>Comunicaciones oficiales relacionadas con el seguimiento y reporte del PES.</w:t>
            </w:r>
          </w:p>
          <w:p w14:paraId="586F3E20" w14:textId="77777777" w:rsidR="00BC7B68" w:rsidRPr="009C63BA" w:rsidRDefault="00BC7B68" w:rsidP="004F47B3">
            <w:pPr>
              <w:numPr>
                <w:ilvl w:val="0"/>
                <w:numId w:val="13"/>
              </w:numPr>
              <w:tabs>
                <w:tab w:val="clear" w:pos="720"/>
              </w:tabs>
              <w:spacing w:after="0" w:line="240" w:lineRule="auto"/>
              <w:ind w:left="238" w:hanging="278"/>
              <w:jc w:val="both"/>
              <w:rPr>
                <w:rFonts w:ascii="Verdana" w:hAnsi="Verdana" w:cs="Arial"/>
                <w:sz w:val="16"/>
                <w:szCs w:val="16"/>
              </w:rPr>
            </w:pPr>
            <w:r w:rsidRPr="009C63BA">
              <w:rPr>
                <w:rFonts w:ascii="Verdana" w:hAnsi="Verdana" w:cs="Arial"/>
                <w:sz w:val="16"/>
                <w:szCs w:val="16"/>
              </w:rPr>
              <w:t>Evidencias de validación, trazabilidad y acciones de mejora.</w:t>
            </w:r>
          </w:p>
          <w:p w14:paraId="22DCD2A0" w14:textId="77777777" w:rsidR="00BC7B68" w:rsidRPr="009C63BA" w:rsidRDefault="00BC7B68" w:rsidP="00802A8F">
            <w:pPr>
              <w:spacing w:after="0" w:line="240" w:lineRule="auto"/>
              <w:jc w:val="both"/>
              <w:rPr>
                <w:rFonts w:ascii="Verdana" w:hAnsi="Verdana" w:cs="Arial"/>
                <w:sz w:val="16"/>
                <w:szCs w:val="16"/>
              </w:rPr>
            </w:pPr>
          </w:p>
          <w:p w14:paraId="3EAF428B" w14:textId="457B363E"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 xml:space="preserve">El archivo debe realizarse garantizando el cumplimiento de los lineamientos del Sistema Integrado de </w:t>
            </w:r>
            <w:r w:rsidRPr="009C63BA">
              <w:rPr>
                <w:rFonts w:ascii="Verdana" w:hAnsi="Verdana" w:cs="Arial"/>
                <w:sz w:val="16"/>
                <w:szCs w:val="16"/>
              </w:rPr>
              <w:lastRenderedPageBreak/>
              <w:t>Conservación, la normatividad archivística nacional (Ley 594 de 2000, Acuerdo 004 de 2013 del AGN y demás normas aplicables) y las directrices internas del Ministerio en materia de gestión documental.</w:t>
            </w:r>
          </w:p>
          <w:p w14:paraId="7EBA932A" w14:textId="77777777" w:rsidR="00BC7B68" w:rsidRPr="009C63BA" w:rsidRDefault="00BC7B68" w:rsidP="00802A8F">
            <w:pPr>
              <w:spacing w:after="0" w:line="240" w:lineRule="auto"/>
              <w:jc w:val="both"/>
              <w:rPr>
                <w:rFonts w:ascii="Verdana" w:hAnsi="Verdana" w:cs="Arial"/>
                <w:sz w:val="16"/>
                <w:szCs w:val="16"/>
              </w:rPr>
            </w:pPr>
          </w:p>
          <w:p w14:paraId="64989E11" w14:textId="77777777"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sz w:val="16"/>
                <w:szCs w:val="16"/>
              </w:rPr>
              <w:t>El cumplimiento de la TRD asegura la trazabilidad, conservación, consulta y disposición final de los documentos, así como la integridad del proceso de seguimiento y reporte del PES.</w:t>
            </w:r>
          </w:p>
          <w:p w14:paraId="3938F6C5" w14:textId="77777777" w:rsidR="00BC7B68" w:rsidRPr="009C63BA" w:rsidRDefault="00BC7B68" w:rsidP="00802A8F">
            <w:pPr>
              <w:spacing w:after="0" w:line="240" w:lineRule="auto"/>
              <w:jc w:val="both"/>
              <w:rPr>
                <w:rFonts w:ascii="Verdana" w:hAnsi="Verdana" w:cs="Arial"/>
                <w:b/>
                <w:bCs/>
                <w:sz w:val="16"/>
                <w:szCs w:val="16"/>
              </w:rPr>
            </w:pPr>
          </w:p>
          <w:p w14:paraId="7762ED52" w14:textId="72B09C60" w:rsidR="00BC7B68" w:rsidRPr="009C63BA" w:rsidRDefault="00BC7B68" w:rsidP="00802A8F">
            <w:pPr>
              <w:spacing w:after="0" w:line="240" w:lineRule="auto"/>
              <w:jc w:val="both"/>
              <w:rPr>
                <w:rFonts w:ascii="Verdana" w:hAnsi="Verdana" w:cs="Arial"/>
                <w:sz w:val="16"/>
                <w:szCs w:val="16"/>
              </w:rPr>
            </w:pPr>
            <w:r w:rsidRPr="009C63BA">
              <w:rPr>
                <w:rFonts w:ascii="Verdana" w:hAnsi="Verdana" w:cs="Arial"/>
                <w:b/>
                <w:bCs/>
                <w:sz w:val="16"/>
                <w:szCs w:val="16"/>
              </w:rPr>
              <w:t>Tiempo:</w:t>
            </w:r>
            <w:r w:rsidRPr="009C63BA">
              <w:rPr>
                <w:rFonts w:ascii="Verdana" w:hAnsi="Verdana" w:cs="Arial"/>
                <w:sz w:val="16"/>
                <w:szCs w:val="16"/>
              </w:rPr>
              <w:t xml:space="preserve"> Permanente.</w:t>
            </w:r>
          </w:p>
        </w:tc>
        <w:tc>
          <w:tcPr>
            <w:tcW w:w="1598" w:type="dxa"/>
            <w:tcMar>
              <w:top w:w="57" w:type="dxa"/>
              <w:left w:w="113" w:type="dxa"/>
              <w:bottom w:w="57" w:type="dxa"/>
            </w:tcMar>
            <w:vAlign w:val="center"/>
          </w:tcPr>
          <w:p w14:paraId="29376CE2" w14:textId="758644D7" w:rsidR="00BC7B68" w:rsidRPr="009C63BA" w:rsidRDefault="00BC7B68" w:rsidP="00B06F79">
            <w:pPr>
              <w:spacing w:after="0" w:line="240" w:lineRule="auto"/>
              <w:jc w:val="center"/>
              <w:rPr>
                <w:rFonts w:ascii="Verdana" w:hAnsi="Verdana" w:cs="Arial"/>
                <w:sz w:val="16"/>
                <w:szCs w:val="16"/>
              </w:rPr>
            </w:pPr>
            <w:r w:rsidRPr="009C63BA">
              <w:rPr>
                <w:rFonts w:ascii="Verdana" w:hAnsi="Verdana" w:cs="Arial"/>
                <w:sz w:val="16"/>
                <w:szCs w:val="16"/>
              </w:rPr>
              <w:lastRenderedPageBreak/>
              <w:t>Registros archivados conforme a la TRD vigente.</w:t>
            </w:r>
          </w:p>
        </w:tc>
      </w:tr>
    </w:tbl>
    <w:p w14:paraId="06DFC298" w14:textId="77777777" w:rsidR="00B75473" w:rsidRDefault="00B75473" w:rsidP="00E10386">
      <w:pPr>
        <w:spacing w:after="0" w:line="240" w:lineRule="auto"/>
        <w:rPr>
          <w:rFonts w:ascii="Verdana" w:hAnsi="Verdana"/>
          <w:sz w:val="20"/>
          <w:szCs w:val="20"/>
        </w:rPr>
      </w:pPr>
    </w:p>
    <w:p w14:paraId="206A5B82" w14:textId="0D335F68" w:rsidR="7F1AE148" w:rsidRPr="009C63BA" w:rsidRDefault="00802A8F" w:rsidP="00E10386">
      <w:pPr>
        <w:spacing w:after="0" w:line="240" w:lineRule="auto"/>
        <w:rPr>
          <w:rFonts w:ascii="Verdana" w:hAnsi="Verdana" w:cs="Arial"/>
          <w:b/>
          <w:bCs/>
          <w:sz w:val="20"/>
          <w:szCs w:val="20"/>
        </w:rPr>
      </w:pPr>
      <w:r>
        <w:rPr>
          <w:rFonts w:ascii="Verdana" w:hAnsi="Verdana"/>
          <w:sz w:val="20"/>
          <w:szCs w:val="20"/>
        </w:rPr>
        <w:br w:type="textWrapping" w:clear="all"/>
      </w:r>
      <w:r w:rsidR="00B14E47">
        <w:rPr>
          <w:rFonts w:ascii="Verdana" w:hAnsi="Verdana" w:cs="Arial"/>
          <w:b/>
          <w:bCs/>
          <w:sz w:val="20"/>
          <w:szCs w:val="20"/>
        </w:rPr>
        <w:t xml:space="preserve">7. </w:t>
      </w:r>
      <w:r w:rsidR="7F1AE148" w:rsidRPr="009C63BA">
        <w:rPr>
          <w:rFonts w:ascii="Verdana" w:hAnsi="Verdana" w:cs="Arial"/>
          <w:b/>
          <w:bCs/>
          <w:sz w:val="20"/>
          <w:szCs w:val="20"/>
        </w:rPr>
        <w:t>FORMATOS DEL PROCEDIMIENTO</w:t>
      </w:r>
    </w:p>
    <w:p w14:paraId="664792D9" w14:textId="7AD530A5" w:rsidR="172D2D76" w:rsidRPr="00C7698E" w:rsidRDefault="172D2D76" w:rsidP="00C135D8">
      <w:pPr>
        <w:spacing w:after="0" w:line="240" w:lineRule="auto"/>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276"/>
        <w:gridCol w:w="8912"/>
      </w:tblGrid>
      <w:tr w:rsidR="172D2D76" w:rsidRPr="00C7698E" w14:paraId="106D9FBD" w14:textId="77777777" w:rsidTr="00454253">
        <w:trPr>
          <w:trHeight w:val="117"/>
        </w:trPr>
        <w:tc>
          <w:tcPr>
            <w:tcW w:w="562" w:type="dxa"/>
            <w:shd w:val="clear" w:color="auto" w:fill="BFBFBF" w:themeFill="background1" w:themeFillShade="BF"/>
            <w:tcMar>
              <w:top w:w="30" w:type="dxa"/>
              <w:left w:w="30" w:type="dxa"/>
              <w:bottom w:w="30" w:type="dxa"/>
              <w:right w:w="30" w:type="dxa"/>
            </w:tcMar>
            <w:vAlign w:val="center"/>
          </w:tcPr>
          <w:p w14:paraId="2367AD3A" w14:textId="149D973B" w:rsidR="7F1AE148" w:rsidRPr="00C7698E" w:rsidRDefault="7F1AE148" w:rsidP="00C135D8">
            <w:pPr>
              <w:spacing w:after="0" w:line="240" w:lineRule="auto"/>
              <w:jc w:val="center"/>
              <w:rPr>
                <w:rFonts w:ascii="Verdana" w:eastAsia="Arial" w:hAnsi="Verdana" w:cs="Arial"/>
                <w:b/>
                <w:bCs/>
                <w:color w:val="000000" w:themeColor="text1"/>
                <w:sz w:val="20"/>
                <w:szCs w:val="20"/>
              </w:rPr>
            </w:pPr>
            <w:r w:rsidRPr="00C7698E">
              <w:rPr>
                <w:rFonts w:ascii="Verdana" w:eastAsia="Arial" w:hAnsi="Verdana" w:cs="Arial"/>
                <w:b/>
                <w:bCs/>
                <w:color w:val="000000" w:themeColor="text1"/>
                <w:sz w:val="20"/>
                <w:szCs w:val="20"/>
              </w:rPr>
              <w:t>No.</w:t>
            </w:r>
          </w:p>
        </w:tc>
        <w:tc>
          <w:tcPr>
            <w:tcW w:w="1276" w:type="dxa"/>
            <w:shd w:val="clear" w:color="auto" w:fill="BFBFBF" w:themeFill="background1" w:themeFillShade="BF"/>
            <w:tcMar>
              <w:top w:w="30" w:type="dxa"/>
              <w:left w:w="30" w:type="dxa"/>
              <w:bottom w:w="30" w:type="dxa"/>
              <w:right w:w="30" w:type="dxa"/>
            </w:tcMar>
            <w:vAlign w:val="center"/>
          </w:tcPr>
          <w:p w14:paraId="7C367250" w14:textId="4F314F0A" w:rsidR="172D2D76" w:rsidRPr="00C7698E" w:rsidRDefault="172D2D76" w:rsidP="00C135D8">
            <w:pPr>
              <w:spacing w:after="0" w:line="240" w:lineRule="auto"/>
              <w:jc w:val="center"/>
              <w:rPr>
                <w:rFonts w:ascii="Verdana" w:eastAsia="Arial" w:hAnsi="Verdana" w:cs="Arial"/>
                <w:color w:val="000000" w:themeColor="text1"/>
                <w:sz w:val="20"/>
                <w:szCs w:val="20"/>
              </w:rPr>
            </w:pPr>
            <w:r w:rsidRPr="00C7698E">
              <w:rPr>
                <w:rFonts w:ascii="Verdana" w:eastAsia="Arial" w:hAnsi="Verdana" w:cs="Arial"/>
                <w:b/>
                <w:bCs/>
                <w:color w:val="000000" w:themeColor="text1"/>
                <w:sz w:val="20"/>
                <w:szCs w:val="20"/>
              </w:rPr>
              <w:t xml:space="preserve">CODIGO </w:t>
            </w:r>
          </w:p>
        </w:tc>
        <w:tc>
          <w:tcPr>
            <w:tcW w:w="8912" w:type="dxa"/>
            <w:shd w:val="clear" w:color="auto" w:fill="BFBFBF" w:themeFill="background1" w:themeFillShade="BF"/>
            <w:tcMar>
              <w:top w:w="30" w:type="dxa"/>
              <w:left w:w="30" w:type="dxa"/>
              <w:bottom w:w="30" w:type="dxa"/>
              <w:right w:w="30" w:type="dxa"/>
            </w:tcMar>
            <w:vAlign w:val="center"/>
          </w:tcPr>
          <w:p w14:paraId="75DBAD5F" w14:textId="3E86D5D6" w:rsidR="172D2D76" w:rsidRPr="00C7698E" w:rsidRDefault="172D2D76" w:rsidP="00C135D8">
            <w:pPr>
              <w:spacing w:after="0" w:line="240" w:lineRule="auto"/>
              <w:jc w:val="center"/>
              <w:rPr>
                <w:rFonts w:ascii="Verdana" w:eastAsia="Arial" w:hAnsi="Verdana" w:cs="Arial"/>
                <w:color w:val="000000" w:themeColor="text1"/>
                <w:sz w:val="20"/>
                <w:szCs w:val="20"/>
              </w:rPr>
            </w:pPr>
            <w:r w:rsidRPr="00C7698E">
              <w:rPr>
                <w:rFonts w:ascii="Verdana" w:eastAsia="Arial" w:hAnsi="Verdana" w:cs="Arial"/>
                <w:b/>
                <w:bCs/>
                <w:color w:val="000000" w:themeColor="text1"/>
                <w:sz w:val="20"/>
                <w:szCs w:val="20"/>
              </w:rPr>
              <w:t>NOMBRE DEL FORMATO</w:t>
            </w:r>
          </w:p>
        </w:tc>
      </w:tr>
      <w:tr w:rsidR="00666AB9" w:rsidRPr="00C7698E" w14:paraId="099A4B8D" w14:textId="77777777" w:rsidTr="00B06F79">
        <w:trPr>
          <w:trHeight w:val="435"/>
        </w:trPr>
        <w:tc>
          <w:tcPr>
            <w:tcW w:w="562" w:type="dxa"/>
            <w:tcMar>
              <w:top w:w="30" w:type="dxa"/>
              <w:left w:w="30" w:type="dxa"/>
              <w:bottom w:w="30" w:type="dxa"/>
              <w:right w:w="30" w:type="dxa"/>
            </w:tcMar>
            <w:vAlign w:val="center"/>
          </w:tcPr>
          <w:p w14:paraId="3B358707" w14:textId="06D12D2F" w:rsidR="00666AB9" w:rsidRPr="00B06F79" w:rsidRDefault="00B06F79" w:rsidP="00C135D8">
            <w:pPr>
              <w:spacing w:after="0" w:line="240" w:lineRule="auto"/>
              <w:jc w:val="center"/>
              <w:rPr>
                <w:rFonts w:ascii="Verdana" w:eastAsia="Arial" w:hAnsi="Verdana" w:cs="Arial"/>
                <w:color w:val="000000" w:themeColor="text1"/>
                <w:sz w:val="18"/>
                <w:szCs w:val="18"/>
              </w:rPr>
            </w:pPr>
            <w:r w:rsidRPr="00B06F79">
              <w:rPr>
                <w:rFonts w:ascii="Verdana" w:eastAsia="Arial" w:hAnsi="Verdana" w:cs="Arial"/>
                <w:color w:val="000000" w:themeColor="text1"/>
                <w:sz w:val="18"/>
                <w:szCs w:val="18"/>
              </w:rPr>
              <w:t>1</w:t>
            </w:r>
          </w:p>
        </w:tc>
        <w:tc>
          <w:tcPr>
            <w:tcW w:w="1276" w:type="dxa"/>
            <w:tcMar>
              <w:top w:w="30" w:type="dxa"/>
              <w:left w:w="30" w:type="dxa"/>
              <w:bottom w:w="30" w:type="dxa"/>
              <w:right w:w="30" w:type="dxa"/>
            </w:tcMar>
            <w:vAlign w:val="center"/>
          </w:tcPr>
          <w:p w14:paraId="0F89E77F" w14:textId="5264F9D4" w:rsidR="00666AB9" w:rsidRPr="00B06F79" w:rsidRDefault="00B06F79" w:rsidP="00C135D8">
            <w:pPr>
              <w:spacing w:after="0" w:line="240" w:lineRule="auto"/>
              <w:jc w:val="center"/>
              <w:rPr>
                <w:rFonts w:ascii="Verdana" w:eastAsia="Arial" w:hAnsi="Verdana" w:cs="Arial"/>
                <w:color w:val="000000" w:themeColor="text1"/>
                <w:sz w:val="18"/>
                <w:szCs w:val="18"/>
              </w:rPr>
            </w:pPr>
            <w:r w:rsidRPr="00B06F79">
              <w:rPr>
                <w:rFonts w:ascii="Verdana" w:hAnsi="Verdana" w:cs="Arial"/>
                <w:sz w:val="18"/>
                <w:szCs w:val="18"/>
              </w:rPr>
              <w:t>PD</w:t>
            </w:r>
            <w:r w:rsidRPr="00B06F79">
              <w:rPr>
                <w:rFonts w:ascii="Verdana" w:hAnsi="Verdana" w:cs="Arial"/>
                <w:sz w:val="18"/>
                <w:szCs w:val="18"/>
              </w:rPr>
              <w:noBreakHyphen/>
              <w:t>FM</w:t>
            </w:r>
            <w:r w:rsidRPr="00B06F79">
              <w:rPr>
                <w:rFonts w:ascii="Verdana" w:hAnsi="Verdana" w:cs="Arial"/>
                <w:sz w:val="18"/>
                <w:szCs w:val="18"/>
              </w:rPr>
              <w:noBreakHyphen/>
              <w:t>034</w:t>
            </w:r>
          </w:p>
        </w:tc>
        <w:tc>
          <w:tcPr>
            <w:tcW w:w="8912" w:type="dxa"/>
            <w:tcMar>
              <w:top w:w="30" w:type="dxa"/>
              <w:left w:w="30" w:type="dxa"/>
              <w:bottom w:w="30" w:type="dxa"/>
              <w:right w:w="30" w:type="dxa"/>
            </w:tcMar>
            <w:vAlign w:val="center"/>
          </w:tcPr>
          <w:p w14:paraId="3882B659" w14:textId="69FE8F07" w:rsidR="00666AB9" w:rsidRPr="00B06F79" w:rsidRDefault="004F47B3" w:rsidP="004F47B3">
            <w:pPr>
              <w:spacing w:after="0" w:line="240" w:lineRule="auto"/>
              <w:jc w:val="both"/>
              <w:rPr>
                <w:rFonts w:ascii="Verdana" w:hAnsi="Verdana" w:cs="Arial"/>
                <w:sz w:val="18"/>
                <w:szCs w:val="18"/>
              </w:rPr>
            </w:pPr>
            <w:r w:rsidRPr="00B06F79">
              <w:rPr>
                <w:rFonts w:ascii="Verdana" w:hAnsi="Verdana" w:cs="Arial"/>
                <w:sz w:val="18"/>
                <w:szCs w:val="18"/>
              </w:rPr>
              <w:t xml:space="preserve">Ficha Técnica de Indicador </w:t>
            </w:r>
          </w:p>
        </w:tc>
      </w:tr>
      <w:tr w:rsidR="008B5EC0" w:rsidRPr="00C7698E" w14:paraId="2DA405B5" w14:textId="77777777" w:rsidTr="00B06F79">
        <w:trPr>
          <w:trHeight w:val="435"/>
        </w:trPr>
        <w:tc>
          <w:tcPr>
            <w:tcW w:w="562" w:type="dxa"/>
            <w:tcMar>
              <w:top w:w="30" w:type="dxa"/>
              <w:left w:w="30" w:type="dxa"/>
              <w:bottom w:w="30" w:type="dxa"/>
              <w:right w:w="30" w:type="dxa"/>
            </w:tcMar>
            <w:vAlign w:val="center"/>
          </w:tcPr>
          <w:p w14:paraId="0CD299A5" w14:textId="087BCEA5" w:rsidR="008B5EC0" w:rsidRPr="00B06F79" w:rsidRDefault="008B5EC0" w:rsidP="00C135D8">
            <w:pPr>
              <w:spacing w:after="0" w:line="240" w:lineRule="auto"/>
              <w:jc w:val="center"/>
              <w:rPr>
                <w:rFonts w:ascii="Verdana" w:eastAsia="Arial" w:hAnsi="Verdana" w:cs="Arial"/>
                <w:color w:val="000000" w:themeColor="text1"/>
                <w:sz w:val="18"/>
                <w:szCs w:val="18"/>
              </w:rPr>
            </w:pPr>
            <w:r>
              <w:rPr>
                <w:rFonts w:ascii="Verdana" w:eastAsia="Arial" w:hAnsi="Verdana" w:cs="Arial"/>
                <w:color w:val="000000" w:themeColor="text1"/>
                <w:sz w:val="18"/>
                <w:szCs w:val="18"/>
              </w:rPr>
              <w:t>2</w:t>
            </w:r>
          </w:p>
        </w:tc>
        <w:tc>
          <w:tcPr>
            <w:tcW w:w="1276" w:type="dxa"/>
            <w:tcMar>
              <w:top w:w="30" w:type="dxa"/>
              <w:left w:w="30" w:type="dxa"/>
              <w:bottom w:w="30" w:type="dxa"/>
              <w:right w:w="30" w:type="dxa"/>
            </w:tcMar>
            <w:vAlign w:val="center"/>
          </w:tcPr>
          <w:p w14:paraId="065CF635" w14:textId="7BAD00E0" w:rsidR="008B5EC0" w:rsidRPr="00B06F79" w:rsidRDefault="008B5EC0" w:rsidP="00C135D8">
            <w:pPr>
              <w:spacing w:after="0" w:line="240" w:lineRule="auto"/>
              <w:jc w:val="center"/>
              <w:rPr>
                <w:rFonts w:ascii="Verdana" w:hAnsi="Verdana" w:cs="Arial"/>
                <w:sz w:val="18"/>
                <w:szCs w:val="18"/>
              </w:rPr>
            </w:pPr>
            <w:r w:rsidRPr="008B5EC0">
              <w:rPr>
                <w:rFonts w:ascii="Verdana" w:hAnsi="Verdana" w:cs="Arial"/>
                <w:sz w:val="18"/>
                <w:szCs w:val="18"/>
              </w:rPr>
              <w:t>PD-FM-024</w:t>
            </w:r>
          </w:p>
        </w:tc>
        <w:tc>
          <w:tcPr>
            <w:tcW w:w="8912" w:type="dxa"/>
            <w:tcMar>
              <w:top w:w="30" w:type="dxa"/>
              <w:left w:w="30" w:type="dxa"/>
              <w:bottom w:w="30" w:type="dxa"/>
              <w:right w:w="30" w:type="dxa"/>
            </w:tcMar>
            <w:vAlign w:val="center"/>
          </w:tcPr>
          <w:p w14:paraId="375E09A0" w14:textId="37C42ADC" w:rsidR="008B5EC0" w:rsidRPr="00B06F79" w:rsidRDefault="008B5EC0" w:rsidP="004F47B3">
            <w:pPr>
              <w:spacing w:after="0" w:line="240" w:lineRule="auto"/>
              <w:jc w:val="both"/>
              <w:rPr>
                <w:rFonts w:ascii="Verdana" w:hAnsi="Verdana" w:cs="Arial"/>
                <w:sz w:val="18"/>
                <w:szCs w:val="18"/>
              </w:rPr>
            </w:pPr>
            <w:r w:rsidRPr="008B5EC0">
              <w:rPr>
                <w:rFonts w:ascii="Verdana" w:hAnsi="Verdana" w:cs="Arial"/>
                <w:sz w:val="18"/>
                <w:szCs w:val="18"/>
              </w:rPr>
              <w:t>Informe empalme dependencia</w:t>
            </w:r>
          </w:p>
        </w:tc>
      </w:tr>
    </w:tbl>
    <w:p w14:paraId="2D62CA79" w14:textId="77777777" w:rsidR="003033FD" w:rsidRDefault="003033FD" w:rsidP="00C135D8">
      <w:pPr>
        <w:spacing w:after="0" w:line="240" w:lineRule="auto"/>
        <w:rPr>
          <w:rFonts w:ascii="Verdana" w:hAnsi="Verdana"/>
          <w:sz w:val="20"/>
          <w:szCs w:val="20"/>
        </w:rPr>
      </w:pPr>
    </w:p>
    <w:p w14:paraId="131B4ACD" w14:textId="77777777" w:rsidR="00B75473" w:rsidRDefault="00B75473" w:rsidP="00C135D8">
      <w:pPr>
        <w:spacing w:after="0" w:line="240" w:lineRule="auto"/>
        <w:rPr>
          <w:rFonts w:ascii="Verdana" w:hAnsi="Verdana"/>
          <w:sz w:val="20"/>
          <w:szCs w:val="20"/>
        </w:rPr>
      </w:pPr>
    </w:p>
    <w:p w14:paraId="4A6C17FB" w14:textId="77777777" w:rsidR="00B75473" w:rsidRPr="00C7698E" w:rsidRDefault="00B75473" w:rsidP="00C135D8">
      <w:pPr>
        <w:spacing w:after="0" w:line="240" w:lineRule="auto"/>
        <w:rPr>
          <w:rFonts w:ascii="Verdana" w:hAnsi="Verdana"/>
          <w:sz w:val="20"/>
          <w:szCs w:val="20"/>
        </w:rPr>
      </w:pPr>
    </w:p>
    <w:p w14:paraId="22091644" w14:textId="37BE7124" w:rsidR="00EA0826" w:rsidRPr="00B14E47" w:rsidRDefault="00EA0826" w:rsidP="00B14E47">
      <w:pPr>
        <w:pStyle w:val="Prrafodelista"/>
        <w:numPr>
          <w:ilvl w:val="0"/>
          <w:numId w:val="17"/>
        </w:numPr>
        <w:spacing w:after="0" w:line="240" w:lineRule="auto"/>
        <w:ind w:left="426" w:hanging="426"/>
        <w:jc w:val="both"/>
        <w:rPr>
          <w:rFonts w:ascii="Verdana" w:hAnsi="Verdana" w:cs="Arial"/>
          <w:b/>
          <w:sz w:val="20"/>
          <w:szCs w:val="20"/>
        </w:rPr>
      </w:pPr>
      <w:r w:rsidRPr="00B14E47">
        <w:rPr>
          <w:rFonts w:ascii="Verdana" w:hAnsi="Verdana" w:cs="Arial"/>
          <w:b/>
          <w:sz w:val="20"/>
          <w:szCs w:val="20"/>
        </w:rPr>
        <w:t>HISTORIAL DE CAMBIOS</w:t>
      </w:r>
    </w:p>
    <w:p w14:paraId="0A283FF2" w14:textId="77777777" w:rsidR="00BA58FB" w:rsidRPr="00C7698E" w:rsidRDefault="00BA58FB" w:rsidP="00C135D8">
      <w:pPr>
        <w:spacing w:after="0" w:line="240" w:lineRule="auto"/>
        <w:ind w:left="360"/>
        <w:jc w:val="both"/>
        <w:rPr>
          <w:rFonts w:ascii="Verdana" w:hAnsi="Verdana" w:cs="Arial"/>
          <w:b/>
          <w:sz w:val="20"/>
          <w:szCs w:val="20"/>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1134"/>
        <w:gridCol w:w="8221"/>
      </w:tblGrid>
      <w:tr w:rsidR="00444469" w:rsidRPr="00666AB9" w14:paraId="5A45566F" w14:textId="77777777" w:rsidTr="006D79F9">
        <w:trPr>
          <w:trHeight w:val="100"/>
          <w:tblHeader/>
        </w:trPr>
        <w:tc>
          <w:tcPr>
            <w:tcW w:w="1418" w:type="dxa"/>
            <w:shd w:val="clear" w:color="auto" w:fill="BFBFBF" w:themeFill="background1" w:themeFillShade="BF"/>
            <w:tcMar>
              <w:top w:w="57" w:type="dxa"/>
              <w:left w:w="113" w:type="dxa"/>
              <w:bottom w:w="57" w:type="dxa"/>
            </w:tcMar>
            <w:vAlign w:val="center"/>
          </w:tcPr>
          <w:p w14:paraId="1D7B1B94" w14:textId="77777777" w:rsidR="00444469" w:rsidRPr="00666AB9" w:rsidRDefault="00444469" w:rsidP="006D79F9">
            <w:pPr>
              <w:spacing w:after="0" w:line="240" w:lineRule="auto"/>
              <w:jc w:val="center"/>
              <w:rPr>
                <w:rFonts w:ascii="Verdana" w:hAnsi="Verdana" w:cs="Arial"/>
                <w:b/>
                <w:sz w:val="16"/>
                <w:szCs w:val="16"/>
              </w:rPr>
            </w:pPr>
            <w:r w:rsidRPr="00666AB9">
              <w:rPr>
                <w:rFonts w:ascii="Verdana" w:hAnsi="Verdana" w:cs="Arial"/>
                <w:b/>
                <w:sz w:val="16"/>
                <w:szCs w:val="16"/>
              </w:rPr>
              <w:t>FECHA</w:t>
            </w:r>
          </w:p>
        </w:tc>
        <w:tc>
          <w:tcPr>
            <w:tcW w:w="1134" w:type="dxa"/>
            <w:shd w:val="clear" w:color="auto" w:fill="BFBFBF" w:themeFill="background1" w:themeFillShade="BF"/>
            <w:tcMar>
              <w:top w:w="57" w:type="dxa"/>
              <w:left w:w="113" w:type="dxa"/>
              <w:bottom w:w="57" w:type="dxa"/>
            </w:tcMar>
            <w:vAlign w:val="center"/>
          </w:tcPr>
          <w:p w14:paraId="16DDB93C" w14:textId="77777777" w:rsidR="00444469" w:rsidRPr="00666AB9" w:rsidRDefault="00444469" w:rsidP="006D79F9">
            <w:pPr>
              <w:spacing w:after="0" w:line="240" w:lineRule="auto"/>
              <w:jc w:val="center"/>
              <w:rPr>
                <w:rFonts w:ascii="Verdana" w:hAnsi="Verdana" w:cs="Arial"/>
                <w:b/>
                <w:sz w:val="16"/>
                <w:szCs w:val="16"/>
              </w:rPr>
            </w:pPr>
            <w:r w:rsidRPr="00666AB9">
              <w:rPr>
                <w:rFonts w:ascii="Verdana" w:hAnsi="Verdana" w:cs="Arial"/>
                <w:b/>
                <w:sz w:val="16"/>
                <w:szCs w:val="16"/>
              </w:rPr>
              <w:t>VERSIÓN</w:t>
            </w:r>
          </w:p>
        </w:tc>
        <w:tc>
          <w:tcPr>
            <w:tcW w:w="8221" w:type="dxa"/>
            <w:shd w:val="clear" w:color="auto" w:fill="BFBFBF" w:themeFill="background1" w:themeFillShade="BF"/>
            <w:tcMar>
              <w:top w:w="57" w:type="dxa"/>
              <w:left w:w="113" w:type="dxa"/>
              <w:bottom w:w="57" w:type="dxa"/>
            </w:tcMar>
            <w:vAlign w:val="center"/>
          </w:tcPr>
          <w:p w14:paraId="5317FCAD" w14:textId="77777777" w:rsidR="00444469" w:rsidRPr="00666AB9" w:rsidRDefault="00444469" w:rsidP="006D79F9">
            <w:pPr>
              <w:spacing w:after="0" w:line="240" w:lineRule="auto"/>
              <w:jc w:val="center"/>
              <w:rPr>
                <w:rFonts w:ascii="Verdana" w:hAnsi="Verdana" w:cs="Arial"/>
                <w:b/>
                <w:sz w:val="16"/>
                <w:szCs w:val="16"/>
              </w:rPr>
            </w:pPr>
            <w:r w:rsidRPr="00666AB9">
              <w:rPr>
                <w:rFonts w:ascii="Verdana" w:hAnsi="Verdana" w:cs="Arial"/>
                <w:b/>
                <w:sz w:val="16"/>
                <w:szCs w:val="16"/>
              </w:rPr>
              <w:t>DESCRIPCIÓN DEL CAMBIO</w:t>
            </w:r>
          </w:p>
        </w:tc>
      </w:tr>
      <w:tr w:rsidR="00444469" w:rsidRPr="00666AB9" w14:paraId="07FE88F3" w14:textId="77777777" w:rsidTr="006D79F9">
        <w:trPr>
          <w:trHeight w:val="300"/>
        </w:trPr>
        <w:tc>
          <w:tcPr>
            <w:tcW w:w="1418" w:type="dxa"/>
            <w:tcMar>
              <w:top w:w="57" w:type="dxa"/>
              <w:left w:w="113" w:type="dxa"/>
              <w:bottom w:w="57" w:type="dxa"/>
            </w:tcMar>
            <w:vAlign w:val="center"/>
          </w:tcPr>
          <w:p w14:paraId="3111B525" w14:textId="77777777" w:rsidR="00444469" w:rsidRPr="00666AB9" w:rsidRDefault="00444469" w:rsidP="006D79F9">
            <w:pPr>
              <w:spacing w:after="0" w:line="240" w:lineRule="auto"/>
              <w:jc w:val="center"/>
              <w:rPr>
                <w:rFonts w:ascii="Verdana" w:hAnsi="Verdana" w:cs="Arial"/>
                <w:sz w:val="16"/>
                <w:szCs w:val="16"/>
              </w:rPr>
            </w:pPr>
            <w:r>
              <w:rPr>
                <w:rFonts w:ascii="Verdana" w:hAnsi="Verdana" w:cs="Arial"/>
                <w:sz w:val="16"/>
                <w:szCs w:val="16"/>
              </w:rPr>
              <w:t>12/06/2026</w:t>
            </w:r>
          </w:p>
        </w:tc>
        <w:tc>
          <w:tcPr>
            <w:tcW w:w="1134" w:type="dxa"/>
            <w:tcMar>
              <w:top w:w="57" w:type="dxa"/>
              <w:left w:w="113" w:type="dxa"/>
              <w:bottom w:w="57" w:type="dxa"/>
            </w:tcMar>
            <w:vAlign w:val="center"/>
          </w:tcPr>
          <w:p w14:paraId="0F5F1799" w14:textId="77777777" w:rsidR="00444469" w:rsidRPr="00666AB9" w:rsidRDefault="00444469" w:rsidP="006D79F9">
            <w:pPr>
              <w:spacing w:after="0" w:line="240" w:lineRule="auto"/>
              <w:jc w:val="center"/>
              <w:rPr>
                <w:rFonts w:ascii="Verdana" w:hAnsi="Verdana" w:cs="Arial"/>
                <w:sz w:val="16"/>
                <w:szCs w:val="16"/>
              </w:rPr>
            </w:pPr>
            <w:r w:rsidRPr="00666AB9">
              <w:rPr>
                <w:rFonts w:ascii="Verdana" w:hAnsi="Verdana" w:cs="Arial"/>
                <w:sz w:val="16"/>
                <w:szCs w:val="16"/>
              </w:rPr>
              <w:t>0</w:t>
            </w:r>
            <w:r>
              <w:rPr>
                <w:rFonts w:ascii="Verdana" w:hAnsi="Verdana" w:cs="Arial"/>
                <w:sz w:val="16"/>
                <w:szCs w:val="16"/>
              </w:rPr>
              <w:t>0</w:t>
            </w:r>
          </w:p>
        </w:tc>
        <w:tc>
          <w:tcPr>
            <w:tcW w:w="8221" w:type="dxa"/>
            <w:tcMar>
              <w:top w:w="57" w:type="dxa"/>
              <w:left w:w="113" w:type="dxa"/>
              <w:bottom w:w="57" w:type="dxa"/>
            </w:tcMar>
            <w:vAlign w:val="center"/>
          </w:tcPr>
          <w:p w14:paraId="4E19032D" w14:textId="77777777" w:rsidR="00444469" w:rsidRDefault="00444469" w:rsidP="006D79F9">
            <w:pPr>
              <w:spacing w:after="0" w:line="240" w:lineRule="auto"/>
              <w:jc w:val="both"/>
              <w:rPr>
                <w:rFonts w:ascii="Verdana" w:hAnsi="Verdana" w:cs="Arial"/>
                <w:sz w:val="16"/>
                <w:szCs w:val="16"/>
              </w:rPr>
            </w:pPr>
            <w:r w:rsidRPr="00B65F57">
              <w:rPr>
                <w:rFonts w:ascii="Verdana" w:hAnsi="Verdana" w:cs="Arial"/>
                <w:sz w:val="16"/>
                <w:szCs w:val="16"/>
              </w:rPr>
              <w:t xml:space="preserve">Primera versión del documento para el nuevo Mapa de procesos. </w:t>
            </w:r>
          </w:p>
          <w:p w14:paraId="309BB0D6" w14:textId="77777777" w:rsidR="00444469" w:rsidRDefault="00444469" w:rsidP="006D79F9">
            <w:pPr>
              <w:spacing w:after="0" w:line="240" w:lineRule="auto"/>
              <w:jc w:val="both"/>
              <w:rPr>
                <w:rFonts w:ascii="Verdana" w:hAnsi="Verdana" w:cs="Arial"/>
                <w:sz w:val="16"/>
                <w:szCs w:val="16"/>
              </w:rPr>
            </w:pPr>
            <w:r w:rsidRPr="00B65F57">
              <w:rPr>
                <w:rFonts w:ascii="Verdana" w:hAnsi="Verdana" w:cs="Arial"/>
                <w:sz w:val="16"/>
                <w:szCs w:val="16"/>
              </w:rPr>
              <w:t>Código anterior:</w:t>
            </w:r>
            <w:r>
              <w:rPr>
                <w:rFonts w:ascii="Verdana" w:hAnsi="Verdana" w:cs="Arial"/>
                <w:sz w:val="16"/>
                <w:szCs w:val="16"/>
              </w:rPr>
              <w:t xml:space="preserve"> </w:t>
            </w:r>
            <w:r w:rsidRPr="00022CE9">
              <w:rPr>
                <w:rFonts w:ascii="Verdana" w:hAnsi="Verdana" w:cs="Arial"/>
                <w:sz w:val="16"/>
                <w:szCs w:val="16"/>
              </w:rPr>
              <w:t>DE-PR-014</w:t>
            </w:r>
            <w:r>
              <w:rPr>
                <w:rFonts w:ascii="Verdana" w:hAnsi="Verdana" w:cs="Arial"/>
                <w:sz w:val="16"/>
                <w:szCs w:val="16"/>
              </w:rPr>
              <w:t>. V12.</w:t>
            </w:r>
          </w:p>
          <w:p w14:paraId="5FDBD343" w14:textId="77777777" w:rsidR="00444469" w:rsidRDefault="00444469" w:rsidP="006D79F9">
            <w:pPr>
              <w:spacing w:after="0" w:line="240" w:lineRule="auto"/>
              <w:jc w:val="both"/>
              <w:rPr>
                <w:rFonts w:ascii="Verdana" w:hAnsi="Verdana" w:cs="Arial"/>
                <w:sz w:val="16"/>
                <w:szCs w:val="16"/>
              </w:rPr>
            </w:pPr>
          </w:p>
          <w:p w14:paraId="0F44A329" w14:textId="77777777" w:rsidR="00444469" w:rsidRDefault="00444469" w:rsidP="006D79F9">
            <w:pPr>
              <w:spacing w:after="0" w:line="240" w:lineRule="auto"/>
              <w:jc w:val="both"/>
              <w:rPr>
                <w:rFonts w:ascii="Verdana" w:hAnsi="Verdana" w:cs="Arial"/>
                <w:bCs/>
                <w:color w:val="000000"/>
                <w:sz w:val="16"/>
                <w:szCs w:val="21"/>
              </w:rPr>
            </w:pPr>
            <w:r>
              <w:rPr>
                <w:rFonts w:ascii="Verdana" w:hAnsi="Verdana" w:cs="Arial"/>
                <w:bCs/>
                <w:color w:val="000000"/>
                <w:sz w:val="16"/>
                <w:szCs w:val="21"/>
              </w:rPr>
              <w:t>Para efectos de trazabilidad y soporte de la migración al nuevo aplicativo de administración de la documentación del Modelo Institucional de Operación (MIO), los siguientes fueron los responsables de la revisión y aprobación del documento migrado:</w:t>
            </w:r>
          </w:p>
          <w:p w14:paraId="57340BFF" w14:textId="77777777" w:rsidR="00444469" w:rsidRDefault="00444469" w:rsidP="006D79F9">
            <w:pPr>
              <w:spacing w:after="0" w:line="240" w:lineRule="auto"/>
              <w:jc w:val="both"/>
              <w:rPr>
                <w:rFonts w:ascii="Verdana" w:hAnsi="Verdana" w:cs="Arial"/>
                <w:bCs/>
                <w:color w:val="000000"/>
                <w:sz w:val="16"/>
                <w:szCs w:val="21"/>
              </w:rPr>
            </w:pPr>
          </w:p>
          <w:tbl>
            <w:tblPr>
              <w:tblStyle w:val="Tablaconcuadrcula"/>
              <w:tblW w:w="0" w:type="auto"/>
              <w:tblLook w:val="04A0" w:firstRow="1" w:lastRow="0" w:firstColumn="1" w:lastColumn="0" w:noHBand="0" w:noVBand="1"/>
            </w:tblPr>
            <w:tblGrid>
              <w:gridCol w:w="3995"/>
              <w:gridCol w:w="3995"/>
            </w:tblGrid>
            <w:tr w:rsidR="00444469" w14:paraId="4116A755" w14:textId="77777777" w:rsidTr="006D79F9">
              <w:tc>
                <w:tcPr>
                  <w:tcW w:w="3995" w:type="dxa"/>
                </w:tcPr>
                <w:p w14:paraId="02BD2702" w14:textId="77777777" w:rsidR="00444469" w:rsidRDefault="00444469" w:rsidP="006D79F9">
                  <w:pPr>
                    <w:jc w:val="center"/>
                    <w:rPr>
                      <w:rFonts w:ascii="Verdana" w:hAnsi="Verdana" w:cs="Arial"/>
                      <w:bCs/>
                      <w:color w:val="000000"/>
                      <w:sz w:val="16"/>
                      <w:szCs w:val="21"/>
                    </w:rPr>
                  </w:pPr>
                  <w:r>
                    <w:rPr>
                      <w:rFonts w:ascii="Verdana" w:hAnsi="Verdana" w:cs="Arial"/>
                      <w:bCs/>
                      <w:color w:val="000000"/>
                      <w:sz w:val="16"/>
                      <w:szCs w:val="21"/>
                    </w:rPr>
                    <w:t>REVISÓ</w:t>
                  </w:r>
                </w:p>
              </w:tc>
              <w:tc>
                <w:tcPr>
                  <w:tcW w:w="3995" w:type="dxa"/>
                </w:tcPr>
                <w:p w14:paraId="2D8E2463" w14:textId="77777777" w:rsidR="00444469" w:rsidRDefault="00444469" w:rsidP="006D79F9">
                  <w:pPr>
                    <w:jc w:val="center"/>
                    <w:rPr>
                      <w:rFonts w:ascii="Verdana" w:hAnsi="Verdana" w:cs="Arial"/>
                      <w:bCs/>
                      <w:color w:val="000000"/>
                      <w:sz w:val="16"/>
                      <w:szCs w:val="21"/>
                    </w:rPr>
                  </w:pPr>
                  <w:r>
                    <w:rPr>
                      <w:rFonts w:ascii="Verdana" w:hAnsi="Verdana" w:cs="Arial"/>
                      <w:bCs/>
                      <w:color w:val="000000"/>
                      <w:sz w:val="16"/>
                      <w:szCs w:val="21"/>
                    </w:rPr>
                    <w:t>APROBÓ</w:t>
                  </w:r>
                </w:p>
              </w:tc>
            </w:tr>
            <w:tr w:rsidR="00444469" w14:paraId="488BEE01" w14:textId="77777777" w:rsidTr="006D79F9">
              <w:tc>
                <w:tcPr>
                  <w:tcW w:w="3995" w:type="dxa"/>
                </w:tcPr>
                <w:p w14:paraId="1D1E4FA8" w14:textId="77777777" w:rsidR="00444469" w:rsidRDefault="00444469" w:rsidP="006D79F9">
                  <w:pPr>
                    <w:jc w:val="both"/>
                    <w:rPr>
                      <w:rFonts w:ascii="Verdana" w:hAnsi="Verdana" w:cs="Arial"/>
                      <w:bCs/>
                      <w:color w:val="000000"/>
                      <w:sz w:val="16"/>
                      <w:szCs w:val="21"/>
                    </w:rPr>
                  </w:pPr>
                  <w:r w:rsidRPr="00187C81">
                    <w:rPr>
                      <w:rFonts w:ascii="Verdana" w:hAnsi="Verdana"/>
                      <w:sz w:val="16"/>
                      <w:szCs w:val="16"/>
                    </w:rPr>
                    <w:t>ZULMA ESTHER CHICUASUQUE CALDERON</w:t>
                  </w:r>
                  <w:r>
                    <w:rPr>
                      <w:rFonts w:ascii="Verdana" w:hAnsi="Verdana" w:cs="Arial"/>
                      <w:bCs/>
                      <w:color w:val="000000"/>
                      <w:sz w:val="16"/>
                      <w:szCs w:val="21"/>
                    </w:rPr>
                    <w:t xml:space="preserve"> Cargo: </w:t>
                  </w:r>
                  <w:r>
                    <w:rPr>
                      <w:rFonts w:ascii="Verdana" w:hAnsi="Verdana"/>
                      <w:sz w:val="16"/>
                      <w:szCs w:val="16"/>
                    </w:rPr>
                    <w:t>Jefe Oficina Asesora de Planeación Sectorial</w:t>
                  </w:r>
                </w:p>
              </w:tc>
              <w:tc>
                <w:tcPr>
                  <w:tcW w:w="3995" w:type="dxa"/>
                </w:tcPr>
                <w:p w14:paraId="2EE2A976" w14:textId="77777777" w:rsidR="00444469" w:rsidRDefault="00444469" w:rsidP="006D79F9">
                  <w:pPr>
                    <w:jc w:val="both"/>
                    <w:rPr>
                      <w:rFonts w:ascii="Verdana" w:hAnsi="Verdana" w:cs="Arial"/>
                      <w:bCs/>
                      <w:color w:val="000000"/>
                      <w:sz w:val="16"/>
                      <w:szCs w:val="21"/>
                    </w:rPr>
                  </w:pPr>
                  <w:r w:rsidRPr="00187C81">
                    <w:rPr>
                      <w:rFonts w:ascii="Verdana" w:hAnsi="Verdana"/>
                      <w:sz w:val="16"/>
                      <w:szCs w:val="16"/>
                    </w:rPr>
                    <w:t>ZULMA ESTHER CHICUASUQUE CALDERON</w:t>
                  </w:r>
                  <w:r>
                    <w:rPr>
                      <w:rFonts w:ascii="Verdana" w:hAnsi="Verdana" w:cs="Arial"/>
                      <w:bCs/>
                      <w:color w:val="000000"/>
                      <w:sz w:val="16"/>
                      <w:szCs w:val="21"/>
                    </w:rPr>
                    <w:t xml:space="preserve"> Cargo: </w:t>
                  </w:r>
                  <w:r>
                    <w:rPr>
                      <w:rFonts w:ascii="Verdana" w:hAnsi="Verdana"/>
                      <w:sz w:val="16"/>
                      <w:szCs w:val="16"/>
                    </w:rPr>
                    <w:t>Jefe Oficina Asesora de Planeación Sectorial</w:t>
                  </w:r>
                </w:p>
              </w:tc>
            </w:tr>
          </w:tbl>
          <w:p w14:paraId="3B3689E9" w14:textId="77777777" w:rsidR="00444469" w:rsidRDefault="00444469" w:rsidP="006D79F9">
            <w:pPr>
              <w:spacing w:after="0" w:line="240" w:lineRule="auto"/>
              <w:jc w:val="both"/>
              <w:rPr>
                <w:rFonts w:ascii="Verdana" w:hAnsi="Verdana" w:cs="Arial"/>
                <w:bCs/>
                <w:color w:val="000000"/>
                <w:sz w:val="16"/>
                <w:szCs w:val="21"/>
              </w:rPr>
            </w:pPr>
          </w:p>
          <w:p w14:paraId="3655788D" w14:textId="77777777" w:rsidR="00444469" w:rsidRPr="00666AB9" w:rsidRDefault="00444469" w:rsidP="006D79F9">
            <w:pPr>
              <w:spacing w:after="0" w:line="240" w:lineRule="auto"/>
              <w:jc w:val="both"/>
              <w:rPr>
                <w:rFonts w:ascii="Verdana" w:hAnsi="Verdana" w:cs="Arial"/>
                <w:sz w:val="16"/>
                <w:szCs w:val="16"/>
              </w:rPr>
            </w:pPr>
            <w:r>
              <w:rPr>
                <w:rFonts w:ascii="Verdana" w:hAnsi="Verdana" w:cs="Arial"/>
                <w:sz w:val="16"/>
                <w:szCs w:val="16"/>
              </w:rPr>
              <w:t>Desde la OAPS se asegura que el contenido corresponde a la última versión vigente en ISOlución al momento de la migración a MIOsoft.</w:t>
            </w:r>
          </w:p>
        </w:tc>
      </w:tr>
      <w:tr w:rsidR="00444469" w:rsidRPr="00666AB9" w14:paraId="16CDB3C8" w14:textId="77777777" w:rsidTr="006D79F9">
        <w:trPr>
          <w:trHeight w:val="300"/>
        </w:trPr>
        <w:tc>
          <w:tcPr>
            <w:tcW w:w="1418" w:type="dxa"/>
            <w:tcMar>
              <w:top w:w="57" w:type="dxa"/>
              <w:left w:w="113" w:type="dxa"/>
              <w:bottom w:w="57" w:type="dxa"/>
            </w:tcMar>
            <w:vAlign w:val="center"/>
          </w:tcPr>
          <w:p w14:paraId="15E4A5F7" w14:textId="173232B7" w:rsidR="00444469" w:rsidRDefault="008F7F7E" w:rsidP="006D79F9">
            <w:pPr>
              <w:spacing w:after="0" w:line="240" w:lineRule="auto"/>
              <w:jc w:val="center"/>
              <w:rPr>
                <w:rFonts w:ascii="Verdana" w:hAnsi="Verdana" w:cs="Arial"/>
                <w:sz w:val="16"/>
                <w:szCs w:val="16"/>
              </w:rPr>
            </w:pPr>
            <w:r>
              <w:rPr>
                <w:rFonts w:ascii="Verdana" w:hAnsi="Verdana" w:cs="Arial"/>
                <w:sz w:val="16"/>
                <w:szCs w:val="16"/>
              </w:rPr>
              <w:t>27</w:t>
            </w:r>
            <w:r w:rsidR="00444469">
              <w:rPr>
                <w:rFonts w:ascii="Verdana" w:hAnsi="Verdana" w:cs="Arial"/>
                <w:sz w:val="16"/>
                <w:szCs w:val="16"/>
              </w:rPr>
              <w:t>/07/2026</w:t>
            </w:r>
          </w:p>
        </w:tc>
        <w:tc>
          <w:tcPr>
            <w:tcW w:w="1134" w:type="dxa"/>
            <w:tcMar>
              <w:top w:w="57" w:type="dxa"/>
              <w:left w:w="113" w:type="dxa"/>
              <w:bottom w:w="57" w:type="dxa"/>
            </w:tcMar>
            <w:vAlign w:val="center"/>
          </w:tcPr>
          <w:p w14:paraId="7FBFBDEF" w14:textId="26D576D0" w:rsidR="00444469" w:rsidRPr="00666AB9" w:rsidRDefault="00444469" w:rsidP="006D79F9">
            <w:pPr>
              <w:spacing w:after="0" w:line="240" w:lineRule="auto"/>
              <w:jc w:val="center"/>
              <w:rPr>
                <w:rFonts w:ascii="Verdana" w:hAnsi="Verdana" w:cs="Arial"/>
                <w:sz w:val="16"/>
                <w:szCs w:val="16"/>
              </w:rPr>
            </w:pPr>
            <w:r>
              <w:rPr>
                <w:rFonts w:ascii="Verdana" w:hAnsi="Verdana" w:cs="Arial"/>
                <w:sz w:val="16"/>
                <w:szCs w:val="16"/>
              </w:rPr>
              <w:t>01</w:t>
            </w:r>
          </w:p>
        </w:tc>
        <w:tc>
          <w:tcPr>
            <w:tcW w:w="8221" w:type="dxa"/>
            <w:tcMar>
              <w:top w:w="57" w:type="dxa"/>
              <w:left w:w="113" w:type="dxa"/>
              <w:bottom w:w="57" w:type="dxa"/>
            </w:tcMar>
            <w:vAlign w:val="center"/>
          </w:tcPr>
          <w:p w14:paraId="3F816467" w14:textId="77777777" w:rsidR="00444469" w:rsidRPr="00444469" w:rsidRDefault="00444469" w:rsidP="00444469">
            <w:pPr>
              <w:spacing w:after="0" w:line="240" w:lineRule="auto"/>
              <w:jc w:val="both"/>
              <w:rPr>
                <w:rFonts w:ascii="Verdana" w:hAnsi="Verdana" w:cs="Arial"/>
                <w:sz w:val="16"/>
                <w:szCs w:val="16"/>
              </w:rPr>
            </w:pPr>
            <w:r w:rsidRPr="00444469">
              <w:rPr>
                <w:rFonts w:ascii="Verdana" w:hAnsi="Verdana" w:cs="Arial"/>
                <w:sz w:val="16"/>
                <w:szCs w:val="16"/>
              </w:rPr>
              <w:t>Actualización de la sección 3 y 4 en cuanto a normatividad del Programa de Transparencia y Ética Pública.</w:t>
            </w:r>
          </w:p>
          <w:p w14:paraId="61F5A187" w14:textId="77777777" w:rsidR="00444469" w:rsidRPr="00444469" w:rsidRDefault="00444469" w:rsidP="00444469">
            <w:pPr>
              <w:spacing w:after="0" w:line="240" w:lineRule="auto"/>
              <w:jc w:val="both"/>
              <w:rPr>
                <w:rFonts w:ascii="Verdana" w:hAnsi="Verdana" w:cs="Arial"/>
                <w:sz w:val="16"/>
                <w:szCs w:val="16"/>
              </w:rPr>
            </w:pPr>
            <w:r w:rsidRPr="00444469">
              <w:rPr>
                <w:rFonts w:ascii="Verdana" w:hAnsi="Verdana" w:cs="Arial"/>
                <w:sz w:val="16"/>
                <w:szCs w:val="16"/>
              </w:rPr>
              <w:t>Actualización de la sección 5, de acuerdo con los ajustes de actividades realizados en el numeral 6.</w:t>
            </w:r>
          </w:p>
          <w:p w14:paraId="27429747" w14:textId="77777777" w:rsidR="00444469" w:rsidRPr="00444469" w:rsidRDefault="00444469" w:rsidP="00444469">
            <w:pPr>
              <w:spacing w:after="0" w:line="240" w:lineRule="auto"/>
              <w:jc w:val="both"/>
              <w:rPr>
                <w:rFonts w:ascii="Verdana" w:hAnsi="Verdana" w:cs="Arial"/>
                <w:sz w:val="16"/>
                <w:szCs w:val="16"/>
              </w:rPr>
            </w:pPr>
            <w:r w:rsidRPr="00444469">
              <w:rPr>
                <w:rFonts w:ascii="Verdana" w:hAnsi="Verdana" w:cs="Arial"/>
                <w:sz w:val="16"/>
                <w:szCs w:val="16"/>
              </w:rPr>
              <w:t>Actualización de la sección 6 en cuanto a alcance y descripción de actividades, así como evidencias asociadas.</w:t>
            </w:r>
          </w:p>
          <w:p w14:paraId="79E6656B" w14:textId="40B25376" w:rsidR="00444469" w:rsidRPr="00B65F57" w:rsidRDefault="00444469" w:rsidP="00444469">
            <w:pPr>
              <w:spacing w:after="0" w:line="240" w:lineRule="auto"/>
              <w:jc w:val="both"/>
              <w:rPr>
                <w:rFonts w:ascii="Verdana" w:hAnsi="Verdana" w:cs="Arial"/>
                <w:sz w:val="16"/>
                <w:szCs w:val="16"/>
              </w:rPr>
            </w:pPr>
            <w:r w:rsidRPr="00444469">
              <w:rPr>
                <w:rFonts w:ascii="Verdana" w:hAnsi="Verdana" w:cs="Arial"/>
                <w:sz w:val="16"/>
                <w:szCs w:val="16"/>
              </w:rPr>
              <w:t>Actualización de los formatos asociados al Procedimiento.</w:t>
            </w:r>
          </w:p>
        </w:tc>
      </w:tr>
    </w:tbl>
    <w:p w14:paraId="09A686FD" w14:textId="77777777" w:rsidR="00444469" w:rsidRDefault="00444469" w:rsidP="00C135D8">
      <w:pPr>
        <w:spacing w:after="0" w:line="240" w:lineRule="auto"/>
        <w:ind w:right="-232"/>
        <w:jc w:val="both"/>
        <w:rPr>
          <w:rFonts w:ascii="Verdana" w:hAnsi="Verdana" w:cs="Arial"/>
          <w:b/>
          <w:bCs/>
          <w:sz w:val="20"/>
          <w:szCs w:val="20"/>
        </w:rPr>
      </w:pPr>
    </w:p>
    <w:p w14:paraId="5E78C6C4" w14:textId="77777777" w:rsidR="00B75473" w:rsidRDefault="00B75473" w:rsidP="00C135D8">
      <w:pPr>
        <w:spacing w:after="0" w:line="240" w:lineRule="auto"/>
        <w:ind w:right="-232"/>
        <w:jc w:val="both"/>
        <w:rPr>
          <w:rFonts w:ascii="Verdana" w:hAnsi="Verdana" w:cs="Arial"/>
          <w:b/>
          <w:bCs/>
          <w:sz w:val="20"/>
          <w:szCs w:val="20"/>
        </w:rPr>
      </w:pPr>
    </w:p>
    <w:p w14:paraId="4F441E03" w14:textId="77777777" w:rsidR="00B75473" w:rsidRDefault="00B75473" w:rsidP="00C135D8">
      <w:pPr>
        <w:spacing w:after="0" w:line="240" w:lineRule="auto"/>
        <w:ind w:right="-232"/>
        <w:jc w:val="both"/>
        <w:rPr>
          <w:rFonts w:ascii="Verdana" w:hAnsi="Verdana" w:cs="Arial"/>
          <w:b/>
          <w:bCs/>
          <w:sz w:val="20"/>
          <w:szCs w:val="20"/>
        </w:rPr>
      </w:pPr>
    </w:p>
    <w:p w14:paraId="51A0DE1D" w14:textId="77777777" w:rsidR="00B75473" w:rsidRDefault="00B75473" w:rsidP="00C135D8">
      <w:pPr>
        <w:spacing w:after="0" w:line="240" w:lineRule="auto"/>
        <w:ind w:right="-232"/>
        <w:jc w:val="both"/>
        <w:rPr>
          <w:rFonts w:ascii="Verdana" w:hAnsi="Verdana" w:cs="Arial"/>
          <w:b/>
          <w:bCs/>
          <w:sz w:val="20"/>
          <w:szCs w:val="20"/>
        </w:rPr>
      </w:pPr>
    </w:p>
    <w:p w14:paraId="7CDDADD2" w14:textId="77777777" w:rsidR="00B75473" w:rsidRDefault="00B75473" w:rsidP="00C135D8">
      <w:pPr>
        <w:spacing w:after="0" w:line="240" w:lineRule="auto"/>
        <w:ind w:right="-232"/>
        <w:jc w:val="both"/>
        <w:rPr>
          <w:rFonts w:ascii="Verdana" w:hAnsi="Verdana" w:cs="Arial"/>
          <w:b/>
          <w:bCs/>
          <w:sz w:val="20"/>
          <w:szCs w:val="20"/>
        </w:rPr>
      </w:pPr>
    </w:p>
    <w:p w14:paraId="582B13F9" w14:textId="77777777" w:rsidR="00B75473" w:rsidRDefault="00B75473" w:rsidP="00C135D8">
      <w:pPr>
        <w:spacing w:after="0" w:line="240" w:lineRule="auto"/>
        <w:ind w:right="-232"/>
        <w:jc w:val="both"/>
        <w:rPr>
          <w:rFonts w:ascii="Verdana" w:hAnsi="Verdana" w:cs="Arial"/>
          <w:b/>
          <w:bCs/>
          <w:sz w:val="20"/>
          <w:szCs w:val="20"/>
        </w:rPr>
      </w:pPr>
    </w:p>
    <w:p w14:paraId="2399F472" w14:textId="77777777" w:rsidR="00B75473" w:rsidRDefault="00B75473" w:rsidP="00C135D8">
      <w:pPr>
        <w:spacing w:after="0" w:line="240" w:lineRule="auto"/>
        <w:ind w:right="-232"/>
        <w:jc w:val="both"/>
        <w:rPr>
          <w:rFonts w:ascii="Verdana" w:hAnsi="Verdana" w:cs="Arial"/>
          <w:b/>
          <w:bCs/>
          <w:sz w:val="20"/>
          <w:szCs w:val="20"/>
        </w:rPr>
      </w:pPr>
    </w:p>
    <w:p w14:paraId="0C8C77C9" w14:textId="77777777" w:rsidR="00B75473" w:rsidRDefault="00B75473" w:rsidP="00C135D8">
      <w:pPr>
        <w:spacing w:after="0" w:line="240" w:lineRule="auto"/>
        <w:ind w:right="-232"/>
        <w:jc w:val="both"/>
        <w:rPr>
          <w:rFonts w:ascii="Verdana" w:hAnsi="Verdana" w:cs="Arial"/>
          <w:b/>
          <w:bCs/>
          <w:sz w:val="20"/>
          <w:szCs w:val="20"/>
        </w:rPr>
      </w:pPr>
    </w:p>
    <w:p w14:paraId="2AE7BF5B" w14:textId="77777777" w:rsidR="00B75473" w:rsidRDefault="00B75473" w:rsidP="00C135D8">
      <w:pPr>
        <w:spacing w:after="0" w:line="240" w:lineRule="auto"/>
        <w:ind w:right="-232"/>
        <w:jc w:val="both"/>
        <w:rPr>
          <w:rFonts w:ascii="Verdana" w:hAnsi="Verdana" w:cs="Arial"/>
          <w:b/>
          <w:bCs/>
          <w:sz w:val="20"/>
          <w:szCs w:val="20"/>
        </w:rPr>
      </w:pPr>
    </w:p>
    <w:p w14:paraId="05720684" w14:textId="3E57D055" w:rsidR="00EA0826" w:rsidRPr="00B14E47" w:rsidRDefault="6DEDE460" w:rsidP="00B14E47">
      <w:pPr>
        <w:pStyle w:val="Prrafodelista"/>
        <w:numPr>
          <w:ilvl w:val="0"/>
          <w:numId w:val="17"/>
        </w:numPr>
        <w:spacing w:after="0" w:line="240" w:lineRule="auto"/>
        <w:ind w:left="284" w:hanging="284"/>
        <w:jc w:val="both"/>
        <w:rPr>
          <w:rFonts w:ascii="Verdana" w:hAnsi="Verdana" w:cs="Arial"/>
          <w:b/>
          <w:bCs/>
          <w:sz w:val="20"/>
          <w:szCs w:val="20"/>
        </w:rPr>
      </w:pPr>
      <w:r w:rsidRPr="00B14E47">
        <w:rPr>
          <w:rFonts w:ascii="Verdana" w:hAnsi="Verdana" w:cs="Arial"/>
          <w:b/>
          <w:bCs/>
          <w:sz w:val="20"/>
          <w:szCs w:val="20"/>
        </w:rPr>
        <w:t xml:space="preserve">FLUJO DE </w:t>
      </w:r>
      <w:r w:rsidR="00EA0826" w:rsidRPr="00B14E47">
        <w:rPr>
          <w:rFonts w:ascii="Verdana" w:hAnsi="Verdana" w:cs="Arial"/>
          <w:b/>
          <w:bCs/>
          <w:sz w:val="20"/>
          <w:szCs w:val="20"/>
        </w:rPr>
        <w:t>APROBACIÓN</w:t>
      </w:r>
    </w:p>
    <w:p w14:paraId="350C18D7" w14:textId="7A12D633" w:rsidR="172D2D76" w:rsidRPr="00C7698E" w:rsidRDefault="172D2D76" w:rsidP="00C135D8">
      <w:pPr>
        <w:spacing w:after="0" w:line="240" w:lineRule="auto"/>
        <w:rPr>
          <w:rFonts w:ascii="Verdana" w:hAnsi="Verdana"/>
          <w:sz w:val="20"/>
          <w:szCs w:val="20"/>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C14900" w14:paraId="5ADC3D7C" w14:textId="77777777" w:rsidTr="009A0A14">
        <w:trPr>
          <w:trHeight w:val="300"/>
        </w:trPr>
        <w:tc>
          <w:tcPr>
            <w:tcW w:w="2700" w:type="dxa"/>
            <w:gridSpan w:val="2"/>
            <w:shd w:val="clear" w:color="auto" w:fill="BFBFBF" w:themeFill="background1" w:themeFillShade="BF"/>
            <w:vAlign w:val="center"/>
          </w:tcPr>
          <w:p w14:paraId="472EFE28" w14:textId="570A2EA3" w:rsidR="34DFD2F2" w:rsidRPr="00C14900" w:rsidRDefault="34DFD2F2" w:rsidP="00C135D8">
            <w:pPr>
              <w:jc w:val="center"/>
              <w:rPr>
                <w:rFonts w:ascii="Verdana" w:hAnsi="Verdana"/>
                <w:b/>
                <w:bCs/>
                <w:sz w:val="16"/>
                <w:szCs w:val="16"/>
              </w:rPr>
            </w:pPr>
            <w:r w:rsidRPr="00C14900">
              <w:rPr>
                <w:rFonts w:ascii="Verdana" w:hAnsi="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C14900" w:rsidRDefault="34DFD2F2" w:rsidP="00C135D8">
            <w:pPr>
              <w:jc w:val="center"/>
              <w:rPr>
                <w:rFonts w:ascii="Verdana" w:hAnsi="Verdana"/>
                <w:b/>
                <w:bCs/>
                <w:sz w:val="16"/>
                <w:szCs w:val="16"/>
              </w:rPr>
            </w:pPr>
            <w:r w:rsidRPr="00C14900">
              <w:rPr>
                <w:rFonts w:ascii="Verdana" w:hAnsi="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C14900" w:rsidRDefault="34DFD2F2" w:rsidP="00C135D8">
            <w:pPr>
              <w:jc w:val="center"/>
              <w:rPr>
                <w:rFonts w:ascii="Verdana" w:hAnsi="Verdana"/>
                <w:b/>
                <w:bCs/>
                <w:sz w:val="16"/>
                <w:szCs w:val="16"/>
              </w:rPr>
            </w:pPr>
            <w:r w:rsidRPr="00C14900">
              <w:rPr>
                <w:rFonts w:ascii="Verdana" w:hAnsi="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C14900" w:rsidRDefault="34DFD2F2" w:rsidP="00C135D8">
            <w:pPr>
              <w:jc w:val="center"/>
              <w:rPr>
                <w:rFonts w:ascii="Verdana" w:hAnsi="Verdana"/>
                <w:b/>
                <w:bCs/>
                <w:sz w:val="16"/>
                <w:szCs w:val="16"/>
              </w:rPr>
            </w:pPr>
            <w:r w:rsidRPr="00C14900">
              <w:rPr>
                <w:rFonts w:ascii="Verdana" w:hAnsi="Verdana"/>
                <w:b/>
                <w:bCs/>
                <w:sz w:val="16"/>
                <w:szCs w:val="16"/>
              </w:rPr>
              <w:t>APROBÓ</w:t>
            </w:r>
          </w:p>
        </w:tc>
      </w:tr>
      <w:tr w:rsidR="172D2D76" w:rsidRPr="00C14900" w14:paraId="3605B70E" w14:textId="77777777" w:rsidTr="00A61766">
        <w:trPr>
          <w:trHeight w:val="1318"/>
        </w:trPr>
        <w:tc>
          <w:tcPr>
            <w:tcW w:w="1095" w:type="dxa"/>
            <w:vAlign w:val="center"/>
          </w:tcPr>
          <w:p w14:paraId="109C7F2B" w14:textId="342F89ED" w:rsidR="34DFD2F2" w:rsidRPr="00C14900" w:rsidRDefault="34DFD2F2" w:rsidP="00C135D8">
            <w:pPr>
              <w:rPr>
                <w:rFonts w:ascii="Verdana" w:hAnsi="Verdana"/>
                <w:sz w:val="16"/>
                <w:szCs w:val="16"/>
              </w:rPr>
            </w:pPr>
            <w:r w:rsidRPr="00C14900">
              <w:rPr>
                <w:rFonts w:ascii="Verdana" w:hAnsi="Verdana"/>
                <w:sz w:val="16"/>
                <w:szCs w:val="16"/>
              </w:rPr>
              <w:t>Nombre:</w:t>
            </w:r>
          </w:p>
        </w:tc>
        <w:tc>
          <w:tcPr>
            <w:tcW w:w="1605" w:type="dxa"/>
            <w:vAlign w:val="center"/>
          </w:tcPr>
          <w:p w14:paraId="1C13D5FD" w14:textId="74F1E16F" w:rsidR="172D2D76" w:rsidRPr="00A61766" w:rsidRDefault="009B52B4" w:rsidP="006C3346">
            <w:pPr>
              <w:jc w:val="both"/>
              <w:rPr>
                <w:rFonts w:ascii="Verdana" w:hAnsi="Verdana"/>
                <w:sz w:val="16"/>
                <w:szCs w:val="16"/>
              </w:rPr>
            </w:pPr>
            <w:r w:rsidRPr="00A61766">
              <w:rPr>
                <w:rFonts w:ascii="Verdana" w:hAnsi="Verdana"/>
                <w:sz w:val="16"/>
                <w:szCs w:val="16"/>
              </w:rPr>
              <w:t xml:space="preserve">Johanna Natali </w:t>
            </w:r>
            <w:r w:rsidR="006C3346" w:rsidRPr="00A61766">
              <w:rPr>
                <w:rFonts w:ascii="Verdana" w:hAnsi="Verdana"/>
                <w:sz w:val="16"/>
                <w:szCs w:val="16"/>
              </w:rPr>
              <w:t>D</w:t>
            </w:r>
            <w:r w:rsidRPr="00A61766">
              <w:rPr>
                <w:rFonts w:ascii="Verdana" w:hAnsi="Verdana"/>
                <w:sz w:val="16"/>
                <w:szCs w:val="16"/>
              </w:rPr>
              <w:t>e la Vega</w:t>
            </w:r>
          </w:p>
          <w:p w14:paraId="31C3B75F" w14:textId="46499068" w:rsidR="008B4534" w:rsidRPr="00A61766" w:rsidRDefault="008B4534" w:rsidP="008B4534">
            <w:pPr>
              <w:jc w:val="both"/>
              <w:rPr>
                <w:rFonts w:ascii="Verdana" w:hAnsi="Verdana"/>
                <w:sz w:val="16"/>
                <w:szCs w:val="16"/>
              </w:rPr>
            </w:pPr>
            <w:r w:rsidRPr="00A61766">
              <w:rPr>
                <w:rFonts w:ascii="Verdana" w:hAnsi="Verdana"/>
                <w:sz w:val="16"/>
                <w:szCs w:val="16"/>
              </w:rPr>
              <w:t>Jenny Alexandra</w:t>
            </w:r>
            <w:r w:rsidR="00B06F79" w:rsidRPr="00A61766">
              <w:rPr>
                <w:rFonts w:ascii="Verdana" w:hAnsi="Verdana"/>
                <w:sz w:val="16"/>
                <w:szCs w:val="16"/>
              </w:rPr>
              <w:t xml:space="preserve"> Gamb</w:t>
            </w:r>
            <w:r w:rsidR="00A61766" w:rsidRPr="00A61766">
              <w:rPr>
                <w:rFonts w:ascii="Verdana" w:hAnsi="Verdana"/>
                <w:sz w:val="16"/>
                <w:szCs w:val="16"/>
              </w:rPr>
              <w:t>o</w:t>
            </w:r>
            <w:r w:rsidR="00B06F79" w:rsidRPr="00A61766">
              <w:rPr>
                <w:rFonts w:ascii="Verdana" w:hAnsi="Verdana"/>
                <w:sz w:val="16"/>
                <w:szCs w:val="16"/>
              </w:rPr>
              <w:t>a</w:t>
            </w:r>
          </w:p>
          <w:p w14:paraId="23DB4F19" w14:textId="2799A5A3" w:rsidR="009B52B4" w:rsidRPr="00C14900" w:rsidRDefault="00B06F79" w:rsidP="00A61766">
            <w:pPr>
              <w:jc w:val="both"/>
              <w:rPr>
                <w:rFonts w:ascii="Verdana" w:hAnsi="Verdana"/>
                <w:sz w:val="16"/>
                <w:szCs w:val="16"/>
              </w:rPr>
            </w:pPr>
            <w:r w:rsidRPr="00A61766">
              <w:rPr>
                <w:rFonts w:ascii="Verdana" w:hAnsi="Verdana"/>
                <w:sz w:val="16"/>
                <w:szCs w:val="16"/>
              </w:rPr>
              <w:t>José</w:t>
            </w:r>
            <w:r w:rsidR="00A4553F" w:rsidRPr="00A61766">
              <w:rPr>
                <w:rFonts w:ascii="Verdana" w:hAnsi="Verdana"/>
                <w:sz w:val="16"/>
                <w:szCs w:val="16"/>
              </w:rPr>
              <w:t xml:space="preserve"> Alejandro</w:t>
            </w:r>
            <w:r w:rsidR="00A61766" w:rsidRPr="00A61766">
              <w:rPr>
                <w:rFonts w:ascii="Verdana" w:hAnsi="Verdana"/>
                <w:sz w:val="16"/>
                <w:szCs w:val="16"/>
              </w:rPr>
              <w:t xml:space="preserve"> Arango</w:t>
            </w:r>
          </w:p>
        </w:tc>
        <w:tc>
          <w:tcPr>
            <w:tcW w:w="1095" w:type="dxa"/>
            <w:vAlign w:val="center"/>
          </w:tcPr>
          <w:p w14:paraId="739F9FC0" w14:textId="27C443C9" w:rsidR="34DFD2F2" w:rsidRPr="00C14900" w:rsidRDefault="34DFD2F2" w:rsidP="00C135D8">
            <w:pPr>
              <w:rPr>
                <w:rFonts w:ascii="Verdana" w:hAnsi="Verdana"/>
                <w:sz w:val="16"/>
                <w:szCs w:val="16"/>
              </w:rPr>
            </w:pPr>
            <w:r w:rsidRPr="00C14900">
              <w:rPr>
                <w:rFonts w:ascii="Verdana" w:hAnsi="Verdana"/>
                <w:sz w:val="16"/>
                <w:szCs w:val="16"/>
              </w:rPr>
              <w:t>Nombre:</w:t>
            </w:r>
          </w:p>
        </w:tc>
        <w:tc>
          <w:tcPr>
            <w:tcW w:w="1605" w:type="dxa"/>
            <w:vAlign w:val="center"/>
          </w:tcPr>
          <w:p w14:paraId="30B91C55" w14:textId="2BDC2B13" w:rsidR="172D2D76" w:rsidRPr="00C14900" w:rsidRDefault="009F0A00" w:rsidP="00C135D8">
            <w:pPr>
              <w:rPr>
                <w:rFonts w:ascii="Verdana" w:hAnsi="Verdana"/>
                <w:sz w:val="16"/>
                <w:szCs w:val="16"/>
              </w:rPr>
            </w:pPr>
            <w:r>
              <w:rPr>
                <w:rFonts w:ascii="Verdana" w:hAnsi="Verdana"/>
                <w:sz w:val="16"/>
                <w:szCs w:val="16"/>
              </w:rPr>
              <w:t>Zulma Garzón Novoa</w:t>
            </w:r>
          </w:p>
        </w:tc>
        <w:tc>
          <w:tcPr>
            <w:tcW w:w="1155" w:type="dxa"/>
            <w:vAlign w:val="center"/>
          </w:tcPr>
          <w:p w14:paraId="6849A12D" w14:textId="419C6515" w:rsidR="34DFD2F2" w:rsidRPr="00C14900" w:rsidRDefault="34DFD2F2" w:rsidP="00C135D8">
            <w:pPr>
              <w:rPr>
                <w:rFonts w:ascii="Verdana" w:hAnsi="Verdana"/>
                <w:sz w:val="16"/>
                <w:szCs w:val="16"/>
              </w:rPr>
            </w:pPr>
            <w:r w:rsidRPr="00C14900">
              <w:rPr>
                <w:rFonts w:ascii="Verdana" w:hAnsi="Verdana"/>
                <w:sz w:val="16"/>
                <w:szCs w:val="16"/>
              </w:rPr>
              <w:t>Nombre:</w:t>
            </w:r>
          </w:p>
        </w:tc>
        <w:tc>
          <w:tcPr>
            <w:tcW w:w="1545" w:type="dxa"/>
            <w:vAlign w:val="center"/>
          </w:tcPr>
          <w:p w14:paraId="7090EF5F" w14:textId="23010892" w:rsidR="172D2D76" w:rsidRPr="00C14900" w:rsidRDefault="00922D21" w:rsidP="00C135D8">
            <w:pPr>
              <w:rPr>
                <w:rFonts w:ascii="Verdana" w:hAnsi="Verdana"/>
                <w:sz w:val="16"/>
                <w:szCs w:val="16"/>
              </w:rPr>
            </w:pPr>
            <w:r w:rsidRPr="00C14900">
              <w:rPr>
                <w:rFonts w:ascii="Verdana" w:hAnsi="Verdana"/>
                <w:sz w:val="16"/>
                <w:szCs w:val="16"/>
              </w:rPr>
              <w:t xml:space="preserve">Zulma </w:t>
            </w:r>
            <w:r>
              <w:rPr>
                <w:rFonts w:ascii="Verdana" w:hAnsi="Verdana"/>
                <w:sz w:val="16"/>
                <w:szCs w:val="16"/>
              </w:rPr>
              <w:t>E</w:t>
            </w:r>
            <w:r w:rsidRPr="00C14900">
              <w:rPr>
                <w:rFonts w:ascii="Verdana" w:hAnsi="Verdana"/>
                <w:sz w:val="16"/>
                <w:szCs w:val="16"/>
              </w:rPr>
              <w:t xml:space="preserve">sther </w:t>
            </w:r>
            <w:r>
              <w:rPr>
                <w:rFonts w:ascii="Verdana" w:hAnsi="Verdana"/>
                <w:sz w:val="16"/>
                <w:szCs w:val="16"/>
              </w:rPr>
              <w:t>C</w:t>
            </w:r>
            <w:r w:rsidRPr="00C14900">
              <w:rPr>
                <w:rFonts w:ascii="Verdana" w:hAnsi="Verdana"/>
                <w:sz w:val="16"/>
                <w:szCs w:val="16"/>
              </w:rPr>
              <w:t xml:space="preserve">hicuasuque </w:t>
            </w:r>
            <w:r>
              <w:rPr>
                <w:rFonts w:ascii="Verdana" w:hAnsi="Verdana"/>
                <w:sz w:val="16"/>
                <w:szCs w:val="16"/>
              </w:rPr>
              <w:t>C</w:t>
            </w:r>
            <w:r w:rsidRPr="00C14900">
              <w:rPr>
                <w:rFonts w:ascii="Verdana" w:hAnsi="Verdana"/>
                <w:sz w:val="16"/>
                <w:szCs w:val="16"/>
              </w:rPr>
              <w:t>alderón</w:t>
            </w:r>
          </w:p>
        </w:tc>
        <w:tc>
          <w:tcPr>
            <w:tcW w:w="1155" w:type="dxa"/>
            <w:vAlign w:val="center"/>
          </w:tcPr>
          <w:p w14:paraId="336AA2BC" w14:textId="7C55D86B" w:rsidR="34DFD2F2" w:rsidRPr="00C14900" w:rsidRDefault="34DFD2F2" w:rsidP="00C135D8">
            <w:pPr>
              <w:rPr>
                <w:rFonts w:ascii="Verdana" w:hAnsi="Verdana"/>
                <w:sz w:val="16"/>
                <w:szCs w:val="16"/>
              </w:rPr>
            </w:pPr>
            <w:r w:rsidRPr="00C14900">
              <w:rPr>
                <w:rFonts w:ascii="Verdana" w:hAnsi="Verdana"/>
                <w:sz w:val="16"/>
                <w:szCs w:val="16"/>
              </w:rPr>
              <w:t>Nombre:</w:t>
            </w:r>
          </w:p>
        </w:tc>
        <w:tc>
          <w:tcPr>
            <w:tcW w:w="1545" w:type="dxa"/>
            <w:vAlign w:val="center"/>
          </w:tcPr>
          <w:p w14:paraId="3E0B41D5" w14:textId="45667773" w:rsidR="172D2D76" w:rsidRPr="00C14900" w:rsidRDefault="00922D21" w:rsidP="00C135D8">
            <w:pPr>
              <w:rPr>
                <w:rFonts w:ascii="Verdana" w:hAnsi="Verdana"/>
                <w:sz w:val="16"/>
                <w:szCs w:val="16"/>
              </w:rPr>
            </w:pPr>
            <w:r w:rsidRPr="00C14900">
              <w:rPr>
                <w:rFonts w:ascii="Verdana" w:hAnsi="Verdana"/>
                <w:sz w:val="16"/>
                <w:szCs w:val="16"/>
              </w:rPr>
              <w:t xml:space="preserve">Zulma </w:t>
            </w:r>
            <w:r>
              <w:rPr>
                <w:rFonts w:ascii="Verdana" w:hAnsi="Verdana"/>
                <w:sz w:val="16"/>
                <w:szCs w:val="16"/>
              </w:rPr>
              <w:t>E</w:t>
            </w:r>
            <w:r w:rsidRPr="00C14900">
              <w:rPr>
                <w:rFonts w:ascii="Verdana" w:hAnsi="Verdana"/>
                <w:sz w:val="16"/>
                <w:szCs w:val="16"/>
              </w:rPr>
              <w:t xml:space="preserve">sther </w:t>
            </w:r>
            <w:r>
              <w:rPr>
                <w:rFonts w:ascii="Verdana" w:hAnsi="Verdana"/>
                <w:sz w:val="16"/>
                <w:szCs w:val="16"/>
              </w:rPr>
              <w:t>C</w:t>
            </w:r>
            <w:r w:rsidRPr="00C14900">
              <w:rPr>
                <w:rFonts w:ascii="Verdana" w:hAnsi="Verdana"/>
                <w:sz w:val="16"/>
                <w:szCs w:val="16"/>
              </w:rPr>
              <w:t xml:space="preserve">hicuasuque </w:t>
            </w:r>
            <w:r>
              <w:rPr>
                <w:rFonts w:ascii="Verdana" w:hAnsi="Verdana"/>
                <w:sz w:val="16"/>
                <w:szCs w:val="16"/>
              </w:rPr>
              <w:t>C</w:t>
            </w:r>
            <w:r w:rsidRPr="00C14900">
              <w:rPr>
                <w:rFonts w:ascii="Verdana" w:hAnsi="Verdana"/>
                <w:sz w:val="16"/>
                <w:szCs w:val="16"/>
              </w:rPr>
              <w:t>alderón</w:t>
            </w:r>
          </w:p>
        </w:tc>
      </w:tr>
      <w:tr w:rsidR="172D2D76" w:rsidRPr="00C14900" w14:paraId="651212ED" w14:textId="77777777" w:rsidTr="004373D4">
        <w:trPr>
          <w:trHeight w:val="982"/>
        </w:trPr>
        <w:tc>
          <w:tcPr>
            <w:tcW w:w="1095" w:type="dxa"/>
            <w:vAlign w:val="center"/>
          </w:tcPr>
          <w:p w14:paraId="108876F4" w14:textId="7305786A" w:rsidR="34DFD2F2" w:rsidRPr="00C14900" w:rsidRDefault="34DFD2F2" w:rsidP="00C135D8">
            <w:pPr>
              <w:rPr>
                <w:rFonts w:ascii="Verdana" w:hAnsi="Verdana"/>
                <w:sz w:val="16"/>
                <w:szCs w:val="16"/>
              </w:rPr>
            </w:pPr>
            <w:r w:rsidRPr="00C14900">
              <w:rPr>
                <w:rFonts w:ascii="Verdana" w:hAnsi="Verdana"/>
                <w:sz w:val="16"/>
                <w:szCs w:val="16"/>
              </w:rPr>
              <w:t>Cargo:</w:t>
            </w:r>
          </w:p>
        </w:tc>
        <w:tc>
          <w:tcPr>
            <w:tcW w:w="1605" w:type="dxa"/>
            <w:vAlign w:val="center"/>
          </w:tcPr>
          <w:p w14:paraId="22993495" w14:textId="6CCF3ACA" w:rsidR="172D2D76" w:rsidRPr="00C14900" w:rsidRDefault="006C3346" w:rsidP="00C135D8">
            <w:pPr>
              <w:rPr>
                <w:rFonts w:ascii="Verdana" w:hAnsi="Verdana"/>
                <w:sz w:val="16"/>
                <w:szCs w:val="16"/>
              </w:rPr>
            </w:pPr>
            <w:r>
              <w:rPr>
                <w:rFonts w:ascii="Verdana" w:hAnsi="Verdana"/>
                <w:sz w:val="16"/>
                <w:szCs w:val="16"/>
              </w:rPr>
              <w:t>Contratista</w:t>
            </w:r>
            <w:r w:rsidR="00B06F79">
              <w:rPr>
                <w:rFonts w:ascii="Verdana" w:hAnsi="Verdana"/>
                <w:sz w:val="16"/>
                <w:szCs w:val="16"/>
              </w:rPr>
              <w:t>s</w:t>
            </w:r>
            <w:r w:rsidR="00187C81" w:rsidRPr="00C14900">
              <w:rPr>
                <w:rFonts w:ascii="Verdana" w:hAnsi="Verdana"/>
                <w:sz w:val="16"/>
                <w:szCs w:val="16"/>
              </w:rPr>
              <w:t xml:space="preserve"> Oficina Asesora de Planeación Sectorial</w:t>
            </w:r>
          </w:p>
        </w:tc>
        <w:tc>
          <w:tcPr>
            <w:tcW w:w="1095" w:type="dxa"/>
            <w:vAlign w:val="center"/>
          </w:tcPr>
          <w:p w14:paraId="73D0FEE9" w14:textId="0816A004" w:rsidR="34DFD2F2" w:rsidRPr="00C14900" w:rsidRDefault="34DFD2F2" w:rsidP="00C135D8">
            <w:pPr>
              <w:rPr>
                <w:rFonts w:ascii="Verdana" w:hAnsi="Verdana"/>
                <w:sz w:val="16"/>
                <w:szCs w:val="16"/>
              </w:rPr>
            </w:pPr>
            <w:r w:rsidRPr="00C14900">
              <w:rPr>
                <w:rFonts w:ascii="Verdana" w:hAnsi="Verdana"/>
                <w:sz w:val="16"/>
                <w:szCs w:val="16"/>
              </w:rPr>
              <w:t>Cargo:</w:t>
            </w:r>
          </w:p>
        </w:tc>
        <w:tc>
          <w:tcPr>
            <w:tcW w:w="1605" w:type="dxa"/>
            <w:vAlign w:val="center"/>
          </w:tcPr>
          <w:p w14:paraId="5CFDE0F3" w14:textId="77777777" w:rsidR="009F0A00" w:rsidRDefault="009F0A00" w:rsidP="00C135D8">
            <w:pPr>
              <w:rPr>
                <w:rFonts w:ascii="Verdana" w:hAnsi="Verdana"/>
                <w:sz w:val="16"/>
                <w:szCs w:val="16"/>
              </w:rPr>
            </w:pPr>
            <w:r>
              <w:rPr>
                <w:rFonts w:ascii="Verdana" w:hAnsi="Verdana"/>
                <w:sz w:val="16"/>
                <w:szCs w:val="16"/>
              </w:rPr>
              <w:t>Contratista</w:t>
            </w:r>
          </w:p>
          <w:p w14:paraId="294466E6" w14:textId="3BE861D4" w:rsidR="172D2D76" w:rsidRPr="00C14900" w:rsidRDefault="00187C81" w:rsidP="00C135D8">
            <w:pPr>
              <w:rPr>
                <w:rFonts w:ascii="Verdana" w:hAnsi="Verdana"/>
                <w:sz w:val="16"/>
                <w:szCs w:val="16"/>
              </w:rPr>
            </w:pPr>
            <w:r w:rsidRPr="00C14900">
              <w:rPr>
                <w:rFonts w:ascii="Verdana" w:hAnsi="Verdana"/>
                <w:sz w:val="16"/>
                <w:szCs w:val="16"/>
              </w:rPr>
              <w:t>Oficina Asesora de Planeación Sectorial</w:t>
            </w:r>
          </w:p>
        </w:tc>
        <w:tc>
          <w:tcPr>
            <w:tcW w:w="1155" w:type="dxa"/>
            <w:vAlign w:val="center"/>
          </w:tcPr>
          <w:p w14:paraId="6D3C41AD" w14:textId="42325CCD" w:rsidR="34DFD2F2" w:rsidRPr="00C14900" w:rsidRDefault="34DFD2F2" w:rsidP="00C135D8">
            <w:pPr>
              <w:rPr>
                <w:rFonts w:ascii="Verdana" w:hAnsi="Verdana"/>
                <w:sz w:val="16"/>
                <w:szCs w:val="16"/>
              </w:rPr>
            </w:pPr>
            <w:r w:rsidRPr="00C14900">
              <w:rPr>
                <w:rFonts w:ascii="Verdana" w:hAnsi="Verdana"/>
                <w:sz w:val="16"/>
                <w:szCs w:val="16"/>
              </w:rPr>
              <w:t>Cargo:</w:t>
            </w:r>
          </w:p>
        </w:tc>
        <w:tc>
          <w:tcPr>
            <w:tcW w:w="1545" w:type="dxa"/>
            <w:vAlign w:val="center"/>
          </w:tcPr>
          <w:p w14:paraId="5A69124C" w14:textId="42DD7211" w:rsidR="172D2D76" w:rsidRPr="00C14900" w:rsidRDefault="00187C81" w:rsidP="00C135D8">
            <w:pPr>
              <w:rPr>
                <w:rFonts w:ascii="Verdana" w:hAnsi="Verdana"/>
                <w:sz w:val="16"/>
                <w:szCs w:val="16"/>
              </w:rPr>
            </w:pPr>
            <w:r w:rsidRPr="00C14900">
              <w:rPr>
                <w:rFonts w:ascii="Verdana" w:hAnsi="Verdana"/>
                <w:sz w:val="16"/>
                <w:szCs w:val="16"/>
              </w:rPr>
              <w:t>Jefe Oficina Asesora de Planeación Sectorial (e)</w:t>
            </w:r>
          </w:p>
        </w:tc>
        <w:tc>
          <w:tcPr>
            <w:tcW w:w="1155" w:type="dxa"/>
            <w:vAlign w:val="center"/>
          </w:tcPr>
          <w:p w14:paraId="6780807E" w14:textId="73FB5C6D" w:rsidR="34DFD2F2" w:rsidRPr="00C14900" w:rsidRDefault="34DFD2F2" w:rsidP="00C135D8">
            <w:pPr>
              <w:rPr>
                <w:rFonts w:ascii="Verdana" w:hAnsi="Verdana"/>
                <w:sz w:val="16"/>
                <w:szCs w:val="16"/>
              </w:rPr>
            </w:pPr>
            <w:r w:rsidRPr="00C14900">
              <w:rPr>
                <w:rFonts w:ascii="Verdana" w:hAnsi="Verdana"/>
                <w:sz w:val="16"/>
                <w:szCs w:val="16"/>
              </w:rPr>
              <w:t>Cargo:</w:t>
            </w:r>
          </w:p>
        </w:tc>
        <w:tc>
          <w:tcPr>
            <w:tcW w:w="1545" w:type="dxa"/>
            <w:vAlign w:val="center"/>
          </w:tcPr>
          <w:p w14:paraId="01C5E13E" w14:textId="5272E0E0" w:rsidR="172D2D76" w:rsidRPr="00C14900" w:rsidRDefault="00187C81" w:rsidP="00C135D8">
            <w:pPr>
              <w:rPr>
                <w:rFonts w:ascii="Verdana" w:hAnsi="Verdana"/>
                <w:sz w:val="16"/>
                <w:szCs w:val="16"/>
              </w:rPr>
            </w:pPr>
            <w:r w:rsidRPr="00C14900">
              <w:rPr>
                <w:rFonts w:ascii="Verdana" w:hAnsi="Verdana"/>
                <w:sz w:val="16"/>
                <w:szCs w:val="16"/>
              </w:rPr>
              <w:t>Jefe Oficina Asesora de Planeación Sectorial (e)</w:t>
            </w:r>
          </w:p>
        </w:tc>
      </w:tr>
    </w:tbl>
    <w:p w14:paraId="2B1DAECF" w14:textId="0F448530" w:rsidR="172D2D76" w:rsidRPr="00C7698E" w:rsidRDefault="172D2D76" w:rsidP="00C135D8">
      <w:pPr>
        <w:spacing w:after="0" w:line="240" w:lineRule="auto"/>
        <w:rPr>
          <w:rFonts w:ascii="Verdana" w:hAnsi="Verdana"/>
          <w:sz w:val="20"/>
          <w:szCs w:val="20"/>
        </w:rPr>
      </w:pPr>
    </w:p>
    <w:p w14:paraId="12787E50" w14:textId="75C72F7D" w:rsidR="172D2D76" w:rsidRPr="00C7698E" w:rsidRDefault="172D2D76" w:rsidP="00C135D8">
      <w:pPr>
        <w:spacing w:after="0" w:line="240" w:lineRule="auto"/>
        <w:rPr>
          <w:rFonts w:ascii="Verdana" w:hAnsi="Verdana"/>
          <w:sz w:val="20"/>
          <w:szCs w:val="20"/>
        </w:rPr>
      </w:pPr>
    </w:p>
    <w:sectPr w:rsidR="172D2D76" w:rsidRPr="00C7698E" w:rsidSect="009E4885">
      <w:headerReference w:type="even" r:id="rId12"/>
      <w:headerReference w:type="default" r:id="rId13"/>
      <w:footerReference w:type="even" r:id="rId14"/>
      <w:footerReference w:type="default" r:id="rId15"/>
      <w:headerReference w:type="first" r:id="rId16"/>
      <w:footerReference w:type="first" r:id="rId17"/>
      <w:pgSz w:w="12240" w:h="15840"/>
      <w:pgMar w:top="1368" w:right="720" w:bottom="720" w:left="720"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8A6678" w14:textId="77777777" w:rsidR="00356B42" w:rsidRDefault="00356B42" w:rsidP="00FF09A0">
      <w:pPr>
        <w:spacing w:after="0" w:line="240" w:lineRule="auto"/>
      </w:pPr>
      <w:r>
        <w:separator/>
      </w:r>
    </w:p>
  </w:endnote>
  <w:endnote w:type="continuationSeparator" w:id="0">
    <w:p w14:paraId="37832913" w14:textId="77777777" w:rsidR="00356B42" w:rsidRDefault="00356B42"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9D454" w14:textId="77777777" w:rsidR="00175627" w:rsidRDefault="0017562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B65F" w14:textId="77777777" w:rsidR="00666AB9" w:rsidRDefault="00666AB9" w:rsidP="0026414F">
    <w:pPr>
      <w:tabs>
        <w:tab w:val="center" w:pos="4550"/>
        <w:tab w:val="left" w:pos="5818"/>
      </w:tabs>
      <w:spacing w:after="0" w:line="240" w:lineRule="auto"/>
      <w:ind w:right="260"/>
      <w:jc w:val="center"/>
      <w:rPr>
        <w:rFonts w:ascii="Verdana" w:hAnsi="Verdana"/>
        <w:b/>
        <w:sz w:val="16"/>
        <w:szCs w:val="16"/>
      </w:rPr>
    </w:pPr>
  </w:p>
  <w:p w14:paraId="334C21FD" w14:textId="77777777" w:rsidR="0026414F" w:rsidRPr="00666AB9" w:rsidRDefault="0026414F" w:rsidP="0026414F">
    <w:pPr>
      <w:tabs>
        <w:tab w:val="center" w:pos="4550"/>
        <w:tab w:val="left" w:pos="5818"/>
      </w:tabs>
      <w:spacing w:after="0" w:line="240" w:lineRule="auto"/>
      <w:ind w:right="260"/>
      <w:jc w:val="center"/>
      <w:rPr>
        <w:rFonts w:ascii="Verdana" w:hAnsi="Verdana"/>
        <w:b/>
        <w:sz w:val="14"/>
        <w:szCs w:val="14"/>
      </w:rPr>
    </w:pPr>
    <w:r w:rsidRPr="00666AB9">
      <w:rPr>
        <w:rFonts w:ascii="Verdana" w:hAnsi="Verdana"/>
        <w:b/>
        <w:sz w:val="14"/>
        <w:szCs w:val="14"/>
      </w:rPr>
      <w:t>DOCUMENTO CONTROLADO</w:t>
    </w:r>
  </w:p>
  <w:p w14:paraId="1DD0E2AE" w14:textId="0AC0C04E" w:rsidR="003033FD" w:rsidRPr="00666AB9" w:rsidRDefault="0026414F" w:rsidP="0026414F">
    <w:pPr>
      <w:tabs>
        <w:tab w:val="center" w:pos="4550"/>
        <w:tab w:val="left" w:pos="5818"/>
      </w:tabs>
      <w:spacing w:after="0" w:line="240" w:lineRule="auto"/>
      <w:ind w:right="260"/>
      <w:jc w:val="center"/>
      <w:rPr>
        <w:rFonts w:ascii="Verdana" w:hAnsi="Verdana"/>
        <w:sz w:val="14"/>
        <w:szCs w:val="14"/>
      </w:rPr>
    </w:pPr>
    <w:r w:rsidRPr="00666AB9">
      <w:rPr>
        <w:rFonts w:ascii="Verdana" w:hAnsi="Verdana"/>
        <w:sz w:val="14"/>
        <w:szCs w:val="14"/>
      </w:rPr>
      <w:t>Cualquier copia o impresión de este documento se considera copia no controlada y el Ministerio de Comercio, Industria y Turismo no se hace responsable por su uso</w:t>
    </w:r>
  </w:p>
  <w:p w14:paraId="306E158A" w14:textId="77777777" w:rsidR="0026414F" w:rsidRPr="00666AB9" w:rsidRDefault="0026414F" w:rsidP="0026414F">
    <w:pPr>
      <w:tabs>
        <w:tab w:val="center" w:pos="4550"/>
        <w:tab w:val="left" w:pos="5818"/>
      </w:tabs>
      <w:spacing w:after="0" w:line="240" w:lineRule="auto"/>
      <w:ind w:right="260"/>
      <w:jc w:val="center"/>
      <w:rPr>
        <w:rFonts w:ascii="Verdana" w:hAnsi="Verdana"/>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B3B71" w14:textId="77777777" w:rsidR="00175627" w:rsidRDefault="0017562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19786E" w14:textId="77777777" w:rsidR="00356B42" w:rsidRDefault="00356B42" w:rsidP="00FF09A0">
      <w:pPr>
        <w:spacing w:after="0" w:line="240" w:lineRule="auto"/>
      </w:pPr>
      <w:r>
        <w:separator/>
      </w:r>
    </w:p>
  </w:footnote>
  <w:footnote w:type="continuationSeparator" w:id="0">
    <w:p w14:paraId="1F9961BE" w14:textId="77777777" w:rsidR="00356B42" w:rsidRDefault="00356B42"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13202" w14:textId="77777777" w:rsidR="00175627" w:rsidRDefault="0017562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60"/>
      <w:gridCol w:w="1365"/>
      <w:gridCol w:w="1365"/>
      <w:gridCol w:w="1470"/>
      <w:gridCol w:w="2118"/>
      <w:gridCol w:w="1516"/>
    </w:tblGrid>
    <w:tr w:rsidR="618C038B" w:rsidRPr="00666AB9" w14:paraId="1DEB2300" w14:textId="77777777" w:rsidTr="7CEF94DF">
      <w:trPr>
        <w:trHeight w:val="300"/>
      </w:trPr>
      <w:tc>
        <w:tcPr>
          <w:tcW w:w="1696" w:type="dxa"/>
          <w:vMerge w:val="restart"/>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0D89A06F">
                <wp:simplePos x="0" y="0"/>
                <wp:positionH relativeFrom="column">
                  <wp:posOffset>-12065</wp:posOffset>
                </wp:positionH>
                <wp:positionV relativeFrom="paragraph">
                  <wp:posOffset>-13970</wp:posOffset>
                </wp:positionV>
                <wp:extent cx="920750" cy="563245"/>
                <wp:effectExtent l="0" t="0" r="0" b="8255"/>
                <wp:wrapNone/>
                <wp:docPr id="1875582370" name="Imagen 1875582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920750" cy="563245"/>
                        </a:xfrm>
                        <a:prstGeom prst="rect">
                          <a:avLst/>
                        </a:prstGeom>
                      </pic:spPr>
                    </pic:pic>
                  </a:graphicData>
                </a:graphic>
                <wp14:sizeRelH relativeFrom="page">
                  <wp14:pctWidth>0</wp14:pctWidth>
                </wp14:sizeRelH>
                <wp14:sizeRelV relativeFrom="page">
                  <wp14:pctHeight>0</wp14:pctHeight>
                </wp14:sizeRelV>
              </wp:anchor>
            </w:drawing>
          </w:r>
        </w:p>
      </w:tc>
      <w:tc>
        <w:tcPr>
          <w:tcW w:w="9094" w:type="dxa"/>
          <w:gridSpan w:val="6"/>
          <w:shd w:val="clear" w:color="auto" w:fill="BFBFBF" w:themeFill="background1" w:themeFillShade="BF"/>
          <w:vAlign w:val="center"/>
        </w:tcPr>
        <w:p w14:paraId="3F759200" w14:textId="60DEF4BF" w:rsidR="618C038B" w:rsidRPr="00666AB9" w:rsidRDefault="618C038B" w:rsidP="00666AB9">
          <w:pPr>
            <w:spacing w:after="0"/>
            <w:jc w:val="center"/>
            <w:rPr>
              <w:rFonts w:ascii="Verdana" w:hAnsi="Verdana"/>
            </w:rPr>
          </w:pPr>
          <w:r w:rsidRPr="00666AB9">
            <w:rPr>
              <w:rFonts w:ascii="Verdana" w:eastAsia="Arial" w:hAnsi="Verdana" w:cs="Arial"/>
              <w:b/>
              <w:bCs/>
              <w:color w:val="000000" w:themeColor="text1"/>
              <w:sz w:val="18"/>
              <w:szCs w:val="18"/>
            </w:rPr>
            <w:t>Proceso</w:t>
          </w:r>
          <w:r w:rsidRPr="00666AB9">
            <w:rPr>
              <w:rFonts w:ascii="Verdana" w:eastAsia="Arial" w:hAnsi="Verdana" w:cs="Arial"/>
              <w:color w:val="000000" w:themeColor="text1"/>
              <w:sz w:val="18"/>
              <w:szCs w:val="18"/>
            </w:rPr>
            <w:t xml:space="preserve"> </w:t>
          </w:r>
          <w:r w:rsidR="00BA54E9">
            <w:rPr>
              <w:rFonts w:ascii="Verdana" w:eastAsia="Arial" w:hAnsi="Verdana" w:cs="Arial"/>
              <w:b/>
              <w:color w:val="000000" w:themeColor="text1"/>
              <w:sz w:val="18"/>
              <w:szCs w:val="18"/>
            </w:rPr>
            <w:t>Planeación y Direccionamiento Estratégico</w:t>
          </w:r>
        </w:p>
      </w:tc>
    </w:tr>
    <w:tr w:rsidR="618C038B" w:rsidRPr="00666AB9" w14:paraId="2E987635" w14:textId="77777777" w:rsidTr="7CEF94DF">
      <w:trPr>
        <w:trHeight w:val="537"/>
      </w:trPr>
      <w:tc>
        <w:tcPr>
          <w:tcW w:w="1696" w:type="dxa"/>
          <w:vMerge/>
        </w:tcPr>
        <w:p w14:paraId="1674BB03" w14:textId="77777777" w:rsidR="005E25C7" w:rsidRPr="00666AB9" w:rsidRDefault="005E25C7">
          <w:pPr>
            <w:rPr>
              <w:rFonts w:ascii="Verdana" w:hAnsi="Verdana"/>
            </w:rPr>
          </w:pPr>
        </w:p>
      </w:tc>
      <w:tc>
        <w:tcPr>
          <w:tcW w:w="9094" w:type="dxa"/>
          <w:gridSpan w:val="6"/>
          <w:shd w:val="clear" w:color="auto" w:fill="FFFFFF" w:themeFill="background1"/>
          <w:vAlign w:val="center"/>
        </w:tcPr>
        <w:p w14:paraId="1A1774EB" w14:textId="0794E63B" w:rsidR="4F8B75BB" w:rsidRPr="00666AB9" w:rsidRDefault="00BA54E9" w:rsidP="618C038B">
          <w:pPr>
            <w:spacing w:after="0"/>
            <w:jc w:val="center"/>
            <w:rPr>
              <w:rFonts w:ascii="Verdana" w:eastAsia="Arial" w:hAnsi="Verdana" w:cs="Arial"/>
              <w:b/>
              <w:bCs/>
              <w:color w:val="000000" w:themeColor="text1"/>
              <w:sz w:val="24"/>
              <w:szCs w:val="24"/>
            </w:rPr>
          </w:pPr>
          <w:r w:rsidRPr="00BA54E9">
            <w:rPr>
              <w:rFonts w:ascii="Verdana" w:eastAsia="Arial" w:hAnsi="Verdana" w:cs="Arial"/>
              <w:b/>
              <w:bCs/>
              <w:color w:val="000000" w:themeColor="text1"/>
              <w:sz w:val="24"/>
              <w:szCs w:val="24"/>
            </w:rPr>
            <w:t>FORMULACIÓN Y SEGUIMIENTO DE LA PLANEACIÓN ESTRATÉGICA SECTORIAL-PES</w:t>
          </w:r>
        </w:p>
      </w:tc>
    </w:tr>
    <w:tr w:rsidR="00666AB9" w:rsidRPr="00666AB9" w14:paraId="3D9C8ACF" w14:textId="77777777" w:rsidTr="7CEF94DF">
      <w:trPr>
        <w:trHeight w:val="300"/>
      </w:trPr>
      <w:tc>
        <w:tcPr>
          <w:tcW w:w="1696" w:type="dxa"/>
          <w:vMerge/>
        </w:tcPr>
        <w:p w14:paraId="61991455" w14:textId="77777777" w:rsidR="005E25C7" w:rsidRPr="00666AB9" w:rsidRDefault="005E25C7">
          <w:pPr>
            <w:rPr>
              <w:rFonts w:ascii="Verdana" w:hAnsi="Verdana"/>
            </w:rPr>
          </w:pPr>
        </w:p>
      </w:tc>
      <w:tc>
        <w:tcPr>
          <w:tcW w:w="1260" w:type="dxa"/>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65" w:type="dxa"/>
          <w:shd w:val="clear" w:color="auto" w:fill="FFFFFF" w:themeFill="background1"/>
          <w:vAlign w:val="center"/>
        </w:tcPr>
        <w:p w14:paraId="43A91F66" w14:textId="06ED754E" w:rsidR="618C038B" w:rsidRPr="00666AB9" w:rsidRDefault="00735817"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PD</w:t>
          </w:r>
          <w:r w:rsidR="7CEF94DF" w:rsidRPr="7CEF94DF">
            <w:rPr>
              <w:rFonts w:ascii="Verdana" w:eastAsia="Arial" w:hAnsi="Verdana" w:cs="Arial"/>
              <w:color w:val="000000" w:themeColor="text1"/>
              <w:sz w:val="14"/>
              <w:szCs w:val="14"/>
            </w:rPr>
            <w:t>-</w:t>
          </w:r>
          <w:r>
            <w:rPr>
              <w:rFonts w:ascii="Verdana" w:eastAsia="Arial" w:hAnsi="Verdana" w:cs="Arial"/>
              <w:color w:val="000000" w:themeColor="text1"/>
              <w:sz w:val="14"/>
              <w:szCs w:val="14"/>
            </w:rPr>
            <w:t>PR</w:t>
          </w:r>
          <w:r w:rsidR="7CEF94DF" w:rsidRPr="7CEF94DF">
            <w:rPr>
              <w:rFonts w:ascii="Verdana" w:eastAsia="Arial" w:hAnsi="Verdana" w:cs="Arial"/>
              <w:color w:val="000000" w:themeColor="text1"/>
              <w:sz w:val="14"/>
              <w:szCs w:val="14"/>
            </w:rPr>
            <w:t>-</w:t>
          </w:r>
          <w:r w:rsidR="00802A8F">
            <w:rPr>
              <w:rFonts w:ascii="Verdana" w:eastAsia="Arial" w:hAnsi="Verdana" w:cs="Arial"/>
              <w:color w:val="000000" w:themeColor="text1"/>
              <w:sz w:val="14"/>
              <w:szCs w:val="14"/>
            </w:rPr>
            <w:t>001</w:t>
          </w:r>
        </w:p>
      </w:tc>
      <w:tc>
        <w:tcPr>
          <w:tcW w:w="1365" w:type="dxa"/>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70" w:type="dxa"/>
          <w:shd w:val="clear" w:color="auto" w:fill="FFFFFF" w:themeFill="background1"/>
          <w:vAlign w:val="center"/>
        </w:tcPr>
        <w:p w14:paraId="10C2A75A" w14:textId="1CB6EF4C" w:rsidR="618C038B" w:rsidRPr="00666AB9" w:rsidRDefault="00141B63" w:rsidP="7CEF94DF">
          <w:pPr>
            <w:spacing w:after="0"/>
            <w:rPr>
              <w:rFonts w:ascii="Verdana" w:eastAsia="Arial" w:hAnsi="Verdana" w:cs="Arial"/>
              <w:color w:val="000000" w:themeColor="text1"/>
              <w:sz w:val="14"/>
              <w:szCs w:val="14"/>
            </w:rPr>
          </w:pPr>
          <w:r>
            <w:rPr>
              <w:rFonts w:ascii="Verdana" w:eastAsia="Arial" w:hAnsi="Verdana" w:cs="Arial"/>
              <w:color w:val="000000" w:themeColor="text1"/>
              <w:sz w:val="14"/>
              <w:szCs w:val="14"/>
            </w:rPr>
            <w:t>0</w:t>
          </w:r>
          <w:r w:rsidR="00802A8F">
            <w:rPr>
              <w:rFonts w:ascii="Verdana" w:eastAsia="Arial" w:hAnsi="Verdana" w:cs="Arial"/>
              <w:color w:val="000000" w:themeColor="text1"/>
              <w:sz w:val="14"/>
              <w:szCs w:val="14"/>
            </w:rPr>
            <w:t>1</w:t>
          </w:r>
          <w:r w:rsidR="7CEF94DF" w:rsidRPr="7CEF94DF">
            <w:rPr>
              <w:rFonts w:ascii="Verdana" w:eastAsia="Arial" w:hAnsi="Verdana" w:cs="Arial"/>
              <w:color w:val="000000" w:themeColor="text1"/>
              <w:sz w:val="14"/>
              <w:szCs w:val="14"/>
            </w:rPr>
            <w:t xml:space="preserve"> </w:t>
          </w:r>
        </w:p>
      </w:tc>
      <w:tc>
        <w:tcPr>
          <w:tcW w:w="2118" w:type="dxa"/>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6" w:type="dxa"/>
          <w:shd w:val="clear" w:color="auto" w:fill="FFFFFF" w:themeFill="background1"/>
          <w:vAlign w:val="center"/>
        </w:tcPr>
        <w:p w14:paraId="7D667271" w14:textId="09A42E65" w:rsidR="618C038B" w:rsidRPr="00802A8F" w:rsidRDefault="00175627" w:rsidP="7CEF94DF">
          <w:pPr>
            <w:spacing w:after="0"/>
            <w:rPr>
              <w:rFonts w:ascii="Verdana" w:eastAsia="Arial" w:hAnsi="Verdana" w:cs="Arial"/>
              <w:color w:val="EE0000"/>
              <w:sz w:val="14"/>
              <w:szCs w:val="14"/>
            </w:rPr>
          </w:pPr>
          <w:r>
            <w:rPr>
              <w:rFonts w:ascii="Verdana" w:eastAsia="Arial" w:hAnsi="Verdana" w:cs="Arial"/>
              <w:sz w:val="14"/>
              <w:szCs w:val="14"/>
            </w:rPr>
            <w:t>27</w:t>
          </w:r>
          <w:r w:rsidR="004901CF" w:rsidRPr="004901CF">
            <w:rPr>
              <w:rFonts w:ascii="Verdana" w:eastAsia="Arial" w:hAnsi="Verdana" w:cs="Arial"/>
              <w:sz w:val="14"/>
              <w:szCs w:val="14"/>
            </w:rPr>
            <w:t>/</w:t>
          </w:r>
          <w:r w:rsidR="00802A8F" w:rsidRPr="004901CF">
            <w:rPr>
              <w:rFonts w:ascii="Verdana" w:eastAsia="Arial" w:hAnsi="Verdana" w:cs="Arial"/>
              <w:sz w:val="14"/>
              <w:szCs w:val="14"/>
            </w:rPr>
            <w:t>07</w:t>
          </w:r>
          <w:r w:rsidR="7CEF94DF" w:rsidRPr="004901CF">
            <w:rPr>
              <w:rFonts w:ascii="Verdana" w:eastAsia="Arial" w:hAnsi="Verdana" w:cs="Arial"/>
              <w:sz w:val="14"/>
              <w:szCs w:val="14"/>
            </w:rPr>
            <w:t>/</w:t>
          </w:r>
          <w:r w:rsidR="00802A8F" w:rsidRPr="004901CF">
            <w:rPr>
              <w:rFonts w:ascii="Verdana" w:eastAsia="Arial" w:hAnsi="Verdana" w:cs="Arial"/>
              <w:sz w:val="14"/>
              <w:szCs w:val="14"/>
            </w:rPr>
            <w:t>2026</w:t>
          </w:r>
        </w:p>
      </w:tc>
    </w:tr>
  </w:tbl>
  <w:p w14:paraId="70DBCA2B" w14:textId="1D576E6B" w:rsidR="172D2D76" w:rsidRDefault="172D2D76" w:rsidP="172D2D76">
    <w:pPr>
      <w:pStyle w:val="Encabezado"/>
      <w:tabs>
        <w:tab w:val="clear" w:pos="4419"/>
        <w:tab w:val="clear" w:pos="8838"/>
        <w:tab w:val="left" w:pos="1208"/>
      </w:tabs>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68300" w14:textId="77777777" w:rsidR="00175627" w:rsidRDefault="0017562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A332C"/>
    <w:multiLevelType w:val="multilevel"/>
    <w:tmpl w:val="96E8D5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8D588A"/>
    <w:multiLevelType w:val="multilevel"/>
    <w:tmpl w:val="CA4E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69C6315"/>
    <w:multiLevelType w:val="multilevel"/>
    <w:tmpl w:val="23A605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708188C"/>
    <w:multiLevelType w:val="multilevel"/>
    <w:tmpl w:val="EB42C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5316D8"/>
    <w:multiLevelType w:val="hybridMultilevel"/>
    <w:tmpl w:val="2CEA52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3DDE2ADA"/>
    <w:multiLevelType w:val="multilevel"/>
    <w:tmpl w:val="7146E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A48628D"/>
    <w:multiLevelType w:val="hybridMultilevel"/>
    <w:tmpl w:val="1E8AF6D2"/>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E490171"/>
    <w:multiLevelType w:val="multilevel"/>
    <w:tmpl w:val="09AC8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BB6DB3"/>
    <w:multiLevelType w:val="multilevel"/>
    <w:tmpl w:val="82323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E01942"/>
    <w:multiLevelType w:val="multilevel"/>
    <w:tmpl w:val="4D16D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3656CC1"/>
    <w:multiLevelType w:val="multilevel"/>
    <w:tmpl w:val="D834D6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AC15EE"/>
    <w:multiLevelType w:val="multilevel"/>
    <w:tmpl w:val="1212A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374A05"/>
    <w:multiLevelType w:val="hybridMultilevel"/>
    <w:tmpl w:val="CCF20E38"/>
    <w:lvl w:ilvl="0" w:tplc="240A000F">
      <w:start w:val="8"/>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6CD7476D"/>
    <w:multiLevelType w:val="hybridMultilevel"/>
    <w:tmpl w:val="E918BDE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CE14383"/>
    <w:multiLevelType w:val="multilevel"/>
    <w:tmpl w:val="8894F97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15:restartNumberingAfterBreak="0">
    <w:nsid w:val="728120FC"/>
    <w:multiLevelType w:val="multilevel"/>
    <w:tmpl w:val="52D8A79E"/>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6" w15:restartNumberingAfterBreak="0">
    <w:nsid w:val="72C07462"/>
    <w:multiLevelType w:val="multilevel"/>
    <w:tmpl w:val="4EFA2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120587">
    <w:abstractNumId w:val="15"/>
  </w:num>
  <w:num w:numId="2" w16cid:durableId="509299229">
    <w:abstractNumId w:val="2"/>
  </w:num>
  <w:num w:numId="3" w16cid:durableId="1163937978">
    <w:abstractNumId w:val="11"/>
  </w:num>
  <w:num w:numId="4" w16cid:durableId="1588155241">
    <w:abstractNumId w:val="16"/>
  </w:num>
  <w:num w:numId="5" w16cid:durableId="1226835633">
    <w:abstractNumId w:val="1"/>
  </w:num>
  <w:num w:numId="6" w16cid:durableId="1672099202">
    <w:abstractNumId w:val="10"/>
  </w:num>
  <w:num w:numId="7" w16cid:durableId="342318521">
    <w:abstractNumId w:val="7"/>
  </w:num>
  <w:num w:numId="8" w16cid:durableId="1532571480">
    <w:abstractNumId w:val="9"/>
  </w:num>
  <w:num w:numId="9" w16cid:durableId="674188150">
    <w:abstractNumId w:val="0"/>
  </w:num>
  <w:num w:numId="10" w16cid:durableId="137891100">
    <w:abstractNumId w:val="14"/>
  </w:num>
  <w:num w:numId="11" w16cid:durableId="27224056">
    <w:abstractNumId w:val="8"/>
  </w:num>
  <w:num w:numId="12" w16cid:durableId="562565147">
    <w:abstractNumId w:val="3"/>
  </w:num>
  <w:num w:numId="13" w16cid:durableId="1312440571">
    <w:abstractNumId w:val="5"/>
  </w:num>
  <w:num w:numId="14" w16cid:durableId="1580942912">
    <w:abstractNumId w:val="6"/>
  </w:num>
  <w:num w:numId="15" w16cid:durableId="585501281">
    <w:abstractNumId w:val="13"/>
  </w:num>
  <w:num w:numId="16" w16cid:durableId="1277978421">
    <w:abstractNumId w:val="4"/>
  </w:num>
  <w:num w:numId="17" w16cid:durableId="90514089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1FC2"/>
    <w:rsid w:val="0001131B"/>
    <w:rsid w:val="00015B3D"/>
    <w:rsid w:val="00020FAA"/>
    <w:rsid w:val="00022CE9"/>
    <w:rsid w:val="000236DE"/>
    <w:rsid w:val="000247F3"/>
    <w:rsid w:val="0002496D"/>
    <w:rsid w:val="0002758C"/>
    <w:rsid w:val="00031147"/>
    <w:rsid w:val="00037ED4"/>
    <w:rsid w:val="000424DD"/>
    <w:rsid w:val="00044BF1"/>
    <w:rsid w:val="0004566F"/>
    <w:rsid w:val="0005253D"/>
    <w:rsid w:val="000559B6"/>
    <w:rsid w:val="00057CDC"/>
    <w:rsid w:val="0006099F"/>
    <w:rsid w:val="000665D5"/>
    <w:rsid w:val="00074185"/>
    <w:rsid w:val="00076973"/>
    <w:rsid w:val="000855CA"/>
    <w:rsid w:val="00085C45"/>
    <w:rsid w:val="00086CC7"/>
    <w:rsid w:val="000907E6"/>
    <w:rsid w:val="00094DBC"/>
    <w:rsid w:val="000A56D9"/>
    <w:rsid w:val="000A6C04"/>
    <w:rsid w:val="000A89A6"/>
    <w:rsid w:val="000B09DA"/>
    <w:rsid w:val="000B14A5"/>
    <w:rsid w:val="000B4925"/>
    <w:rsid w:val="000B497A"/>
    <w:rsid w:val="000B66F0"/>
    <w:rsid w:val="000C1CF2"/>
    <w:rsid w:val="000C1F31"/>
    <w:rsid w:val="000C714E"/>
    <w:rsid w:val="000C74D4"/>
    <w:rsid w:val="000D2B52"/>
    <w:rsid w:val="000D36EB"/>
    <w:rsid w:val="000E2D88"/>
    <w:rsid w:val="000E4276"/>
    <w:rsid w:val="000E5FFE"/>
    <w:rsid w:val="00100802"/>
    <w:rsid w:val="00102A48"/>
    <w:rsid w:val="00105A56"/>
    <w:rsid w:val="00107F4E"/>
    <w:rsid w:val="001107D4"/>
    <w:rsid w:val="001142E9"/>
    <w:rsid w:val="00114F95"/>
    <w:rsid w:val="00117689"/>
    <w:rsid w:val="00120432"/>
    <w:rsid w:val="00123EE5"/>
    <w:rsid w:val="00126307"/>
    <w:rsid w:val="0013141E"/>
    <w:rsid w:val="00131FC7"/>
    <w:rsid w:val="00134F4B"/>
    <w:rsid w:val="0014063E"/>
    <w:rsid w:val="00141B63"/>
    <w:rsid w:val="00143FE9"/>
    <w:rsid w:val="001441A4"/>
    <w:rsid w:val="00146B32"/>
    <w:rsid w:val="00152D6A"/>
    <w:rsid w:val="00153FE4"/>
    <w:rsid w:val="00170BD2"/>
    <w:rsid w:val="00174069"/>
    <w:rsid w:val="00175627"/>
    <w:rsid w:val="00187C81"/>
    <w:rsid w:val="00191795"/>
    <w:rsid w:val="00193DBE"/>
    <w:rsid w:val="001A1871"/>
    <w:rsid w:val="001A2088"/>
    <w:rsid w:val="001A4D6B"/>
    <w:rsid w:val="001A7D9E"/>
    <w:rsid w:val="001B7F00"/>
    <w:rsid w:val="001C43D7"/>
    <w:rsid w:val="001C7F88"/>
    <w:rsid w:val="001D7B8E"/>
    <w:rsid w:val="001E296D"/>
    <w:rsid w:val="001E38B8"/>
    <w:rsid w:val="001E62F1"/>
    <w:rsid w:val="001E7211"/>
    <w:rsid w:val="00200B7D"/>
    <w:rsid w:val="00203080"/>
    <w:rsid w:val="00206055"/>
    <w:rsid w:val="00220761"/>
    <w:rsid w:val="00221929"/>
    <w:rsid w:val="00222939"/>
    <w:rsid w:val="00222C38"/>
    <w:rsid w:val="00223AA5"/>
    <w:rsid w:val="0023198D"/>
    <w:rsid w:val="002334D0"/>
    <w:rsid w:val="0023414C"/>
    <w:rsid w:val="002352A2"/>
    <w:rsid w:val="00237C40"/>
    <w:rsid w:val="0024300F"/>
    <w:rsid w:val="002445C9"/>
    <w:rsid w:val="0024690F"/>
    <w:rsid w:val="002568C0"/>
    <w:rsid w:val="002609A3"/>
    <w:rsid w:val="00262D35"/>
    <w:rsid w:val="0026414F"/>
    <w:rsid w:val="00267064"/>
    <w:rsid w:val="00270524"/>
    <w:rsid w:val="002718C6"/>
    <w:rsid w:val="0027493E"/>
    <w:rsid w:val="00274A63"/>
    <w:rsid w:val="0028020D"/>
    <w:rsid w:val="00284CD7"/>
    <w:rsid w:val="002857E6"/>
    <w:rsid w:val="0028678E"/>
    <w:rsid w:val="00286872"/>
    <w:rsid w:val="00287953"/>
    <w:rsid w:val="00287FBB"/>
    <w:rsid w:val="0029040A"/>
    <w:rsid w:val="00290496"/>
    <w:rsid w:val="00291CA0"/>
    <w:rsid w:val="002931C7"/>
    <w:rsid w:val="00295FA3"/>
    <w:rsid w:val="00297D4A"/>
    <w:rsid w:val="002A0289"/>
    <w:rsid w:val="002A471F"/>
    <w:rsid w:val="002A71EC"/>
    <w:rsid w:val="002B044B"/>
    <w:rsid w:val="002B3490"/>
    <w:rsid w:val="002B49F5"/>
    <w:rsid w:val="002B6B3B"/>
    <w:rsid w:val="002C3BD4"/>
    <w:rsid w:val="002C5EE6"/>
    <w:rsid w:val="002D1325"/>
    <w:rsid w:val="002D16FA"/>
    <w:rsid w:val="002D507A"/>
    <w:rsid w:val="002D6610"/>
    <w:rsid w:val="002D7774"/>
    <w:rsid w:val="002E2DA9"/>
    <w:rsid w:val="002E2DB2"/>
    <w:rsid w:val="002E36D3"/>
    <w:rsid w:val="002E6474"/>
    <w:rsid w:val="002E6740"/>
    <w:rsid w:val="002E68A6"/>
    <w:rsid w:val="002F5FEB"/>
    <w:rsid w:val="002F668B"/>
    <w:rsid w:val="002F7D00"/>
    <w:rsid w:val="00300460"/>
    <w:rsid w:val="00301C99"/>
    <w:rsid w:val="00302A36"/>
    <w:rsid w:val="003033FD"/>
    <w:rsid w:val="0030367F"/>
    <w:rsid w:val="00303A02"/>
    <w:rsid w:val="00313C84"/>
    <w:rsid w:val="00316EF9"/>
    <w:rsid w:val="00324A12"/>
    <w:rsid w:val="00326D86"/>
    <w:rsid w:val="00327DCE"/>
    <w:rsid w:val="0033304F"/>
    <w:rsid w:val="00333A99"/>
    <w:rsid w:val="003423AA"/>
    <w:rsid w:val="0034312C"/>
    <w:rsid w:val="00344CB3"/>
    <w:rsid w:val="0034601B"/>
    <w:rsid w:val="00346248"/>
    <w:rsid w:val="00350139"/>
    <w:rsid w:val="00352E14"/>
    <w:rsid w:val="003531E1"/>
    <w:rsid w:val="003545C9"/>
    <w:rsid w:val="0035548A"/>
    <w:rsid w:val="00356362"/>
    <w:rsid w:val="00356B42"/>
    <w:rsid w:val="00357240"/>
    <w:rsid w:val="003644BD"/>
    <w:rsid w:val="003644D5"/>
    <w:rsid w:val="0037461D"/>
    <w:rsid w:val="00374E09"/>
    <w:rsid w:val="00381525"/>
    <w:rsid w:val="00381D3B"/>
    <w:rsid w:val="003823B7"/>
    <w:rsid w:val="00382B6C"/>
    <w:rsid w:val="00390804"/>
    <w:rsid w:val="0039116C"/>
    <w:rsid w:val="00394521"/>
    <w:rsid w:val="00394584"/>
    <w:rsid w:val="003956F0"/>
    <w:rsid w:val="00396032"/>
    <w:rsid w:val="003A0CC2"/>
    <w:rsid w:val="003A3A56"/>
    <w:rsid w:val="003A4994"/>
    <w:rsid w:val="003A7D8E"/>
    <w:rsid w:val="003B283F"/>
    <w:rsid w:val="003B50AE"/>
    <w:rsid w:val="003B59C2"/>
    <w:rsid w:val="003B660C"/>
    <w:rsid w:val="003B7177"/>
    <w:rsid w:val="003C5934"/>
    <w:rsid w:val="003C5BD9"/>
    <w:rsid w:val="003E097E"/>
    <w:rsid w:val="003E3651"/>
    <w:rsid w:val="003E3D24"/>
    <w:rsid w:val="003E754A"/>
    <w:rsid w:val="003F2C42"/>
    <w:rsid w:val="003F2FE2"/>
    <w:rsid w:val="003F384E"/>
    <w:rsid w:val="003F6C40"/>
    <w:rsid w:val="00401FAC"/>
    <w:rsid w:val="00403889"/>
    <w:rsid w:val="00403988"/>
    <w:rsid w:val="00406C75"/>
    <w:rsid w:val="004100B4"/>
    <w:rsid w:val="004168BF"/>
    <w:rsid w:val="00416D2C"/>
    <w:rsid w:val="0042124C"/>
    <w:rsid w:val="00421300"/>
    <w:rsid w:val="00433D0F"/>
    <w:rsid w:val="00434D02"/>
    <w:rsid w:val="004373D4"/>
    <w:rsid w:val="004400FB"/>
    <w:rsid w:val="00442BE9"/>
    <w:rsid w:val="004430D9"/>
    <w:rsid w:val="00444469"/>
    <w:rsid w:val="00447A0F"/>
    <w:rsid w:val="004501F7"/>
    <w:rsid w:val="00450F48"/>
    <w:rsid w:val="00454253"/>
    <w:rsid w:val="00470409"/>
    <w:rsid w:val="004768A2"/>
    <w:rsid w:val="00486565"/>
    <w:rsid w:val="004868F8"/>
    <w:rsid w:val="004901CF"/>
    <w:rsid w:val="0049239A"/>
    <w:rsid w:val="00493014"/>
    <w:rsid w:val="004A0691"/>
    <w:rsid w:val="004A18BB"/>
    <w:rsid w:val="004A18E4"/>
    <w:rsid w:val="004A2881"/>
    <w:rsid w:val="004A3BE9"/>
    <w:rsid w:val="004A44D7"/>
    <w:rsid w:val="004A5F8F"/>
    <w:rsid w:val="004B27EA"/>
    <w:rsid w:val="004B75EE"/>
    <w:rsid w:val="004B7F25"/>
    <w:rsid w:val="004B7F9D"/>
    <w:rsid w:val="004C0DDE"/>
    <w:rsid w:val="004C1DD4"/>
    <w:rsid w:val="004D0C03"/>
    <w:rsid w:val="004D1771"/>
    <w:rsid w:val="004D2AAD"/>
    <w:rsid w:val="004D4DDB"/>
    <w:rsid w:val="004D570D"/>
    <w:rsid w:val="004D61F1"/>
    <w:rsid w:val="004E2EE5"/>
    <w:rsid w:val="004E5090"/>
    <w:rsid w:val="004F47B3"/>
    <w:rsid w:val="004F79B3"/>
    <w:rsid w:val="00500732"/>
    <w:rsid w:val="005034CA"/>
    <w:rsid w:val="00511DA0"/>
    <w:rsid w:val="00514FD4"/>
    <w:rsid w:val="00521626"/>
    <w:rsid w:val="0052508C"/>
    <w:rsid w:val="0052725D"/>
    <w:rsid w:val="0053295F"/>
    <w:rsid w:val="00535FDD"/>
    <w:rsid w:val="00541F58"/>
    <w:rsid w:val="005478B0"/>
    <w:rsid w:val="00552DBE"/>
    <w:rsid w:val="00553957"/>
    <w:rsid w:val="00554056"/>
    <w:rsid w:val="00554144"/>
    <w:rsid w:val="00566126"/>
    <w:rsid w:val="00573D13"/>
    <w:rsid w:val="00580779"/>
    <w:rsid w:val="00582719"/>
    <w:rsid w:val="005832CD"/>
    <w:rsid w:val="00584585"/>
    <w:rsid w:val="00594796"/>
    <w:rsid w:val="005A0CE9"/>
    <w:rsid w:val="005A14F5"/>
    <w:rsid w:val="005A2F50"/>
    <w:rsid w:val="005A6B66"/>
    <w:rsid w:val="005A6C88"/>
    <w:rsid w:val="005B0A95"/>
    <w:rsid w:val="005B0EF3"/>
    <w:rsid w:val="005B5CEB"/>
    <w:rsid w:val="005B6577"/>
    <w:rsid w:val="005B6EF2"/>
    <w:rsid w:val="005C32D6"/>
    <w:rsid w:val="005D1710"/>
    <w:rsid w:val="005D3F5F"/>
    <w:rsid w:val="005D3F93"/>
    <w:rsid w:val="005D59AF"/>
    <w:rsid w:val="005D7326"/>
    <w:rsid w:val="005E25C7"/>
    <w:rsid w:val="005E2BB0"/>
    <w:rsid w:val="005E4C1F"/>
    <w:rsid w:val="005F3247"/>
    <w:rsid w:val="005F3447"/>
    <w:rsid w:val="005F76FC"/>
    <w:rsid w:val="00600E84"/>
    <w:rsid w:val="00600EBB"/>
    <w:rsid w:val="00603D0C"/>
    <w:rsid w:val="006114F1"/>
    <w:rsid w:val="006165B0"/>
    <w:rsid w:val="006169FD"/>
    <w:rsid w:val="00621168"/>
    <w:rsid w:val="00625B24"/>
    <w:rsid w:val="00641549"/>
    <w:rsid w:val="00643135"/>
    <w:rsid w:val="00643332"/>
    <w:rsid w:val="006449A6"/>
    <w:rsid w:val="006456A3"/>
    <w:rsid w:val="00646A35"/>
    <w:rsid w:val="00650AE7"/>
    <w:rsid w:val="00654FC5"/>
    <w:rsid w:val="00655B50"/>
    <w:rsid w:val="00656DCC"/>
    <w:rsid w:val="0066027D"/>
    <w:rsid w:val="00660C5D"/>
    <w:rsid w:val="00664878"/>
    <w:rsid w:val="00664930"/>
    <w:rsid w:val="00666AB9"/>
    <w:rsid w:val="00672566"/>
    <w:rsid w:val="00672946"/>
    <w:rsid w:val="00672F0F"/>
    <w:rsid w:val="0067408C"/>
    <w:rsid w:val="006745CA"/>
    <w:rsid w:val="00675082"/>
    <w:rsid w:val="00675D4F"/>
    <w:rsid w:val="0067748F"/>
    <w:rsid w:val="006837CF"/>
    <w:rsid w:val="006844E6"/>
    <w:rsid w:val="0068536C"/>
    <w:rsid w:val="00685BB8"/>
    <w:rsid w:val="006872A4"/>
    <w:rsid w:val="00690482"/>
    <w:rsid w:val="00696A88"/>
    <w:rsid w:val="00697590"/>
    <w:rsid w:val="006A3436"/>
    <w:rsid w:val="006B1F16"/>
    <w:rsid w:val="006B2EDB"/>
    <w:rsid w:val="006B5580"/>
    <w:rsid w:val="006C094F"/>
    <w:rsid w:val="006C1CE3"/>
    <w:rsid w:val="006C3346"/>
    <w:rsid w:val="006C44C8"/>
    <w:rsid w:val="006C52F0"/>
    <w:rsid w:val="006D1AB7"/>
    <w:rsid w:val="006E1279"/>
    <w:rsid w:val="006E13C3"/>
    <w:rsid w:val="006E1E66"/>
    <w:rsid w:val="006E6B4E"/>
    <w:rsid w:val="006F4F4C"/>
    <w:rsid w:val="006F7F06"/>
    <w:rsid w:val="0070178F"/>
    <w:rsid w:val="007017C4"/>
    <w:rsid w:val="00704AE2"/>
    <w:rsid w:val="007054B8"/>
    <w:rsid w:val="00707A76"/>
    <w:rsid w:val="007124C9"/>
    <w:rsid w:val="00713034"/>
    <w:rsid w:val="007177EA"/>
    <w:rsid w:val="00721939"/>
    <w:rsid w:val="0072655E"/>
    <w:rsid w:val="00734ED4"/>
    <w:rsid w:val="00735817"/>
    <w:rsid w:val="007363BF"/>
    <w:rsid w:val="007369CA"/>
    <w:rsid w:val="007432CB"/>
    <w:rsid w:val="007444DE"/>
    <w:rsid w:val="007462DB"/>
    <w:rsid w:val="00747263"/>
    <w:rsid w:val="0075303F"/>
    <w:rsid w:val="00757E4D"/>
    <w:rsid w:val="00761C11"/>
    <w:rsid w:val="00763A25"/>
    <w:rsid w:val="0076619F"/>
    <w:rsid w:val="00767DB9"/>
    <w:rsid w:val="00771C8D"/>
    <w:rsid w:val="007758AF"/>
    <w:rsid w:val="007758F6"/>
    <w:rsid w:val="0077679F"/>
    <w:rsid w:val="0077693A"/>
    <w:rsid w:val="00783C84"/>
    <w:rsid w:val="00786AC0"/>
    <w:rsid w:val="0079608A"/>
    <w:rsid w:val="007A1189"/>
    <w:rsid w:val="007A3A00"/>
    <w:rsid w:val="007A515C"/>
    <w:rsid w:val="007B00C8"/>
    <w:rsid w:val="007B3B3E"/>
    <w:rsid w:val="007B4E62"/>
    <w:rsid w:val="007C0CF7"/>
    <w:rsid w:val="007C3D27"/>
    <w:rsid w:val="007C4B85"/>
    <w:rsid w:val="007C7047"/>
    <w:rsid w:val="007D625C"/>
    <w:rsid w:val="007D7B12"/>
    <w:rsid w:val="007E12A6"/>
    <w:rsid w:val="007E6D24"/>
    <w:rsid w:val="007F1704"/>
    <w:rsid w:val="007F391A"/>
    <w:rsid w:val="007F3A03"/>
    <w:rsid w:val="008008DA"/>
    <w:rsid w:val="00802A8F"/>
    <w:rsid w:val="0080315C"/>
    <w:rsid w:val="008034D9"/>
    <w:rsid w:val="00803851"/>
    <w:rsid w:val="008047DE"/>
    <w:rsid w:val="008105B2"/>
    <w:rsid w:val="00821F2E"/>
    <w:rsid w:val="008222F9"/>
    <w:rsid w:val="00823853"/>
    <w:rsid w:val="00823BA1"/>
    <w:rsid w:val="0082468B"/>
    <w:rsid w:val="00830885"/>
    <w:rsid w:val="008329CE"/>
    <w:rsid w:val="00835F75"/>
    <w:rsid w:val="008363FE"/>
    <w:rsid w:val="00836B40"/>
    <w:rsid w:val="00837103"/>
    <w:rsid w:val="00837ED2"/>
    <w:rsid w:val="00845350"/>
    <w:rsid w:val="008527D9"/>
    <w:rsid w:val="008544CA"/>
    <w:rsid w:val="00862224"/>
    <w:rsid w:val="0087001D"/>
    <w:rsid w:val="00870DC9"/>
    <w:rsid w:val="00874AE0"/>
    <w:rsid w:val="00874FC3"/>
    <w:rsid w:val="008807AE"/>
    <w:rsid w:val="00892457"/>
    <w:rsid w:val="00895E24"/>
    <w:rsid w:val="0089646F"/>
    <w:rsid w:val="008974F0"/>
    <w:rsid w:val="008A1279"/>
    <w:rsid w:val="008A446E"/>
    <w:rsid w:val="008B0C34"/>
    <w:rsid w:val="008B0F40"/>
    <w:rsid w:val="008B365C"/>
    <w:rsid w:val="008B4534"/>
    <w:rsid w:val="008B4FA6"/>
    <w:rsid w:val="008B5EC0"/>
    <w:rsid w:val="008B7292"/>
    <w:rsid w:val="008C11A4"/>
    <w:rsid w:val="008C2F25"/>
    <w:rsid w:val="008C532F"/>
    <w:rsid w:val="008C6C56"/>
    <w:rsid w:val="008C76CB"/>
    <w:rsid w:val="008D06D3"/>
    <w:rsid w:val="008D12EE"/>
    <w:rsid w:val="008D1C4C"/>
    <w:rsid w:val="008D4B34"/>
    <w:rsid w:val="008D4E02"/>
    <w:rsid w:val="008E0673"/>
    <w:rsid w:val="008E3CC3"/>
    <w:rsid w:val="008E4DD6"/>
    <w:rsid w:val="008F0A6E"/>
    <w:rsid w:val="008F499C"/>
    <w:rsid w:val="008F7F7E"/>
    <w:rsid w:val="009057B8"/>
    <w:rsid w:val="009064BB"/>
    <w:rsid w:val="0091186F"/>
    <w:rsid w:val="00912C5E"/>
    <w:rsid w:val="00914EF1"/>
    <w:rsid w:val="00916934"/>
    <w:rsid w:val="00920724"/>
    <w:rsid w:val="00922D21"/>
    <w:rsid w:val="00923EE0"/>
    <w:rsid w:val="00924B0D"/>
    <w:rsid w:val="00925745"/>
    <w:rsid w:val="00926F5D"/>
    <w:rsid w:val="0093090C"/>
    <w:rsid w:val="00934905"/>
    <w:rsid w:val="00934B4C"/>
    <w:rsid w:val="00935A70"/>
    <w:rsid w:val="00940BA8"/>
    <w:rsid w:val="009426E9"/>
    <w:rsid w:val="009429AD"/>
    <w:rsid w:val="00942ED5"/>
    <w:rsid w:val="00944BE9"/>
    <w:rsid w:val="009451AF"/>
    <w:rsid w:val="00945AAB"/>
    <w:rsid w:val="009502F8"/>
    <w:rsid w:val="009525D9"/>
    <w:rsid w:val="0095272B"/>
    <w:rsid w:val="009529E0"/>
    <w:rsid w:val="0095427F"/>
    <w:rsid w:val="00954F22"/>
    <w:rsid w:val="00955200"/>
    <w:rsid w:val="00955603"/>
    <w:rsid w:val="00960E26"/>
    <w:rsid w:val="009612E5"/>
    <w:rsid w:val="00962C0F"/>
    <w:rsid w:val="0096405C"/>
    <w:rsid w:val="00967940"/>
    <w:rsid w:val="00970821"/>
    <w:rsid w:val="009713BB"/>
    <w:rsid w:val="009715B6"/>
    <w:rsid w:val="00971C19"/>
    <w:rsid w:val="009767DF"/>
    <w:rsid w:val="00981239"/>
    <w:rsid w:val="00987220"/>
    <w:rsid w:val="0099157E"/>
    <w:rsid w:val="00991729"/>
    <w:rsid w:val="00996A96"/>
    <w:rsid w:val="009A0A14"/>
    <w:rsid w:val="009A1F5C"/>
    <w:rsid w:val="009A384B"/>
    <w:rsid w:val="009A3CC9"/>
    <w:rsid w:val="009A632D"/>
    <w:rsid w:val="009B0847"/>
    <w:rsid w:val="009B23ED"/>
    <w:rsid w:val="009B52B4"/>
    <w:rsid w:val="009C06E3"/>
    <w:rsid w:val="009C1335"/>
    <w:rsid w:val="009C21BB"/>
    <w:rsid w:val="009C4F61"/>
    <w:rsid w:val="009C583C"/>
    <w:rsid w:val="009C593A"/>
    <w:rsid w:val="009C63BA"/>
    <w:rsid w:val="009C7296"/>
    <w:rsid w:val="009D19DD"/>
    <w:rsid w:val="009D1B02"/>
    <w:rsid w:val="009D2340"/>
    <w:rsid w:val="009D4316"/>
    <w:rsid w:val="009D6FD5"/>
    <w:rsid w:val="009E4885"/>
    <w:rsid w:val="009E773D"/>
    <w:rsid w:val="009F0A00"/>
    <w:rsid w:val="009F18AD"/>
    <w:rsid w:val="009F2FD1"/>
    <w:rsid w:val="009F4A6A"/>
    <w:rsid w:val="009F648A"/>
    <w:rsid w:val="009F66AB"/>
    <w:rsid w:val="00A04527"/>
    <w:rsid w:val="00A06C81"/>
    <w:rsid w:val="00A104E9"/>
    <w:rsid w:val="00A10694"/>
    <w:rsid w:val="00A111BA"/>
    <w:rsid w:val="00A11595"/>
    <w:rsid w:val="00A1605E"/>
    <w:rsid w:val="00A202A6"/>
    <w:rsid w:val="00A26944"/>
    <w:rsid w:val="00A26969"/>
    <w:rsid w:val="00A32148"/>
    <w:rsid w:val="00A32D6E"/>
    <w:rsid w:val="00A33932"/>
    <w:rsid w:val="00A3587D"/>
    <w:rsid w:val="00A37D30"/>
    <w:rsid w:val="00A413FC"/>
    <w:rsid w:val="00A4553F"/>
    <w:rsid w:val="00A46C68"/>
    <w:rsid w:val="00A46D81"/>
    <w:rsid w:val="00A5165A"/>
    <w:rsid w:val="00A53716"/>
    <w:rsid w:val="00A557FB"/>
    <w:rsid w:val="00A56FA8"/>
    <w:rsid w:val="00A60964"/>
    <w:rsid w:val="00A61766"/>
    <w:rsid w:val="00A622C3"/>
    <w:rsid w:val="00A66101"/>
    <w:rsid w:val="00A66670"/>
    <w:rsid w:val="00A67AA2"/>
    <w:rsid w:val="00A72B1F"/>
    <w:rsid w:val="00A73ED5"/>
    <w:rsid w:val="00A770ED"/>
    <w:rsid w:val="00A808A4"/>
    <w:rsid w:val="00A8219D"/>
    <w:rsid w:val="00A85229"/>
    <w:rsid w:val="00A86D3C"/>
    <w:rsid w:val="00A92FD1"/>
    <w:rsid w:val="00A956F8"/>
    <w:rsid w:val="00A963CE"/>
    <w:rsid w:val="00A97B14"/>
    <w:rsid w:val="00AA0ABD"/>
    <w:rsid w:val="00AA2F72"/>
    <w:rsid w:val="00AA58ED"/>
    <w:rsid w:val="00AA7FA7"/>
    <w:rsid w:val="00AB5112"/>
    <w:rsid w:val="00AC48D0"/>
    <w:rsid w:val="00AD4D0D"/>
    <w:rsid w:val="00AD62FA"/>
    <w:rsid w:val="00AE06A4"/>
    <w:rsid w:val="00AE2902"/>
    <w:rsid w:val="00AE398D"/>
    <w:rsid w:val="00AF14CB"/>
    <w:rsid w:val="00AF1CA8"/>
    <w:rsid w:val="00AF3BAE"/>
    <w:rsid w:val="00B02F4D"/>
    <w:rsid w:val="00B04BB7"/>
    <w:rsid w:val="00B0576A"/>
    <w:rsid w:val="00B067A9"/>
    <w:rsid w:val="00B06F79"/>
    <w:rsid w:val="00B07EC5"/>
    <w:rsid w:val="00B10507"/>
    <w:rsid w:val="00B12934"/>
    <w:rsid w:val="00B14202"/>
    <w:rsid w:val="00B14A99"/>
    <w:rsid w:val="00B14E47"/>
    <w:rsid w:val="00B15104"/>
    <w:rsid w:val="00B202B8"/>
    <w:rsid w:val="00B206C0"/>
    <w:rsid w:val="00B2097D"/>
    <w:rsid w:val="00B23B26"/>
    <w:rsid w:val="00B278B8"/>
    <w:rsid w:val="00B27AD1"/>
    <w:rsid w:val="00B34D2F"/>
    <w:rsid w:val="00B3511E"/>
    <w:rsid w:val="00B36705"/>
    <w:rsid w:val="00B37A7C"/>
    <w:rsid w:val="00B405AE"/>
    <w:rsid w:val="00B40BBF"/>
    <w:rsid w:val="00B41963"/>
    <w:rsid w:val="00B431D5"/>
    <w:rsid w:val="00B511E3"/>
    <w:rsid w:val="00B549E0"/>
    <w:rsid w:val="00B578E2"/>
    <w:rsid w:val="00B606EC"/>
    <w:rsid w:val="00B64B9D"/>
    <w:rsid w:val="00B65F57"/>
    <w:rsid w:val="00B679FA"/>
    <w:rsid w:val="00B70743"/>
    <w:rsid w:val="00B72294"/>
    <w:rsid w:val="00B74809"/>
    <w:rsid w:val="00B75473"/>
    <w:rsid w:val="00B82F61"/>
    <w:rsid w:val="00B831C7"/>
    <w:rsid w:val="00B838E7"/>
    <w:rsid w:val="00B8648D"/>
    <w:rsid w:val="00B958CE"/>
    <w:rsid w:val="00BA01A1"/>
    <w:rsid w:val="00BA54E9"/>
    <w:rsid w:val="00BA58FB"/>
    <w:rsid w:val="00BB3EBB"/>
    <w:rsid w:val="00BB4EAC"/>
    <w:rsid w:val="00BB5E13"/>
    <w:rsid w:val="00BB66D2"/>
    <w:rsid w:val="00BB6C72"/>
    <w:rsid w:val="00BB7723"/>
    <w:rsid w:val="00BC7B68"/>
    <w:rsid w:val="00BD7F87"/>
    <w:rsid w:val="00BE14CA"/>
    <w:rsid w:val="00BE183B"/>
    <w:rsid w:val="00C03D90"/>
    <w:rsid w:val="00C0419A"/>
    <w:rsid w:val="00C04E26"/>
    <w:rsid w:val="00C0590B"/>
    <w:rsid w:val="00C05948"/>
    <w:rsid w:val="00C06469"/>
    <w:rsid w:val="00C1165A"/>
    <w:rsid w:val="00C123CE"/>
    <w:rsid w:val="00C135D8"/>
    <w:rsid w:val="00C14900"/>
    <w:rsid w:val="00C17B00"/>
    <w:rsid w:val="00C236A4"/>
    <w:rsid w:val="00C268F8"/>
    <w:rsid w:val="00C3198E"/>
    <w:rsid w:val="00C34254"/>
    <w:rsid w:val="00C34F64"/>
    <w:rsid w:val="00C36818"/>
    <w:rsid w:val="00C4062A"/>
    <w:rsid w:val="00C43A4A"/>
    <w:rsid w:val="00C44480"/>
    <w:rsid w:val="00C47DBA"/>
    <w:rsid w:val="00C4E72D"/>
    <w:rsid w:val="00C51BAD"/>
    <w:rsid w:val="00C60037"/>
    <w:rsid w:val="00C61782"/>
    <w:rsid w:val="00C64111"/>
    <w:rsid w:val="00C71896"/>
    <w:rsid w:val="00C7698E"/>
    <w:rsid w:val="00C80ACC"/>
    <w:rsid w:val="00C823B2"/>
    <w:rsid w:val="00C84F6A"/>
    <w:rsid w:val="00C91250"/>
    <w:rsid w:val="00C94064"/>
    <w:rsid w:val="00CA1679"/>
    <w:rsid w:val="00CA3C63"/>
    <w:rsid w:val="00CA776F"/>
    <w:rsid w:val="00CB14A5"/>
    <w:rsid w:val="00CB15ED"/>
    <w:rsid w:val="00CB2DE3"/>
    <w:rsid w:val="00CB7F03"/>
    <w:rsid w:val="00CC076D"/>
    <w:rsid w:val="00CC2C77"/>
    <w:rsid w:val="00CC6F82"/>
    <w:rsid w:val="00CC7695"/>
    <w:rsid w:val="00CD5CB6"/>
    <w:rsid w:val="00CE0DAD"/>
    <w:rsid w:val="00CE2E7B"/>
    <w:rsid w:val="00CE4502"/>
    <w:rsid w:val="00CF1916"/>
    <w:rsid w:val="00CF4117"/>
    <w:rsid w:val="00CF7B10"/>
    <w:rsid w:val="00D01662"/>
    <w:rsid w:val="00D102FF"/>
    <w:rsid w:val="00D106A2"/>
    <w:rsid w:val="00D126EC"/>
    <w:rsid w:val="00D13189"/>
    <w:rsid w:val="00D13AF7"/>
    <w:rsid w:val="00D22178"/>
    <w:rsid w:val="00D25EE4"/>
    <w:rsid w:val="00D27F6A"/>
    <w:rsid w:val="00D30510"/>
    <w:rsid w:val="00D327DA"/>
    <w:rsid w:val="00D4353B"/>
    <w:rsid w:val="00D44803"/>
    <w:rsid w:val="00D47AEA"/>
    <w:rsid w:val="00D51874"/>
    <w:rsid w:val="00D53C59"/>
    <w:rsid w:val="00D53DD1"/>
    <w:rsid w:val="00D5424E"/>
    <w:rsid w:val="00D563E3"/>
    <w:rsid w:val="00D57D48"/>
    <w:rsid w:val="00D60B9C"/>
    <w:rsid w:val="00D64443"/>
    <w:rsid w:val="00D64ABC"/>
    <w:rsid w:val="00D65894"/>
    <w:rsid w:val="00D6608E"/>
    <w:rsid w:val="00D77524"/>
    <w:rsid w:val="00D8671B"/>
    <w:rsid w:val="00D86C77"/>
    <w:rsid w:val="00D87AAD"/>
    <w:rsid w:val="00D912D1"/>
    <w:rsid w:val="00D94A20"/>
    <w:rsid w:val="00D94AF8"/>
    <w:rsid w:val="00DA19DE"/>
    <w:rsid w:val="00DA2F8A"/>
    <w:rsid w:val="00DA534B"/>
    <w:rsid w:val="00DB2B4C"/>
    <w:rsid w:val="00DC0F5F"/>
    <w:rsid w:val="00DC19E1"/>
    <w:rsid w:val="00DC1B73"/>
    <w:rsid w:val="00DC455A"/>
    <w:rsid w:val="00DC4FEC"/>
    <w:rsid w:val="00DC770B"/>
    <w:rsid w:val="00DD6780"/>
    <w:rsid w:val="00DD7992"/>
    <w:rsid w:val="00DE1DE6"/>
    <w:rsid w:val="00DE3CB2"/>
    <w:rsid w:val="00DE63AC"/>
    <w:rsid w:val="00DE67FF"/>
    <w:rsid w:val="00DE79A8"/>
    <w:rsid w:val="00DE7A04"/>
    <w:rsid w:val="00DF135C"/>
    <w:rsid w:val="00DF64BE"/>
    <w:rsid w:val="00E00533"/>
    <w:rsid w:val="00E006A4"/>
    <w:rsid w:val="00E10386"/>
    <w:rsid w:val="00E10B38"/>
    <w:rsid w:val="00E10E8E"/>
    <w:rsid w:val="00E117FE"/>
    <w:rsid w:val="00E143A7"/>
    <w:rsid w:val="00E15955"/>
    <w:rsid w:val="00E161D5"/>
    <w:rsid w:val="00E172C4"/>
    <w:rsid w:val="00E20171"/>
    <w:rsid w:val="00E203B7"/>
    <w:rsid w:val="00E21759"/>
    <w:rsid w:val="00E22B31"/>
    <w:rsid w:val="00E23095"/>
    <w:rsid w:val="00E27C41"/>
    <w:rsid w:val="00E313C9"/>
    <w:rsid w:val="00E3165F"/>
    <w:rsid w:val="00E319BC"/>
    <w:rsid w:val="00E31AE4"/>
    <w:rsid w:val="00E32749"/>
    <w:rsid w:val="00E3402C"/>
    <w:rsid w:val="00E35D2E"/>
    <w:rsid w:val="00E452EC"/>
    <w:rsid w:val="00E46129"/>
    <w:rsid w:val="00E479E0"/>
    <w:rsid w:val="00E509CB"/>
    <w:rsid w:val="00E54668"/>
    <w:rsid w:val="00E6074E"/>
    <w:rsid w:val="00E62CB6"/>
    <w:rsid w:val="00E655D0"/>
    <w:rsid w:val="00E65D31"/>
    <w:rsid w:val="00E70165"/>
    <w:rsid w:val="00E75495"/>
    <w:rsid w:val="00E75BA3"/>
    <w:rsid w:val="00E804F8"/>
    <w:rsid w:val="00E82B23"/>
    <w:rsid w:val="00E87A9C"/>
    <w:rsid w:val="00E92478"/>
    <w:rsid w:val="00EA06A0"/>
    <w:rsid w:val="00EA0826"/>
    <w:rsid w:val="00EC1E62"/>
    <w:rsid w:val="00EC31CB"/>
    <w:rsid w:val="00ED0B4F"/>
    <w:rsid w:val="00ED17CD"/>
    <w:rsid w:val="00ED435E"/>
    <w:rsid w:val="00ED4C3B"/>
    <w:rsid w:val="00EE5D1A"/>
    <w:rsid w:val="00EF0ACC"/>
    <w:rsid w:val="00EF1FF2"/>
    <w:rsid w:val="00EF230E"/>
    <w:rsid w:val="00EF3F98"/>
    <w:rsid w:val="00EF4DED"/>
    <w:rsid w:val="00EF6412"/>
    <w:rsid w:val="00F00C23"/>
    <w:rsid w:val="00F03737"/>
    <w:rsid w:val="00F05E25"/>
    <w:rsid w:val="00F1461B"/>
    <w:rsid w:val="00F1617A"/>
    <w:rsid w:val="00F17DF0"/>
    <w:rsid w:val="00F24399"/>
    <w:rsid w:val="00F2574D"/>
    <w:rsid w:val="00F2698C"/>
    <w:rsid w:val="00F26D72"/>
    <w:rsid w:val="00F26F68"/>
    <w:rsid w:val="00F3097D"/>
    <w:rsid w:val="00F3317F"/>
    <w:rsid w:val="00F36407"/>
    <w:rsid w:val="00F51168"/>
    <w:rsid w:val="00F52DBE"/>
    <w:rsid w:val="00F570CF"/>
    <w:rsid w:val="00F60DEE"/>
    <w:rsid w:val="00F62291"/>
    <w:rsid w:val="00F65621"/>
    <w:rsid w:val="00F656FD"/>
    <w:rsid w:val="00F66D63"/>
    <w:rsid w:val="00F675D7"/>
    <w:rsid w:val="00F71A3B"/>
    <w:rsid w:val="00F74146"/>
    <w:rsid w:val="00F75232"/>
    <w:rsid w:val="00F81EF8"/>
    <w:rsid w:val="00F82623"/>
    <w:rsid w:val="00F85DE2"/>
    <w:rsid w:val="00F86032"/>
    <w:rsid w:val="00F86DFA"/>
    <w:rsid w:val="00F91859"/>
    <w:rsid w:val="00F91867"/>
    <w:rsid w:val="00F9768A"/>
    <w:rsid w:val="00FA1BE2"/>
    <w:rsid w:val="00FA473B"/>
    <w:rsid w:val="00FA4955"/>
    <w:rsid w:val="00FA7353"/>
    <w:rsid w:val="00FB0110"/>
    <w:rsid w:val="00FB2500"/>
    <w:rsid w:val="00FC0D10"/>
    <w:rsid w:val="00FC580C"/>
    <w:rsid w:val="00FD4327"/>
    <w:rsid w:val="00FD5279"/>
    <w:rsid w:val="00FD69D9"/>
    <w:rsid w:val="00FD779C"/>
    <w:rsid w:val="00FE0C58"/>
    <w:rsid w:val="00FE2C09"/>
    <w:rsid w:val="00FF09A0"/>
    <w:rsid w:val="00FF14F0"/>
    <w:rsid w:val="00FF4873"/>
    <w:rsid w:val="00FF5134"/>
    <w:rsid w:val="015BFFA2"/>
    <w:rsid w:val="0195476C"/>
    <w:rsid w:val="01954A0F"/>
    <w:rsid w:val="019D6EE9"/>
    <w:rsid w:val="022F817F"/>
    <w:rsid w:val="02D021BF"/>
    <w:rsid w:val="02D85253"/>
    <w:rsid w:val="03025665"/>
    <w:rsid w:val="03509B53"/>
    <w:rsid w:val="03945085"/>
    <w:rsid w:val="039F7E4F"/>
    <w:rsid w:val="03DFC93F"/>
    <w:rsid w:val="03E598B2"/>
    <w:rsid w:val="03F544ED"/>
    <w:rsid w:val="044584DE"/>
    <w:rsid w:val="0465EDC5"/>
    <w:rsid w:val="04B2E880"/>
    <w:rsid w:val="04B60B78"/>
    <w:rsid w:val="04F168B4"/>
    <w:rsid w:val="05070A5B"/>
    <w:rsid w:val="060D7224"/>
    <w:rsid w:val="0645A6C1"/>
    <w:rsid w:val="064B36B5"/>
    <w:rsid w:val="064F20F8"/>
    <w:rsid w:val="06C00EDA"/>
    <w:rsid w:val="06C3AAEF"/>
    <w:rsid w:val="073FAD13"/>
    <w:rsid w:val="081241DD"/>
    <w:rsid w:val="086B2CF9"/>
    <w:rsid w:val="086DA7C4"/>
    <w:rsid w:val="08B5D21E"/>
    <w:rsid w:val="08C1A350"/>
    <w:rsid w:val="08EFF5AD"/>
    <w:rsid w:val="09178C4E"/>
    <w:rsid w:val="09A570C2"/>
    <w:rsid w:val="09E2FC10"/>
    <w:rsid w:val="09FA598D"/>
    <w:rsid w:val="0A2A023E"/>
    <w:rsid w:val="0A4FED7C"/>
    <w:rsid w:val="0A80874B"/>
    <w:rsid w:val="0B779D13"/>
    <w:rsid w:val="0B92FC3F"/>
    <w:rsid w:val="0C744784"/>
    <w:rsid w:val="0C757352"/>
    <w:rsid w:val="0CD339BD"/>
    <w:rsid w:val="0D237A44"/>
    <w:rsid w:val="0D84E5C7"/>
    <w:rsid w:val="0DFA235D"/>
    <w:rsid w:val="0E3E2199"/>
    <w:rsid w:val="0E69A079"/>
    <w:rsid w:val="0E8BECAE"/>
    <w:rsid w:val="0EFBF48C"/>
    <w:rsid w:val="0FA6299C"/>
    <w:rsid w:val="101508CA"/>
    <w:rsid w:val="10384F3C"/>
    <w:rsid w:val="105866B5"/>
    <w:rsid w:val="107823F0"/>
    <w:rsid w:val="10F9C393"/>
    <w:rsid w:val="11016811"/>
    <w:rsid w:val="112F1125"/>
    <w:rsid w:val="112F1467"/>
    <w:rsid w:val="113211A5"/>
    <w:rsid w:val="11510EEC"/>
    <w:rsid w:val="1163DA14"/>
    <w:rsid w:val="11F1AFF7"/>
    <w:rsid w:val="120A5415"/>
    <w:rsid w:val="1217B5E6"/>
    <w:rsid w:val="121D26D7"/>
    <w:rsid w:val="124128BA"/>
    <w:rsid w:val="126A2D0A"/>
    <w:rsid w:val="127046DD"/>
    <w:rsid w:val="1282DB64"/>
    <w:rsid w:val="12A23921"/>
    <w:rsid w:val="12E9C113"/>
    <w:rsid w:val="1305658C"/>
    <w:rsid w:val="1321B2D7"/>
    <w:rsid w:val="13470724"/>
    <w:rsid w:val="13A141E6"/>
    <w:rsid w:val="13D98E67"/>
    <w:rsid w:val="14885C67"/>
    <w:rsid w:val="14F67161"/>
    <w:rsid w:val="1586AEF0"/>
    <w:rsid w:val="1598753C"/>
    <w:rsid w:val="15D5DAC0"/>
    <w:rsid w:val="15FD208B"/>
    <w:rsid w:val="162C7443"/>
    <w:rsid w:val="1662B661"/>
    <w:rsid w:val="1686A2BD"/>
    <w:rsid w:val="17210278"/>
    <w:rsid w:val="172D2D76"/>
    <w:rsid w:val="177DFDFA"/>
    <w:rsid w:val="179B257F"/>
    <w:rsid w:val="17A2892B"/>
    <w:rsid w:val="17B293D8"/>
    <w:rsid w:val="17C7320B"/>
    <w:rsid w:val="181221DB"/>
    <w:rsid w:val="183186BD"/>
    <w:rsid w:val="18970490"/>
    <w:rsid w:val="18A19906"/>
    <w:rsid w:val="1950B524"/>
    <w:rsid w:val="199F3FD6"/>
    <w:rsid w:val="19CE3A4A"/>
    <w:rsid w:val="19E0FD3B"/>
    <w:rsid w:val="19FC160D"/>
    <w:rsid w:val="1A21EA47"/>
    <w:rsid w:val="1A2E91E8"/>
    <w:rsid w:val="1A3A234F"/>
    <w:rsid w:val="1A4AFD31"/>
    <w:rsid w:val="1A68C164"/>
    <w:rsid w:val="1AD12BD4"/>
    <w:rsid w:val="1AED6DCF"/>
    <w:rsid w:val="1B1E02CE"/>
    <w:rsid w:val="1B3495B3"/>
    <w:rsid w:val="1B628445"/>
    <w:rsid w:val="1B64C620"/>
    <w:rsid w:val="1C31DE5F"/>
    <w:rsid w:val="1C905A38"/>
    <w:rsid w:val="1CB5B4A3"/>
    <w:rsid w:val="1CBBDA24"/>
    <w:rsid w:val="1CCC4B04"/>
    <w:rsid w:val="1D083A95"/>
    <w:rsid w:val="1D2A0FBD"/>
    <w:rsid w:val="1D4B33B6"/>
    <w:rsid w:val="1DA0B3F8"/>
    <w:rsid w:val="1DA950B8"/>
    <w:rsid w:val="1DAF3FF6"/>
    <w:rsid w:val="1DBDD156"/>
    <w:rsid w:val="1DD03DEC"/>
    <w:rsid w:val="1DD624A5"/>
    <w:rsid w:val="1DE7E2C9"/>
    <w:rsid w:val="1E641C76"/>
    <w:rsid w:val="1EA333AF"/>
    <w:rsid w:val="1EC98062"/>
    <w:rsid w:val="1EE151C8"/>
    <w:rsid w:val="1F0E6D36"/>
    <w:rsid w:val="1F18FE5D"/>
    <w:rsid w:val="1F9E8C2B"/>
    <w:rsid w:val="1FA34DCC"/>
    <w:rsid w:val="1FCD5BD5"/>
    <w:rsid w:val="1FD81418"/>
    <w:rsid w:val="2069C9E1"/>
    <w:rsid w:val="211504CC"/>
    <w:rsid w:val="21393E4A"/>
    <w:rsid w:val="21623CDE"/>
    <w:rsid w:val="21AFF2EE"/>
    <w:rsid w:val="21D10A78"/>
    <w:rsid w:val="21E48623"/>
    <w:rsid w:val="2235E030"/>
    <w:rsid w:val="223AED0A"/>
    <w:rsid w:val="22712985"/>
    <w:rsid w:val="22976FB4"/>
    <w:rsid w:val="229EEC18"/>
    <w:rsid w:val="22A8755C"/>
    <w:rsid w:val="22F4B535"/>
    <w:rsid w:val="2322CA94"/>
    <w:rsid w:val="2327ED38"/>
    <w:rsid w:val="233C9000"/>
    <w:rsid w:val="23555441"/>
    <w:rsid w:val="240DC7A9"/>
    <w:rsid w:val="2421028A"/>
    <w:rsid w:val="24335AB6"/>
    <w:rsid w:val="24607A60"/>
    <w:rsid w:val="24F1B353"/>
    <w:rsid w:val="25339186"/>
    <w:rsid w:val="2547D07F"/>
    <w:rsid w:val="260140FD"/>
    <w:rsid w:val="26749ACA"/>
    <w:rsid w:val="26CEB8CF"/>
    <w:rsid w:val="26EF888F"/>
    <w:rsid w:val="26FE0858"/>
    <w:rsid w:val="273E357D"/>
    <w:rsid w:val="2761F0B8"/>
    <w:rsid w:val="2768B74F"/>
    <w:rsid w:val="277682E1"/>
    <w:rsid w:val="277CCF34"/>
    <w:rsid w:val="27C8C920"/>
    <w:rsid w:val="27DF2DCB"/>
    <w:rsid w:val="27E5E6A6"/>
    <w:rsid w:val="286E50E4"/>
    <w:rsid w:val="28806AA5"/>
    <w:rsid w:val="289671C6"/>
    <w:rsid w:val="28BA84F4"/>
    <w:rsid w:val="28C2383C"/>
    <w:rsid w:val="291BAA67"/>
    <w:rsid w:val="291DAC26"/>
    <w:rsid w:val="29302830"/>
    <w:rsid w:val="2956C89A"/>
    <w:rsid w:val="29E6602C"/>
    <w:rsid w:val="29FDF2B4"/>
    <w:rsid w:val="2A2DE7B0"/>
    <w:rsid w:val="2A8D5F7B"/>
    <w:rsid w:val="2AC563EA"/>
    <w:rsid w:val="2AE15A44"/>
    <w:rsid w:val="2AE5C174"/>
    <w:rsid w:val="2AF6940F"/>
    <w:rsid w:val="2BD4727F"/>
    <w:rsid w:val="2BE62665"/>
    <w:rsid w:val="2C103FA6"/>
    <w:rsid w:val="2C2D3A85"/>
    <w:rsid w:val="2C305755"/>
    <w:rsid w:val="2C328B9D"/>
    <w:rsid w:val="2CFE0D24"/>
    <w:rsid w:val="2D43448F"/>
    <w:rsid w:val="2DF5A8EE"/>
    <w:rsid w:val="2E051584"/>
    <w:rsid w:val="2E1845F4"/>
    <w:rsid w:val="2E418DF3"/>
    <w:rsid w:val="2E607F80"/>
    <w:rsid w:val="2E911173"/>
    <w:rsid w:val="2EE9E8D4"/>
    <w:rsid w:val="2F1AEE27"/>
    <w:rsid w:val="2F20D88F"/>
    <w:rsid w:val="2FED7FA2"/>
    <w:rsid w:val="2FF95461"/>
    <w:rsid w:val="30BCC51D"/>
    <w:rsid w:val="30C6FC70"/>
    <w:rsid w:val="30FBC910"/>
    <w:rsid w:val="3103ABA0"/>
    <w:rsid w:val="315AF3EA"/>
    <w:rsid w:val="316BED83"/>
    <w:rsid w:val="3188F384"/>
    <w:rsid w:val="31A8E527"/>
    <w:rsid w:val="32643FFF"/>
    <w:rsid w:val="32DFCCDF"/>
    <w:rsid w:val="32FD25E5"/>
    <w:rsid w:val="330682C1"/>
    <w:rsid w:val="33FB1E29"/>
    <w:rsid w:val="347BABBF"/>
    <w:rsid w:val="34DFD2F2"/>
    <w:rsid w:val="34F2A3A7"/>
    <w:rsid w:val="350BA325"/>
    <w:rsid w:val="35BDDB1E"/>
    <w:rsid w:val="35F5FA45"/>
    <w:rsid w:val="36336C7C"/>
    <w:rsid w:val="36605729"/>
    <w:rsid w:val="36862A84"/>
    <w:rsid w:val="369771DF"/>
    <w:rsid w:val="369878EE"/>
    <w:rsid w:val="36CD2E4B"/>
    <w:rsid w:val="373808B6"/>
    <w:rsid w:val="374B0833"/>
    <w:rsid w:val="37CC8C87"/>
    <w:rsid w:val="382D70B8"/>
    <w:rsid w:val="385BCB29"/>
    <w:rsid w:val="385D3A4E"/>
    <w:rsid w:val="3861DC15"/>
    <w:rsid w:val="38BA5D86"/>
    <w:rsid w:val="393A0119"/>
    <w:rsid w:val="394B3342"/>
    <w:rsid w:val="394CAF00"/>
    <w:rsid w:val="39593064"/>
    <w:rsid w:val="3A577076"/>
    <w:rsid w:val="3A64D211"/>
    <w:rsid w:val="3A70C6E9"/>
    <w:rsid w:val="3A778312"/>
    <w:rsid w:val="3AC87F19"/>
    <w:rsid w:val="3AFF463A"/>
    <w:rsid w:val="3B204E16"/>
    <w:rsid w:val="3B8A6E34"/>
    <w:rsid w:val="3B8CD14D"/>
    <w:rsid w:val="3B8E740B"/>
    <w:rsid w:val="3BE81146"/>
    <w:rsid w:val="3BF364D1"/>
    <w:rsid w:val="3C73EB73"/>
    <w:rsid w:val="3CADCCD7"/>
    <w:rsid w:val="3CDF03B9"/>
    <w:rsid w:val="3D9582F3"/>
    <w:rsid w:val="3DA941AA"/>
    <w:rsid w:val="3E3B516F"/>
    <w:rsid w:val="3E3F23B5"/>
    <w:rsid w:val="3E854BBE"/>
    <w:rsid w:val="3ED2DAB3"/>
    <w:rsid w:val="3F2B98A1"/>
    <w:rsid w:val="3F81AD58"/>
    <w:rsid w:val="3F9BCCFE"/>
    <w:rsid w:val="3FDA5625"/>
    <w:rsid w:val="3FE88C3E"/>
    <w:rsid w:val="400BAE69"/>
    <w:rsid w:val="4047318B"/>
    <w:rsid w:val="41523900"/>
    <w:rsid w:val="42978A1C"/>
    <w:rsid w:val="42A8C4E4"/>
    <w:rsid w:val="42F8F8A0"/>
    <w:rsid w:val="430F6792"/>
    <w:rsid w:val="43248DA0"/>
    <w:rsid w:val="435AD278"/>
    <w:rsid w:val="436CDC82"/>
    <w:rsid w:val="439DCF48"/>
    <w:rsid w:val="439E9CC7"/>
    <w:rsid w:val="43B83F01"/>
    <w:rsid w:val="43BEEF03"/>
    <w:rsid w:val="43C7C6C3"/>
    <w:rsid w:val="441F1693"/>
    <w:rsid w:val="446DD59B"/>
    <w:rsid w:val="44FD16C1"/>
    <w:rsid w:val="45207C3B"/>
    <w:rsid w:val="453548FB"/>
    <w:rsid w:val="4583C37A"/>
    <w:rsid w:val="4587F5D1"/>
    <w:rsid w:val="45A2EE5F"/>
    <w:rsid w:val="45CC1266"/>
    <w:rsid w:val="46106B5F"/>
    <w:rsid w:val="4617AFE9"/>
    <w:rsid w:val="4637F353"/>
    <w:rsid w:val="465C48AC"/>
    <w:rsid w:val="466C45F6"/>
    <w:rsid w:val="46A5FDCE"/>
    <w:rsid w:val="46DE58CB"/>
    <w:rsid w:val="473D5D09"/>
    <w:rsid w:val="473FB6E0"/>
    <w:rsid w:val="47FDCBE1"/>
    <w:rsid w:val="48999A67"/>
    <w:rsid w:val="490389AB"/>
    <w:rsid w:val="4903B398"/>
    <w:rsid w:val="491B88A1"/>
    <w:rsid w:val="49202AFA"/>
    <w:rsid w:val="4925796A"/>
    <w:rsid w:val="492F8EB5"/>
    <w:rsid w:val="499CF203"/>
    <w:rsid w:val="49A75CA3"/>
    <w:rsid w:val="49BFF3D3"/>
    <w:rsid w:val="4A3C9590"/>
    <w:rsid w:val="4A6F5C70"/>
    <w:rsid w:val="4AB1244A"/>
    <w:rsid w:val="4ABC970C"/>
    <w:rsid w:val="4B6A0C61"/>
    <w:rsid w:val="4BC673CA"/>
    <w:rsid w:val="4C492A46"/>
    <w:rsid w:val="4C5A2043"/>
    <w:rsid w:val="4C6B2BA3"/>
    <w:rsid w:val="4C79CAB8"/>
    <w:rsid w:val="4C983349"/>
    <w:rsid w:val="4CB23A88"/>
    <w:rsid w:val="4CFF98E9"/>
    <w:rsid w:val="4D00F517"/>
    <w:rsid w:val="4D03D7E7"/>
    <w:rsid w:val="4E251370"/>
    <w:rsid w:val="4E796A5D"/>
    <w:rsid w:val="4EB866FC"/>
    <w:rsid w:val="4F609043"/>
    <w:rsid w:val="4F712F56"/>
    <w:rsid w:val="4F8B75BB"/>
    <w:rsid w:val="4F8FA88A"/>
    <w:rsid w:val="4F967CF6"/>
    <w:rsid w:val="4FF8365C"/>
    <w:rsid w:val="4FFE3632"/>
    <w:rsid w:val="511BC9DE"/>
    <w:rsid w:val="5140B9E1"/>
    <w:rsid w:val="5203AD83"/>
    <w:rsid w:val="5247C0CC"/>
    <w:rsid w:val="52A5EEE7"/>
    <w:rsid w:val="52D15303"/>
    <w:rsid w:val="52E05997"/>
    <w:rsid w:val="53C534F2"/>
    <w:rsid w:val="53CA7B38"/>
    <w:rsid w:val="546C4893"/>
    <w:rsid w:val="54A06F63"/>
    <w:rsid w:val="5506667D"/>
    <w:rsid w:val="551A9DCC"/>
    <w:rsid w:val="558506D2"/>
    <w:rsid w:val="55E324FF"/>
    <w:rsid w:val="55FB668E"/>
    <w:rsid w:val="56A395A4"/>
    <w:rsid w:val="5720091D"/>
    <w:rsid w:val="57250F86"/>
    <w:rsid w:val="5847038A"/>
    <w:rsid w:val="587B4509"/>
    <w:rsid w:val="58BB08B7"/>
    <w:rsid w:val="58CECF14"/>
    <w:rsid w:val="58FCF63A"/>
    <w:rsid w:val="5939C977"/>
    <w:rsid w:val="59559A9C"/>
    <w:rsid w:val="595B0638"/>
    <w:rsid w:val="596282F3"/>
    <w:rsid w:val="5965D629"/>
    <w:rsid w:val="5965FEE4"/>
    <w:rsid w:val="59C1D5EC"/>
    <w:rsid w:val="59D645FB"/>
    <w:rsid w:val="59EA597B"/>
    <w:rsid w:val="5A093609"/>
    <w:rsid w:val="5A136805"/>
    <w:rsid w:val="5A212145"/>
    <w:rsid w:val="5BD44674"/>
    <w:rsid w:val="5C166D03"/>
    <w:rsid w:val="5C18E45D"/>
    <w:rsid w:val="5C1FA4CF"/>
    <w:rsid w:val="5C2F27B8"/>
    <w:rsid w:val="5C698D14"/>
    <w:rsid w:val="5C7A4201"/>
    <w:rsid w:val="5CC3814C"/>
    <w:rsid w:val="5CD37B71"/>
    <w:rsid w:val="5D2891DB"/>
    <w:rsid w:val="5D77A161"/>
    <w:rsid w:val="5DA01BE0"/>
    <w:rsid w:val="5E05F5B3"/>
    <w:rsid w:val="5E20B91F"/>
    <w:rsid w:val="5E44A4E6"/>
    <w:rsid w:val="5E55D0F7"/>
    <w:rsid w:val="5E7B2F56"/>
    <w:rsid w:val="5EA00BB9"/>
    <w:rsid w:val="5EB7E9CE"/>
    <w:rsid w:val="5F315C4B"/>
    <w:rsid w:val="5F44D507"/>
    <w:rsid w:val="5FA33668"/>
    <w:rsid w:val="600E4185"/>
    <w:rsid w:val="60461AB7"/>
    <w:rsid w:val="6051AFCF"/>
    <w:rsid w:val="605797DC"/>
    <w:rsid w:val="605D7804"/>
    <w:rsid w:val="6100A2C7"/>
    <w:rsid w:val="61195C0E"/>
    <w:rsid w:val="611F7D7E"/>
    <w:rsid w:val="61243E7E"/>
    <w:rsid w:val="616D165E"/>
    <w:rsid w:val="618C038B"/>
    <w:rsid w:val="61C0BE0F"/>
    <w:rsid w:val="61ED9DA0"/>
    <w:rsid w:val="62731F76"/>
    <w:rsid w:val="62809FAE"/>
    <w:rsid w:val="62B7A90C"/>
    <w:rsid w:val="63572382"/>
    <w:rsid w:val="635B5BBB"/>
    <w:rsid w:val="64116019"/>
    <w:rsid w:val="643C8B05"/>
    <w:rsid w:val="6465B2A2"/>
    <w:rsid w:val="64C158BE"/>
    <w:rsid w:val="64C2E17C"/>
    <w:rsid w:val="656FDC95"/>
    <w:rsid w:val="65761F0C"/>
    <w:rsid w:val="657C7C02"/>
    <w:rsid w:val="65ACC150"/>
    <w:rsid w:val="65D8773A"/>
    <w:rsid w:val="65DA42E8"/>
    <w:rsid w:val="6633B530"/>
    <w:rsid w:val="66F16CB4"/>
    <w:rsid w:val="67660B0E"/>
    <w:rsid w:val="67707E9D"/>
    <w:rsid w:val="67810679"/>
    <w:rsid w:val="684BBE75"/>
    <w:rsid w:val="692A7D21"/>
    <w:rsid w:val="693ABD4E"/>
    <w:rsid w:val="69897072"/>
    <w:rsid w:val="6A0BA0D5"/>
    <w:rsid w:val="6A2177A2"/>
    <w:rsid w:val="6A4AC7BD"/>
    <w:rsid w:val="6A53AB42"/>
    <w:rsid w:val="6A73D105"/>
    <w:rsid w:val="6B06C9F5"/>
    <w:rsid w:val="6B8E22EF"/>
    <w:rsid w:val="6BBD064B"/>
    <w:rsid w:val="6BEEAD31"/>
    <w:rsid w:val="6C1501A1"/>
    <w:rsid w:val="6C245C5A"/>
    <w:rsid w:val="6C461173"/>
    <w:rsid w:val="6C4A5CB6"/>
    <w:rsid w:val="6C7C55B0"/>
    <w:rsid w:val="6C81470C"/>
    <w:rsid w:val="6CE71089"/>
    <w:rsid w:val="6D2411D6"/>
    <w:rsid w:val="6D2806CE"/>
    <w:rsid w:val="6D33E7D5"/>
    <w:rsid w:val="6D4177A9"/>
    <w:rsid w:val="6D71946D"/>
    <w:rsid w:val="6D85AA1B"/>
    <w:rsid w:val="6D8E2D87"/>
    <w:rsid w:val="6D9CF54E"/>
    <w:rsid w:val="6DADDB41"/>
    <w:rsid w:val="6DB66452"/>
    <w:rsid w:val="6DBB5EFC"/>
    <w:rsid w:val="6DEDE460"/>
    <w:rsid w:val="6E78E25A"/>
    <w:rsid w:val="6E826035"/>
    <w:rsid w:val="6EA8B58B"/>
    <w:rsid w:val="6EAC20F9"/>
    <w:rsid w:val="6F25BB6F"/>
    <w:rsid w:val="6F66EB4B"/>
    <w:rsid w:val="6FE2C4E8"/>
    <w:rsid w:val="7069E86A"/>
    <w:rsid w:val="70A3E451"/>
    <w:rsid w:val="70A60956"/>
    <w:rsid w:val="7103B17B"/>
    <w:rsid w:val="71C86ECA"/>
    <w:rsid w:val="71D4FB1B"/>
    <w:rsid w:val="7205C586"/>
    <w:rsid w:val="722736A4"/>
    <w:rsid w:val="722FB441"/>
    <w:rsid w:val="723C76ED"/>
    <w:rsid w:val="72731840"/>
    <w:rsid w:val="72A8FB22"/>
    <w:rsid w:val="72BBD3BE"/>
    <w:rsid w:val="72CDA2AB"/>
    <w:rsid w:val="739131D4"/>
    <w:rsid w:val="7394CF51"/>
    <w:rsid w:val="73A6453A"/>
    <w:rsid w:val="73BF0E07"/>
    <w:rsid w:val="73DC626F"/>
    <w:rsid w:val="7442A894"/>
    <w:rsid w:val="7461B8EB"/>
    <w:rsid w:val="74630F32"/>
    <w:rsid w:val="750AA3A9"/>
    <w:rsid w:val="755F1606"/>
    <w:rsid w:val="75AF603A"/>
    <w:rsid w:val="75EDF174"/>
    <w:rsid w:val="7610830B"/>
    <w:rsid w:val="76285F50"/>
    <w:rsid w:val="763378A2"/>
    <w:rsid w:val="7637C3EF"/>
    <w:rsid w:val="765BC137"/>
    <w:rsid w:val="766F0C2C"/>
    <w:rsid w:val="76950340"/>
    <w:rsid w:val="76EF3857"/>
    <w:rsid w:val="772A6333"/>
    <w:rsid w:val="774D77E0"/>
    <w:rsid w:val="779FD34D"/>
    <w:rsid w:val="77BF8195"/>
    <w:rsid w:val="77C418AA"/>
    <w:rsid w:val="780DD37C"/>
    <w:rsid w:val="78622838"/>
    <w:rsid w:val="78F6EBC9"/>
    <w:rsid w:val="790CAEDB"/>
    <w:rsid w:val="792E231F"/>
    <w:rsid w:val="79545F69"/>
    <w:rsid w:val="7A0AC26F"/>
    <w:rsid w:val="7AC0ADDA"/>
    <w:rsid w:val="7ADE1CC2"/>
    <w:rsid w:val="7B2E6BD0"/>
    <w:rsid w:val="7B82700D"/>
    <w:rsid w:val="7C22E8C5"/>
    <w:rsid w:val="7C2842BD"/>
    <w:rsid w:val="7C385D6D"/>
    <w:rsid w:val="7C715AB5"/>
    <w:rsid w:val="7CEB4655"/>
    <w:rsid w:val="7CEF94DF"/>
    <w:rsid w:val="7D2B70E2"/>
    <w:rsid w:val="7E936FDD"/>
    <w:rsid w:val="7EBD90FA"/>
    <w:rsid w:val="7ECBA7BB"/>
    <w:rsid w:val="7F1AE148"/>
    <w:rsid w:val="7F9DCA59"/>
    <w:rsid w:val="7FD2AFB2"/>
    <w:rsid w:val="7FD7BF47"/>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E69EDD89-46D5-455D-B50F-AF9782CCC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47B3"/>
  </w:style>
  <w:style w:type="paragraph" w:styleId="Ttulo3">
    <w:name w:val="heading 3"/>
    <w:basedOn w:val="Normal"/>
    <w:link w:val="Ttulo3Car"/>
    <w:uiPriority w:val="9"/>
    <w:qFormat/>
    <w:rsid w:val="0067408C"/>
    <w:pPr>
      <w:spacing w:before="100" w:beforeAutospacing="1" w:after="100" w:afterAutospacing="1" w:line="240" w:lineRule="auto"/>
      <w:outlineLvl w:val="2"/>
    </w:pPr>
    <w:rPr>
      <w:rFonts w:ascii="Times New Roman" w:eastAsia="Times New Roman" w:hAnsi="Times New Roman" w:cs="Times New Roman"/>
      <w:b/>
      <w:bCs/>
      <w:sz w:val="27"/>
      <w:szCs w:val="2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aliases w:val="List Paragraph1,Segundo nivel de viñetas,Numbered Paragraph,Main numbered paragraph,Bullets,List Paragraph (numbered (a)),Bullet1,Bolita,Tabla,INGETEC LISTA,Guión,BOLA,Párrafo de lista21,Titulo 8,HOJA,Viñeta 2,BOLADEF,lp1"/>
    <w:basedOn w:val="Normal"/>
    <w:link w:val="PrrafodelistaCar"/>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styleId="Mencinsinresolver">
    <w:name w:val="Unresolved Mention"/>
    <w:basedOn w:val="Fuentedeprrafopredeter"/>
    <w:uiPriority w:val="99"/>
    <w:semiHidden/>
    <w:unhideWhenUsed/>
    <w:rsid w:val="00FE0C58"/>
    <w:rPr>
      <w:color w:val="605E5C"/>
      <w:shd w:val="clear" w:color="auto" w:fill="E1DFDD"/>
    </w:rPr>
  </w:style>
  <w:style w:type="character" w:customStyle="1" w:styleId="PrrafodelistaCar">
    <w:name w:val="Párrafo de lista Car"/>
    <w:aliases w:val="List Paragraph1 Car,Segundo nivel de viñetas Car,Numbered Paragraph Car,Main numbered paragraph Car,Bullets Car,List Paragraph (numbered (a)) Car,Bullet1 Car,Bolita Car,Tabla Car,INGETEC LISTA Car,Guión Car,BOLA Car,Titulo 8 Car"/>
    <w:link w:val="Prrafodelista"/>
    <w:uiPriority w:val="34"/>
    <w:qFormat/>
    <w:locked/>
    <w:rsid w:val="00F60DEE"/>
  </w:style>
  <w:style w:type="character" w:customStyle="1" w:styleId="Ttulo3Car">
    <w:name w:val="Título 3 Car"/>
    <w:basedOn w:val="Fuentedeprrafopredeter"/>
    <w:link w:val="Ttulo3"/>
    <w:uiPriority w:val="9"/>
    <w:rsid w:val="0067408C"/>
    <w:rPr>
      <w:rFonts w:ascii="Times New Roman" w:eastAsia="Times New Roman" w:hAnsi="Times New Roman" w:cs="Times New Roman"/>
      <w:b/>
      <w:bCs/>
      <w:sz w:val="27"/>
      <w:szCs w:val="27"/>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2.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3.xml><?xml version="1.0" encoding="utf-8"?>
<ds:datastoreItem xmlns:ds="http://schemas.openxmlformats.org/officeDocument/2006/customXml" ds:itemID="{CADC9822-3FE0-43D0-88DC-7B494EA9E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51454D-8911-4A95-BBF5-27FAFF9722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11014</Words>
  <Characters>60577</Characters>
  <Application>Microsoft Office Word</Application>
  <DocSecurity>0</DocSecurity>
  <Lines>504</Lines>
  <Paragraphs>142</Paragraphs>
  <ScaleCrop>false</ScaleCrop>
  <Company>Ministerio de Hacienda y Crédito Público</Company>
  <LinksUpToDate>false</LinksUpToDate>
  <CharactersWithSpaces>71449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Derly Catherine Cifuentes Guerrero</dc:creator>
  <cp:keywords/>
  <cp:lastModifiedBy>Zulma Rubiela Garzón Novoa - Cont</cp:lastModifiedBy>
  <cp:revision>5</cp:revision>
  <dcterms:created xsi:type="dcterms:W3CDTF">2026-07-27T15:38:00Z</dcterms:created>
  <dcterms:modified xsi:type="dcterms:W3CDTF">2026-07-27T16:01:00Z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y fmtid="{D5CDD505-2E9C-101B-9397-08002B2CF9AE}" pid="7" name="docLang">
    <vt:lpwstr>es</vt:lpwstr>
  </property>
</Properties>
</file>