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1424C" w14:textId="00F544A5" w:rsidR="00F05E25" w:rsidRPr="00666AB9" w:rsidRDefault="00F05E25" w:rsidP="4F8B75BB">
      <w:pPr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</w:rPr>
      </w:pPr>
      <w:bookmarkStart w:id="0" w:name="_Toc126147374"/>
      <w:bookmarkStart w:id="1" w:name="_Toc126301040"/>
    </w:p>
    <w:p w14:paraId="78E06833" w14:textId="09193701" w:rsidR="00EA0826" w:rsidRPr="00666AB9" w:rsidRDefault="00EA0826" w:rsidP="003033FD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Verdana" w:hAnsi="Verdana" w:cs="Arial"/>
          <w:b/>
          <w:sz w:val="20"/>
          <w:szCs w:val="20"/>
        </w:rPr>
      </w:pPr>
      <w:bookmarkStart w:id="2" w:name="_Toc181004292"/>
      <w:r w:rsidRPr="00666AB9">
        <w:rPr>
          <w:rFonts w:ascii="Verdana" w:hAnsi="Verdana" w:cs="Arial"/>
          <w:b/>
          <w:sz w:val="20"/>
          <w:szCs w:val="20"/>
        </w:rPr>
        <w:t>OBJETIVO</w:t>
      </w:r>
      <w:bookmarkEnd w:id="0"/>
      <w:bookmarkEnd w:id="1"/>
      <w:bookmarkEnd w:id="2"/>
    </w:p>
    <w:p w14:paraId="3441F9F3" w14:textId="77777777" w:rsidR="0045709E" w:rsidRDefault="0045709E" w:rsidP="003033FD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bookmarkStart w:id="3" w:name="_Toc126147375"/>
      <w:bookmarkStart w:id="4" w:name="_Toc126301041"/>
      <w:bookmarkStart w:id="5" w:name="_Toc181004293"/>
    </w:p>
    <w:p w14:paraId="68D9B327" w14:textId="65F49ACA" w:rsidR="00474750" w:rsidRDefault="00303102" w:rsidP="003033FD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303102">
        <w:rPr>
          <w:rFonts w:ascii="Verdana" w:hAnsi="Verdana" w:cs="Arial"/>
          <w:sz w:val="20"/>
          <w:szCs w:val="20"/>
        </w:rPr>
        <w:t>Establecer las actividades tendientes al relacionamiento comercial con los países con los cuales Colombia no tiene Acuerdos Comerciales, con el fin de facilitar los flujos comerciales.</w:t>
      </w:r>
      <w:r w:rsidR="00474750" w:rsidRPr="00474750">
        <w:rPr>
          <w:rFonts w:ascii="Verdana" w:hAnsi="Verdana" w:cs="Arial"/>
          <w:sz w:val="20"/>
          <w:szCs w:val="20"/>
        </w:rPr>
        <w:t xml:space="preserve"> </w:t>
      </w:r>
    </w:p>
    <w:p w14:paraId="3FC4562E" w14:textId="77777777" w:rsidR="002F6F2B" w:rsidRPr="00666AB9" w:rsidRDefault="002F6F2B" w:rsidP="003033FD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14:paraId="412D6946" w14:textId="77777777" w:rsidR="00EA0826" w:rsidRPr="00666AB9" w:rsidRDefault="00EA0826" w:rsidP="003033FD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Verdana" w:hAnsi="Verdana" w:cs="Arial"/>
          <w:b/>
          <w:sz w:val="20"/>
          <w:szCs w:val="20"/>
        </w:rPr>
      </w:pPr>
      <w:r w:rsidRPr="00666AB9">
        <w:rPr>
          <w:rFonts w:ascii="Verdana" w:hAnsi="Verdana" w:cs="Arial"/>
          <w:b/>
          <w:sz w:val="20"/>
          <w:szCs w:val="20"/>
        </w:rPr>
        <w:t>ALCANCE</w:t>
      </w:r>
      <w:bookmarkEnd w:id="3"/>
      <w:bookmarkEnd w:id="4"/>
      <w:bookmarkEnd w:id="5"/>
    </w:p>
    <w:p w14:paraId="062C6BF0" w14:textId="77777777" w:rsidR="00EA0826" w:rsidRDefault="00EA0826" w:rsidP="003033FD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</w:p>
    <w:p w14:paraId="63534BEF" w14:textId="41176B3C" w:rsidR="000750C5" w:rsidRDefault="0018171B" w:rsidP="003033FD">
      <w:pPr>
        <w:spacing w:after="0" w:line="240" w:lineRule="auto"/>
        <w:jc w:val="both"/>
        <w:rPr>
          <w:rFonts w:ascii="Verdana" w:hAnsi="Verdana" w:cs="Arial"/>
          <w:bCs/>
          <w:sz w:val="20"/>
          <w:szCs w:val="20"/>
        </w:rPr>
      </w:pPr>
      <w:r w:rsidRPr="0018171B">
        <w:rPr>
          <w:rFonts w:ascii="Verdana" w:hAnsi="Verdana" w:cs="Arial"/>
          <w:bCs/>
          <w:sz w:val="20"/>
          <w:szCs w:val="20"/>
        </w:rPr>
        <w:t>Aplica a las acciones emprendidas para aprovechar las oportunidades o dar solución a los asuntos comerciales que surjan con países con los cuales Colombia no cuenta con un Acuerdo Comercial.</w:t>
      </w:r>
      <w:r w:rsidRPr="0018171B">
        <w:rPr>
          <w:rFonts w:ascii="Verdana" w:hAnsi="Verdana" w:cs="Arial"/>
          <w:bCs/>
          <w:sz w:val="20"/>
          <w:szCs w:val="20"/>
        </w:rPr>
        <w:br/>
      </w:r>
      <w:r w:rsidRPr="0018171B">
        <w:rPr>
          <w:rFonts w:ascii="Verdana" w:hAnsi="Verdana" w:cs="Arial"/>
          <w:bCs/>
          <w:sz w:val="20"/>
          <w:szCs w:val="20"/>
        </w:rPr>
        <w:br/>
        <w:t>Inicia con la petición para sentar posición frente a oportunidades o restricciones comerciales y termina con la solución de las restricciones o el aprovechamiento de las oportunidades comerciales, según el caso. </w:t>
      </w:r>
    </w:p>
    <w:p w14:paraId="24384993" w14:textId="77777777" w:rsidR="0018171B" w:rsidRPr="000750C5" w:rsidRDefault="0018171B" w:rsidP="003033FD">
      <w:pPr>
        <w:spacing w:after="0" w:line="240" w:lineRule="auto"/>
        <w:jc w:val="both"/>
        <w:rPr>
          <w:rFonts w:ascii="Verdana" w:hAnsi="Verdana" w:cs="Arial"/>
          <w:bCs/>
          <w:sz w:val="20"/>
          <w:szCs w:val="20"/>
        </w:rPr>
      </w:pPr>
    </w:p>
    <w:p w14:paraId="2375D6A3" w14:textId="3E95B7AB" w:rsidR="00E32749" w:rsidRPr="00666AB9" w:rsidRDefault="00E32749" w:rsidP="172D2D76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Verdana" w:hAnsi="Verdana" w:cs="Arial"/>
          <w:b/>
          <w:bCs/>
          <w:sz w:val="20"/>
          <w:szCs w:val="20"/>
        </w:rPr>
      </w:pPr>
      <w:bookmarkStart w:id="6" w:name="_Toc517861172"/>
      <w:r w:rsidRPr="00666AB9">
        <w:rPr>
          <w:rFonts w:ascii="Verdana" w:hAnsi="Verdana" w:cs="Arial"/>
          <w:b/>
          <w:bCs/>
          <w:sz w:val="20"/>
          <w:szCs w:val="20"/>
        </w:rPr>
        <w:t>DEFINICIONES Y</w:t>
      </w:r>
      <w:r w:rsidR="7103B17B" w:rsidRPr="00666AB9">
        <w:rPr>
          <w:rFonts w:ascii="Verdana" w:hAnsi="Verdana" w:cs="Arial"/>
          <w:b/>
          <w:bCs/>
          <w:sz w:val="20"/>
          <w:szCs w:val="20"/>
        </w:rPr>
        <w:t xml:space="preserve"> SIGLAS</w:t>
      </w:r>
    </w:p>
    <w:p w14:paraId="26687A72" w14:textId="77777777" w:rsidR="003033FD" w:rsidRPr="000750C5" w:rsidRDefault="003033FD" w:rsidP="003033FD">
      <w:pPr>
        <w:spacing w:after="0" w:line="240" w:lineRule="auto"/>
        <w:jc w:val="both"/>
        <w:rPr>
          <w:rFonts w:ascii="Verdana" w:hAnsi="Verdana" w:cs="Arial"/>
          <w:bCs/>
          <w:sz w:val="20"/>
          <w:szCs w:val="20"/>
        </w:rPr>
      </w:pPr>
    </w:p>
    <w:p w14:paraId="31F340FA" w14:textId="6023B3AD" w:rsidR="009F3FCB" w:rsidRDefault="0018171B" w:rsidP="003033FD">
      <w:pPr>
        <w:spacing w:after="0" w:line="240" w:lineRule="auto"/>
        <w:jc w:val="both"/>
        <w:rPr>
          <w:rFonts w:ascii="Verdana" w:hAnsi="Verdana" w:cs="Arial"/>
          <w:bCs/>
          <w:sz w:val="20"/>
          <w:szCs w:val="20"/>
        </w:rPr>
      </w:pPr>
      <w:r w:rsidRPr="0018171B">
        <w:rPr>
          <w:rFonts w:ascii="Verdana" w:hAnsi="Verdana" w:cs="Arial"/>
          <w:bCs/>
          <w:sz w:val="20"/>
          <w:szCs w:val="20"/>
        </w:rPr>
        <w:t>DOCUMENTO TÉCNICO 3</w:t>
      </w:r>
      <w:r w:rsidR="00F73A16">
        <w:rPr>
          <w:rFonts w:ascii="Verdana" w:hAnsi="Verdana" w:cs="Arial"/>
          <w:bCs/>
          <w:sz w:val="20"/>
          <w:szCs w:val="20"/>
        </w:rPr>
        <w:t>:</w:t>
      </w:r>
      <w:r w:rsidR="00F73A16" w:rsidRPr="00F73A16">
        <w:rPr>
          <w:rFonts w:ascii="Arial" w:hAnsi="Arial" w:cs="Arial"/>
          <w:color w:val="333333"/>
          <w:sz w:val="17"/>
          <w:szCs w:val="17"/>
        </w:rPr>
        <w:t xml:space="preserve"> </w:t>
      </w:r>
      <w:r w:rsidR="00F73A16" w:rsidRPr="00F73A16">
        <w:rPr>
          <w:rFonts w:ascii="Verdana" w:hAnsi="Verdana" w:cs="Arial"/>
          <w:bCs/>
          <w:sz w:val="20"/>
          <w:szCs w:val="20"/>
        </w:rPr>
        <w:t>Escrito que contiene información relevante sobre los temas gestionados por el equipo de administración, en el marco del acompañamiento y seguimiento de las relaciones bilaterales.</w:t>
      </w:r>
    </w:p>
    <w:p w14:paraId="7880E2B4" w14:textId="77777777" w:rsidR="0018171B" w:rsidRDefault="0018171B" w:rsidP="003033FD">
      <w:pPr>
        <w:spacing w:after="0" w:line="240" w:lineRule="auto"/>
        <w:jc w:val="both"/>
        <w:rPr>
          <w:rFonts w:ascii="Verdana" w:hAnsi="Verdana" w:cs="Arial"/>
          <w:bCs/>
          <w:sz w:val="20"/>
          <w:szCs w:val="20"/>
        </w:rPr>
      </w:pPr>
    </w:p>
    <w:p w14:paraId="662F157B" w14:textId="2E3DF208" w:rsidR="0018171B" w:rsidRDefault="00F73A16" w:rsidP="003033FD">
      <w:pPr>
        <w:spacing w:after="0" w:line="240" w:lineRule="auto"/>
        <w:jc w:val="both"/>
        <w:rPr>
          <w:rFonts w:ascii="Verdana" w:hAnsi="Verdana" w:cs="Arial"/>
          <w:bCs/>
          <w:sz w:val="20"/>
          <w:szCs w:val="20"/>
        </w:rPr>
      </w:pPr>
      <w:r w:rsidRPr="00F73A16">
        <w:rPr>
          <w:rFonts w:ascii="Verdana" w:hAnsi="Verdana" w:cs="Arial"/>
          <w:bCs/>
          <w:sz w:val="20"/>
          <w:szCs w:val="20"/>
        </w:rPr>
        <w:t>AUTO DE ARCHIVO DEFINITIVO</w:t>
      </w:r>
      <w:r>
        <w:rPr>
          <w:rFonts w:ascii="Verdana" w:hAnsi="Verdana" w:cs="Arial"/>
          <w:bCs/>
          <w:sz w:val="20"/>
          <w:szCs w:val="20"/>
        </w:rPr>
        <w:t xml:space="preserve">: </w:t>
      </w:r>
      <w:r w:rsidR="004902F9" w:rsidRPr="004902F9">
        <w:rPr>
          <w:rFonts w:ascii="Verdana" w:hAnsi="Verdana" w:cs="Arial"/>
          <w:bCs/>
          <w:sz w:val="20"/>
          <w:szCs w:val="20"/>
        </w:rPr>
        <w:t xml:space="preserve">Decisión con fuerza de cosa juzgada, a través de la cual se termina procedimiento disciplinario en cualquiera de sus etapas o al momento de evaluar la indagación o la investigación, como consecuencia de encontrarse demostrada cualquiera de las siguientes causales: que el hecho no existió, que la conducta no está prevista en la ley </w:t>
      </w:r>
      <w:proofErr w:type="spellStart"/>
      <w:r w:rsidR="004902F9" w:rsidRPr="004902F9">
        <w:rPr>
          <w:rFonts w:ascii="Verdana" w:hAnsi="Verdana" w:cs="Arial"/>
          <w:bCs/>
          <w:sz w:val="20"/>
          <w:szCs w:val="20"/>
        </w:rPr>
        <w:t>vomo</w:t>
      </w:r>
      <w:proofErr w:type="spellEnd"/>
      <w:r w:rsidR="004902F9" w:rsidRPr="004902F9">
        <w:rPr>
          <w:rFonts w:ascii="Verdana" w:hAnsi="Verdana" w:cs="Arial"/>
          <w:bCs/>
          <w:sz w:val="20"/>
          <w:szCs w:val="20"/>
        </w:rPr>
        <w:t xml:space="preserve"> falta disciplinaria, que el investigado no la cometió, que existe una causal de exclusión de responsabilidad, que la actuación no podía iniciarse o proseguirse.</w:t>
      </w:r>
    </w:p>
    <w:p w14:paraId="7F5363EB" w14:textId="77777777" w:rsidR="00F73A16" w:rsidRPr="000750C5" w:rsidRDefault="00F73A16" w:rsidP="003033FD">
      <w:pPr>
        <w:spacing w:after="0" w:line="240" w:lineRule="auto"/>
        <w:jc w:val="both"/>
        <w:rPr>
          <w:rFonts w:ascii="Verdana" w:hAnsi="Verdana" w:cs="Arial"/>
          <w:bCs/>
          <w:sz w:val="20"/>
          <w:szCs w:val="20"/>
        </w:rPr>
      </w:pPr>
    </w:p>
    <w:p w14:paraId="60B74033" w14:textId="0EE7BB57" w:rsidR="00EA0826" w:rsidRPr="00666AB9" w:rsidRDefault="00A570F6" w:rsidP="003033FD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Verdana" w:hAnsi="Verdana" w:cs="Arial"/>
          <w:b/>
          <w:sz w:val="20"/>
          <w:szCs w:val="20"/>
        </w:rPr>
      </w:pPr>
      <w:bookmarkStart w:id="7" w:name="_Toc126143692"/>
      <w:bookmarkStart w:id="8" w:name="_Toc126144694"/>
      <w:bookmarkStart w:id="9" w:name="_Toc126144876"/>
      <w:bookmarkStart w:id="10" w:name="_Toc126144946"/>
      <w:bookmarkStart w:id="11" w:name="_Toc126147376"/>
      <w:bookmarkStart w:id="12" w:name="_Toc126301042"/>
      <w:bookmarkEnd w:id="6"/>
      <w:r w:rsidRPr="00666AB9">
        <w:rPr>
          <w:rFonts w:ascii="Verdana" w:hAnsi="Verdana" w:cs="Arial"/>
          <w:b/>
          <w:sz w:val="20"/>
          <w:szCs w:val="20"/>
        </w:rPr>
        <w:t xml:space="preserve">GENERALIDADES </w:t>
      </w:r>
    </w:p>
    <w:p w14:paraId="564B400F" w14:textId="77777777" w:rsidR="00C71896" w:rsidRDefault="00C71896" w:rsidP="00900199">
      <w:pPr>
        <w:spacing w:after="0" w:line="240" w:lineRule="auto"/>
        <w:rPr>
          <w:rFonts w:ascii="Verdana" w:hAnsi="Verdana" w:cs="Arial"/>
          <w:b/>
          <w:sz w:val="20"/>
          <w:szCs w:val="20"/>
        </w:rPr>
      </w:pPr>
    </w:p>
    <w:p w14:paraId="5E8117E4" w14:textId="21D863AE" w:rsidR="009F3FCB" w:rsidRDefault="004902F9" w:rsidP="009F3FCB">
      <w:pPr>
        <w:pStyle w:val="Prrafodelista"/>
        <w:spacing w:after="0" w:line="240" w:lineRule="auto"/>
        <w:ind w:left="0"/>
        <w:jc w:val="both"/>
        <w:rPr>
          <w:rFonts w:ascii="Verdana" w:hAnsi="Verdana" w:cs="Arial"/>
          <w:sz w:val="20"/>
          <w:szCs w:val="20"/>
        </w:rPr>
      </w:pPr>
      <w:r w:rsidRPr="004902F9">
        <w:rPr>
          <w:rFonts w:ascii="Verdana" w:hAnsi="Verdana" w:cs="Arial"/>
          <w:sz w:val="20"/>
          <w:szCs w:val="20"/>
        </w:rPr>
        <w:t>Las relaciones comerciales bilaterales de Colombia con los países con los cuales no tiene un Acuerdo Comercial deben enmarcarse en las directrices previstas en los Mandatos presidenciales, actas y/o documentos del Consejo Superior de Comercio Exterior, OMC, actas y/o documentos suscritos bilateralmente entre las partes, así como en las funciones previstas en los artículos 15 y 16 del Decreto 210 del 3 de febrero de 2003, y demás normas que lo adicionen, modifiquen o sustituyan.</w:t>
      </w:r>
    </w:p>
    <w:p w14:paraId="15B20CEC" w14:textId="77777777" w:rsidR="004902F9" w:rsidRDefault="004902F9" w:rsidP="009F3FCB">
      <w:pPr>
        <w:pStyle w:val="Prrafodelista"/>
        <w:spacing w:after="0" w:line="240" w:lineRule="auto"/>
        <w:ind w:left="0"/>
        <w:jc w:val="both"/>
        <w:rPr>
          <w:rFonts w:ascii="Verdana" w:hAnsi="Verdana" w:cs="Arial"/>
          <w:sz w:val="20"/>
          <w:szCs w:val="20"/>
        </w:rPr>
      </w:pPr>
    </w:p>
    <w:p w14:paraId="24FFDD0E" w14:textId="2C0BD432" w:rsidR="009F3FCB" w:rsidRPr="009F3FCB" w:rsidRDefault="00E560E6" w:rsidP="00E560E6">
      <w:pPr>
        <w:pStyle w:val="Prrafodelista"/>
        <w:spacing w:after="0" w:line="240" w:lineRule="auto"/>
        <w:ind w:left="0"/>
        <w:rPr>
          <w:rFonts w:ascii="Verdana" w:hAnsi="Verdana" w:cs="Arial"/>
          <w:sz w:val="20"/>
          <w:szCs w:val="20"/>
          <w:lang w:val="es-MX"/>
        </w:rPr>
      </w:pPr>
      <w:r w:rsidRPr="00E560E6">
        <w:rPr>
          <w:rFonts w:ascii="Verdana" w:hAnsi="Verdana" w:cs="Arial"/>
          <w:b/>
          <w:bCs/>
          <w:sz w:val="20"/>
          <w:szCs w:val="20"/>
        </w:rPr>
        <w:t>4.1 Roles y responsabilidades.</w:t>
      </w:r>
      <w:r w:rsidRPr="00E560E6">
        <w:rPr>
          <w:rFonts w:ascii="Verdana" w:hAnsi="Verdana" w:cs="Arial"/>
          <w:sz w:val="20"/>
          <w:szCs w:val="20"/>
        </w:rPr>
        <w:br/>
      </w:r>
      <w:r w:rsidRPr="00E560E6">
        <w:rPr>
          <w:rFonts w:ascii="Verdana" w:hAnsi="Verdana" w:cs="Arial"/>
          <w:sz w:val="20"/>
          <w:szCs w:val="20"/>
        </w:rPr>
        <w:br/>
      </w:r>
      <w:r w:rsidR="004902F9" w:rsidRPr="004902F9">
        <w:rPr>
          <w:rFonts w:ascii="Verdana" w:hAnsi="Verdana" w:cs="Arial"/>
          <w:sz w:val="20"/>
          <w:szCs w:val="20"/>
        </w:rPr>
        <w:t>Dirección de Integración Económica: Analizar las relaciones económicas y comerciales de Colombia con otros países con el fin de formular estrategias y programas para fomentar relaciones comerciales bilaterales.</w:t>
      </w:r>
      <w:r w:rsidR="004902F9" w:rsidRPr="004902F9">
        <w:rPr>
          <w:rFonts w:ascii="Verdana" w:hAnsi="Verdana" w:cs="Arial"/>
          <w:sz w:val="20"/>
          <w:szCs w:val="20"/>
        </w:rPr>
        <w:br/>
      </w:r>
      <w:r w:rsidR="004902F9" w:rsidRPr="004902F9">
        <w:rPr>
          <w:rFonts w:ascii="Verdana" w:hAnsi="Verdana" w:cs="Arial"/>
          <w:sz w:val="20"/>
          <w:szCs w:val="20"/>
        </w:rPr>
        <w:br/>
        <w:t>Dirección de Relaciones Comerciales: Analizar las relaciones económicas y comerciales de Colombia con otros países con el fin de formular estrategias y programas para fomentar relaciones comerciales bilaterales.</w:t>
      </w:r>
    </w:p>
    <w:p w14:paraId="40CC8D53" w14:textId="77777777" w:rsidR="009F3FCB" w:rsidRDefault="009F3FCB" w:rsidP="002D1D6B">
      <w:pPr>
        <w:pStyle w:val="Prrafodelista"/>
        <w:spacing w:after="0" w:line="240" w:lineRule="auto"/>
        <w:ind w:left="0"/>
        <w:rPr>
          <w:rFonts w:ascii="Verdana" w:hAnsi="Verdana" w:cs="Arial"/>
          <w:b/>
          <w:bCs/>
          <w:sz w:val="20"/>
          <w:szCs w:val="20"/>
          <w:lang w:val="es-MX"/>
        </w:rPr>
      </w:pPr>
    </w:p>
    <w:p w14:paraId="58536DD1" w14:textId="539C048B" w:rsidR="009E5DB2" w:rsidRDefault="009E5DB2" w:rsidP="009E5DB2">
      <w:pPr>
        <w:spacing w:after="0" w:line="240" w:lineRule="auto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  <w:lang w:val="es-MX"/>
        </w:rPr>
        <w:t>4.</w:t>
      </w:r>
      <w:r w:rsidR="00E560E6">
        <w:rPr>
          <w:rFonts w:ascii="Verdana" w:hAnsi="Verdana" w:cs="Arial"/>
          <w:b/>
          <w:bCs/>
          <w:sz w:val="20"/>
          <w:szCs w:val="20"/>
          <w:lang w:val="es-MX"/>
        </w:rPr>
        <w:t>2</w:t>
      </w:r>
      <w:r>
        <w:rPr>
          <w:rFonts w:ascii="Verdana" w:hAnsi="Verdana" w:cs="Arial"/>
          <w:b/>
          <w:bCs/>
          <w:sz w:val="20"/>
          <w:szCs w:val="20"/>
          <w:lang w:val="es-MX"/>
        </w:rPr>
        <w:t xml:space="preserve">. </w:t>
      </w:r>
      <w:r w:rsidR="00900199" w:rsidRPr="00900199">
        <w:rPr>
          <w:rFonts w:ascii="Verdana" w:hAnsi="Verdana" w:cs="Arial"/>
          <w:b/>
          <w:bCs/>
          <w:sz w:val="20"/>
          <w:szCs w:val="20"/>
          <w:lang w:val="es-MX"/>
        </w:rPr>
        <w:t>Riesgos</w:t>
      </w:r>
      <w:r w:rsidR="00900199" w:rsidRPr="00900199">
        <w:rPr>
          <w:rFonts w:ascii="Verdana" w:hAnsi="Verdana" w:cs="Arial"/>
          <w:bCs/>
          <w:sz w:val="20"/>
          <w:szCs w:val="20"/>
          <w:lang w:val="es-MX"/>
        </w:rPr>
        <w:br/>
      </w:r>
      <w:r w:rsidR="00900199" w:rsidRPr="00900199">
        <w:rPr>
          <w:rFonts w:ascii="Verdana" w:hAnsi="Verdana" w:cs="Arial"/>
          <w:bCs/>
          <w:sz w:val="20"/>
          <w:szCs w:val="20"/>
          <w:lang w:val="es-MX"/>
        </w:rPr>
        <w:br/>
      </w:r>
      <w:r>
        <w:rPr>
          <w:rFonts w:ascii="Verdana" w:hAnsi="Verdana" w:cs="Arial"/>
          <w:bCs/>
          <w:sz w:val="20"/>
          <w:szCs w:val="20"/>
        </w:rPr>
        <w:t>* Los riesgos del proceso se encuentran documentados en la matriz de riesgos institucionales.</w:t>
      </w:r>
    </w:p>
    <w:p w14:paraId="13A8C5D1" w14:textId="77777777" w:rsidR="009E5DB2" w:rsidRDefault="009E5DB2" w:rsidP="009E5DB2">
      <w:pPr>
        <w:spacing w:after="0" w:line="240" w:lineRule="auto"/>
        <w:jc w:val="both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 xml:space="preserve">* Los controles aplicables a cada riesgo se relacionan en las actividades descritas en los documentos y se identifican por medio del código del control. </w:t>
      </w:r>
    </w:p>
    <w:p w14:paraId="3AB4E348" w14:textId="77777777" w:rsidR="00900199" w:rsidRPr="00666AB9" w:rsidRDefault="00900199" w:rsidP="003033FD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</w:p>
    <w:p w14:paraId="4DFC98C1" w14:textId="77777777" w:rsidR="00DA19DE" w:rsidRPr="00900199" w:rsidRDefault="00DA19DE" w:rsidP="003033FD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  <w:lang w:val="es-MX"/>
        </w:rPr>
      </w:pPr>
    </w:p>
    <w:p w14:paraId="2F654669" w14:textId="77777777" w:rsidR="00666AB9" w:rsidRPr="00666AB9" w:rsidRDefault="00DA19DE" w:rsidP="618C038B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Verdana" w:eastAsia="Arial" w:hAnsi="Verdana" w:cs="Arial"/>
          <w:b/>
          <w:bCs/>
          <w:color w:val="00B050"/>
          <w:sz w:val="19"/>
          <w:szCs w:val="19"/>
        </w:rPr>
      </w:pPr>
      <w:r w:rsidRPr="00666AB9">
        <w:rPr>
          <w:rFonts w:ascii="Verdana" w:hAnsi="Verdana" w:cs="Arial"/>
          <w:b/>
          <w:bCs/>
          <w:sz w:val="20"/>
          <w:szCs w:val="20"/>
        </w:rPr>
        <w:t>DIAGRAMA DE FLUJO</w:t>
      </w:r>
      <w:r w:rsidR="546C4893" w:rsidRPr="00666AB9">
        <w:rPr>
          <w:rFonts w:ascii="Verdana" w:hAnsi="Verdana" w:cs="Arial"/>
          <w:b/>
          <w:bCs/>
          <w:sz w:val="20"/>
          <w:szCs w:val="20"/>
        </w:rPr>
        <w:t xml:space="preserve"> </w:t>
      </w:r>
    </w:p>
    <w:p w14:paraId="2A845339" w14:textId="47E2CC12" w:rsidR="00E32749" w:rsidRDefault="2E1845F4" w:rsidP="00666AB9">
      <w:pPr>
        <w:spacing w:after="0" w:line="240" w:lineRule="auto"/>
        <w:ind w:firstLine="708"/>
        <w:jc w:val="both"/>
        <w:rPr>
          <w:rFonts w:ascii="Verdana" w:hAnsi="Verdana" w:cs="Arial"/>
          <w:bCs/>
          <w:sz w:val="16"/>
          <w:szCs w:val="16"/>
        </w:rPr>
      </w:pPr>
      <w:r w:rsidRPr="00666AB9">
        <w:rPr>
          <w:rFonts w:ascii="Verdana" w:hAnsi="Verdana" w:cs="Arial"/>
          <w:bCs/>
          <w:sz w:val="16"/>
          <w:szCs w:val="16"/>
        </w:rPr>
        <w:t>(</w:t>
      </w:r>
      <w:r w:rsidR="00666AB9" w:rsidRPr="00666AB9">
        <w:rPr>
          <w:rFonts w:ascii="Verdana" w:hAnsi="Verdana" w:cs="Arial"/>
          <w:bCs/>
          <w:sz w:val="16"/>
          <w:szCs w:val="16"/>
        </w:rPr>
        <w:t>A</w:t>
      </w:r>
      <w:r w:rsidR="23555441" w:rsidRPr="00666AB9">
        <w:rPr>
          <w:rFonts w:ascii="Verdana" w:hAnsi="Verdana" w:cs="Arial"/>
          <w:bCs/>
          <w:sz w:val="16"/>
          <w:szCs w:val="16"/>
        </w:rPr>
        <w:t xml:space="preserve"> </w:t>
      </w:r>
      <w:r w:rsidR="00792E1F" w:rsidRPr="00666AB9">
        <w:rPr>
          <w:rFonts w:ascii="Verdana" w:hAnsi="Verdana" w:cs="Arial"/>
          <w:bCs/>
          <w:sz w:val="16"/>
          <w:szCs w:val="16"/>
        </w:rPr>
        <w:t>continuación,</w:t>
      </w:r>
      <w:r w:rsidRPr="00666AB9">
        <w:rPr>
          <w:rFonts w:ascii="Verdana" w:hAnsi="Verdana" w:cs="Arial"/>
          <w:bCs/>
          <w:sz w:val="16"/>
          <w:szCs w:val="16"/>
        </w:rPr>
        <w:t xml:space="preserve"> se visualiza de manera gráfica y secuencial las actividades descritas en el numeral 6)</w:t>
      </w:r>
    </w:p>
    <w:p w14:paraId="5FB8882F" w14:textId="77777777" w:rsidR="00BB1B01" w:rsidRDefault="00BB1B01" w:rsidP="00666AB9">
      <w:pPr>
        <w:spacing w:after="0" w:line="240" w:lineRule="auto"/>
        <w:ind w:firstLine="708"/>
        <w:jc w:val="both"/>
        <w:rPr>
          <w:rFonts w:ascii="Verdana" w:hAnsi="Verdana" w:cs="Arial"/>
          <w:bCs/>
          <w:sz w:val="16"/>
          <w:szCs w:val="16"/>
        </w:rPr>
      </w:pPr>
    </w:p>
    <w:p w14:paraId="45EAAC5F" w14:textId="264F639A" w:rsidR="00BB1B01" w:rsidRDefault="007552CD" w:rsidP="007552CD">
      <w:pPr>
        <w:spacing w:after="0" w:line="240" w:lineRule="auto"/>
        <w:jc w:val="center"/>
        <w:rPr>
          <w:rFonts w:ascii="Verdana" w:hAnsi="Verdana" w:cs="Arial"/>
          <w:bCs/>
          <w:sz w:val="16"/>
          <w:szCs w:val="16"/>
        </w:rPr>
      </w:pPr>
      <w:r>
        <w:rPr>
          <w:rFonts w:ascii="Verdana" w:hAnsi="Verdana" w:cs="Arial"/>
          <w:bCs/>
          <w:noProof/>
          <w:sz w:val="16"/>
          <w:szCs w:val="16"/>
        </w:rPr>
        <w:drawing>
          <wp:inline distT="0" distB="0" distL="0" distR="0" wp14:anchorId="4EACC131" wp14:editId="6C6363C8">
            <wp:extent cx="6716598" cy="7239000"/>
            <wp:effectExtent l="0" t="0" r="8255" b="0"/>
            <wp:docPr id="207091444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0914442" name="Imagen 207091444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17574" cy="7240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FF42F0" w14:textId="466DA70A" w:rsidR="00684262" w:rsidRDefault="00684262" w:rsidP="00684262">
      <w:pPr>
        <w:spacing w:after="0" w:line="240" w:lineRule="auto"/>
        <w:jc w:val="center"/>
        <w:rPr>
          <w:rFonts w:ascii="Verdana" w:hAnsi="Verdana" w:cs="Arial"/>
          <w:b/>
          <w:sz w:val="20"/>
          <w:szCs w:val="20"/>
          <w:lang w:val="es-MX"/>
        </w:rPr>
      </w:pPr>
    </w:p>
    <w:p w14:paraId="7126CDCD" w14:textId="77777777" w:rsidR="00EA0826" w:rsidRPr="00666AB9" w:rsidRDefault="00EA0826" w:rsidP="003033FD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</w:p>
    <w:p w14:paraId="6FAF021A" w14:textId="77777777" w:rsidR="00666AB9" w:rsidRPr="00666AB9" w:rsidRDefault="00EA0826" w:rsidP="618C038B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Verdana" w:eastAsia="Arial" w:hAnsi="Verdana" w:cs="Arial"/>
          <w:b/>
          <w:bCs/>
          <w:color w:val="00B050"/>
          <w:sz w:val="21"/>
          <w:szCs w:val="21"/>
        </w:rPr>
      </w:pPr>
      <w:bookmarkStart w:id="13" w:name="ZZZ0038"/>
      <w:bookmarkStart w:id="14" w:name="_Toc126301044"/>
      <w:bookmarkStart w:id="15" w:name="_Toc181004297"/>
      <w:bookmarkEnd w:id="7"/>
      <w:bookmarkEnd w:id="8"/>
      <w:bookmarkEnd w:id="9"/>
      <w:bookmarkEnd w:id="10"/>
      <w:bookmarkEnd w:id="11"/>
      <w:bookmarkEnd w:id="12"/>
      <w:bookmarkEnd w:id="13"/>
      <w:r w:rsidRPr="00666AB9">
        <w:rPr>
          <w:rFonts w:ascii="Verdana" w:hAnsi="Verdana" w:cs="Arial"/>
          <w:b/>
          <w:bCs/>
          <w:sz w:val="20"/>
          <w:szCs w:val="20"/>
        </w:rPr>
        <w:t>DESCRIPCIÓN</w:t>
      </w:r>
      <w:bookmarkEnd w:id="14"/>
      <w:bookmarkEnd w:id="15"/>
      <w:r w:rsidR="00D102FF" w:rsidRPr="00666AB9">
        <w:rPr>
          <w:rFonts w:ascii="Verdana" w:hAnsi="Verdana" w:cs="Arial"/>
          <w:b/>
          <w:bCs/>
          <w:sz w:val="20"/>
          <w:szCs w:val="20"/>
        </w:rPr>
        <w:t xml:space="preserve"> DE ACTIVIDADES</w:t>
      </w:r>
      <w:r w:rsidR="369878EE" w:rsidRPr="00666AB9">
        <w:rPr>
          <w:rFonts w:ascii="Verdana" w:hAnsi="Verdana" w:cs="Arial"/>
          <w:b/>
          <w:bCs/>
          <w:color w:val="00B050"/>
          <w:sz w:val="20"/>
          <w:szCs w:val="20"/>
        </w:rPr>
        <w:t xml:space="preserve"> </w:t>
      </w:r>
    </w:p>
    <w:p w14:paraId="7940B6E5" w14:textId="4B861D95" w:rsidR="00EA0826" w:rsidRPr="00666AB9" w:rsidRDefault="369878EE" w:rsidP="00666AB9">
      <w:pPr>
        <w:spacing w:after="0" w:line="240" w:lineRule="auto"/>
        <w:ind w:firstLine="708"/>
        <w:jc w:val="both"/>
        <w:rPr>
          <w:rFonts w:ascii="Verdana" w:hAnsi="Verdana" w:cs="Arial"/>
          <w:bCs/>
          <w:sz w:val="16"/>
          <w:szCs w:val="16"/>
        </w:rPr>
      </w:pPr>
      <w:r w:rsidRPr="00666AB9">
        <w:rPr>
          <w:rFonts w:ascii="Verdana" w:hAnsi="Verdana" w:cs="Arial"/>
          <w:bCs/>
          <w:sz w:val="16"/>
          <w:szCs w:val="16"/>
        </w:rPr>
        <w:t>(</w:t>
      </w:r>
      <w:r w:rsidR="00666AB9" w:rsidRPr="00666AB9">
        <w:rPr>
          <w:rFonts w:ascii="Verdana" w:hAnsi="Verdana" w:cs="Arial"/>
          <w:bCs/>
          <w:sz w:val="16"/>
          <w:szCs w:val="16"/>
        </w:rPr>
        <w:t>A</w:t>
      </w:r>
      <w:r w:rsidR="77BF8195" w:rsidRPr="00666AB9">
        <w:rPr>
          <w:rFonts w:ascii="Verdana" w:hAnsi="Verdana" w:cs="Arial"/>
          <w:bCs/>
          <w:sz w:val="16"/>
          <w:szCs w:val="16"/>
        </w:rPr>
        <w:t xml:space="preserve"> </w:t>
      </w:r>
      <w:r w:rsidR="00BB1B01" w:rsidRPr="00666AB9">
        <w:rPr>
          <w:rFonts w:ascii="Verdana" w:hAnsi="Verdana" w:cs="Arial"/>
          <w:bCs/>
          <w:sz w:val="16"/>
          <w:szCs w:val="16"/>
        </w:rPr>
        <w:t>continuación,</w:t>
      </w:r>
      <w:r w:rsidR="77BF8195" w:rsidRPr="00666AB9">
        <w:rPr>
          <w:rFonts w:ascii="Verdana" w:hAnsi="Verdana" w:cs="Arial"/>
          <w:bCs/>
          <w:sz w:val="16"/>
          <w:szCs w:val="16"/>
        </w:rPr>
        <w:t xml:space="preserve"> </w:t>
      </w:r>
      <w:r w:rsidR="6D71946D" w:rsidRPr="00666AB9">
        <w:rPr>
          <w:rFonts w:ascii="Verdana" w:hAnsi="Verdana" w:cs="Arial"/>
          <w:bCs/>
          <w:sz w:val="16"/>
          <w:szCs w:val="16"/>
        </w:rPr>
        <w:t xml:space="preserve">se detallan </w:t>
      </w:r>
      <w:r w:rsidRPr="00666AB9">
        <w:rPr>
          <w:rFonts w:ascii="Verdana" w:hAnsi="Verdana" w:cs="Arial"/>
          <w:bCs/>
          <w:sz w:val="16"/>
          <w:szCs w:val="16"/>
        </w:rPr>
        <w:t xml:space="preserve">las actividades </w:t>
      </w:r>
      <w:r w:rsidR="11F1AFF7" w:rsidRPr="00666AB9">
        <w:rPr>
          <w:rFonts w:ascii="Verdana" w:hAnsi="Verdana" w:cs="Arial"/>
          <w:bCs/>
          <w:sz w:val="16"/>
          <w:szCs w:val="16"/>
        </w:rPr>
        <w:t xml:space="preserve">graficadas </w:t>
      </w:r>
      <w:r w:rsidRPr="00666AB9">
        <w:rPr>
          <w:rFonts w:ascii="Verdana" w:hAnsi="Verdana" w:cs="Arial"/>
          <w:bCs/>
          <w:sz w:val="16"/>
          <w:szCs w:val="16"/>
        </w:rPr>
        <w:t xml:space="preserve">en el </w:t>
      </w:r>
      <w:r w:rsidR="3FE88C3E" w:rsidRPr="00666AB9">
        <w:rPr>
          <w:rFonts w:ascii="Verdana" w:hAnsi="Verdana" w:cs="Arial"/>
          <w:bCs/>
          <w:sz w:val="16"/>
          <w:szCs w:val="16"/>
        </w:rPr>
        <w:t>numeral 5</w:t>
      </w:r>
      <w:r w:rsidRPr="00666AB9">
        <w:rPr>
          <w:rFonts w:ascii="Verdana" w:hAnsi="Verdana" w:cs="Arial"/>
          <w:bCs/>
          <w:sz w:val="16"/>
          <w:szCs w:val="16"/>
        </w:rPr>
        <w:t>)</w:t>
      </w:r>
    </w:p>
    <w:p w14:paraId="31F9CC76" w14:textId="77777777" w:rsidR="00DA19DE" w:rsidRPr="00666AB9" w:rsidRDefault="00DA19DE" w:rsidP="003033FD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"/>
        <w:gridCol w:w="1839"/>
        <w:gridCol w:w="1843"/>
        <w:gridCol w:w="4944"/>
        <w:gridCol w:w="1576"/>
      </w:tblGrid>
      <w:tr w:rsidR="00DA19DE" w:rsidRPr="00666AB9" w14:paraId="127FA709" w14:textId="77777777" w:rsidTr="008E4B8E">
        <w:trPr>
          <w:trHeight w:val="17"/>
          <w:tblHeader/>
        </w:trPr>
        <w:tc>
          <w:tcPr>
            <w:tcW w:w="566" w:type="dxa"/>
            <w:shd w:val="clear" w:color="auto" w:fill="BFBFBF" w:themeFill="background1" w:themeFillShade="BF"/>
            <w:tcMar>
              <w:top w:w="57" w:type="dxa"/>
              <w:left w:w="113" w:type="dxa"/>
              <w:bottom w:w="57" w:type="dxa"/>
            </w:tcMar>
            <w:vAlign w:val="center"/>
          </w:tcPr>
          <w:p w14:paraId="41A273ED" w14:textId="77777777" w:rsidR="00DA19DE" w:rsidRPr="00666AB9" w:rsidRDefault="00DA19DE" w:rsidP="003033FD">
            <w:pPr>
              <w:spacing w:after="0" w:line="240" w:lineRule="auto"/>
              <w:ind w:left="-15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666AB9">
              <w:rPr>
                <w:rFonts w:ascii="Verdana" w:hAnsi="Verdana" w:cs="Arial"/>
                <w:b/>
                <w:sz w:val="16"/>
                <w:szCs w:val="16"/>
              </w:rPr>
              <w:t>No.</w:t>
            </w:r>
          </w:p>
        </w:tc>
        <w:tc>
          <w:tcPr>
            <w:tcW w:w="1839" w:type="dxa"/>
            <w:shd w:val="clear" w:color="auto" w:fill="BFBFBF" w:themeFill="background1" w:themeFillShade="BF"/>
            <w:tcMar>
              <w:top w:w="57" w:type="dxa"/>
              <w:left w:w="113" w:type="dxa"/>
              <w:bottom w:w="57" w:type="dxa"/>
            </w:tcMar>
            <w:vAlign w:val="center"/>
          </w:tcPr>
          <w:p w14:paraId="06CED37A" w14:textId="77777777" w:rsidR="00DA19DE" w:rsidRPr="00666AB9" w:rsidRDefault="00DA19DE" w:rsidP="003033FD">
            <w:pPr>
              <w:spacing w:after="0" w:line="240" w:lineRule="auto"/>
              <w:ind w:left="-15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666AB9">
              <w:rPr>
                <w:rFonts w:ascii="Verdana" w:hAnsi="Verdana" w:cs="Arial"/>
                <w:b/>
                <w:sz w:val="16"/>
                <w:szCs w:val="16"/>
              </w:rPr>
              <w:t>ACTIVIDAD</w:t>
            </w:r>
          </w:p>
        </w:tc>
        <w:tc>
          <w:tcPr>
            <w:tcW w:w="1843" w:type="dxa"/>
            <w:shd w:val="clear" w:color="auto" w:fill="BFBFBF" w:themeFill="background1" w:themeFillShade="BF"/>
            <w:tcMar>
              <w:top w:w="57" w:type="dxa"/>
              <w:left w:w="113" w:type="dxa"/>
              <w:bottom w:w="57" w:type="dxa"/>
            </w:tcMar>
            <w:vAlign w:val="center"/>
          </w:tcPr>
          <w:p w14:paraId="5A0A06E1" w14:textId="50B98B3E" w:rsidR="00DA19DE" w:rsidRPr="00666AB9" w:rsidRDefault="00DA19DE" w:rsidP="1D083A95">
            <w:pPr>
              <w:spacing w:after="0" w:line="240" w:lineRule="auto"/>
              <w:ind w:left="-15"/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666AB9">
              <w:rPr>
                <w:rFonts w:ascii="Verdana" w:hAnsi="Verdana" w:cs="Arial"/>
                <w:b/>
                <w:bCs/>
                <w:sz w:val="16"/>
                <w:szCs w:val="16"/>
              </w:rPr>
              <w:t>RESPONSABLE(S</w:t>
            </w:r>
            <w:r w:rsidR="14885C67" w:rsidRPr="00666AB9">
              <w:rPr>
                <w:rFonts w:ascii="Verdana" w:hAnsi="Verdana" w:cs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4944" w:type="dxa"/>
            <w:shd w:val="clear" w:color="auto" w:fill="BFBFBF" w:themeFill="background1" w:themeFillShade="BF"/>
            <w:tcMar>
              <w:top w:w="57" w:type="dxa"/>
              <w:left w:w="113" w:type="dxa"/>
              <w:bottom w:w="57" w:type="dxa"/>
            </w:tcMar>
            <w:vAlign w:val="center"/>
          </w:tcPr>
          <w:p w14:paraId="4DB6DE72" w14:textId="612279FF" w:rsidR="00DA19DE" w:rsidRPr="00666AB9" w:rsidRDefault="14885C67" w:rsidP="1D083A95">
            <w:pPr>
              <w:spacing w:after="0" w:line="240" w:lineRule="auto"/>
              <w:ind w:left="-15"/>
              <w:jc w:val="center"/>
              <w:rPr>
                <w:rFonts w:ascii="Verdana" w:hAnsi="Verdana"/>
              </w:rPr>
            </w:pPr>
            <w:r w:rsidRPr="00666AB9">
              <w:rPr>
                <w:rFonts w:ascii="Verdana" w:hAnsi="Verdana" w:cs="Arial"/>
                <w:b/>
                <w:bCs/>
                <w:sz w:val="16"/>
                <w:szCs w:val="16"/>
              </w:rPr>
              <w:t>DESCRIPCIÓN</w:t>
            </w:r>
          </w:p>
        </w:tc>
        <w:tc>
          <w:tcPr>
            <w:tcW w:w="1576" w:type="dxa"/>
            <w:shd w:val="clear" w:color="auto" w:fill="BFBFBF" w:themeFill="background1" w:themeFillShade="BF"/>
            <w:tcMar>
              <w:top w:w="57" w:type="dxa"/>
              <w:left w:w="113" w:type="dxa"/>
              <w:bottom w:w="57" w:type="dxa"/>
            </w:tcMar>
            <w:vAlign w:val="center"/>
          </w:tcPr>
          <w:p w14:paraId="7B80AD27" w14:textId="5B9E9EE8" w:rsidR="00DA19DE" w:rsidRPr="00666AB9" w:rsidRDefault="722FB441" w:rsidP="618C038B">
            <w:pPr>
              <w:spacing w:after="0" w:line="240" w:lineRule="auto"/>
              <w:ind w:left="-15"/>
              <w:jc w:val="center"/>
              <w:rPr>
                <w:rFonts w:ascii="Verdana" w:hAnsi="Verdana"/>
              </w:rPr>
            </w:pPr>
            <w:r w:rsidRPr="00666AB9">
              <w:rPr>
                <w:rFonts w:ascii="Verdana" w:hAnsi="Verdana" w:cs="Arial"/>
                <w:b/>
                <w:bCs/>
                <w:sz w:val="16"/>
                <w:szCs w:val="16"/>
              </w:rPr>
              <w:t>EVIDENCIA</w:t>
            </w:r>
          </w:p>
        </w:tc>
      </w:tr>
      <w:tr w:rsidR="00DA19DE" w:rsidRPr="00666AB9" w14:paraId="63F6096D" w14:textId="77777777" w:rsidTr="008E4B8E">
        <w:trPr>
          <w:trHeight w:val="545"/>
        </w:trPr>
        <w:tc>
          <w:tcPr>
            <w:tcW w:w="566" w:type="dxa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4637AD1B" w14:textId="00B26907" w:rsidR="00DA19DE" w:rsidRPr="00666AB9" w:rsidRDefault="00AD5DB2" w:rsidP="003033FD">
            <w:pPr>
              <w:spacing w:after="0" w:line="240" w:lineRule="auto"/>
              <w:ind w:left="-15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>
              <w:rPr>
                <w:rFonts w:ascii="Verdana" w:hAnsi="Verdana" w:cs="Arial"/>
                <w:b/>
                <w:sz w:val="16"/>
                <w:szCs w:val="16"/>
              </w:rPr>
              <w:t>1</w:t>
            </w:r>
          </w:p>
        </w:tc>
        <w:tc>
          <w:tcPr>
            <w:tcW w:w="1839" w:type="dxa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60F8BE6C" w14:textId="588831B4" w:rsidR="00DA19DE" w:rsidRPr="001C5FBA" w:rsidRDefault="00CD1275" w:rsidP="007341F5">
            <w:pPr>
              <w:spacing w:after="0" w:line="240" w:lineRule="auto"/>
              <w:ind w:left="-15"/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 w:rsidRPr="00CD1275">
              <w:rPr>
                <w:rFonts w:ascii="Verdana" w:hAnsi="Verdana" w:cs="Arial"/>
                <w:bCs/>
                <w:sz w:val="16"/>
                <w:szCs w:val="16"/>
              </w:rPr>
              <w:t>(P) Recibir comunicación sobre oportunidades o restricciones presentadas en el relacionamiento comercial con los países con que no se cuenta con un Acuerdo Comercial.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03FA381E" w14:textId="5978D52F" w:rsidR="00DA19DE" w:rsidRPr="00666AB9" w:rsidRDefault="00CD1275" w:rsidP="003033FD">
            <w:pPr>
              <w:spacing w:after="0" w:line="240" w:lineRule="auto"/>
              <w:ind w:left="-15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D1275">
              <w:rPr>
                <w:rFonts w:ascii="Verdana" w:hAnsi="Verdana" w:cs="Arial"/>
                <w:sz w:val="16"/>
                <w:szCs w:val="16"/>
              </w:rPr>
              <w:t>Ministro, Viceministro (a) de Comercio Exterior, Director de Integración Económica, Director(a) de Relaciones Comerciales - E</w:t>
            </w:r>
          </w:p>
        </w:tc>
        <w:tc>
          <w:tcPr>
            <w:tcW w:w="4944" w:type="dxa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</w:tcPr>
          <w:p w14:paraId="220445FF" w14:textId="18E0EC1A" w:rsidR="00DA19DE" w:rsidRPr="002B4273" w:rsidRDefault="00C91CE4" w:rsidP="618C038B">
            <w:pPr>
              <w:spacing w:after="0" w:line="240" w:lineRule="auto"/>
              <w:ind w:left="-15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C91CE4">
              <w:rPr>
                <w:rFonts w:ascii="Verdana" w:hAnsi="Verdana" w:cs="Arial"/>
                <w:sz w:val="16"/>
                <w:szCs w:val="16"/>
              </w:rPr>
              <w:t>Se analiza preliminarmente la petición con el objeto de direccionarla al área y/o funcionario competentes.</w:t>
            </w:r>
          </w:p>
        </w:tc>
        <w:tc>
          <w:tcPr>
            <w:tcW w:w="1576" w:type="dxa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18FE0442" w14:textId="07E14FC9" w:rsidR="00DA19DE" w:rsidRPr="00666AB9" w:rsidRDefault="00C91CE4" w:rsidP="003033FD">
            <w:pPr>
              <w:spacing w:after="0" w:line="240" w:lineRule="auto"/>
              <w:ind w:left="-15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91CE4">
              <w:rPr>
                <w:rFonts w:ascii="Verdana" w:hAnsi="Verdana" w:cs="Arial"/>
                <w:sz w:val="16"/>
                <w:szCs w:val="16"/>
              </w:rPr>
              <w:t>Correo Electrónico u Oficio.</w:t>
            </w:r>
          </w:p>
        </w:tc>
      </w:tr>
      <w:tr w:rsidR="00DA19DE" w:rsidRPr="00666AB9" w14:paraId="1607CFEA" w14:textId="77777777" w:rsidTr="008E4B8E">
        <w:trPr>
          <w:trHeight w:val="17"/>
        </w:trPr>
        <w:tc>
          <w:tcPr>
            <w:tcW w:w="566" w:type="dxa"/>
            <w:tcMar>
              <w:top w:w="57" w:type="dxa"/>
              <w:left w:w="113" w:type="dxa"/>
              <w:bottom w:w="57" w:type="dxa"/>
            </w:tcMar>
            <w:vAlign w:val="center"/>
          </w:tcPr>
          <w:p w14:paraId="70D4964D" w14:textId="5773F521" w:rsidR="00DA19DE" w:rsidRPr="00666AB9" w:rsidRDefault="00AD5DB2" w:rsidP="003033FD">
            <w:pPr>
              <w:spacing w:after="0" w:line="240" w:lineRule="auto"/>
              <w:ind w:left="-142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>
              <w:rPr>
                <w:rFonts w:ascii="Verdana" w:hAnsi="Verdana" w:cs="Arial"/>
                <w:b/>
                <w:sz w:val="16"/>
                <w:szCs w:val="16"/>
              </w:rPr>
              <w:t>2</w:t>
            </w:r>
          </w:p>
        </w:tc>
        <w:tc>
          <w:tcPr>
            <w:tcW w:w="1839" w:type="dxa"/>
            <w:tcMar>
              <w:top w:w="57" w:type="dxa"/>
              <w:left w:w="113" w:type="dxa"/>
              <w:bottom w:w="57" w:type="dxa"/>
            </w:tcMar>
            <w:vAlign w:val="center"/>
          </w:tcPr>
          <w:p w14:paraId="269703E8" w14:textId="0F499EA0" w:rsidR="00DA19DE" w:rsidRPr="00666AB9" w:rsidRDefault="00C91CE4" w:rsidP="007341F5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91CE4">
              <w:rPr>
                <w:rFonts w:ascii="Verdana" w:hAnsi="Verdana" w:cs="Arial"/>
                <w:sz w:val="16"/>
                <w:szCs w:val="16"/>
              </w:rPr>
              <w:t>(H) Conformar el Equipo Técnico.</w:t>
            </w:r>
          </w:p>
        </w:tc>
        <w:tc>
          <w:tcPr>
            <w:tcW w:w="1843" w:type="dxa"/>
            <w:tcMar>
              <w:top w:w="57" w:type="dxa"/>
              <w:left w:w="113" w:type="dxa"/>
              <w:bottom w:w="57" w:type="dxa"/>
            </w:tcMar>
            <w:vAlign w:val="center"/>
          </w:tcPr>
          <w:p w14:paraId="0F2984B5" w14:textId="3494A17B" w:rsidR="00DA19DE" w:rsidRPr="00666AB9" w:rsidRDefault="00C91CE4" w:rsidP="00EE4734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91CE4">
              <w:rPr>
                <w:rFonts w:ascii="Verdana" w:hAnsi="Verdana" w:cs="Arial"/>
                <w:sz w:val="16"/>
                <w:szCs w:val="16"/>
              </w:rPr>
              <w:t>Director de Integración Económica, Director(a) de Relaciones Comerciales - E</w:t>
            </w:r>
          </w:p>
        </w:tc>
        <w:tc>
          <w:tcPr>
            <w:tcW w:w="4944" w:type="dxa"/>
            <w:tcMar>
              <w:top w:w="57" w:type="dxa"/>
              <w:left w:w="113" w:type="dxa"/>
              <w:bottom w:w="57" w:type="dxa"/>
            </w:tcMar>
          </w:tcPr>
          <w:p w14:paraId="6BC621A6" w14:textId="1B484AE7" w:rsidR="00BF6FAE" w:rsidRPr="00777A12" w:rsidRDefault="005547E5" w:rsidP="00572F6F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5547E5">
              <w:rPr>
                <w:rFonts w:ascii="Verdana" w:hAnsi="Verdana" w:cs="Arial"/>
                <w:sz w:val="16"/>
                <w:szCs w:val="16"/>
              </w:rPr>
              <w:t>Utilizando criterios como áreas geográficas o temáticas, el Director responsable conforma un Equipo Técnico para abordar la problemática evidenciada o aprovechar la oportunidad comercial.</w:t>
            </w:r>
          </w:p>
        </w:tc>
        <w:tc>
          <w:tcPr>
            <w:tcW w:w="1576" w:type="dxa"/>
            <w:tcMar>
              <w:top w:w="57" w:type="dxa"/>
              <w:left w:w="113" w:type="dxa"/>
              <w:bottom w:w="57" w:type="dxa"/>
            </w:tcMar>
            <w:vAlign w:val="center"/>
          </w:tcPr>
          <w:p w14:paraId="2B05BBF1" w14:textId="41CEEB98" w:rsidR="00DA19DE" w:rsidRPr="00666AB9" w:rsidRDefault="00DA19DE" w:rsidP="003033FD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851992" w:rsidRPr="00666AB9" w14:paraId="59543128" w14:textId="77777777" w:rsidTr="008E4B8E">
        <w:trPr>
          <w:trHeight w:val="17"/>
        </w:trPr>
        <w:tc>
          <w:tcPr>
            <w:tcW w:w="566" w:type="dxa"/>
            <w:tcMar>
              <w:top w:w="57" w:type="dxa"/>
              <w:left w:w="113" w:type="dxa"/>
              <w:bottom w:w="57" w:type="dxa"/>
            </w:tcMar>
            <w:vAlign w:val="center"/>
          </w:tcPr>
          <w:p w14:paraId="64DDAE3B" w14:textId="3185BF51" w:rsidR="00851992" w:rsidRPr="00666AB9" w:rsidRDefault="00970E8B" w:rsidP="003033FD">
            <w:pPr>
              <w:spacing w:after="0" w:line="240" w:lineRule="auto"/>
              <w:ind w:left="-142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>
              <w:rPr>
                <w:rFonts w:ascii="Verdana" w:hAnsi="Verdana" w:cs="Arial"/>
                <w:b/>
                <w:sz w:val="16"/>
                <w:szCs w:val="16"/>
              </w:rPr>
              <w:t>3</w:t>
            </w:r>
          </w:p>
        </w:tc>
        <w:tc>
          <w:tcPr>
            <w:tcW w:w="1839" w:type="dxa"/>
            <w:tcMar>
              <w:top w:w="57" w:type="dxa"/>
              <w:left w:w="113" w:type="dxa"/>
              <w:bottom w:w="57" w:type="dxa"/>
            </w:tcMar>
            <w:vAlign w:val="center"/>
          </w:tcPr>
          <w:p w14:paraId="2771F489" w14:textId="05A753B0" w:rsidR="00851992" w:rsidRPr="00851992" w:rsidRDefault="005547E5" w:rsidP="007341F5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547E5">
              <w:rPr>
                <w:rFonts w:ascii="Verdana" w:hAnsi="Verdana" w:cs="Arial"/>
                <w:sz w:val="16"/>
                <w:szCs w:val="16"/>
              </w:rPr>
              <w:t>(H) Analizar las oportunidades o restricciones presentadas en el relacionamiento comercial con los países con que no se cuenta con un Acuerdo Comercial.</w:t>
            </w:r>
          </w:p>
        </w:tc>
        <w:tc>
          <w:tcPr>
            <w:tcW w:w="1843" w:type="dxa"/>
            <w:tcMar>
              <w:top w:w="57" w:type="dxa"/>
              <w:left w:w="113" w:type="dxa"/>
              <w:bottom w:w="57" w:type="dxa"/>
            </w:tcMar>
            <w:vAlign w:val="center"/>
          </w:tcPr>
          <w:p w14:paraId="59BF0336" w14:textId="2FE923D2" w:rsidR="00851992" w:rsidRPr="00851992" w:rsidRDefault="005547E5" w:rsidP="00EE4734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547E5">
              <w:rPr>
                <w:rFonts w:ascii="Verdana" w:hAnsi="Verdana" w:cs="Arial"/>
                <w:sz w:val="16"/>
                <w:szCs w:val="16"/>
              </w:rPr>
              <w:t>Director de Integración Económica, Director(a) de Relaciones Comerciales - E, Equipo Técnico.</w:t>
            </w:r>
          </w:p>
        </w:tc>
        <w:tc>
          <w:tcPr>
            <w:tcW w:w="4944" w:type="dxa"/>
            <w:tcMar>
              <w:top w:w="57" w:type="dxa"/>
              <w:left w:w="113" w:type="dxa"/>
              <w:bottom w:w="57" w:type="dxa"/>
            </w:tcMar>
          </w:tcPr>
          <w:p w14:paraId="0FEB077C" w14:textId="7895EE3B" w:rsidR="00D14F83" w:rsidRPr="00A4728B" w:rsidRDefault="005547E5" w:rsidP="008E4B8E">
            <w:pPr>
              <w:spacing w:after="0" w:line="240" w:lineRule="auto"/>
              <w:jc w:val="both"/>
              <w:rPr>
                <w:rFonts w:ascii="Verdana" w:hAnsi="Verdana" w:cs="Arial"/>
                <w:sz w:val="16"/>
                <w:szCs w:val="16"/>
                <w:lang w:val="es-MX"/>
              </w:rPr>
            </w:pPr>
            <w:r w:rsidRPr="005547E5">
              <w:rPr>
                <w:rFonts w:ascii="Verdana" w:hAnsi="Verdana" w:cs="Arial"/>
                <w:sz w:val="16"/>
                <w:szCs w:val="16"/>
              </w:rPr>
              <w:t>Dependiendo del tema y si se requiere, se desarrollan reuniones o mesas de trabajo con el sector público y/o privado. Se hará una convocatoria abierta que garantice la participación de las partes interesadas en las discusiones.</w:t>
            </w:r>
            <w:r w:rsidRPr="005547E5">
              <w:rPr>
                <w:rFonts w:ascii="Verdana" w:hAnsi="Verdana" w:cs="Arial"/>
                <w:sz w:val="16"/>
                <w:szCs w:val="16"/>
              </w:rPr>
              <w:br/>
            </w:r>
            <w:r w:rsidRPr="005547E5">
              <w:rPr>
                <w:rFonts w:ascii="Verdana" w:hAnsi="Verdana" w:cs="Arial"/>
                <w:sz w:val="16"/>
                <w:szCs w:val="16"/>
              </w:rPr>
              <w:br/>
              <w:t>Nota: Si el problema involucra otras dependencias del Ministerio o de otras entidades, se dará traslado para lo de su competencia o se convocan para participar en las discusiones técnicas.</w:t>
            </w:r>
          </w:p>
        </w:tc>
        <w:tc>
          <w:tcPr>
            <w:tcW w:w="1576" w:type="dxa"/>
            <w:tcMar>
              <w:top w:w="57" w:type="dxa"/>
              <w:left w:w="113" w:type="dxa"/>
              <w:bottom w:w="57" w:type="dxa"/>
            </w:tcMar>
            <w:vAlign w:val="center"/>
          </w:tcPr>
          <w:p w14:paraId="468AE3DB" w14:textId="2134483E" w:rsidR="00851992" w:rsidRPr="00851992" w:rsidRDefault="005547E5" w:rsidP="003033FD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547E5">
              <w:rPr>
                <w:rFonts w:ascii="Verdana" w:hAnsi="Verdana" w:cs="Arial"/>
                <w:sz w:val="16"/>
                <w:szCs w:val="16"/>
              </w:rPr>
              <w:t>Ayuda de memoria</w:t>
            </w:r>
            <w:r w:rsidR="00D05960">
              <w:rPr>
                <w:rFonts w:ascii="Verdana" w:hAnsi="Verdana" w:cs="Arial"/>
                <w:sz w:val="16"/>
                <w:szCs w:val="16"/>
              </w:rPr>
              <w:t xml:space="preserve"> (GD-FM-002)</w:t>
            </w:r>
            <w:r w:rsidRPr="005547E5">
              <w:rPr>
                <w:rFonts w:ascii="Verdana" w:hAnsi="Verdana" w:cs="Arial"/>
                <w:sz w:val="16"/>
                <w:szCs w:val="16"/>
              </w:rPr>
              <w:t xml:space="preserve"> o Registro de asistencia </w:t>
            </w:r>
            <w:r w:rsidR="00D05960">
              <w:rPr>
                <w:rFonts w:ascii="Verdana" w:hAnsi="Verdana" w:cs="Arial"/>
                <w:sz w:val="16"/>
                <w:szCs w:val="16"/>
              </w:rPr>
              <w:t>(GD-FM-004)</w:t>
            </w:r>
            <w:r w:rsidR="00D05960" w:rsidRPr="005547E5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Pr="005547E5">
              <w:rPr>
                <w:rFonts w:ascii="Verdana" w:hAnsi="Verdana" w:cs="Arial"/>
                <w:sz w:val="16"/>
                <w:szCs w:val="16"/>
              </w:rPr>
              <w:t>u Oficio o Correo electrónico o Memorando.</w:t>
            </w:r>
          </w:p>
        </w:tc>
      </w:tr>
      <w:tr w:rsidR="00851992" w:rsidRPr="00666AB9" w14:paraId="0302327A" w14:textId="77777777" w:rsidTr="008E4B8E">
        <w:trPr>
          <w:trHeight w:val="17"/>
        </w:trPr>
        <w:tc>
          <w:tcPr>
            <w:tcW w:w="566" w:type="dxa"/>
            <w:tcMar>
              <w:top w:w="57" w:type="dxa"/>
              <w:left w:w="113" w:type="dxa"/>
              <w:bottom w:w="57" w:type="dxa"/>
            </w:tcMar>
            <w:vAlign w:val="center"/>
          </w:tcPr>
          <w:p w14:paraId="6F62E092" w14:textId="730944FD" w:rsidR="00851992" w:rsidRPr="00666AB9" w:rsidRDefault="00970E8B" w:rsidP="003033FD">
            <w:pPr>
              <w:spacing w:after="0" w:line="240" w:lineRule="auto"/>
              <w:ind w:left="-142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>
              <w:rPr>
                <w:rFonts w:ascii="Verdana" w:hAnsi="Verdana" w:cs="Arial"/>
                <w:b/>
                <w:sz w:val="16"/>
                <w:szCs w:val="16"/>
              </w:rPr>
              <w:t>4</w:t>
            </w:r>
          </w:p>
        </w:tc>
        <w:tc>
          <w:tcPr>
            <w:tcW w:w="1839" w:type="dxa"/>
            <w:tcMar>
              <w:top w:w="57" w:type="dxa"/>
              <w:left w:w="113" w:type="dxa"/>
              <w:bottom w:w="57" w:type="dxa"/>
            </w:tcMar>
            <w:vAlign w:val="center"/>
          </w:tcPr>
          <w:p w14:paraId="3F4E2E06" w14:textId="009B89F5" w:rsidR="00851992" w:rsidRPr="00185916" w:rsidRDefault="005547E5" w:rsidP="00185916">
            <w:pPr>
              <w:spacing w:line="240" w:lineRule="auto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85916">
              <w:rPr>
                <w:rFonts w:ascii="Verdana" w:hAnsi="Verdana" w:cs="Arial"/>
                <w:color w:val="000000"/>
                <w:sz w:val="16"/>
                <w:szCs w:val="16"/>
              </w:rPr>
              <w:t>(V) Convocar a las partes interesadas y equipo interinstitucional a las reuniones para facilitar su participación en las discusiones.</w:t>
            </w:r>
          </w:p>
        </w:tc>
        <w:tc>
          <w:tcPr>
            <w:tcW w:w="1843" w:type="dxa"/>
            <w:tcMar>
              <w:top w:w="57" w:type="dxa"/>
              <w:left w:w="113" w:type="dxa"/>
              <w:bottom w:w="57" w:type="dxa"/>
            </w:tcMar>
            <w:vAlign w:val="center"/>
          </w:tcPr>
          <w:p w14:paraId="35486A7B" w14:textId="2B6F3E19" w:rsidR="00851992" w:rsidRPr="00851992" w:rsidRDefault="008F1B2C" w:rsidP="00EE4734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8F1B2C">
              <w:rPr>
                <w:rFonts w:ascii="Verdana" w:hAnsi="Verdana" w:cs="Arial"/>
                <w:sz w:val="16"/>
                <w:szCs w:val="16"/>
              </w:rPr>
              <w:t>Director de Integración Económica, Director(a) de Relaciones Comerciales - E</w:t>
            </w:r>
          </w:p>
        </w:tc>
        <w:tc>
          <w:tcPr>
            <w:tcW w:w="4944" w:type="dxa"/>
            <w:tcMar>
              <w:top w:w="57" w:type="dxa"/>
              <w:left w:w="113" w:type="dxa"/>
              <w:bottom w:w="57" w:type="dxa"/>
            </w:tcMar>
          </w:tcPr>
          <w:p w14:paraId="6A63A35C" w14:textId="77777777" w:rsidR="00771D4F" w:rsidRPr="008F1B2C" w:rsidRDefault="008F1B2C" w:rsidP="00757FF1">
            <w:pPr>
              <w:spacing w:after="0" w:line="240" w:lineRule="auto"/>
              <w:ind w:left="94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8F1B2C">
              <w:rPr>
                <w:rFonts w:ascii="Verdana" w:hAnsi="Verdana" w:cs="Arial"/>
                <w:sz w:val="16"/>
                <w:szCs w:val="16"/>
              </w:rPr>
              <w:t>Punto de control del riesgo.</w:t>
            </w:r>
          </w:p>
          <w:p w14:paraId="1DB020B2" w14:textId="77777777" w:rsidR="008F1B2C" w:rsidRDefault="008F1B2C" w:rsidP="00757FF1">
            <w:pPr>
              <w:spacing w:after="0" w:line="240" w:lineRule="auto"/>
              <w:ind w:left="94"/>
              <w:jc w:val="both"/>
              <w:rPr>
                <w:rFonts w:ascii="Verdana" w:hAnsi="Verdana" w:cs="Arial"/>
                <w:b/>
                <w:bCs/>
                <w:sz w:val="16"/>
                <w:szCs w:val="16"/>
              </w:rPr>
            </w:pPr>
          </w:p>
          <w:p w14:paraId="3629C368" w14:textId="6846DECF" w:rsidR="008F1B2C" w:rsidRPr="00575703" w:rsidRDefault="008F1B2C" w:rsidP="00757FF1">
            <w:pPr>
              <w:spacing w:after="0" w:line="240" w:lineRule="auto"/>
              <w:ind w:left="94"/>
              <w:jc w:val="both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8F1B2C">
              <w:rPr>
                <w:rFonts w:ascii="Verdana" w:hAnsi="Verdana" w:cs="Arial"/>
                <w:b/>
                <w:bCs/>
                <w:sz w:val="16"/>
                <w:szCs w:val="16"/>
              </w:rPr>
              <w:t>Control AP-R2</w:t>
            </w:r>
          </w:p>
        </w:tc>
        <w:tc>
          <w:tcPr>
            <w:tcW w:w="1576" w:type="dxa"/>
            <w:tcMar>
              <w:top w:w="57" w:type="dxa"/>
              <w:left w:w="113" w:type="dxa"/>
              <w:bottom w:w="57" w:type="dxa"/>
            </w:tcMar>
            <w:vAlign w:val="center"/>
          </w:tcPr>
          <w:p w14:paraId="7B3A34A2" w14:textId="42C62CEB" w:rsidR="00851992" w:rsidRPr="00851992" w:rsidRDefault="008F1B2C" w:rsidP="003033FD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8F1B2C">
              <w:rPr>
                <w:rFonts w:ascii="Verdana" w:hAnsi="Verdana" w:cs="Arial"/>
                <w:sz w:val="16"/>
                <w:szCs w:val="16"/>
              </w:rPr>
              <w:t xml:space="preserve">Correo electrónico o </w:t>
            </w:r>
            <w:r w:rsidR="00D05960" w:rsidRPr="005547E5">
              <w:rPr>
                <w:rFonts w:ascii="Verdana" w:hAnsi="Verdana" w:cs="Arial"/>
                <w:sz w:val="16"/>
                <w:szCs w:val="16"/>
              </w:rPr>
              <w:t>Ayuda de memoria</w:t>
            </w:r>
            <w:r w:rsidR="00D05960">
              <w:rPr>
                <w:rFonts w:ascii="Verdana" w:hAnsi="Verdana" w:cs="Arial"/>
                <w:sz w:val="16"/>
                <w:szCs w:val="16"/>
              </w:rPr>
              <w:t xml:space="preserve"> (GD-FM-002)</w:t>
            </w:r>
            <w:r w:rsidR="00D05960" w:rsidRPr="005547E5">
              <w:rPr>
                <w:rFonts w:ascii="Verdana" w:hAnsi="Verdana" w:cs="Arial"/>
                <w:sz w:val="16"/>
                <w:szCs w:val="16"/>
              </w:rPr>
              <w:t xml:space="preserve"> o Registro de asistencia </w:t>
            </w:r>
            <w:r w:rsidR="00D05960">
              <w:rPr>
                <w:rFonts w:ascii="Verdana" w:hAnsi="Verdana" w:cs="Arial"/>
                <w:sz w:val="16"/>
                <w:szCs w:val="16"/>
              </w:rPr>
              <w:t>(GD-FM-004)</w:t>
            </w:r>
            <w:r w:rsidRPr="008F1B2C">
              <w:rPr>
                <w:rFonts w:ascii="Verdana" w:hAnsi="Verdana" w:cs="Arial"/>
                <w:sz w:val="16"/>
                <w:szCs w:val="16"/>
              </w:rPr>
              <w:t>.</w:t>
            </w:r>
          </w:p>
        </w:tc>
      </w:tr>
      <w:tr w:rsidR="00851992" w:rsidRPr="00666AB9" w14:paraId="3D1A3EAA" w14:textId="77777777" w:rsidTr="008E4B8E">
        <w:trPr>
          <w:trHeight w:val="17"/>
        </w:trPr>
        <w:tc>
          <w:tcPr>
            <w:tcW w:w="566" w:type="dxa"/>
            <w:tcMar>
              <w:top w:w="57" w:type="dxa"/>
              <w:left w:w="113" w:type="dxa"/>
              <w:bottom w:w="57" w:type="dxa"/>
            </w:tcMar>
            <w:vAlign w:val="center"/>
          </w:tcPr>
          <w:p w14:paraId="49120E2B" w14:textId="45A89173" w:rsidR="00851992" w:rsidRPr="00666AB9" w:rsidRDefault="00970E8B" w:rsidP="003033FD">
            <w:pPr>
              <w:spacing w:after="0" w:line="240" w:lineRule="auto"/>
              <w:ind w:left="-142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839" w:type="dxa"/>
            <w:tcMar>
              <w:top w:w="57" w:type="dxa"/>
              <w:left w:w="113" w:type="dxa"/>
              <w:bottom w:w="57" w:type="dxa"/>
            </w:tcMar>
            <w:vAlign w:val="center"/>
          </w:tcPr>
          <w:p w14:paraId="54B66787" w14:textId="203C212D" w:rsidR="00851992" w:rsidRPr="00185916" w:rsidRDefault="000C46BC" w:rsidP="00185916">
            <w:pPr>
              <w:spacing w:line="240" w:lineRule="auto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85916">
              <w:rPr>
                <w:rFonts w:ascii="Verdana" w:hAnsi="Verdana" w:cs="Arial"/>
                <w:color w:val="000000"/>
                <w:sz w:val="16"/>
                <w:szCs w:val="16"/>
              </w:rPr>
              <w:t>(H) Discutir e identificar las alternativas para solucionar las restricciones o el aprovechamiento de oportunidades comerciales.</w:t>
            </w:r>
          </w:p>
        </w:tc>
        <w:tc>
          <w:tcPr>
            <w:tcW w:w="1843" w:type="dxa"/>
            <w:tcMar>
              <w:top w:w="57" w:type="dxa"/>
              <w:left w:w="113" w:type="dxa"/>
              <w:bottom w:w="57" w:type="dxa"/>
            </w:tcMar>
            <w:vAlign w:val="center"/>
          </w:tcPr>
          <w:p w14:paraId="74AE9310" w14:textId="3BB6241A" w:rsidR="00851992" w:rsidRPr="00A76CDB" w:rsidRDefault="000C46BC" w:rsidP="00EE4734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C46BC">
              <w:rPr>
                <w:rFonts w:ascii="Verdana" w:hAnsi="Verdana" w:cs="Arial"/>
                <w:sz w:val="16"/>
                <w:szCs w:val="16"/>
              </w:rPr>
              <w:t>Director de Integración Económica, Director(a) de Relaciones Comerciales - E, Equipo Técnico.</w:t>
            </w:r>
          </w:p>
        </w:tc>
        <w:tc>
          <w:tcPr>
            <w:tcW w:w="4944" w:type="dxa"/>
            <w:tcMar>
              <w:top w:w="57" w:type="dxa"/>
              <w:left w:w="113" w:type="dxa"/>
              <w:bottom w:w="57" w:type="dxa"/>
            </w:tcMar>
          </w:tcPr>
          <w:p w14:paraId="684CB1AA" w14:textId="09B9BBB4" w:rsidR="00851992" w:rsidRPr="00A76CDB" w:rsidRDefault="000C46BC" w:rsidP="001F64FE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0C46BC">
              <w:rPr>
                <w:rFonts w:ascii="Verdana" w:hAnsi="Verdana" w:cs="Arial"/>
                <w:color w:val="000000"/>
                <w:sz w:val="16"/>
                <w:szCs w:val="16"/>
              </w:rPr>
              <w:t>El responsable analiza las alternativas para solucionar las restricciones o el aprovechamiento de oportunidades comerciales.</w:t>
            </w:r>
            <w:r w:rsidRPr="000C46BC">
              <w:rPr>
                <w:rFonts w:ascii="Verdana" w:hAnsi="Verdana" w:cs="Arial"/>
                <w:color w:val="000000"/>
                <w:sz w:val="16"/>
                <w:szCs w:val="16"/>
              </w:rPr>
              <w:br/>
              <w:t>En esta etapa se debe cumplir con:</w:t>
            </w:r>
            <w:r w:rsidRPr="000C46BC">
              <w:rPr>
                <w:rFonts w:ascii="Verdana" w:hAnsi="Verdana" w:cs="Arial"/>
                <w:color w:val="000000"/>
                <w:sz w:val="16"/>
                <w:szCs w:val="16"/>
              </w:rPr>
              <w:br/>
            </w:r>
            <w:r w:rsidRPr="000C46BC">
              <w:rPr>
                <w:rFonts w:ascii="Verdana" w:hAnsi="Verdana" w:cs="Arial"/>
                <w:color w:val="000000"/>
                <w:sz w:val="16"/>
                <w:szCs w:val="16"/>
              </w:rPr>
              <w:br/>
              <w:t>1. Recepción de los intereses del sector público y/o privado frente a las alternativas de solución de restricciones o de aprovechamiento de oportunidades comerciales.</w:t>
            </w:r>
            <w:r w:rsidRPr="000C46BC">
              <w:rPr>
                <w:rFonts w:ascii="Verdana" w:hAnsi="Verdana" w:cs="Arial"/>
                <w:color w:val="000000"/>
                <w:sz w:val="16"/>
                <w:szCs w:val="16"/>
              </w:rPr>
              <w:br/>
            </w:r>
            <w:r w:rsidRPr="000C46BC">
              <w:rPr>
                <w:rFonts w:ascii="Verdana" w:hAnsi="Verdana" w:cs="Arial"/>
                <w:color w:val="000000"/>
                <w:sz w:val="16"/>
                <w:szCs w:val="16"/>
              </w:rPr>
              <w:br/>
              <w:t>2. Análisis de las alternativas según corresponda, en cumplimiento de las directrices establecidas en la política comercial colombiana y normas supranacionales.</w:t>
            </w:r>
            <w:r w:rsidRPr="000C46BC">
              <w:rPr>
                <w:rFonts w:ascii="Verdana" w:hAnsi="Verdana" w:cs="Arial"/>
                <w:color w:val="000000"/>
                <w:sz w:val="16"/>
                <w:szCs w:val="16"/>
              </w:rPr>
              <w:br/>
            </w:r>
            <w:r w:rsidRPr="000C46BC">
              <w:rPr>
                <w:rFonts w:ascii="Verdana" w:hAnsi="Verdana" w:cs="Arial"/>
                <w:color w:val="000000"/>
                <w:sz w:val="16"/>
                <w:szCs w:val="16"/>
              </w:rPr>
              <w:br/>
              <w:t>3. Definición de la posición de Colombia frente a los intereses presentados por el sector público y/o privado.</w:t>
            </w:r>
            <w:r w:rsidRPr="000C46BC">
              <w:rPr>
                <w:rFonts w:ascii="Verdana" w:hAnsi="Verdana" w:cs="Arial"/>
                <w:color w:val="000000"/>
                <w:sz w:val="16"/>
                <w:szCs w:val="16"/>
              </w:rPr>
              <w:br/>
            </w:r>
            <w:r w:rsidRPr="000C46BC">
              <w:rPr>
                <w:rFonts w:ascii="Verdana" w:hAnsi="Verdana" w:cs="Arial"/>
                <w:color w:val="000000"/>
                <w:sz w:val="16"/>
                <w:szCs w:val="16"/>
              </w:rPr>
              <w:br/>
              <w:t>4. Redacción del documento técnico de la posición de Colombia.</w:t>
            </w:r>
            <w:r w:rsidRPr="000C46BC">
              <w:rPr>
                <w:rFonts w:ascii="Verdana" w:hAnsi="Verdana" w:cs="Arial"/>
                <w:color w:val="000000"/>
                <w:sz w:val="16"/>
                <w:szCs w:val="16"/>
              </w:rPr>
              <w:br/>
            </w:r>
            <w:r w:rsidRPr="000C46BC">
              <w:rPr>
                <w:rFonts w:ascii="Verdana" w:hAnsi="Verdana" w:cs="Arial"/>
                <w:color w:val="000000"/>
                <w:sz w:val="16"/>
                <w:szCs w:val="16"/>
              </w:rPr>
              <w:lastRenderedPageBreak/>
              <w:br/>
              <w:t>5. El responsable remite al Jefe de la respectiva Dirección para revisión y aprobación.</w:t>
            </w:r>
            <w:r w:rsidRPr="000C46BC">
              <w:rPr>
                <w:rFonts w:ascii="Verdana" w:hAnsi="Verdana" w:cs="Arial"/>
                <w:color w:val="000000"/>
                <w:sz w:val="16"/>
                <w:szCs w:val="16"/>
              </w:rPr>
              <w:br/>
            </w:r>
            <w:r w:rsidRPr="000C46BC">
              <w:rPr>
                <w:rFonts w:ascii="Verdana" w:hAnsi="Verdana" w:cs="Arial"/>
                <w:color w:val="000000"/>
                <w:sz w:val="16"/>
                <w:szCs w:val="16"/>
              </w:rPr>
              <w:br/>
              <w:t>Nota 1. En caso de ser necesario las otras dependencias del MCIT o entidades competentes apoyarán esta actividad.</w:t>
            </w:r>
          </w:p>
        </w:tc>
        <w:tc>
          <w:tcPr>
            <w:tcW w:w="1576" w:type="dxa"/>
            <w:tcMar>
              <w:top w:w="57" w:type="dxa"/>
              <w:left w:w="113" w:type="dxa"/>
              <w:bottom w:w="57" w:type="dxa"/>
            </w:tcMar>
            <w:vAlign w:val="center"/>
          </w:tcPr>
          <w:p w14:paraId="6148B37A" w14:textId="2DF1F015" w:rsidR="00851992" w:rsidRPr="00A76CDB" w:rsidRDefault="000C46BC" w:rsidP="003033FD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C46BC">
              <w:rPr>
                <w:rFonts w:ascii="Verdana" w:hAnsi="Verdana" w:cs="Arial"/>
                <w:sz w:val="16"/>
                <w:szCs w:val="16"/>
              </w:rPr>
              <w:lastRenderedPageBreak/>
              <w:t xml:space="preserve">Documento Técnico </w:t>
            </w:r>
            <w:r w:rsidR="00D05960" w:rsidRPr="005547E5">
              <w:rPr>
                <w:rFonts w:ascii="Verdana" w:hAnsi="Verdana" w:cs="Arial"/>
                <w:sz w:val="16"/>
                <w:szCs w:val="16"/>
              </w:rPr>
              <w:t>Ayuda de memoria</w:t>
            </w:r>
            <w:r w:rsidR="00D05960">
              <w:rPr>
                <w:rFonts w:ascii="Verdana" w:hAnsi="Verdana" w:cs="Arial"/>
                <w:sz w:val="16"/>
                <w:szCs w:val="16"/>
              </w:rPr>
              <w:t xml:space="preserve"> (GD-FM-002)</w:t>
            </w:r>
            <w:r w:rsidR="00D05960" w:rsidRPr="005547E5">
              <w:rPr>
                <w:rFonts w:ascii="Verdana" w:hAnsi="Verdana" w:cs="Arial"/>
                <w:sz w:val="16"/>
                <w:szCs w:val="16"/>
              </w:rPr>
              <w:t xml:space="preserve"> o Registro de asistencia </w:t>
            </w:r>
            <w:r w:rsidR="00D05960">
              <w:rPr>
                <w:rFonts w:ascii="Verdana" w:hAnsi="Verdana" w:cs="Arial"/>
                <w:sz w:val="16"/>
                <w:szCs w:val="16"/>
              </w:rPr>
              <w:t>(GD-FM-004)</w:t>
            </w:r>
            <w:r w:rsidR="00D05960" w:rsidRPr="005547E5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Pr="000C46BC">
              <w:rPr>
                <w:rFonts w:ascii="Verdana" w:hAnsi="Verdana" w:cs="Arial"/>
                <w:sz w:val="16"/>
                <w:szCs w:val="16"/>
              </w:rPr>
              <w:t>o Memorando o Correo electrónico.</w:t>
            </w:r>
          </w:p>
        </w:tc>
      </w:tr>
      <w:tr w:rsidR="00E560E6" w:rsidRPr="00666AB9" w14:paraId="71AAAA38" w14:textId="77777777" w:rsidTr="008E4B8E">
        <w:trPr>
          <w:trHeight w:val="17"/>
        </w:trPr>
        <w:tc>
          <w:tcPr>
            <w:tcW w:w="566" w:type="dxa"/>
            <w:tcMar>
              <w:top w:w="57" w:type="dxa"/>
              <w:left w:w="113" w:type="dxa"/>
              <w:bottom w:w="57" w:type="dxa"/>
            </w:tcMar>
            <w:vAlign w:val="center"/>
          </w:tcPr>
          <w:p w14:paraId="0F861D13" w14:textId="3B512CB1" w:rsidR="00E560E6" w:rsidRDefault="00E560E6" w:rsidP="003033FD">
            <w:pPr>
              <w:spacing w:after="0" w:line="240" w:lineRule="auto"/>
              <w:ind w:left="-142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>
              <w:rPr>
                <w:rFonts w:ascii="Verdana" w:hAnsi="Verdana" w:cs="Arial"/>
                <w:b/>
                <w:sz w:val="16"/>
                <w:szCs w:val="16"/>
              </w:rPr>
              <w:t>6</w:t>
            </w:r>
          </w:p>
        </w:tc>
        <w:tc>
          <w:tcPr>
            <w:tcW w:w="1839" w:type="dxa"/>
            <w:tcMar>
              <w:top w:w="57" w:type="dxa"/>
              <w:left w:w="113" w:type="dxa"/>
              <w:bottom w:w="57" w:type="dxa"/>
            </w:tcMar>
            <w:vAlign w:val="center"/>
          </w:tcPr>
          <w:p w14:paraId="2716257D" w14:textId="4CA52528" w:rsidR="00E560E6" w:rsidRPr="001F64FE" w:rsidRDefault="0014319F" w:rsidP="001F64F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319F">
              <w:rPr>
                <w:rFonts w:ascii="Arial" w:hAnsi="Arial" w:cs="Arial"/>
                <w:color w:val="000000"/>
                <w:sz w:val="18"/>
                <w:szCs w:val="18"/>
              </w:rPr>
              <w:t>(V) Revisar el documento técnico.</w:t>
            </w:r>
          </w:p>
        </w:tc>
        <w:tc>
          <w:tcPr>
            <w:tcW w:w="1843" w:type="dxa"/>
            <w:tcMar>
              <w:top w:w="57" w:type="dxa"/>
              <w:left w:w="113" w:type="dxa"/>
              <w:bottom w:w="57" w:type="dxa"/>
            </w:tcMar>
            <w:vAlign w:val="center"/>
          </w:tcPr>
          <w:p w14:paraId="17A9001C" w14:textId="2FE35195" w:rsidR="00E560E6" w:rsidRPr="00A76CDB" w:rsidRDefault="0014319F" w:rsidP="00EE4734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14319F">
              <w:rPr>
                <w:rFonts w:ascii="Verdana" w:hAnsi="Verdana" w:cs="Arial"/>
                <w:sz w:val="16"/>
                <w:szCs w:val="16"/>
              </w:rPr>
              <w:t>Director de Integración Económica, Director(a) de Relaciones Comerciales - E</w:t>
            </w:r>
          </w:p>
        </w:tc>
        <w:tc>
          <w:tcPr>
            <w:tcW w:w="4944" w:type="dxa"/>
            <w:tcMar>
              <w:top w:w="57" w:type="dxa"/>
              <w:left w:w="113" w:type="dxa"/>
              <w:bottom w:w="57" w:type="dxa"/>
            </w:tcMar>
          </w:tcPr>
          <w:p w14:paraId="4382F71A" w14:textId="77777777" w:rsidR="00A17B44" w:rsidRPr="0014319F" w:rsidRDefault="0014319F" w:rsidP="001F64FE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4319F">
              <w:rPr>
                <w:rFonts w:ascii="Verdana" w:hAnsi="Verdana" w:cs="Arial"/>
                <w:color w:val="000000"/>
                <w:sz w:val="16"/>
                <w:szCs w:val="16"/>
              </w:rPr>
              <w:t>Punto de control del riesgo.</w:t>
            </w:r>
          </w:p>
          <w:p w14:paraId="6A50F62F" w14:textId="77777777" w:rsidR="0014319F" w:rsidRDefault="0014319F" w:rsidP="001F64FE">
            <w:pPr>
              <w:spacing w:after="0" w:line="240" w:lineRule="auto"/>
              <w:jc w:val="both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</w:p>
          <w:p w14:paraId="4975E187" w14:textId="3C6E4542" w:rsidR="0014319F" w:rsidRPr="00A17B44" w:rsidRDefault="0014319F" w:rsidP="001F64FE">
            <w:pPr>
              <w:spacing w:after="0" w:line="240" w:lineRule="auto"/>
              <w:jc w:val="both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14319F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Control AP-R2</w:t>
            </w:r>
          </w:p>
        </w:tc>
        <w:tc>
          <w:tcPr>
            <w:tcW w:w="1576" w:type="dxa"/>
            <w:tcMar>
              <w:top w:w="57" w:type="dxa"/>
              <w:left w:w="113" w:type="dxa"/>
              <w:bottom w:w="57" w:type="dxa"/>
            </w:tcMar>
            <w:vAlign w:val="center"/>
          </w:tcPr>
          <w:p w14:paraId="4A59CA17" w14:textId="1453285E" w:rsidR="00E560E6" w:rsidRPr="00A76CDB" w:rsidRDefault="0014319F" w:rsidP="003033FD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14319F">
              <w:rPr>
                <w:rFonts w:ascii="Verdana" w:hAnsi="Verdana" w:cs="Arial"/>
                <w:sz w:val="16"/>
                <w:szCs w:val="16"/>
              </w:rPr>
              <w:t>Documento técnico o Correo electrónico.</w:t>
            </w:r>
          </w:p>
        </w:tc>
      </w:tr>
      <w:tr w:rsidR="00E560E6" w:rsidRPr="00666AB9" w14:paraId="2AA11F94" w14:textId="77777777" w:rsidTr="008E4B8E">
        <w:trPr>
          <w:trHeight w:val="17"/>
        </w:trPr>
        <w:tc>
          <w:tcPr>
            <w:tcW w:w="566" w:type="dxa"/>
            <w:tcMar>
              <w:top w:w="57" w:type="dxa"/>
              <w:left w:w="113" w:type="dxa"/>
              <w:bottom w:w="57" w:type="dxa"/>
            </w:tcMar>
            <w:vAlign w:val="center"/>
          </w:tcPr>
          <w:p w14:paraId="1867DA39" w14:textId="342C5001" w:rsidR="00E560E6" w:rsidRDefault="00E560E6" w:rsidP="003033FD">
            <w:pPr>
              <w:spacing w:after="0" w:line="240" w:lineRule="auto"/>
              <w:ind w:left="-142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>
              <w:rPr>
                <w:rFonts w:ascii="Verdana" w:hAnsi="Verdana" w:cs="Arial"/>
                <w:b/>
                <w:sz w:val="16"/>
                <w:szCs w:val="16"/>
              </w:rPr>
              <w:t>7</w:t>
            </w:r>
          </w:p>
        </w:tc>
        <w:tc>
          <w:tcPr>
            <w:tcW w:w="1839" w:type="dxa"/>
            <w:tcMar>
              <w:top w:w="57" w:type="dxa"/>
              <w:left w:w="113" w:type="dxa"/>
              <w:bottom w:w="57" w:type="dxa"/>
            </w:tcMar>
            <w:vAlign w:val="center"/>
          </w:tcPr>
          <w:p w14:paraId="632B74C0" w14:textId="49C954DA" w:rsidR="00E560E6" w:rsidRPr="00185916" w:rsidRDefault="0014319F" w:rsidP="00185916">
            <w:pPr>
              <w:spacing w:line="240" w:lineRule="auto"/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185916">
              <w:rPr>
                <w:rFonts w:ascii="Verdana" w:hAnsi="Verdana" w:cs="Arial"/>
                <w:color w:val="000000"/>
                <w:sz w:val="16"/>
                <w:szCs w:val="16"/>
              </w:rPr>
              <w:t>(A) Proponer alternativas para solucionar las restricciones o facilitar el aprovechamiento de las oportunidades comerciales y presentar los intereses al otro país.</w:t>
            </w:r>
          </w:p>
        </w:tc>
        <w:tc>
          <w:tcPr>
            <w:tcW w:w="1843" w:type="dxa"/>
            <w:tcMar>
              <w:top w:w="57" w:type="dxa"/>
              <w:left w:w="113" w:type="dxa"/>
              <w:bottom w:w="57" w:type="dxa"/>
            </w:tcMar>
            <w:vAlign w:val="center"/>
          </w:tcPr>
          <w:p w14:paraId="152AE4DC" w14:textId="25D295E0" w:rsidR="00E560E6" w:rsidRPr="00A76CDB" w:rsidRDefault="007004DD" w:rsidP="00EE4734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7004DD">
              <w:rPr>
                <w:rFonts w:ascii="Verdana" w:hAnsi="Verdana" w:cs="Arial"/>
                <w:sz w:val="16"/>
                <w:szCs w:val="16"/>
              </w:rPr>
              <w:t>Director de Integración Económica, Director(a) de Relaciones Comerciales - E, Equipo Técnico.</w:t>
            </w:r>
          </w:p>
        </w:tc>
        <w:tc>
          <w:tcPr>
            <w:tcW w:w="4944" w:type="dxa"/>
            <w:tcMar>
              <w:top w:w="57" w:type="dxa"/>
              <w:left w:w="113" w:type="dxa"/>
              <w:bottom w:w="57" w:type="dxa"/>
            </w:tcMar>
          </w:tcPr>
          <w:p w14:paraId="299A901C" w14:textId="63A674BA" w:rsidR="00E560E6" w:rsidRPr="007004DD" w:rsidRDefault="007004DD" w:rsidP="007004DD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Se establecen las alternativas definidas por las Partes con el fin de superar las restricciones o aprovechar las oportunidades comerciales.</w:t>
            </w:r>
          </w:p>
        </w:tc>
        <w:tc>
          <w:tcPr>
            <w:tcW w:w="1576" w:type="dxa"/>
            <w:tcMar>
              <w:top w:w="57" w:type="dxa"/>
              <w:left w:w="113" w:type="dxa"/>
              <w:bottom w:w="57" w:type="dxa"/>
            </w:tcMar>
            <w:vAlign w:val="center"/>
          </w:tcPr>
          <w:p w14:paraId="299740E3" w14:textId="0F475348" w:rsidR="00E560E6" w:rsidRPr="00A76CDB" w:rsidRDefault="007004DD" w:rsidP="003033FD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7004DD">
              <w:rPr>
                <w:rFonts w:ascii="Verdana" w:hAnsi="Verdana" w:cs="Arial"/>
                <w:sz w:val="16"/>
                <w:szCs w:val="16"/>
              </w:rPr>
              <w:t xml:space="preserve">Documento técnico u Oficio o Correo electrónico o </w:t>
            </w:r>
            <w:r w:rsidR="00D05960" w:rsidRPr="005547E5">
              <w:rPr>
                <w:rFonts w:ascii="Verdana" w:hAnsi="Verdana" w:cs="Arial"/>
                <w:sz w:val="16"/>
                <w:szCs w:val="16"/>
              </w:rPr>
              <w:t>Ayuda de memoria</w:t>
            </w:r>
            <w:r w:rsidR="00D05960">
              <w:rPr>
                <w:rFonts w:ascii="Verdana" w:hAnsi="Verdana" w:cs="Arial"/>
                <w:sz w:val="16"/>
                <w:szCs w:val="16"/>
              </w:rPr>
              <w:t xml:space="preserve"> (GD-FM-002)</w:t>
            </w:r>
            <w:r w:rsidR="00D05960" w:rsidRPr="005547E5">
              <w:rPr>
                <w:rFonts w:ascii="Verdana" w:hAnsi="Verdana" w:cs="Arial"/>
                <w:sz w:val="16"/>
                <w:szCs w:val="16"/>
              </w:rPr>
              <w:t xml:space="preserve"> o Registro de asistencia </w:t>
            </w:r>
            <w:r w:rsidR="00D05960">
              <w:rPr>
                <w:rFonts w:ascii="Verdana" w:hAnsi="Verdana" w:cs="Arial"/>
                <w:sz w:val="16"/>
                <w:szCs w:val="16"/>
              </w:rPr>
              <w:t>(GD-FM-004)</w:t>
            </w:r>
            <w:r w:rsidRPr="007004DD">
              <w:rPr>
                <w:rFonts w:ascii="Verdana" w:hAnsi="Verdana" w:cs="Arial"/>
                <w:sz w:val="16"/>
                <w:szCs w:val="16"/>
              </w:rPr>
              <w:t>.</w:t>
            </w:r>
          </w:p>
        </w:tc>
      </w:tr>
      <w:tr w:rsidR="00E560E6" w:rsidRPr="00666AB9" w14:paraId="4198010D" w14:textId="77777777" w:rsidTr="008E4B8E">
        <w:trPr>
          <w:trHeight w:val="17"/>
        </w:trPr>
        <w:tc>
          <w:tcPr>
            <w:tcW w:w="566" w:type="dxa"/>
            <w:tcMar>
              <w:top w:w="57" w:type="dxa"/>
              <w:left w:w="113" w:type="dxa"/>
              <w:bottom w:w="57" w:type="dxa"/>
            </w:tcMar>
            <w:vAlign w:val="center"/>
          </w:tcPr>
          <w:p w14:paraId="14D571C8" w14:textId="2305F7B4" w:rsidR="00E560E6" w:rsidRDefault="00E560E6" w:rsidP="003033FD">
            <w:pPr>
              <w:spacing w:after="0" w:line="240" w:lineRule="auto"/>
              <w:ind w:left="-142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>
              <w:rPr>
                <w:rFonts w:ascii="Verdana" w:hAnsi="Verdana" w:cs="Arial"/>
                <w:b/>
                <w:sz w:val="16"/>
                <w:szCs w:val="16"/>
              </w:rPr>
              <w:t>8</w:t>
            </w:r>
          </w:p>
        </w:tc>
        <w:tc>
          <w:tcPr>
            <w:tcW w:w="1839" w:type="dxa"/>
            <w:tcMar>
              <w:top w:w="57" w:type="dxa"/>
              <w:left w:w="113" w:type="dxa"/>
              <w:bottom w:w="57" w:type="dxa"/>
            </w:tcMar>
            <w:vAlign w:val="center"/>
          </w:tcPr>
          <w:p w14:paraId="5B7ABB14" w14:textId="71AF347A" w:rsidR="00E560E6" w:rsidRPr="00A359FD" w:rsidRDefault="007004DD" w:rsidP="00205B0A">
            <w:pPr>
              <w:spacing w:line="240" w:lineRule="auto"/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205B0A">
              <w:rPr>
                <w:rFonts w:ascii="Verdana" w:hAnsi="Verdana" w:cs="Arial"/>
                <w:color w:val="000000"/>
                <w:sz w:val="16"/>
                <w:szCs w:val="16"/>
              </w:rPr>
              <w:t>(H) Realizar seguimiento a las alternativas definidas para solucionar las restricciones o facilitar el aprovechamiento de las oportunidades comerciales con el otro país.</w:t>
            </w:r>
          </w:p>
        </w:tc>
        <w:tc>
          <w:tcPr>
            <w:tcW w:w="1843" w:type="dxa"/>
            <w:tcMar>
              <w:top w:w="57" w:type="dxa"/>
              <w:left w:w="113" w:type="dxa"/>
              <w:bottom w:w="57" w:type="dxa"/>
            </w:tcMar>
            <w:vAlign w:val="center"/>
          </w:tcPr>
          <w:p w14:paraId="0E67DBAA" w14:textId="72473FA7" w:rsidR="00E560E6" w:rsidRPr="00A76CDB" w:rsidRDefault="004A0143" w:rsidP="00EE4734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A0143">
              <w:rPr>
                <w:rFonts w:ascii="Verdana" w:hAnsi="Verdana" w:cs="Arial"/>
                <w:sz w:val="16"/>
                <w:szCs w:val="16"/>
              </w:rPr>
              <w:t>Director de Integración Económica, Director(a) de Relaciones Comerciales - E, Equipo Técnico.</w:t>
            </w:r>
          </w:p>
        </w:tc>
        <w:tc>
          <w:tcPr>
            <w:tcW w:w="4944" w:type="dxa"/>
            <w:tcMar>
              <w:top w:w="57" w:type="dxa"/>
              <w:left w:w="113" w:type="dxa"/>
              <w:bottom w:w="57" w:type="dxa"/>
            </w:tcMar>
          </w:tcPr>
          <w:p w14:paraId="4162C3BA" w14:textId="2DB1977A" w:rsidR="00207037" w:rsidRPr="00A76CDB" w:rsidRDefault="004A0143" w:rsidP="001F64FE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4A0143">
              <w:rPr>
                <w:rFonts w:ascii="Verdana" w:hAnsi="Verdana" w:cs="Arial"/>
                <w:color w:val="000000"/>
                <w:sz w:val="16"/>
                <w:szCs w:val="16"/>
              </w:rPr>
              <w:t>Este seguimiento se lleva a cabo a través de reuniones y/o comunicaciones.</w:t>
            </w:r>
          </w:p>
        </w:tc>
        <w:tc>
          <w:tcPr>
            <w:tcW w:w="1576" w:type="dxa"/>
            <w:tcMar>
              <w:top w:w="57" w:type="dxa"/>
              <w:left w:w="113" w:type="dxa"/>
              <w:bottom w:w="57" w:type="dxa"/>
            </w:tcMar>
            <w:vAlign w:val="center"/>
          </w:tcPr>
          <w:p w14:paraId="04FB8E8A" w14:textId="023DDB24" w:rsidR="00E560E6" w:rsidRPr="00A76CDB" w:rsidRDefault="004A0143" w:rsidP="003033FD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A0143">
              <w:rPr>
                <w:rFonts w:ascii="Verdana" w:hAnsi="Verdana" w:cs="Arial"/>
                <w:sz w:val="16"/>
                <w:szCs w:val="16"/>
              </w:rPr>
              <w:t xml:space="preserve">Correo electrónico o </w:t>
            </w:r>
            <w:r w:rsidR="00D05960" w:rsidRPr="005547E5">
              <w:rPr>
                <w:rFonts w:ascii="Verdana" w:hAnsi="Verdana" w:cs="Arial"/>
                <w:sz w:val="16"/>
                <w:szCs w:val="16"/>
              </w:rPr>
              <w:t>Ayuda de memoria</w:t>
            </w:r>
            <w:r w:rsidR="00D05960">
              <w:rPr>
                <w:rFonts w:ascii="Verdana" w:hAnsi="Verdana" w:cs="Arial"/>
                <w:sz w:val="16"/>
                <w:szCs w:val="16"/>
              </w:rPr>
              <w:t xml:space="preserve"> (GD-FM-002)</w:t>
            </w:r>
            <w:r w:rsidR="00D05960" w:rsidRPr="005547E5">
              <w:rPr>
                <w:rFonts w:ascii="Verdana" w:hAnsi="Verdana" w:cs="Arial"/>
                <w:sz w:val="16"/>
                <w:szCs w:val="16"/>
              </w:rPr>
              <w:t xml:space="preserve"> o Registro de asistencia </w:t>
            </w:r>
            <w:r w:rsidR="00D05960">
              <w:rPr>
                <w:rFonts w:ascii="Verdana" w:hAnsi="Verdana" w:cs="Arial"/>
                <w:sz w:val="16"/>
                <w:szCs w:val="16"/>
              </w:rPr>
              <w:t>(GD-FM-004)</w:t>
            </w:r>
            <w:r w:rsidR="00D05960" w:rsidRPr="005547E5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Pr="004A0143">
              <w:rPr>
                <w:rFonts w:ascii="Verdana" w:hAnsi="Verdana" w:cs="Arial"/>
                <w:sz w:val="16"/>
                <w:szCs w:val="16"/>
              </w:rPr>
              <w:t>u Oficio.</w:t>
            </w:r>
          </w:p>
        </w:tc>
      </w:tr>
      <w:tr w:rsidR="00401300" w:rsidRPr="00666AB9" w14:paraId="68FA7B93" w14:textId="77777777" w:rsidTr="008E4B8E">
        <w:trPr>
          <w:trHeight w:val="17"/>
        </w:trPr>
        <w:tc>
          <w:tcPr>
            <w:tcW w:w="566" w:type="dxa"/>
            <w:tcMar>
              <w:top w:w="57" w:type="dxa"/>
              <w:left w:w="113" w:type="dxa"/>
              <w:bottom w:w="57" w:type="dxa"/>
            </w:tcMar>
            <w:vAlign w:val="center"/>
          </w:tcPr>
          <w:p w14:paraId="0D7BA7B5" w14:textId="6C63B122" w:rsidR="00401300" w:rsidRDefault="00401300" w:rsidP="003033FD">
            <w:pPr>
              <w:spacing w:after="0" w:line="240" w:lineRule="auto"/>
              <w:ind w:left="-142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>
              <w:rPr>
                <w:rFonts w:ascii="Verdana" w:hAnsi="Verdana" w:cs="Arial"/>
                <w:b/>
                <w:sz w:val="16"/>
                <w:szCs w:val="16"/>
              </w:rPr>
              <w:t>9</w:t>
            </w:r>
          </w:p>
        </w:tc>
        <w:tc>
          <w:tcPr>
            <w:tcW w:w="1839" w:type="dxa"/>
            <w:tcMar>
              <w:top w:w="57" w:type="dxa"/>
              <w:left w:w="113" w:type="dxa"/>
              <w:bottom w:w="57" w:type="dxa"/>
            </w:tcMar>
            <w:vAlign w:val="center"/>
          </w:tcPr>
          <w:p w14:paraId="5BDD81D3" w14:textId="37C826B3" w:rsidR="00401300" w:rsidRPr="00A359FD" w:rsidRDefault="004A0143" w:rsidP="00205B0A">
            <w:pPr>
              <w:spacing w:line="240" w:lineRule="auto"/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205B0A">
              <w:rPr>
                <w:rFonts w:ascii="Verdana" w:hAnsi="Verdana" w:cs="Arial"/>
                <w:color w:val="000000"/>
                <w:sz w:val="16"/>
                <w:szCs w:val="16"/>
              </w:rPr>
              <w:t>(V) Verificar y hacer seguimiento a las alternativas para</w:t>
            </w:r>
            <w:r w:rsidRPr="00205B0A">
              <w:rPr>
                <w:rFonts w:ascii="Verdana" w:hAnsi="Verdana" w:cs="Arial"/>
                <w:color w:val="000000"/>
                <w:sz w:val="16"/>
                <w:szCs w:val="16"/>
              </w:rPr>
              <w:br/>
              <w:t>solucionar las restricciones o facilitar el aprovechamiento de las oportunidades comerciales en las relaciones bilaterales.</w:t>
            </w:r>
          </w:p>
        </w:tc>
        <w:tc>
          <w:tcPr>
            <w:tcW w:w="1843" w:type="dxa"/>
            <w:tcMar>
              <w:top w:w="57" w:type="dxa"/>
              <w:left w:w="113" w:type="dxa"/>
              <w:bottom w:w="57" w:type="dxa"/>
            </w:tcMar>
            <w:vAlign w:val="center"/>
          </w:tcPr>
          <w:p w14:paraId="5BCA68E5" w14:textId="3F38DDF5" w:rsidR="00401300" w:rsidRPr="00A76CDB" w:rsidRDefault="004A0143" w:rsidP="00EE4734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A0143">
              <w:rPr>
                <w:rFonts w:ascii="Verdana" w:hAnsi="Verdana" w:cs="Arial"/>
                <w:sz w:val="16"/>
                <w:szCs w:val="16"/>
              </w:rPr>
              <w:t>Director de Integración Económica, Director(a) de Relaciones Comerciales - E</w:t>
            </w:r>
          </w:p>
        </w:tc>
        <w:tc>
          <w:tcPr>
            <w:tcW w:w="4944" w:type="dxa"/>
            <w:tcMar>
              <w:top w:w="57" w:type="dxa"/>
              <w:left w:w="113" w:type="dxa"/>
              <w:bottom w:w="57" w:type="dxa"/>
            </w:tcMar>
          </w:tcPr>
          <w:p w14:paraId="5336E713" w14:textId="77777777" w:rsidR="00401300" w:rsidRDefault="004A0143" w:rsidP="001F64FE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4A0143">
              <w:rPr>
                <w:rFonts w:ascii="Verdana" w:hAnsi="Verdana" w:cs="Arial"/>
                <w:color w:val="000000"/>
                <w:sz w:val="16"/>
                <w:szCs w:val="16"/>
              </w:rPr>
              <w:t>Punto de control del riesgo.</w:t>
            </w:r>
            <w:r w:rsidRPr="004A0143">
              <w:rPr>
                <w:rFonts w:ascii="Verdana" w:hAnsi="Verdana" w:cs="Arial"/>
                <w:color w:val="000000"/>
                <w:sz w:val="16"/>
                <w:szCs w:val="16"/>
              </w:rPr>
              <w:br/>
            </w:r>
            <w:r w:rsidRPr="004A0143">
              <w:rPr>
                <w:rFonts w:ascii="Verdana" w:hAnsi="Verdana" w:cs="Arial"/>
                <w:color w:val="000000"/>
                <w:sz w:val="16"/>
                <w:szCs w:val="16"/>
              </w:rPr>
              <w:br/>
              <w:t>¿Se encontraron alternativas para solucionar las restricciones o la forma de aprovechar las oportunidades comerciales bilaterales?</w:t>
            </w:r>
            <w:r w:rsidRPr="004A0143">
              <w:rPr>
                <w:rFonts w:ascii="Verdana" w:hAnsi="Verdana" w:cs="Arial"/>
                <w:color w:val="000000"/>
                <w:sz w:val="16"/>
                <w:szCs w:val="16"/>
              </w:rPr>
              <w:br/>
            </w:r>
            <w:r w:rsidRPr="004A0143">
              <w:rPr>
                <w:rFonts w:ascii="Verdana" w:hAnsi="Verdana" w:cs="Arial"/>
                <w:color w:val="000000"/>
                <w:sz w:val="16"/>
                <w:szCs w:val="16"/>
              </w:rPr>
              <w:br/>
              <w:t>Sí: Se solucionan las restricciones que impedían el aprovechamiento de las oportunidades comerciales; se realiza divulgación a las partes interesadas.</w:t>
            </w:r>
            <w:r w:rsidRPr="004A0143">
              <w:rPr>
                <w:rFonts w:ascii="Verdana" w:hAnsi="Verdana" w:cs="Arial"/>
                <w:color w:val="000000"/>
                <w:sz w:val="16"/>
                <w:szCs w:val="16"/>
              </w:rPr>
              <w:br/>
            </w:r>
            <w:r w:rsidRPr="004A0143">
              <w:rPr>
                <w:rFonts w:ascii="Verdana" w:hAnsi="Verdana" w:cs="Arial"/>
                <w:color w:val="000000"/>
                <w:sz w:val="16"/>
                <w:szCs w:val="16"/>
              </w:rPr>
              <w:br/>
              <w:t>No: Continua con la actividad N°10.</w:t>
            </w:r>
          </w:p>
          <w:p w14:paraId="7B3D1BB6" w14:textId="77777777" w:rsidR="004A0143" w:rsidRDefault="004A0143" w:rsidP="001F64FE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  <w:p w14:paraId="7F2712F2" w14:textId="040BDC79" w:rsidR="004A0143" w:rsidRPr="00AA34D6" w:rsidRDefault="00AA34D6" w:rsidP="001F64FE">
            <w:pPr>
              <w:spacing w:after="0" w:line="240" w:lineRule="auto"/>
              <w:jc w:val="both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AA34D6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Control AP-R2</w:t>
            </w:r>
          </w:p>
        </w:tc>
        <w:tc>
          <w:tcPr>
            <w:tcW w:w="1576" w:type="dxa"/>
            <w:tcMar>
              <w:top w:w="57" w:type="dxa"/>
              <w:left w:w="113" w:type="dxa"/>
              <w:bottom w:w="57" w:type="dxa"/>
            </w:tcMar>
            <w:vAlign w:val="center"/>
          </w:tcPr>
          <w:p w14:paraId="190ED47D" w14:textId="733F9BDA" w:rsidR="00401300" w:rsidRPr="00A76CDB" w:rsidRDefault="00AA34D6" w:rsidP="003033FD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AA34D6">
              <w:rPr>
                <w:rFonts w:ascii="Verdana" w:hAnsi="Verdana" w:cs="Arial"/>
                <w:sz w:val="16"/>
                <w:szCs w:val="16"/>
              </w:rPr>
              <w:t xml:space="preserve">Correo electrónico o </w:t>
            </w:r>
            <w:r w:rsidR="00D05960" w:rsidRPr="005547E5">
              <w:rPr>
                <w:rFonts w:ascii="Verdana" w:hAnsi="Verdana" w:cs="Arial"/>
                <w:sz w:val="16"/>
                <w:szCs w:val="16"/>
              </w:rPr>
              <w:t>Ayuda de memoria</w:t>
            </w:r>
            <w:r w:rsidR="00D05960">
              <w:rPr>
                <w:rFonts w:ascii="Verdana" w:hAnsi="Verdana" w:cs="Arial"/>
                <w:sz w:val="16"/>
                <w:szCs w:val="16"/>
              </w:rPr>
              <w:t xml:space="preserve"> (GD-FM-002)</w:t>
            </w:r>
            <w:r w:rsidR="00D05960" w:rsidRPr="005547E5">
              <w:rPr>
                <w:rFonts w:ascii="Verdana" w:hAnsi="Verdana" w:cs="Arial"/>
                <w:sz w:val="16"/>
                <w:szCs w:val="16"/>
              </w:rPr>
              <w:t xml:space="preserve"> o Registro de asistencia </w:t>
            </w:r>
            <w:r w:rsidR="00D05960">
              <w:rPr>
                <w:rFonts w:ascii="Verdana" w:hAnsi="Verdana" w:cs="Arial"/>
                <w:sz w:val="16"/>
                <w:szCs w:val="16"/>
              </w:rPr>
              <w:t>(GD-FM-004)</w:t>
            </w:r>
            <w:r w:rsidR="00D05960" w:rsidRPr="005547E5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Pr="00AA34D6">
              <w:rPr>
                <w:rFonts w:ascii="Verdana" w:hAnsi="Verdana" w:cs="Arial"/>
                <w:sz w:val="16"/>
                <w:szCs w:val="16"/>
              </w:rPr>
              <w:t>u Oficio.</w:t>
            </w:r>
          </w:p>
        </w:tc>
      </w:tr>
      <w:tr w:rsidR="00401300" w:rsidRPr="00666AB9" w14:paraId="66556450" w14:textId="77777777" w:rsidTr="008E4B8E">
        <w:trPr>
          <w:trHeight w:val="17"/>
        </w:trPr>
        <w:tc>
          <w:tcPr>
            <w:tcW w:w="566" w:type="dxa"/>
            <w:tcMar>
              <w:top w:w="57" w:type="dxa"/>
              <w:left w:w="113" w:type="dxa"/>
              <w:bottom w:w="57" w:type="dxa"/>
            </w:tcMar>
            <w:vAlign w:val="center"/>
          </w:tcPr>
          <w:p w14:paraId="2D0EDBCA" w14:textId="608029A1" w:rsidR="00401300" w:rsidRDefault="00401300" w:rsidP="003033FD">
            <w:pPr>
              <w:spacing w:after="0" w:line="240" w:lineRule="auto"/>
              <w:ind w:left="-142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>
              <w:rPr>
                <w:rFonts w:ascii="Verdana" w:hAnsi="Verdana" w:cs="Arial"/>
                <w:b/>
                <w:sz w:val="16"/>
                <w:szCs w:val="16"/>
              </w:rPr>
              <w:t>10</w:t>
            </w:r>
          </w:p>
        </w:tc>
        <w:tc>
          <w:tcPr>
            <w:tcW w:w="1839" w:type="dxa"/>
            <w:tcMar>
              <w:top w:w="57" w:type="dxa"/>
              <w:left w:w="113" w:type="dxa"/>
              <w:bottom w:w="57" w:type="dxa"/>
            </w:tcMar>
            <w:vAlign w:val="center"/>
          </w:tcPr>
          <w:p w14:paraId="2E128F94" w14:textId="059F79FB" w:rsidR="00401300" w:rsidRPr="00A359FD" w:rsidRDefault="00AA34D6" w:rsidP="001F64FE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A359FD">
              <w:rPr>
                <w:rFonts w:ascii="Verdana" w:hAnsi="Verdana" w:cs="Arial"/>
                <w:color w:val="000000"/>
                <w:sz w:val="16"/>
                <w:szCs w:val="16"/>
              </w:rPr>
              <w:t xml:space="preserve">(A) Reiterar alternativas para solucionar las restricciones o facilitar el </w:t>
            </w:r>
            <w:r w:rsidRPr="00A359FD">
              <w:rPr>
                <w:rFonts w:ascii="Verdana" w:hAnsi="Verdana" w:cs="Arial"/>
                <w:color w:val="000000"/>
                <w:sz w:val="16"/>
                <w:szCs w:val="16"/>
              </w:rPr>
              <w:lastRenderedPageBreak/>
              <w:t>aprovechamiento de las oportunidades comerciales con el otro país.</w:t>
            </w:r>
          </w:p>
        </w:tc>
        <w:tc>
          <w:tcPr>
            <w:tcW w:w="1843" w:type="dxa"/>
            <w:tcMar>
              <w:top w:w="57" w:type="dxa"/>
              <w:left w:w="113" w:type="dxa"/>
              <w:bottom w:w="57" w:type="dxa"/>
            </w:tcMar>
            <w:vAlign w:val="center"/>
          </w:tcPr>
          <w:p w14:paraId="191AE747" w14:textId="6527A907" w:rsidR="00401300" w:rsidRPr="00A76CDB" w:rsidRDefault="00AA34D6" w:rsidP="00EE4734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AA34D6">
              <w:rPr>
                <w:rFonts w:ascii="Verdana" w:hAnsi="Verdana" w:cs="Arial"/>
                <w:sz w:val="16"/>
                <w:szCs w:val="16"/>
              </w:rPr>
              <w:lastRenderedPageBreak/>
              <w:t>Director de Integración Económica, Director(a) de Relaciones Comerciales - E</w:t>
            </w:r>
          </w:p>
        </w:tc>
        <w:tc>
          <w:tcPr>
            <w:tcW w:w="4944" w:type="dxa"/>
            <w:tcMar>
              <w:top w:w="57" w:type="dxa"/>
              <w:left w:w="113" w:type="dxa"/>
              <w:bottom w:w="57" w:type="dxa"/>
            </w:tcMar>
          </w:tcPr>
          <w:p w14:paraId="38273F59" w14:textId="0A618480" w:rsidR="00401300" w:rsidRPr="00A76CDB" w:rsidRDefault="00AA34D6" w:rsidP="001F64FE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AA34D6">
              <w:rPr>
                <w:rFonts w:ascii="Verdana" w:hAnsi="Verdana" w:cs="Arial"/>
                <w:color w:val="000000"/>
                <w:sz w:val="16"/>
                <w:szCs w:val="16"/>
              </w:rPr>
              <w:t>Se define si se continúa con las alternativas definidas para solucionar las restricciones o facilitar el aprovechamiento de las oportunidades comerciales con el País.</w:t>
            </w:r>
            <w:r w:rsidRPr="00AA34D6">
              <w:rPr>
                <w:rFonts w:ascii="Verdana" w:hAnsi="Verdana" w:cs="Arial"/>
                <w:color w:val="000000"/>
                <w:sz w:val="16"/>
                <w:szCs w:val="16"/>
              </w:rPr>
              <w:br/>
            </w:r>
            <w:r w:rsidRPr="00AA34D6">
              <w:rPr>
                <w:rFonts w:ascii="Verdana" w:hAnsi="Verdana" w:cs="Arial"/>
                <w:color w:val="000000"/>
                <w:sz w:val="16"/>
                <w:szCs w:val="16"/>
              </w:rPr>
              <w:br/>
              <w:t>¿El país acepta continuar trabajando las alternativas definidas?</w:t>
            </w:r>
            <w:r w:rsidRPr="00AA34D6">
              <w:rPr>
                <w:rFonts w:ascii="Verdana" w:hAnsi="Verdana" w:cs="Arial"/>
                <w:color w:val="000000"/>
                <w:sz w:val="16"/>
                <w:szCs w:val="16"/>
              </w:rPr>
              <w:br/>
            </w:r>
            <w:r w:rsidRPr="00AA34D6">
              <w:rPr>
                <w:rFonts w:ascii="Verdana" w:hAnsi="Verdana" w:cs="Arial"/>
                <w:color w:val="000000"/>
                <w:sz w:val="16"/>
                <w:szCs w:val="16"/>
              </w:rPr>
              <w:lastRenderedPageBreak/>
              <w:br/>
              <w:t>Sí: Se devuelve a la actividad N°5.</w:t>
            </w:r>
            <w:r w:rsidRPr="00AA34D6">
              <w:rPr>
                <w:rFonts w:ascii="Verdana" w:hAnsi="Verdana" w:cs="Arial"/>
                <w:color w:val="000000"/>
                <w:sz w:val="16"/>
                <w:szCs w:val="16"/>
              </w:rPr>
              <w:br/>
            </w:r>
            <w:r w:rsidRPr="00AA34D6">
              <w:rPr>
                <w:rFonts w:ascii="Verdana" w:hAnsi="Verdana" w:cs="Arial"/>
                <w:color w:val="000000"/>
                <w:sz w:val="16"/>
                <w:szCs w:val="16"/>
              </w:rPr>
              <w:br/>
              <w:t>No: Se suspende la gestión. Fin del procedimiento.</w:t>
            </w:r>
          </w:p>
        </w:tc>
        <w:tc>
          <w:tcPr>
            <w:tcW w:w="1576" w:type="dxa"/>
            <w:tcMar>
              <w:top w:w="57" w:type="dxa"/>
              <w:left w:w="113" w:type="dxa"/>
              <w:bottom w:w="57" w:type="dxa"/>
            </w:tcMar>
            <w:vAlign w:val="center"/>
          </w:tcPr>
          <w:p w14:paraId="54B607C8" w14:textId="107717B5" w:rsidR="00401300" w:rsidRPr="00A76CDB" w:rsidRDefault="00BF4A26" w:rsidP="003033FD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BF4A26">
              <w:rPr>
                <w:rFonts w:ascii="Verdana" w:hAnsi="Verdana" w:cs="Arial"/>
                <w:sz w:val="16"/>
                <w:szCs w:val="16"/>
              </w:rPr>
              <w:lastRenderedPageBreak/>
              <w:t>Correo electrónico u Oficio.</w:t>
            </w:r>
          </w:p>
        </w:tc>
      </w:tr>
      <w:tr w:rsidR="00401300" w:rsidRPr="00666AB9" w14:paraId="42032FBB" w14:textId="77777777" w:rsidTr="008E4B8E">
        <w:trPr>
          <w:trHeight w:val="17"/>
        </w:trPr>
        <w:tc>
          <w:tcPr>
            <w:tcW w:w="566" w:type="dxa"/>
            <w:tcMar>
              <w:top w:w="57" w:type="dxa"/>
              <w:left w:w="113" w:type="dxa"/>
              <w:bottom w:w="57" w:type="dxa"/>
            </w:tcMar>
            <w:vAlign w:val="center"/>
          </w:tcPr>
          <w:p w14:paraId="06952691" w14:textId="6F7DC031" w:rsidR="00401300" w:rsidRDefault="00401300" w:rsidP="003033FD">
            <w:pPr>
              <w:spacing w:after="0" w:line="240" w:lineRule="auto"/>
              <w:ind w:left="-142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>
              <w:rPr>
                <w:rFonts w:ascii="Verdana" w:hAnsi="Verdana" w:cs="Arial"/>
                <w:b/>
                <w:sz w:val="16"/>
                <w:szCs w:val="16"/>
              </w:rPr>
              <w:t>11</w:t>
            </w:r>
          </w:p>
        </w:tc>
        <w:tc>
          <w:tcPr>
            <w:tcW w:w="1839" w:type="dxa"/>
            <w:tcMar>
              <w:top w:w="57" w:type="dxa"/>
              <w:left w:w="113" w:type="dxa"/>
              <w:bottom w:w="57" w:type="dxa"/>
            </w:tcMar>
            <w:vAlign w:val="center"/>
          </w:tcPr>
          <w:p w14:paraId="22F539C2" w14:textId="06BCB719" w:rsidR="00401300" w:rsidRPr="00A359FD" w:rsidRDefault="00BF4A26" w:rsidP="001F64FE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A359FD">
              <w:rPr>
                <w:rFonts w:ascii="Verdana" w:hAnsi="Verdana" w:cs="Arial"/>
                <w:color w:val="000000"/>
                <w:sz w:val="16"/>
                <w:szCs w:val="16"/>
              </w:rPr>
              <w:t>(A) Establecer las acciones necesarias para el mejoramiento continuo del proceso.</w:t>
            </w:r>
          </w:p>
        </w:tc>
        <w:tc>
          <w:tcPr>
            <w:tcW w:w="1843" w:type="dxa"/>
            <w:tcMar>
              <w:top w:w="57" w:type="dxa"/>
              <w:left w:w="113" w:type="dxa"/>
              <w:bottom w:w="57" w:type="dxa"/>
            </w:tcMar>
            <w:vAlign w:val="center"/>
          </w:tcPr>
          <w:p w14:paraId="34B579FB" w14:textId="7251A4CD" w:rsidR="00401300" w:rsidRPr="00A76CDB" w:rsidRDefault="00BF4A26" w:rsidP="00EE4734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BF4A26">
              <w:rPr>
                <w:rFonts w:ascii="Verdana" w:hAnsi="Verdana" w:cs="Arial"/>
                <w:sz w:val="16"/>
                <w:szCs w:val="16"/>
              </w:rPr>
              <w:t>Director de Integración Económica, Director(a) de Relaciones Comerciales - E, Equipo Técnico con el apoyo de las demás dependencias del Ministerio</w:t>
            </w:r>
          </w:p>
        </w:tc>
        <w:tc>
          <w:tcPr>
            <w:tcW w:w="4944" w:type="dxa"/>
            <w:tcMar>
              <w:top w:w="57" w:type="dxa"/>
              <w:left w:w="113" w:type="dxa"/>
              <w:bottom w:w="57" w:type="dxa"/>
            </w:tcMar>
          </w:tcPr>
          <w:p w14:paraId="311555FF" w14:textId="10F7BFC6" w:rsidR="00401300" w:rsidRPr="00A76CDB" w:rsidRDefault="00BF4A26" w:rsidP="001F64FE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BF4A26">
              <w:rPr>
                <w:rFonts w:ascii="Verdana" w:hAnsi="Verdana" w:cs="Arial"/>
                <w:color w:val="000000"/>
                <w:sz w:val="16"/>
                <w:szCs w:val="16"/>
              </w:rPr>
              <w:t>Las acciones de mejora se realizan de acuerdo con los lineamientos establecidos en el procedimiento "Gestión de no conformidades, observaciones y notas de mejora."</w:t>
            </w:r>
            <w:r w:rsidRPr="00BF4A26">
              <w:rPr>
                <w:rFonts w:ascii="Verdana" w:hAnsi="Verdana" w:cs="Arial"/>
                <w:color w:val="000000"/>
                <w:sz w:val="16"/>
                <w:szCs w:val="16"/>
              </w:rPr>
              <w:br/>
              <w:t>Tiempo: permanente</w:t>
            </w:r>
          </w:p>
        </w:tc>
        <w:tc>
          <w:tcPr>
            <w:tcW w:w="1576" w:type="dxa"/>
            <w:tcMar>
              <w:top w:w="57" w:type="dxa"/>
              <w:left w:w="113" w:type="dxa"/>
              <w:bottom w:w="57" w:type="dxa"/>
            </w:tcMar>
            <w:vAlign w:val="center"/>
          </w:tcPr>
          <w:p w14:paraId="1A90D9E0" w14:textId="4A03CCAC" w:rsidR="00401300" w:rsidRPr="00A76CDB" w:rsidRDefault="00BF4A26" w:rsidP="003033FD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BF4A26">
              <w:rPr>
                <w:rFonts w:ascii="Verdana" w:hAnsi="Verdana" w:cs="Arial"/>
                <w:sz w:val="16"/>
                <w:szCs w:val="16"/>
              </w:rPr>
              <w:t>Acciones de mejoramiento</w:t>
            </w:r>
          </w:p>
        </w:tc>
      </w:tr>
    </w:tbl>
    <w:p w14:paraId="46DDA34D" w14:textId="264AB2B7" w:rsidR="00BA58FB" w:rsidRPr="00666AB9" w:rsidRDefault="00BA58FB" w:rsidP="172D2D76">
      <w:pPr>
        <w:spacing w:after="0" w:line="240" w:lineRule="auto"/>
        <w:rPr>
          <w:rFonts w:ascii="Verdana" w:hAnsi="Verdana"/>
          <w:color w:val="00B050"/>
        </w:rPr>
      </w:pPr>
    </w:p>
    <w:p w14:paraId="206A5B82" w14:textId="7CFC4CCD" w:rsidR="7F1AE148" w:rsidRPr="00666AB9" w:rsidRDefault="7F1AE148" w:rsidP="00666AB9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Verdana" w:hAnsi="Verdana" w:cs="Arial"/>
          <w:b/>
          <w:bCs/>
          <w:sz w:val="20"/>
          <w:szCs w:val="20"/>
        </w:rPr>
      </w:pPr>
      <w:r w:rsidRPr="00666AB9">
        <w:rPr>
          <w:rFonts w:ascii="Verdana" w:hAnsi="Verdana" w:cs="Arial"/>
          <w:b/>
          <w:bCs/>
          <w:sz w:val="20"/>
          <w:szCs w:val="20"/>
        </w:rPr>
        <w:t>FORMATOS DEL PROCEDIMIENTO</w:t>
      </w:r>
    </w:p>
    <w:p w14:paraId="664792D9" w14:textId="7AD530A5" w:rsidR="172D2D76" w:rsidRPr="00666AB9" w:rsidRDefault="172D2D76" w:rsidP="172D2D76">
      <w:pPr>
        <w:spacing w:after="0" w:line="240" w:lineRule="auto"/>
        <w:rPr>
          <w:rFonts w:ascii="Verdana" w:hAnsi="Verdan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"/>
        <w:gridCol w:w="2715"/>
        <w:gridCol w:w="7075"/>
      </w:tblGrid>
      <w:tr w:rsidR="172D2D76" w:rsidRPr="00666AB9" w14:paraId="106D9FBD" w14:textId="77777777" w:rsidTr="00666AB9">
        <w:trPr>
          <w:trHeight w:val="117"/>
        </w:trPr>
        <w:tc>
          <w:tcPr>
            <w:tcW w:w="960" w:type="dxa"/>
            <w:shd w:val="clear" w:color="auto" w:fill="BFBFBF" w:themeFill="background1" w:themeFillShade="B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367AD3A" w14:textId="149D973B" w:rsidR="7F1AE148" w:rsidRPr="00666AB9" w:rsidRDefault="7F1AE148" w:rsidP="00666AB9">
            <w:pPr>
              <w:spacing w:after="0" w:line="240" w:lineRule="auto"/>
              <w:jc w:val="center"/>
              <w:rPr>
                <w:rFonts w:ascii="Verdana" w:eastAsia="Arial" w:hAnsi="Verdana" w:cs="Arial"/>
                <w:b/>
                <w:bCs/>
                <w:color w:val="000000" w:themeColor="text1"/>
                <w:sz w:val="16"/>
                <w:szCs w:val="16"/>
              </w:rPr>
            </w:pPr>
            <w:r w:rsidRPr="00666AB9">
              <w:rPr>
                <w:rFonts w:ascii="Verdana" w:eastAsia="Arial" w:hAnsi="Verdana" w:cs="Arial"/>
                <w:b/>
                <w:bCs/>
                <w:color w:val="000000" w:themeColor="text1"/>
                <w:sz w:val="16"/>
                <w:szCs w:val="16"/>
              </w:rPr>
              <w:t>No.</w:t>
            </w:r>
          </w:p>
        </w:tc>
        <w:tc>
          <w:tcPr>
            <w:tcW w:w="2715" w:type="dxa"/>
            <w:shd w:val="clear" w:color="auto" w:fill="BFBFBF" w:themeFill="background1" w:themeFillShade="B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C367250" w14:textId="4F314F0A" w:rsidR="172D2D76" w:rsidRPr="00666AB9" w:rsidRDefault="172D2D76" w:rsidP="00666AB9">
            <w:pPr>
              <w:spacing w:after="0" w:line="240" w:lineRule="auto"/>
              <w:jc w:val="center"/>
              <w:rPr>
                <w:rFonts w:ascii="Verdana" w:eastAsia="Arial" w:hAnsi="Verdana" w:cs="Arial"/>
                <w:color w:val="000000" w:themeColor="text1"/>
                <w:sz w:val="16"/>
                <w:szCs w:val="16"/>
              </w:rPr>
            </w:pPr>
            <w:r w:rsidRPr="00666AB9">
              <w:rPr>
                <w:rFonts w:ascii="Verdana" w:eastAsia="Arial" w:hAnsi="Verdana" w:cs="Arial"/>
                <w:b/>
                <w:bCs/>
                <w:color w:val="000000" w:themeColor="text1"/>
                <w:sz w:val="16"/>
                <w:szCs w:val="16"/>
              </w:rPr>
              <w:t xml:space="preserve">CODIGO </w:t>
            </w:r>
          </w:p>
        </w:tc>
        <w:tc>
          <w:tcPr>
            <w:tcW w:w="7075" w:type="dxa"/>
            <w:shd w:val="clear" w:color="auto" w:fill="BFBFBF" w:themeFill="background1" w:themeFillShade="B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5DBAD5F" w14:textId="3E86D5D6" w:rsidR="172D2D76" w:rsidRPr="00666AB9" w:rsidRDefault="172D2D76" w:rsidP="00666AB9">
            <w:pPr>
              <w:spacing w:after="0" w:line="240" w:lineRule="auto"/>
              <w:jc w:val="center"/>
              <w:rPr>
                <w:rFonts w:ascii="Verdana" w:eastAsia="Arial" w:hAnsi="Verdana" w:cs="Arial"/>
                <w:color w:val="000000" w:themeColor="text1"/>
                <w:sz w:val="16"/>
                <w:szCs w:val="16"/>
              </w:rPr>
            </w:pPr>
            <w:r w:rsidRPr="00666AB9">
              <w:rPr>
                <w:rFonts w:ascii="Verdana" w:eastAsia="Arial" w:hAnsi="Verdana" w:cs="Arial"/>
                <w:b/>
                <w:bCs/>
                <w:color w:val="000000" w:themeColor="text1"/>
                <w:sz w:val="16"/>
                <w:szCs w:val="16"/>
              </w:rPr>
              <w:t>NOMBRE DEL FORMATO</w:t>
            </w:r>
          </w:p>
        </w:tc>
      </w:tr>
      <w:tr w:rsidR="001D0B5F" w:rsidRPr="00666AB9" w14:paraId="4E201818" w14:textId="77777777" w:rsidTr="001D0B5F">
        <w:trPr>
          <w:trHeight w:val="117"/>
        </w:trPr>
        <w:tc>
          <w:tcPr>
            <w:tcW w:w="960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C9A363D" w14:textId="03FFF390" w:rsidR="001D0B5F" w:rsidRPr="00666AB9" w:rsidRDefault="008A731B" w:rsidP="00666AB9">
            <w:pPr>
              <w:spacing w:after="0" w:line="240" w:lineRule="auto"/>
              <w:jc w:val="center"/>
              <w:rPr>
                <w:rFonts w:ascii="Verdana" w:eastAsia="Arial" w:hAnsi="Verdana" w:cs="Arial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Verdana" w:eastAsia="Arial" w:hAnsi="Verdana" w:cs="Arial"/>
                <w:b/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71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31F7FC1" w14:textId="5E707862" w:rsidR="001D0B5F" w:rsidRPr="00D05960" w:rsidRDefault="00D05960" w:rsidP="00666AB9">
            <w:pPr>
              <w:spacing w:after="0" w:line="240" w:lineRule="auto"/>
              <w:jc w:val="center"/>
              <w:rPr>
                <w:rFonts w:ascii="Verdana" w:eastAsia="Arial" w:hAnsi="Verdana" w:cs="Arial"/>
                <w:color w:val="000000" w:themeColor="text1"/>
                <w:sz w:val="16"/>
                <w:szCs w:val="16"/>
              </w:rPr>
            </w:pPr>
            <w:r w:rsidRPr="00D05960">
              <w:rPr>
                <w:rFonts w:ascii="Verdana" w:eastAsia="Arial" w:hAnsi="Verdana" w:cs="Arial"/>
                <w:color w:val="000000" w:themeColor="text1"/>
                <w:sz w:val="16"/>
                <w:szCs w:val="16"/>
              </w:rPr>
              <w:t>No aplica</w:t>
            </w:r>
          </w:p>
        </w:tc>
        <w:tc>
          <w:tcPr>
            <w:tcW w:w="707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A74CE6D" w14:textId="16396CB9" w:rsidR="009D07CF" w:rsidRPr="00E031E5" w:rsidRDefault="00452C84" w:rsidP="00E031E5">
            <w:pPr>
              <w:spacing w:after="0" w:line="240" w:lineRule="auto"/>
              <w:rPr>
                <w:rFonts w:ascii="Verdana" w:eastAsia="Arial" w:hAnsi="Verdana" w:cs="Arial"/>
                <w:color w:val="000000" w:themeColor="text1"/>
                <w:sz w:val="16"/>
                <w:szCs w:val="16"/>
              </w:rPr>
            </w:pPr>
            <w:r>
              <w:rPr>
                <w:rFonts w:ascii="Verdana" w:eastAsia="Arial" w:hAnsi="Verdana" w:cs="Arial"/>
                <w:color w:val="000000" w:themeColor="text1"/>
                <w:sz w:val="16"/>
                <w:szCs w:val="16"/>
              </w:rPr>
              <w:t>Oficio</w:t>
            </w:r>
          </w:p>
        </w:tc>
      </w:tr>
      <w:tr w:rsidR="007E1C85" w:rsidRPr="00666AB9" w14:paraId="5ECFB900" w14:textId="77777777" w:rsidTr="001D0B5F">
        <w:trPr>
          <w:trHeight w:val="117"/>
        </w:trPr>
        <w:tc>
          <w:tcPr>
            <w:tcW w:w="960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80EC5A4" w14:textId="0D2F8BA5" w:rsidR="007E1C85" w:rsidRDefault="008A731B" w:rsidP="00666AB9">
            <w:pPr>
              <w:spacing w:after="0" w:line="240" w:lineRule="auto"/>
              <w:jc w:val="center"/>
              <w:rPr>
                <w:rFonts w:ascii="Verdana" w:eastAsia="Arial" w:hAnsi="Verdana" w:cs="Arial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Verdana" w:eastAsia="Arial" w:hAnsi="Verdana" w:cs="Arial"/>
                <w:b/>
                <w:bCs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71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9C0EBD5" w14:textId="51EF99A6" w:rsidR="007E1C85" w:rsidRPr="00666AB9" w:rsidRDefault="00D05960" w:rsidP="00666AB9">
            <w:pPr>
              <w:spacing w:after="0" w:line="240" w:lineRule="auto"/>
              <w:jc w:val="center"/>
              <w:rPr>
                <w:rFonts w:ascii="Verdana" w:eastAsia="Arial" w:hAnsi="Verdana" w:cs="Arial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GD-FM-004</w:t>
            </w:r>
          </w:p>
        </w:tc>
        <w:tc>
          <w:tcPr>
            <w:tcW w:w="707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924409D" w14:textId="471545A9" w:rsidR="007E1C85" w:rsidRDefault="007E1C85" w:rsidP="00E031E5">
            <w:pPr>
              <w:spacing w:after="0" w:line="240" w:lineRule="auto"/>
              <w:rPr>
                <w:rFonts w:ascii="Verdana" w:eastAsia="Arial" w:hAnsi="Verdana" w:cs="Arial"/>
                <w:color w:val="000000" w:themeColor="text1"/>
                <w:sz w:val="16"/>
                <w:szCs w:val="16"/>
              </w:rPr>
            </w:pPr>
            <w:r>
              <w:rPr>
                <w:rFonts w:ascii="Verdana" w:eastAsia="Arial" w:hAnsi="Verdana" w:cs="Arial"/>
                <w:color w:val="000000" w:themeColor="text1"/>
                <w:sz w:val="16"/>
                <w:szCs w:val="16"/>
              </w:rPr>
              <w:t>Registro de asistencia</w:t>
            </w:r>
          </w:p>
        </w:tc>
      </w:tr>
      <w:tr w:rsidR="007E1C85" w:rsidRPr="00666AB9" w14:paraId="1F54BB5D" w14:textId="77777777" w:rsidTr="001D0B5F">
        <w:trPr>
          <w:trHeight w:val="117"/>
        </w:trPr>
        <w:tc>
          <w:tcPr>
            <w:tcW w:w="960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5A4E7C9" w14:textId="740CF27C" w:rsidR="007E1C85" w:rsidRDefault="008A731B" w:rsidP="00666AB9">
            <w:pPr>
              <w:spacing w:after="0" w:line="240" w:lineRule="auto"/>
              <w:jc w:val="center"/>
              <w:rPr>
                <w:rFonts w:ascii="Verdana" w:eastAsia="Arial" w:hAnsi="Verdana" w:cs="Arial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Verdana" w:eastAsia="Arial" w:hAnsi="Verdana" w:cs="Arial"/>
                <w:b/>
                <w:bCs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271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25CE774" w14:textId="5A525898" w:rsidR="007E1C85" w:rsidRPr="00666AB9" w:rsidRDefault="00D05960" w:rsidP="00666AB9">
            <w:pPr>
              <w:spacing w:after="0" w:line="240" w:lineRule="auto"/>
              <w:jc w:val="center"/>
              <w:rPr>
                <w:rFonts w:ascii="Verdana" w:eastAsia="Arial" w:hAnsi="Verdana" w:cs="Arial"/>
                <w:b/>
                <w:bCs/>
                <w:color w:val="000000" w:themeColor="text1"/>
                <w:sz w:val="16"/>
                <w:szCs w:val="16"/>
              </w:rPr>
            </w:pPr>
            <w:r w:rsidRPr="00D05960">
              <w:rPr>
                <w:rFonts w:ascii="Verdana" w:eastAsia="Arial" w:hAnsi="Verdana" w:cs="Arial"/>
                <w:color w:val="000000" w:themeColor="text1"/>
                <w:sz w:val="16"/>
                <w:szCs w:val="16"/>
              </w:rPr>
              <w:t>No aplica</w:t>
            </w:r>
          </w:p>
        </w:tc>
        <w:tc>
          <w:tcPr>
            <w:tcW w:w="707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1283A63" w14:textId="2ACD04B6" w:rsidR="007E1C85" w:rsidRDefault="00D67FC1" w:rsidP="00E031E5">
            <w:pPr>
              <w:spacing w:after="0" w:line="240" w:lineRule="auto"/>
              <w:rPr>
                <w:rFonts w:ascii="Verdana" w:eastAsia="Arial" w:hAnsi="Verdana" w:cs="Arial"/>
                <w:color w:val="000000" w:themeColor="text1"/>
                <w:sz w:val="16"/>
                <w:szCs w:val="16"/>
              </w:rPr>
            </w:pPr>
            <w:r w:rsidRPr="00D67FC1">
              <w:rPr>
                <w:rFonts w:ascii="Verdana" w:eastAsia="Arial" w:hAnsi="Verdana" w:cs="Arial"/>
                <w:color w:val="000000" w:themeColor="text1"/>
                <w:sz w:val="16"/>
                <w:szCs w:val="16"/>
              </w:rPr>
              <w:t>Memorando Electrónico</w:t>
            </w:r>
          </w:p>
        </w:tc>
      </w:tr>
      <w:tr w:rsidR="00D67FC1" w:rsidRPr="00666AB9" w14:paraId="09BBDEFF" w14:textId="77777777" w:rsidTr="001D0B5F">
        <w:trPr>
          <w:trHeight w:val="117"/>
        </w:trPr>
        <w:tc>
          <w:tcPr>
            <w:tcW w:w="960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6981791" w14:textId="2FBF6C12" w:rsidR="00D67FC1" w:rsidRDefault="008A731B" w:rsidP="00666AB9">
            <w:pPr>
              <w:spacing w:after="0" w:line="240" w:lineRule="auto"/>
              <w:jc w:val="center"/>
              <w:rPr>
                <w:rFonts w:ascii="Verdana" w:eastAsia="Arial" w:hAnsi="Verdana" w:cs="Arial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Verdana" w:eastAsia="Arial" w:hAnsi="Verdana" w:cs="Arial"/>
                <w:b/>
                <w:bCs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271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3CD0DF0" w14:textId="721DC6EA" w:rsidR="00D67FC1" w:rsidRPr="00666AB9" w:rsidRDefault="00D05960" w:rsidP="00666AB9">
            <w:pPr>
              <w:spacing w:after="0" w:line="240" w:lineRule="auto"/>
              <w:jc w:val="center"/>
              <w:rPr>
                <w:rFonts w:ascii="Verdana" w:eastAsia="Arial" w:hAnsi="Verdana" w:cs="Arial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GD-FM-002</w:t>
            </w:r>
          </w:p>
        </w:tc>
        <w:tc>
          <w:tcPr>
            <w:tcW w:w="707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C9C7832" w14:textId="2079818D" w:rsidR="00D67FC1" w:rsidRPr="00D67FC1" w:rsidRDefault="00D67FC1" w:rsidP="00E031E5">
            <w:pPr>
              <w:spacing w:after="0" w:line="240" w:lineRule="auto"/>
              <w:rPr>
                <w:rFonts w:ascii="Verdana" w:eastAsia="Arial" w:hAnsi="Verdana" w:cs="Arial"/>
                <w:color w:val="000000" w:themeColor="text1"/>
                <w:sz w:val="16"/>
                <w:szCs w:val="16"/>
              </w:rPr>
            </w:pPr>
            <w:r>
              <w:rPr>
                <w:rFonts w:ascii="Verdana" w:eastAsia="Arial" w:hAnsi="Verdana" w:cs="Arial"/>
                <w:color w:val="000000" w:themeColor="text1"/>
                <w:sz w:val="16"/>
                <w:szCs w:val="16"/>
              </w:rPr>
              <w:t>Ayuda de memoria</w:t>
            </w:r>
          </w:p>
        </w:tc>
      </w:tr>
      <w:tr w:rsidR="00D05960" w:rsidRPr="00666AB9" w14:paraId="5F36EC3B" w14:textId="77777777" w:rsidTr="00A6403E">
        <w:trPr>
          <w:trHeight w:val="117"/>
        </w:trPr>
        <w:tc>
          <w:tcPr>
            <w:tcW w:w="960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CF02ECA" w14:textId="5DA1AD1A" w:rsidR="00D05960" w:rsidRDefault="00D05960" w:rsidP="00D05960">
            <w:pPr>
              <w:spacing w:after="0" w:line="240" w:lineRule="auto"/>
              <w:jc w:val="center"/>
              <w:rPr>
                <w:rFonts w:ascii="Verdana" w:eastAsia="Arial" w:hAnsi="Verdana" w:cs="Arial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Verdana" w:eastAsia="Arial" w:hAnsi="Verdana" w:cs="Arial"/>
                <w:b/>
                <w:bCs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2715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53FCDF4" w14:textId="43DB326A" w:rsidR="00D05960" w:rsidRPr="00666AB9" w:rsidRDefault="00D05960" w:rsidP="00D05960">
            <w:pPr>
              <w:spacing w:after="0" w:line="240" w:lineRule="auto"/>
              <w:jc w:val="center"/>
              <w:rPr>
                <w:rFonts w:ascii="Verdana" w:eastAsia="Arial" w:hAnsi="Verdana" w:cs="Arial"/>
                <w:b/>
                <w:bCs/>
                <w:color w:val="000000" w:themeColor="text1"/>
                <w:sz w:val="16"/>
                <w:szCs w:val="16"/>
              </w:rPr>
            </w:pPr>
            <w:r w:rsidRPr="00C85F52">
              <w:rPr>
                <w:rFonts w:ascii="Verdana" w:eastAsia="Arial" w:hAnsi="Verdana" w:cs="Arial"/>
                <w:color w:val="000000" w:themeColor="text1"/>
                <w:sz w:val="16"/>
                <w:szCs w:val="16"/>
              </w:rPr>
              <w:t>No aplica</w:t>
            </w:r>
          </w:p>
        </w:tc>
        <w:tc>
          <w:tcPr>
            <w:tcW w:w="707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BCCE9EC" w14:textId="72D0531E" w:rsidR="00D05960" w:rsidRDefault="00D05960" w:rsidP="00D05960">
            <w:pPr>
              <w:spacing w:after="0" w:line="240" w:lineRule="auto"/>
              <w:rPr>
                <w:rFonts w:ascii="Verdana" w:eastAsia="Arial" w:hAnsi="Verdana" w:cs="Arial"/>
                <w:color w:val="000000" w:themeColor="text1"/>
                <w:sz w:val="16"/>
                <w:szCs w:val="16"/>
              </w:rPr>
            </w:pPr>
            <w:r>
              <w:rPr>
                <w:rFonts w:ascii="Verdana" w:eastAsia="Arial" w:hAnsi="Verdana" w:cs="Arial"/>
                <w:color w:val="000000" w:themeColor="text1"/>
                <w:sz w:val="16"/>
                <w:szCs w:val="16"/>
              </w:rPr>
              <w:t>Acciones de mejoramiento</w:t>
            </w:r>
          </w:p>
        </w:tc>
      </w:tr>
      <w:tr w:rsidR="00D05960" w:rsidRPr="00666AB9" w14:paraId="1C9C87F8" w14:textId="77777777" w:rsidTr="00A6403E">
        <w:trPr>
          <w:trHeight w:val="117"/>
        </w:trPr>
        <w:tc>
          <w:tcPr>
            <w:tcW w:w="960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E20B3BB" w14:textId="1E7AB1FD" w:rsidR="00D05960" w:rsidRPr="00666AB9" w:rsidRDefault="00D05960" w:rsidP="00D05960">
            <w:pPr>
              <w:spacing w:after="0" w:line="240" w:lineRule="auto"/>
              <w:jc w:val="center"/>
              <w:rPr>
                <w:rFonts w:ascii="Verdana" w:eastAsia="Arial" w:hAnsi="Verdana" w:cs="Arial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Verdana" w:eastAsia="Arial" w:hAnsi="Verdana" w:cs="Arial"/>
                <w:b/>
                <w:bCs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2715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79C0929" w14:textId="4B29DB7B" w:rsidR="00D05960" w:rsidRPr="00666AB9" w:rsidRDefault="00D05960" w:rsidP="00D05960">
            <w:pPr>
              <w:spacing w:after="0" w:line="240" w:lineRule="auto"/>
              <w:jc w:val="center"/>
              <w:rPr>
                <w:rFonts w:ascii="Verdana" w:eastAsia="Arial" w:hAnsi="Verdana" w:cs="Arial"/>
                <w:b/>
                <w:bCs/>
                <w:color w:val="000000" w:themeColor="text1"/>
                <w:sz w:val="16"/>
                <w:szCs w:val="16"/>
              </w:rPr>
            </w:pPr>
            <w:r w:rsidRPr="00C85F52">
              <w:rPr>
                <w:rFonts w:ascii="Verdana" w:eastAsia="Arial" w:hAnsi="Verdana" w:cs="Arial"/>
                <w:color w:val="000000" w:themeColor="text1"/>
                <w:sz w:val="16"/>
                <w:szCs w:val="16"/>
              </w:rPr>
              <w:t>No aplica</w:t>
            </w:r>
          </w:p>
        </w:tc>
        <w:tc>
          <w:tcPr>
            <w:tcW w:w="707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8187064" w14:textId="7EDA6DEC" w:rsidR="00D05960" w:rsidRPr="00E031E5" w:rsidRDefault="00D05960" w:rsidP="00D05960">
            <w:pPr>
              <w:spacing w:after="0" w:line="240" w:lineRule="auto"/>
              <w:rPr>
                <w:rFonts w:ascii="Verdana" w:eastAsia="Arial" w:hAnsi="Verdana" w:cs="Arial"/>
                <w:color w:val="000000" w:themeColor="text1"/>
                <w:sz w:val="16"/>
                <w:szCs w:val="16"/>
              </w:rPr>
            </w:pPr>
            <w:r>
              <w:rPr>
                <w:rFonts w:ascii="Verdana" w:eastAsia="Arial" w:hAnsi="Verdana" w:cs="Arial"/>
                <w:color w:val="000000" w:themeColor="text1"/>
                <w:sz w:val="16"/>
                <w:szCs w:val="16"/>
              </w:rPr>
              <w:t>Correo electrónico</w:t>
            </w:r>
          </w:p>
        </w:tc>
      </w:tr>
      <w:tr w:rsidR="00D05960" w:rsidRPr="00666AB9" w14:paraId="3A9CFA2C" w14:textId="77777777" w:rsidTr="00A6403E">
        <w:trPr>
          <w:trHeight w:val="135"/>
        </w:trPr>
        <w:tc>
          <w:tcPr>
            <w:tcW w:w="960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C5F2554" w14:textId="640AEDD5" w:rsidR="00D05960" w:rsidRDefault="00D05960" w:rsidP="00D05960">
            <w:pPr>
              <w:spacing w:after="0" w:line="240" w:lineRule="auto"/>
              <w:jc w:val="center"/>
              <w:rPr>
                <w:rFonts w:ascii="Verdana" w:eastAsia="Arial" w:hAnsi="Verdana" w:cs="Arial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Verdana" w:eastAsia="Arial" w:hAnsi="Verdana" w:cs="Arial"/>
                <w:b/>
                <w:bCs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2715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9280518" w14:textId="1FD5E8C2" w:rsidR="00D05960" w:rsidRPr="00666AB9" w:rsidRDefault="00D05960" w:rsidP="00D05960">
            <w:pPr>
              <w:spacing w:after="0" w:line="240" w:lineRule="auto"/>
              <w:jc w:val="center"/>
              <w:rPr>
                <w:rFonts w:ascii="Verdana" w:eastAsia="Arial" w:hAnsi="Verdana" w:cs="Arial"/>
                <w:b/>
                <w:bCs/>
                <w:color w:val="000000" w:themeColor="text1"/>
                <w:sz w:val="16"/>
                <w:szCs w:val="16"/>
              </w:rPr>
            </w:pPr>
            <w:r w:rsidRPr="00C85F52">
              <w:rPr>
                <w:rFonts w:ascii="Verdana" w:eastAsia="Arial" w:hAnsi="Verdana" w:cs="Arial"/>
                <w:color w:val="000000" w:themeColor="text1"/>
                <w:sz w:val="16"/>
                <w:szCs w:val="16"/>
              </w:rPr>
              <w:t>No aplica</w:t>
            </w:r>
          </w:p>
        </w:tc>
        <w:tc>
          <w:tcPr>
            <w:tcW w:w="707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F58540B" w14:textId="5EAAFBE5" w:rsidR="00D05960" w:rsidRDefault="00D05960" w:rsidP="00D05960">
            <w:pPr>
              <w:spacing w:after="0" w:line="240" w:lineRule="auto"/>
              <w:rPr>
                <w:rFonts w:ascii="Verdana" w:eastAsia="Arial" w:hAnsi="Verdana" w:cs="Arial"/>
                <w:color w:val="000000" w:themeColor="text1"/>
                <w:sz w:val="16"/>
                <w:szCs w:val="16"/>
              </w:rPr>
            </w:pPr>
            <w:r w:rsidRPr="00514DE0">
              <w:rPr>
                <w:rFonts w:ascii="Verdana" w:eastAsia="Arial" w:hAnsi="Verdana" w:cs="Arial"/>
                <w:color w:val="000000" w:themeColor="text1"/>
                <w:sz w:val="16"/>
                <w:szCs w:val="16"/>
              </w:rPr>
              <w:t>Documento Técnico</w:t>
            </w:r>
          </w:p>
        </w:tc>
      </w:tr>
    </w:tbl>
    <w:p w14:paraId="0009A546" w14:textId="17F0D061" w:rsidR="172D2D76" w:rsidRPr="00666AB9" w:rsidRDefault="172D2D76" w:rsidP="172D2D76">
      <w:pPr>
        <w:spacing w:after="0" w:line="240" w:lineRule="auto"/>
        <w:rPr>
          <w:rFonts w:ascii="Verdana" w:hAnsi="Verdana"/>
        </w:rPr>
      </w:pPr>
    </w:p>
    <w:p w14:paraId="2D62CA79" w14:textId="77777777" w:rsidR="003033FD" w:rsidRPr="00666AB9" w:rsidRDefault="003033FD" w:rsidP="003033FD">
      <w:pPr>
        <w:spacing w:after="0" w:line="240" w:lineRule="auto"/>
        <w:rPr>
          <w:rFonts w:ascii="Verdana" w:hAnsi="Verdana"/>
        </w:rPr>
      </w:pPr>
    </w:p>
    <w:p w14:paraId="22091644" w14:textId="7F6E1FA8" w:rsidR="00EA0826" w:rsidRPr="00666AB9" w:rsidRDefault="00EA0826" w:rsidP="003033FD">
      <w:pPr>
        <w:numPr>
          <w:ilvl w:val="0"/>
          <w:numId w:val="11"/>
        </w:numPr>
        <w:spacing w:after="0" w:line="240" w:lineRule="auto"/>
        <w:jc w:val="both"/>
        <w:rPr>
          <w:rFonts w:ascii="Verdana" w:hAnsi="Verdana" w:cs="Arial"/>
          <w:b/>
          <w:sz w:val="18"/>
          <w:szCs w:val="18"/>
        </w:rPr>
      </w:pPr>
      <w:r w:rsidRPr="00666AB9">
        <w:rPr>
          <w:rFonts w:ascii="Verdana" w:hAnsi="Verdana" w:cs="Arial"/>
          <w:b/>
          <w:sz w:val="18"/>
          <w:szCs w:val="18"/>
        </w:rPr>
        <w:t>HISTORIAL DE CAMBIOS</w:t>
      </w:r>
    </w:p>
    <w:p w14:paraId="0A283FF2" w14:textId="77777777" w:rsidR="00BA58FB" w:rsidRPr="00666AB9" w:rsidRDefault="00BA58FB" w:rsidP="003033FD">
      <w:pPr>
        <w:spacing w:after="0" w:line="240" w:lineRule="auto"/>
        <w:ind w:left="360"/>
        <w:jc w:val="both"/>
        <w:rPr>
          <w:rFonts w:ascii="Verdana" w:hAnsi="Verdana" w:cs="Arial"/>
          <w:b/>
          <w:sz w:val="18"/>
          <w:szCs w:val="18"/>
        </w:rPr>
      </w:pP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134"/>
        <w:gridCol w:w="8221"/>
      </w:tblGrid>
      <w:tr w:rsidR="00EA0826" w:rsidRPr="00666AB9" w14:paraId="1154EF14" w14:textId="77777777" w:rsidTr="00666AB9">
        <w:trPr>
          <w:trHeight w:val="100"/>
          <w:tblHeader/>
        </w:trPr>
        <w:tc>
          <w:tcPr>
            <w:tcW w:w="1418" w:type="dxa"/>
            <w:shd w:val="clear" w:color="auto" w:fill="BFBFBF" w:themeFill="background1" w:themeFillShade="BF"/>
            <w:tcMar>
              <w:top w:w="57" w:type="dxa"/>
              <w:left w:w="113" w:type="dxa"/>
              <w:bottom w:w="57" w:type="dxa"/>
            </w:tcMar>
            <w:vAlign w:val="center"/>
          </w:tcPr>
          <w:p w14:paraId="351D7C86" w14:textId="77777777" w:rsidR="00EA0826" w:rsidRPr="00666AB9" w:rsidRDefault="00EA0826" w:rsidP="003033FD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666AB9">
              <w:rPr>
                <w:rFonts w:ascii="Verdana" w:hAnsi="Verdana" w:cs="Arial"/>
                <w:b/>
                <w:sz w:val="16"/>
                <w:szCs w:val="16"/>
              </w:rPr>
              <w:t>FECHA</w:t>
            </w:r>
          </w:p>
        </w:tc>
        <w:tc>
          <w:tcPr>
            <w:tcW w:w="1134" w:type="dxa"/>
            <w:shd w:val="clear" w:color="auto" w:fill="BFBFBF" w:themeFill="background1" w:themeFillShade="BF"/>
            <w:tcMar>
              <w:top w:w="57" w:type="dxa"/>
              <w:left w:w="113" w:type="dxa"/>
              <w:bottom w:w="57" w:type="dxa"/>
            </w:tcMar>
            <w:vAlign w:val="center"/>
          </w:tcPr>
          <w:p w14:paraId="473EF726" w14:textId="77777777" w:rsidR="00EA0826" w:rsidRPr="00666AB9" w:rsidRDefault="00EA0826" w:rsidP="003033FD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666AB9">
              <w:rPr>
                <w:rFonts w:ascii="Verdana" w:hAnsi="Verdana" w:cs="Arial"/>
                <w:b/>
                <w:sz w:val="16"/>
                <w:szCs w:val="16"/>
              </w:rPr>
              <w:t>VERSIÓN</w:t>
            </w:r>
          </w:p>
        </w:tc>
        <w:tc>
          <w:tcPr>
            <w:tcW w:w="8221" w:type="dxa"/>
            <w:shd w:val="clear" w:color="auto" w:fill="BFBFBF" w:themeFill="background1" w:themeFillShade="BF"/>
            <w:tcMar>
              <w:top w:w="57" w:type="dxa"/>
              <w:left w:w="113" w:type="dxa"/>
              <w:bottom w:w="57" w:type="dxa"/>
            </w:tcMar>
            <w:vAlign w:val="center"/>
          </w:tcPr>
          <w:p w14:paraId="559C37CF" w14:textId="77777777" w:rsidR="00EA0826" w:rsidRPr="00666AB9" w:rsidRDefault="00EA0826" w:rsidP="003033FD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666AB9">
              <w:rPr>
                <w:rFonts w:ascii="Verdana" w:hAnsi="Verdana" w:cs="Arial"/>
                <w:b/>
                <w:sz w:val="16"/>
                <w:szCs w:val="16"/>
              </w:rPr>
              <w:t>DESCRIPCIÓN DEL CAMBIO</w:t>
            </w:r>
          </w:p>
        </w:tc>
      </w:tr>
      <w:tr w:rsidR="00EA0826" w:rsidRPr="00666AB9" w14:paraId="4E619D77" w14:textId="77777777" w:rsidTr="00666AB9">
        <w:trPr>
          <w:trHeight w:val="300"/>
        </w:trPr>
        <w:tc>
          <w:tcPr>
            <w:tcW w:w="1418" w:type="dxa"/>
            <w:tcMar>
              <w:top w:w="57" w:type="dxa"/>
              <w:left w:w="113" w:type="dxa"/>
              <w:bottom w:w="57" w:type="dxa"/>
            </w:tcMar>
            <w:vAlign w:val="center"/>
          </w:tcPr>
          <w:p w14:paraId="02647CAE" w14:textId="6FC471C8" w:rsidR="00EA0826" w:rsidRPr="00666AB9" w:rsidRDefault="00D05960" w:rsidP="003033FD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12/06/2026</w:t>
            </w:r>
          </w:p>
        </w:tc>
        <w:tc>
          <w:tcPr>
            <w:tcW w:w="1134" w:type="dxa"/>
            <w:tcMar>
              <w:top w:w="57" w:type="dxa"/>
              <w:left w:w="113" w:type="dxa"/>
              <w:bottom w:w="57" w:type="dxa"/>
            </w:tcMar>
            <w:vAlign w:val="center"/>
          </w:tcPr>
          <w:p w14:paraId="640FCB58" w14:textId="577ED829" w:rsidR="00EA0826" w:rsidRPr="00666AB9" w:rsidRDefault="00BA58FB" w:rsidP="003033FD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666AB9">
              <w:rPr>
                <w:rFonts w:ascii="Verdana" w:hAnsi="Verdana" w:cs="Arial"/>
                <w:sz w:val="16"/>
                <w:szCs w:val="16"/>
              </w:rPr>
              <w:t>0</w:t>
            </w:r>
          </w:p>
        </w:tc>
        <w:tc>
          <w:tcPr>
            <w:tcW w:w="8221" w:type="dxa"/>
            <w:tcMar>
              <w:top w:w="57" w:type="dxa"/>
              <w:left w:w="113" w:type="dxa"/>
              <w:bottom w:w="57" w:type="dxa"/>
            </w:tcMar>
            <w:vAlign w:val="center"/>
          </w:tcPr>
          <w:p w14:paraId="7AF94949" w14:textId="77777777" w:rsidR="00EA0826" w:rsidRDefault="006F3D2D" w:rsidP="003033FD">
            <w:pPr>
              <w:spacing w:after="0" w:line="240" w:lineRule="auto"/>
              <w:jc w:val="both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Primera versión del documento para el nuevo mapa de procesos.</w:t>
            </w:r>
          </w:p>
          <w:p w14:paraId="7088EE95" w14:textId="773980A0" w:rsidR="006F3D2D" w:rsidRDefault="006F3D2D" w:rsidP="003033FD">
            <w:pPr>
              <w:spacing w:after="0" w:line="240" w:lineRule="auto"/>
              <w:jc w:val="both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 xml:space="preserve">Código anterior: </w:t>
            </w:r>
            <w:r w:rsidR="00E22DCA">
              <w:rPr>
                <w:rFonts w:ascii="Verdana" w:hAnsi="Verdana" w:cs="Arial"/>
                <w:sz w:val="16"/>
                <w:szCs w:val="16"/>
              </w:rPr>
              <w:t>AP</w:t>
            </w:r>
            <w:r w:rsidR="00A70643" w:rsidRPr="00A70643">
              <w:rPr>
                <w:rFonts w:ascii="Verdana" w:hAnsi="Verdana" w:cs="Arial"/>
                <w:sz w:val="16"/>
                <w:szCs w:val="16"/>
              </w:rPr>
              <w:t>-PR-0</w:t>
            </w:r>
            <w:r w:rsidR="00AB0004">
              <w:rPr>
                <w:rFonts w:ascii="Verdana" w:hAnsi="Verdana" w:cs="Arial"/>
                <w:sz w:val="16"/>
                <w:szCs w:val="16"/>
              </w:rPr>
              <w:t>0</w:t>
            </w:r>
            <w:r w:rsidR="00470A0A">
              <w:rPr>
                <w:rFonts w:ascii="Verdana" w:hAnsi="Verdana" w:cs="Arial"/>
                <w:sz w:val="16"/>
                <w:szCs w:val="16"/>
              </w:rPr>
              <w:t>3</w:t>
            </w:r>
            <w:r w:rsidR="00A359FD">
              <w:rPr>
                <w:rFonts w:ascii="Verdana" w:hAnsi="Verdana" w:cs="Arial"/>
                <w:sz w:val="16"/>
                <w:szCs w:val="16"/>
              </w:rPr>
              <w:t xml:space="preserve"> V</w:t>
            </w:r>
            <w:r w:rsidR="0095043A">
              <w:rPr>
                <w:rFonts w:ascii="Verdana" w:hAnsi="Verdana" w:cs="Arial"/>
                <w:sz w:val="16"/>
                <w:szCs w:val="16"/>
              </w:rPr>
              <w:t>08.</w:t>
            </w:r>
          </w:p>
          <w:p w14:paraId="38F96390" w14:textId="77777777" w:rsidR="00D05960" w:rsidRDefault="00D05960" w:rsidP="003033FD">
            <w:pPr>
              <w:spacing w:after="0" w:line="240" w:lineRule="auto"/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14:paraId="126D0D18" w14:textId="77777777" w:rsidR="00A359FD" w:rsidRDefault="00A359FD" w:rsidP="00A359FD">
            <w:pPr>
              <w:spacing w:after="0" w:line="240" w:lineRule="auto"/>
              <w:jc w:val="both"/>
              <w:rPr>
                <w:rFonts w:ascii="Verdana" w:hAnsi="Verdana" w:cs="Arial"/>
                <w:bCs/>
                <w:color w:val="000000"/>
                <w:sz w:val="16"/>
                <w:szCs w:val="21"/>
              </w:rPr>
            </w:pPr>
            <w:r>
              <w:rPr>
                <w:rFonts w:ascii="Verdana" w:hAnsi="Verdana" w:cs="Arial"/>
                <w:bCs/>
                <w:color w:val="000000"/>
                <w:sz w:val="16"/>
                <w:szCs w:val="21"/>
              </w:rPr>
              <w:t>Para efectos de trazabilidad y soporte de la migración al nuevo aplicativo de administración de la documentación del Modelo Institucional de Operación (MIO), los siguientes fueron los responsables de la revisión y aprobación del documento migrado:</w:t>
            </w:r>
          </w:p>
          <w:p w14:paraId="7C9C032B" w14:textId="77777777" w:rsidR="00A359FD" w:rsidRDefault="00A359FD" w:rsidP="00A359FD">
            <w:pPr>
              <w:spacing w:after="0" w:line="240" w:lineRule="auto"/>
              <w:jc w:val="both"/>
              <w:rPr>
                <w:rFonts w:ascii="Verdana" w:hAnsi="Verdana" w:cs="Arial"/>
                <w:bCs/>
                <w:color w:val="000000"/>
                <w:sz w:val="16"/>
                <w:szCs w:val="21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995"/>
              <w:gridCol w:w="3995"/>
            </w:tblGrid>
            <w:tr w:rsidR="00A359FD" w14:paraId="7074CFF8" w14:textId="77777777" w:rsidTr="005551FA">
              <w:tc>
                <w:tcPr>
                  <w:tcW w:w="3995" w:type="dxa"/>
                </w:tcPr>
                <w:p w14:paraId="08328455" w14:textId="77777777" w:rsidR="00A359FD" w:rsidRDefault="00A359FD" w:rsidP="00A359FD">
                  <w:pPr>
                    <w:jc w:val="center"/>
                    <w:rPr>
                      <w:rFonts w:ascii="Verdana" w:hAnsi="Verdana" w:cs="Arial"/>
                      <w:bCs/>
                      <w:color w:val="000000"/>
                      <w:sz w:val="16"/>
                      <w:szCs w:val="21"/>
                    </w:rPr>
                  </w:pPr>
                  <w:r>
                    <w:rPr>
                      <w:rFonts w:ascii="Verdana" w:hAnsi="Verdana" w:cs="Arial"/>
                      <w:bCs/>
                      <w:color w:val="000000"/>
                      <w:sz w:val="16"/>
                      <w:szCs w:val="21"/>
                    </w:rPr>
                    <w:t>REVISÓ</w:t>
                  </w:r>
                </w:p>
              </w:tc>
              <w:tc>
                <w:tcPr>
                  <w:tcW w:w="3995" w:type="dxa"/>
                </w:tcPr>
                <w:p w14:paraId="150B6029" w14:textId="77777777" w:rsidR="00A359FD" w:rsidRDefault="00A359FD" w:rsidP="00A359FD">
                  <w:pPr>
                    <w:jc w:val="center"/>
                    <w:rPr>
                      <w:rFonts w:ascii="Verdana" w:hAnsi="Verdana" w:cs="Arial"/>
                      <w:bCs/>
                      <w:color w:val="000000"/>
                      <w:sz w:val="16"/>
                      <w:szCs w:val="21"/>
                    </w:rPr>
                  </w:pPr>
                  <w:r>
                    <w:rPr>
                      <w:rFonts w:ascii="Verdana" w:hAnsi="Verdana" w:cs="Arial"/>
                      <w:bCs/>
                      <w:color w:val="000000"/>
                      <w:sz w:val="16"/>
                      <w:szCs w:val="21"/>
                    </w:rPr>
                    <w:t>APROBÓ</w:t>
                  </w:r>
                </w:p>
              </w:tc>
            </w:tr>
            <w:tr w:rsidR="00A359FD" w14:paraId="39830CB0" w14:textId="77777777" w:rsidTr="005551FA">
              <w:tc>
                <w:tcPr>
                  <w:tcW w:w="3995" w:type="dxa"/>
                </w:tcPr>
                <w:p w14:paraId="7D6DD8A0" w14:textId="77777777" w:rsidR="00B373F1" w:rsidRPr="00C97069" w:rsidRDefault="00B373F1" w:rsidP="00A359FD">
                  <w:pPr>
                    <w:jc w:val="both"/>
                    <w:rPr>
                      <w:rFonts w:ascii="Verdana" w:hAnsi="Verdana" w:cs="Arial"/>
                      <w:bCs/>
                      <w:color w:val="000000" w:themeColor="text1"/>
                      <w:sz w:val="16"/>
                      <w:szCs w:val="21"/>
                    </w:rPr>
                  </w:pPr>
                  <w:r w:rsidRPr="00C97069">
                    <w:rPr>
                      <w:rFonts w:ascii="Verdana" w:hAnsi="Verdana" w:cs="Arial"/>
                      <w:bCs/>
                      <w:color w:val="000000" w:themeColor="text1"/>
                      <w:sz w:val="16"/>
                      <w:szCs w:val="21"/>
                    </w:rPr>
                    <w:t>ABDUL YELIL FATAT ROMERO</w:t>
                  </w:r>
                </w:p>
                <w:p w14:paraId="1CBC4591" w14:textId="77777777" w:rsidR="00A359FD" w:rsidRPr="00C97069" w:rsidRDefault="00A359FD" w:rsidP="00A359FD">
                  <w:pPr>
                    <w:jc w:val="both"/>
                    <w:rPr>
                      <w:rFonts w:ascii="Verdana" w:hAnsi="Verdana" w:cs="Arial"/>
                      <w:bCs/>
                      <w:color w:val="000000" w:themeColor="text1"/>
                      <w:sz w:val="16"/>
                      <w:szCs w:val="21"/>
                    </w:rPr>
                  </w:pPr>
                  <w:r w:rsidRPr="00C97069">
                    <w:rPr>
                      <w:rFonts w:ascii="Verdana" w:hAnsi="Verdana" w:cs="Arial"/>
                      <w:bCs/>
                      <w:color w:val="000000" w:themeColor="text1"/>
                      <w:sz w:val="16"/>
                      <w:szCs w:val="21"/>
                    </w:rPr>
                    <w:t xml:space="preserve">Cargo: </w:t>
                  </w:r>
                  <w:r w:rsidR="00B373F1" w:rsidRPr="00C97069">
                    <w:rPr>
                      <w:rFonts w:ascii="Verdana" w:hAnsi="Verdana" w:cs="Arial"/>
                      <w:bCs/>
                      <w:color w:val="000000" w:themeColor="text1"/>
                      <w:sz w:val="16"/>
                      <w:szCs w:val="21"/>
                    </w:rPr>
                    <w:t>Director de Integración Económica</w:t>
                  </w:r>
                </w:p>
                <w:p w14:paraId="1C1373B2" w14:textId="77777777" w:rsidR="00B373F1" w:rsidRPr="00C97069" w:rsidRDefault="00B373F1" w:rsidP="00A359FD">
                  <w:pPr>
                    <w:jc w:val="both"/>
                    <w:rPr>
                      <w:rFonts w:ascii="Verdana" w:hAnsi="Verdana" w:cs="Arial"/>
                      <w:bCs/>
                      <w:color w:val="000000" w:themeColor="text1"/>
                      <w:sz w:val="16"/>
                      <w:szCs w:val="21"/>
                    </w:rPr>
                  </w:pPr>
                </w:p>
                <w:p w14:paraId="778004FC" w14:textId="77777777" w:rsidR="00B373F1" w:rsidRPr="00C97069" w:rsidRDefault="00883ED5" w:rsidP="00A359FD">
                  <w:pPr>
                    <w:jc w:val="both"/>
                    <w:rPr>
                      <w:rFonts w:ascii="Verdana" w:hAnsi="Verdana" w:cs="Arial"/>
                      <w:bCs/>
                      <w:color w:val="000000" w:themeColor="text1"/>
                      <w:sz w:val="16"/>
                      <w:szCs w:val="21"/>
                    </w:rPr>
                  </w:pPr>
                  <w:r w:rsidRPr="00C97069">
                    <w:rPr>
                      <w:rFonts w:ascii="Verdana" w:hAnsi="Verdana" w:cs="Arial"/>
                      <w:bCs/>
                      <w:color w:val="000000" w:themeColor="text1"/>
                      <w:sz w:val="16"/>
                      <w:szCs w:val="21"/>
                    </w:rPr>
                    <w:t>JUAN CARLOS CADENA SILVA</w:t>
                  </w:r>
                </w:p>
                <w:p w14:paraId="3A403A06" w14:textId="77777777" w:rsidR="00883ED5" w:rsidRPr="00C97069" w:rsidRDefault="00883ED5" w:rsidP="00A359FD">
                  <w:pPr>
                    <w:jc w:val="both"/>
                    <w:rPr>
                      <w:rFonts w:ascii="Verdana" w:hAnsi="Verdana" w:cs="Arial"/>
                      <w:bCs/>
                      <w:color w:val="000000" w:themeColor="text1"/>
                      <w:sz w:val="16"/>
                      <w:szCs w:val="21"/>
                    </w:rPr>
                  </w:pPr>
                  <w:r w:rsidRPr="00C97069">
                    <w:rPr>
                      <w:rFonts w:ascii="Verdana" w:hAnsi="Verdana" w:cs="Arial"/>
                      <w:bCs/>
                      <w:color w:val="000000" w:themeColor="text1"/>
                      <w:sz w:val="16"/>
                      <w:szCs w:val="21"/>
                    </w:rPr>
                    <w:t xml:space="preserve">Cargo: </w:t>
                  </w:r>
                  <w:r w:rsidRPr="00C97069">
                    <w:rPr>
                      <w:rFonts w:ascii="Verdana" w:hAnsi="Verdana" w:cs="Arial"/>
                      <w:bCs/>
                      <w:color w:val="000000" w:themeColor="text1"/>
                      <w:sz w:val="16"/>
                      <w:szCs w:val="21"/>
                    </w:rPr>
                    <w:t>Director(a) de Relaciones Comerciales</w:t>
                  </w:r>
                </w:p>
                <w:p w14:paraId="665BC088" w14:textId="77777777" w:rsidR="00883ED5" w:rsidRPr="00C97069" w:rsidRDefault="00883ED5" w:rsidP="00A359FD">
                  <w:pPr>
                    <w:jc w:val="both"/>
                    <w:rPr>
                      <w:rFonts w:ascii="Verdana" w:hAnsi="Verdana" w:cs="Arial"/>
                      <w:bCs/>
                      <w:color w:val="000000" w:themeColor="text1"/>
                      <w:sz w:val="16"/>
                      <w:szCs w:val="21"/>
                    </w:rPr>
                  </w:pPr>
                </w:p>
                <w:p w14:paraId="60E54A53" w14:textId="77777777" w:rsidR="00883ED5" w:rsidRPr="00C97069" w:rsidRDefault="00883ED5" w:rsidP="00A359FD">
                  <w:pPr>
                    <w:jc w:val="both"/>
                    <w:rPr>
                      <w:rFonts w:ascii="Verdana" w:hAnsi="Verdana" w:cs="Arial"/>
                      <w:bCs/>
                      <w:color w:val="000000" w:themeColor="text1"/>
                      <w:sz w:val="16"/>
                      <w:szCs w:val="21"/>
                    </w:rPr>
                  </w:pPr>
                  <w:r w:rsidRPr="00C97069">
                    <w:rPr>
                      <w:rFonts w:ascii="Verdana" w:hAnsi="Verdana" w:cs="Arial"/>
                      <w:bCs/>
                      <w:color w:val="000000" w:themeColor="text1"/>
                      <w:sz w:val="16"/>
                      <w:szCs w:val="21"/>
                    </w:rPr>
                    <w:t>ALEJANDRO TORRES PERICO</w:t>
                  </w:r>
                </w:p>
                <w:p w14:paraId="03539871" w14:textId="0F387980" w:rsidR="00883ED5" w:rsidRPr="00C97069" w:rsidRDefault="00883ED5" w:rsidP="00883ED5">
                  <w:pPr>
                    <w:jc w:val="both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00C97069">
                    <w:rPr>
                      <w:rFonts w:ascii="Verdana" w:hAnsi="Verdana" w:cs="Arial"/>
                      <w:bCs/>
                      <w:color w:val="000000" w:themeColor="text1"/>
                      <w:sz w:val="16"/>
                      <w:szCs w:val="21"/>
                    </w:rPr>
                    <w:t xml:space="preserve">Cargo: </w:t>
                  </w:r>
                  <w:r w:rsidRPr="00C97069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Jefe Oficina Asesora de Planeación Sectorial</w:t>
                  </w:r>
                </w:p>
                <w:p w14:paraId="78A7164E" w14:textId="77777777" w:rsidR="00883ED5" w:rsidRPr="00C97069" w:rsidRDefault="00883ED5" w:rsidP="00A359FD">
                  <w:pPr>
                    <w:jc w:val="both"/>
                    <w:rPr>
                      <w:rFonts w:ascii="Verdana" w:hAnsi="Verdana" w:cs="Arial"/>
                      <w:bCs/>
                      <w:color w:val="000000" w:themeColor="text1"/>
                      <w:sz w:val="16"/>
                      <w:szCs w:val="21"/>
                    </w:rPr>
                  </w:pPr>
                </w:p>
                <w:p w14:paraId="681CBE18" w14:textId="6E72E0C2" w:rsidR="00883ED5" w:rsidRPr="00C97069" w:rsidRDefault="00883ED5" w:rsidP="00A359FD">
                  <w:pPr>
                    <w:jc w:val="both"/>
                    <w:rPr>
                      <w:rFonts w:ascii="Verdana" w:hAnsi="Verdana" w:cs="Arial"/>
                      <w:bCs/>
                      <w:color w:val="000000" w:themeColor="text1"/>
                      <w:sz w:val="16"/>
                      <w:szCs w:val="21"/>
                    </w:rPr>
                  </w:pPr>
                </w:p>
              </w:tc>
              <w:tc>
                <w:tcPr>
                  <w:tcW w:w="3995" w:type="dxa"/>
                </w:tcPr>
                <w:p w14:paraId="5BE9EA7B" w14:textId="77777777" w:rsidR="00C97069" w:rsidRPr="00C97069" w:rsidRDefault="00C97069" w:rsidP="00A359FD">
                  <w:pPr>
                    <w:jc w:val="both"/>
                    <w:rPr>
                      <w:rFonts w:ascii="Verdana" w:hAnsi="Verdana" w:cs="Arial"/>
                      <w:bCs/>
                      <w:color w:val="000000" w:themeColor="text1"/>
                      <w:sz w:val="16"/>
                      <w:szCs w:val="21"/>
                    </w:rPr>
                  </w:pPr>
                  <w:r w:rsidRPr="00C97069">
                    <w:rPr>
                      <w:rFonts w:ascii="Verdana" w:hAnsi="Verdana" w:cs="Arial"/>
                      <w:bCs/>
                      <w:color w:val="000000" w:themeColor="text1"/>
                      <w:sz w:val="16"/>
                      <w:szCs w:val="21"/>
                    </w:rPr>
                    <w:t>ABDUL YELIL FATAT ROMERO</w:t>
                  </w:r>
                </w:p>
                <w:p w14:paraId="7BD4CA8B" w14:textId="77777777" w:rsidR="00A359FD" w:rsidRPr="00C97069" w:rsidRDefault="00A359FD" w:rsidP="00A359FD">
                  <w:pPr>
                    <w:jc w:val="both"/>
                    <w:rPr>
                      <w:rFonts w:ascii="Verdana" w:hAnsi="Verdana" w:cs="Arial"/>
                      <w:bCs/>
                      <w:color w:val="000000" w:themeColor="text1"/>
                      <w:sz w:val="16"/>
                      <w:szCs w:val="21"/>
                    </w:rPr>
                  </w:pPr>
                  <w:r w:rsidRPr="00C97069">
                    <w:rPr>
                      <w:rFonts w:ascii="Verdana" w:hAnsi="Verdana" w:cs="Arial"/>
                      <w:bCs/>
                      <w:color w:val="000000" w:themeColor="text1"/>
                      <w:sz w:val="16"/>
                      <w:szCs w:val="21"/>
                    </w:rPr>
                    <w:t>Cargo:</w:t>
                  </w:r>
                  <w:r w:rsidRPr="00C97069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r w:rsidR="00C97069" w:rsidRPr="00C97069">
                    <w:rPr>
                      <w:rFonts w:ascii="Verdana" w:hAnsi="Verdana" w:cs="Arial"/>
                      <w:bCs/>
                      <w:color w:val="000000" w:themeColor="text1"/>
                      <w:sz w:val="16"/>
                      <w:szCs w:val="21"/>
                    </w:rPr>
                    <w:t>Director de Integración Económica</w:t>
                  </w:r>
                </w:p>
                <w:p w14:paraId="049A08BA" w14:textId="77777777" w:rsidR="00C97069" w:rsidRPr="00C97069" w:rsidRDefault="00C97069" w:rsidP="00A359FD">
                  <w:pPr>
                    <w:jc w:val="both"/>
                    <w:rPr>
                      <w:rFonts w:ascii="Verdana" w:hAnsi="Verdana" w:cs="Arial"/>
                      <w:bCs/>
                      <w:color w:val="000000" w:themeColor="text1"/>
                      <w:sz w:val="16"/>
                      <w:szCs w:val="21"/>
                    </w:rPr>
                  </w:pPr>
                </w:p>
                <w:p w14:paraId="2C88079D" w14:textId="77777777" w:rsidR="00C97069" w:rsidRPr="00C97069" w:rsidRDefault="00C97069" w:rsidP="00C97069">
                  <w:pPr>
                    <w:jc w:val="both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00C97069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br/>
                    <w:t>JUAN CARLOS CADENA SILVA</w:t>
                  </w:r>
                </w:p>
                <w:p w14:paraId="510ED97B" w14:textId="04683DB2" w:rsidR="00C97069" w:rsidRPr="00C97069" w:rsidRDefault="00C97069" w:rsidP="00A359FD">
                  <w:pPr>
                    <w:jc w:val="both"/>
                    <w:rPr>
                      <w:rFonts w:ascii="Verdana" w:hAnsi="Verdana" w:cs="Arial"/>
                      <w:bCs/>
                      <w:color w:val="000000" w:themeColor="text1"/>
                      <w:sz w:val="16"/>
                      <w:szCs w:val="21"/>
                    </w:rPr>
                  </w:pPr>
                  <w:r w:rsidRPr="00C97069">
                    <w:rPr>
                      <w:rFonts w:ascii="Verdana" w:hAnsi="Verdana" w:cs="Arial"/>
                      <w:bCs/>
                      <w:color w:val="000000" w:themeColor="text1"/>
                      <w:sz w:val="16"/>
                      <w:szCs w:val="21"/>
                    </w:rPr>
                    <w:t xml:space="preserve">Cargo: </w:t>
                  </w:r>
                  <w:r w:rsidRPr="00C97069">
                    <w:rPr>
                      <w:rFonts w:ascii="Verdana" w:hAnsi="Verdana" w:cs="Arial"/>
                      <w:bCs/>
                      <w:color w:val="000000" w:themeColor="text1"/>
                      <w:sz w:val="16"/>
                      <w:szCs w:val="21"/>
                    </w:rPr>
                    <w:t>Director(a) de Relaciones Comerciales</w:t>
                  </w:r>
                </w:p>
                <w:p w14:paraId="1F5C7862" w14:textId="20D0A25A" w:rsidR="00C97069" w:rsidRPr="00C97069" w:rsidRDefault="00C97069" w:rsidP="00A359FD">
                  <w:pPr>
                    <w:jc w:val="both"/>
                    <w:rPr>
                      <w:rFonts w:ascii="Verdana" w:hAnsi="Verdana" w:cs="Arial"/>
                      <w:bCs/>
                      <w:color w:val="000000" w:themeColor="text1"/>
                      <w:sz w:val="16"/>
                      <w:szCs w:val="21"/>
                    </w:rPr>
                  </w:pPr>
                </w:p>
              </w:tc>
            </w:tr>
          </w:tbl>
          <w:p w14:paraId="738A818B" w14:textId="77777777" w:rsidR="00A359FD" w:rsidRDefault="00A359FD" w:rsidP="00A359FD">
            <w:pPr>
              <w:spacing w:after="0" w:line="240" w:lineRule="auto"/>
              <w:jc w:val="both"/>
              <w:rPr>
                <w:rFonts w:ascii="Verdana" w:hAnsi="Verdana" w:cs="Arial"/>
                <w:bCs/>
                <w:color w:val="000000"/>
                <w:sz w:val="16"/>
                <w:szCs w:val="21"/>
              </w:rPr>
            </w:pPr>
          </w:p>
          <w:p w14:paraId="4CF8C849" w14:textId="508F8076" w:rsidR="00D05960" w:rsidRPr="00666AB9" w:rsidRDefault="00A359FD" w:rsidP="003033FD">
            <w:pPr>
              <w:spacing w:after="0" w:line="240" w:lineRule="auto"/>
              <w:jc w:val="both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lastRenderedPageBreak/>
              <w:t xml:space="preserve">Desde la OAPS se asegura que el contenido corresponde a la </w:t>
            </w:r>
            <w:proofErr w:type="spellStart"/>
            <w:r>
              <w:rPr>
                <w:rFonts w:ascii="Verdana" w:hAnsi="Verdana" w:cs="Arial"/>
                <w:sz w:val="16"/>
                <w:szCs w:val="16"/>
              </w:rPr>
              <w:t>ultima</w:t>
            </w:r>
            <w:proofErr w:type="spellEnd"/>
            <w:r>
              <w:rPr>
                <w:rFonts w:ascii="Verdana" w:hAnsi="Verdana" w:cs="Arial"/>
                <w:sz w:val="16"/>
                <w:szCs w:val="16"/>
              </w:rPr>
              <w:t xml:space="preserve"> versión vigente en ISOlución al momento de la migración a MIOsoft.</w:t>
            </w:r>
          </w:p>
        </w:tc>
      </w:tr>
      <w:tr w:rsidR="00EA0826" w:rsidRPr="00666AB9" w14:paraId="11E613B7" w14:textId="77777777" w:rsidTr="00666AB9">
        <w:trPr>
          <w:trHeight w:val="210"/>
        </w:trPr>
        <w:tc>
          <w:tcPr>
            <w:tcW w:w="1418" w:type="dxa"/>
            <w:tcMar>
              <w:top w:w="57" w:type="dxa"/>
              <w:left w:w="113" w:type="dxa"/>
              <w:bottom w:w="57" w:type="dxa"/>
            </w:tcMar>
            <w:vAlign w:val="center"/>
          </w:tcPr>
          <w:p w14:paraId="11E2AABC" w14:textId="53050E81" w:rsidR="00EA0826" w:rsidRPr="00666AB9" w:rsidRDefault="00EA0826" w:rsidP="003033FD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134" w:type="dxa"/>
            <w:tcMar>
              <w:top w:w="57" w:type="dxa"/>
              <w:left w:w="113" w:type="dxa"/>
              <w:bottom w:w="57" w:type="dxa"/>
            </w:tcMar>
            <w:vAlign w:val="center"/>
          </w:tcPr>
          <w:p w14:paraId="3FBCB33B" w14:textId="377307F5" w:rsidR="00EA0826" w:rsidRPr="00666AB9" w:rsidRDefault="00EA0826" w:rsidP="003033FD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8221" w:type="dxa"/>
            <w:tcMar>
              <w:top w:w="57" w:type="dxa"/>
              <w:left w:w="113" w:type="dxa"/>
              <w:bottom w:w="57" w:type="dxa"/>
            </w:tcMar>
            <w:vAlign w:val="center"/>
          </w:tcPr>
          <w:p w14:paraId="4534BC78" w14:textId="2BAA184D" w:rsidR="00EA0826" w:rsidRPr="00666AB9" w:rsidRDefault="00EA0826" w:rsidP="003033FD">
            <w:pPr>
              <w:spacing w:after="0" w:line="240" w:lineRule="auto"/>
              <w:jc w:val="both"/>
              <w:rPr>
                <w:rFonts w:ascii="Verdana" w:hAnsi="Verdana" w:cs="Arial"/>
                <w:sz w:val="16"/>
                <w:szCs w:val="16"/>
              </w:rPr>
            </w:pPr>
          </w:p>
        </w:tc>
      </w:tr>
    </w:tbl>
    <w:p w14:paraId="428F1053" w14:textId="77777777" w:rsidR="00EA0826" w:rsidRPr="00666AB9" w:rsidRDefault="00EA0826" w:rsidP="172D2D76">
      <w:pPr>
        <w:spacing w:after="0" w:line="240" w:lineRule="auto"/>
        <w:ind w:right="-232"/>
        <w:jc w:val="both"/>
        <w:rPr>
          <w:rFonts w:ascii="Verdana" w:hAnsi="Verdana" w:cs="Arial"/>
          <w:b/>
          <w:bCs/>
          <w:sz w:val="18"/>
          <w:szCs w:val="18"/>
        </w:rPr>
      </w:pPr>
    </w:p>
    <w:p w14:paraId="2ABD5054" w14:textId="5935DCA9" w:rsidR="172D2D76" w:rsidRPr="00666AB9" w:rsidRDefault="172D2D76" w:rsidP="172D2D76">
      <w:pPr>
        <w:spacing w:after="0" w:line="240" w:lineRule="auto"/>
        <w:ind w:right="-232"/>
        <w:jc w:val="both"/>
        <w:rPr>
          <w:rFonts w:ascii="Verdana" w:hAnsi="Verdana" w:cs="Arial"/>
          <w:b/>
          <w:bCs/>
          <w:sz w:val="18"/>
          <w:szCs w:val="18"/>
        </w:rPr>
      </w:pPr>
    </w:p>
    <w:p w14:paraId="18ED4711" w14:textId="1B79C450" w:rsidR="172D2D76" w:rsidRPr="00666AB9" w:rsidRDefault="172D2D76" w:rsidP="172D2D76">
      <w:pPr>
        <w:spacing w:after="0" w:line="240" w:lineRule="auto"/>
        <w:ind w:right="-232"/>
        <w:jc w:val="both"/>
        <w:rPr>
          <w:rFonts w:ascii="Verdana" w:hAnsi="Verdana" w:cs="Arial"/>
          <w:b/>
          <w:bCs/>
          <w:sz w:val="18"/>
          <w:szCs w:val="18"/>
        </w:rPr>
      </w:pPr>
    </w:p>
    <w:p w14:paraId="4FF89A96" w14:textId="2BD6A987" w:rsidR="172D2D76" w:rsidRPr="00666AB9" w:rsidRDefault="172D2D76" w:rsidP="172D2D76">
      <w:pPr>
        <w:spacing w:after="0" w:line="240" w:lineRule="auto"/>
        <w:ind w:right="-232"/>
        <w:jc w:val="both"/>
        <w:rPr>
          <w:rFonts w:ascii="Verdana" w:hAnsi="Verdana" w:cs="Arial"/>
          <w:b/>
          <w:bCs/>
          <w:sz w:val="18"/>
          <w:szCs w:val="18"/>
        </w:rPr>
      </w:pPr>
    </w:p>
    <w:p w14:paraId="05720684" w14:textId="0D506902" w:rsidR="00EA0826" w:rsidRPr="00666AB9" w:rsidRDefault="6DEDE460" w:rsidP="172D2D76">
      <w:pPr>
        <w:numPr>
          <w:ilvl w:val="0"/>
          <w:numId w:val="11"/>
        </w:numPr>
        <w:spacing w:after="0" w:line="240" w:lineRule="auto"/>
        <w:jc w:val="both"/>
        <w:rPr>
          <w:rFonts w:ascii="Verdana" w:hAnsi="Verdana" w:cs="Arial"/>
          <w:b/>
          <w:bCs/>
          <w:sz w:val="18"/>
          <w:szCs w:val="18"/>
        </w:rPr>
      </w:pPr>
      <w:r w:rsidRPr="00666AB9">
        <w:rPr>
          <w:rFonts w:ascii="Verdana" w:hAnsi="Verdana" w:cs="Arial"/>
          <w:b/>
          <w:bCs/>
          <w:sz w:val="18"/>
          <w:szCs w:val="18"/>
        </w:rPr>
        <w:t xml:space="preserve">FLUJO DE </w:t>
      </w:r>
      <w:r w:rsidR="00EA0826" w:rsidRPr="00666AB9">
        <w:rPr>
          <w:rFonts w:ascii="Verdana" w:hAnsi="Verdana" w:cs="Arial"/>
          <w:b/>
          <w:bCs/>
          <w:sz w:val="18"/>
          <w:szCs w:val="18"/>
        </w:rPr>
        <w:t>APROBACIÓN</w:t>
      </w:r>
    </w:p>
    <w:p w14:paraId="350C18D7" w14:textId="7A12D633" w:rsidR="172D2D76" w:rsidRPr="00666AB9" w:rsidRDefault="172D2D76" w:rsidP="172D2D76">
      <w:pPr>
        <w:spacing w:after="0" w:line="240" w:lineRule="auto"/>
        <w:rPr>
          <w:rFonts w:ascii="Verdana" w:hAnsi="Verdana"/>
          <w:sz w:val="18"/>
          <w:szCs w:val="18"/>
        </w:rPr>
      </w:pPr>
    </w:p>
    <w:tbl>
      <w:tblPr>
        <w:tblStyle w:val="Tablaconcuadrcula"/>
        <w:tblW w:w="0" w:type="auto"/>
        <w:tblLayout w:type="fixed"/>
        <w:tblLook w:val="06A0" w:firstRow="1" w:lastRow="0" w:firstColumn="1" w:lastColumn="0" w:noHBand="1" w:noVBand="1"/>
      </w:tblPr>
      <w:tblGrid>
        <w:gridCol w:w="1095"/>
        <w:gridCol w:w="1605"/>
        <w:gridCol w:w="1095"/>
        <w:gridCol w:w="1605"/>
        <w:gridCol w:w="1155"/>
        <w:gridCol w:w="1545"/>
        <w:gridCol w:w="1155"/>
        <w:gridCol w:w="1545"/>
      </w:tblGrid>
      <w:tr w:rsidR="172D2D76" w:rsidRPr="00666AB9" w14:paraId="5ADC3D7C" w14:textId="77777777" w:rsidTr="009A0A14">
        <w:trPr>
          <w:trHeight w:val="300"/>
        </w:trPr>
        <w:tc>
          <w:tcPr>
            <w:tcW w:w="2700" w:type="dxa"/>
            <w:gridSpan w:val="2"/>
            <w:shd w:val="clear" w:color="auto" w:fill="BFBFBF" w:themeFill="background1" w:themeFillShade="BF"/>
            <w:vAlign w:val="center"/>
          </w:tcPr>
          <w:p w14:paraId="472EFE28" w14:textId="570A2EA3" w:rsidR="34DFD2F2" w:rsidRPr="00666AB9" w:rsidRDefault="34DFD2F2" w:rsidP="172D2D76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666AB9">
              <w:rPr>
                <w:rFonts w:ascii="Verdana" w:hAnsi="Verdana"/>
                <w:b/>
                <w:bCs/>
                <w:sz w:val="16"/>
                <w:szCs w:val="16"/>
              </w:rPr>
              <w:t>ELABORÓ</w:t>
            </w:r>
          </w:p>
        </w:tc>
        <w:tc>
          <w:tcPr>
            <w:tcW w:w="2700" w:type="dxa"/>
            <w:gridSpan w:val="2"/>
            <w:shd w:val="clear" w:color="auto" w:fill="BFBFBF" w:themeFill="background1" w:themeFillShade="BF"/>
            <w:vAlign w:val="center"/>
          </w:tcPr>
          <w:p w14:paraId="3181BE0D" w14:textId="48B459B2" w:rsidR="34DFD2F2" w:rsidRPr="00666AB9" w:rsidRDefault="34DFD2F2" w:rsidP="172D2D76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666AB9">
              <w:rPr>
                <w:rFonts w:ascii="Verdana" w:hAnsi="Verdana"/>
                <w:b/>
                <w:bCs/>
                <w:sz w:val="16"/>
                <w:szCs w:val="16"/>
              </w:rPr>
              <w:t>APOYO OAPS</w:t>
            </w:r>
          </w:p>
        </w:tc>
        <w:tc>
          <w:tcPr>
            <w:tcW w:w="2700" w:type="dxa"/>
            <w:gridSpan w:val="2"/>
            <w:shd w:val="clear" w:color="auto" w:fill="BFBFBF" w:themeFill="background1" w:themeFillShade="BF"/>
            <w:vAlign w:val="center"/>
          </w:tcPr>
          <w:p w14:paraId="093CAE7F" w14:textId="4E656208" w:rsidR="34DFD2F2" w:rsidRPr="00666AB9" w:rsidRDefault="34DFD2F2" w:rsidP="172D2D76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666AB9">
              <w:rPr>
                <w:rFonts w:ascii="Verdana" w:hAnsi="Verdana"/>
                <w:b/>
                <w:bCs/>
                <w:sz w:val="16"/>
                <w:szCs w:val="16"/>
              </w:rPr>
              <w:t>REVISÓ</w:t>
            </w:r>
          </w:p>
        </w:tc>
        <w:tc>
          <w:tcPr>
            <w:tcW w:w="2700" w:type="dxa"/>
            <w:gridSpan w:val="2"/>
            <w:shd w:val="clear" w:color="auto" w:fill="BFBFBF" w:themeFill="background1" w:themeFillShade="BF"/>
            <w:vAlign w:val="center"/>
          </w:tcPr>
          <w:p w14:paraId="23E45159" w14:textId="7A21C8F2" w:rsidR="34DFD2F2" w:rsidRPr="00666AB9" w:rsidRDefault="34DFD2F2" w:rsidP="172D2D76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666AB9">
              <w:rPr>
                <w:rFonts w:ascii="Verdana" w:hAnsi="Verdana"/>
                <w:b/>
                <w:bCs/>
                <w:sz w:val="16"/>
                <w:szCs w:val="16"/>
              </w:rPr>
              <w:t>APROBÓ</w:t>
            </w:r>
          </w:p>
        </w:tc>
      </w:tr>
      <w:tr w:rsidR="172D2D76" w:rsidRPr="00666AB9" w14:paraId="3605B70E" w14:textId="77777777" w:rsidTr="009A0A14">
        <w:trPr>
          <w:trHeight w:val="300"/>
        </w:trPr>
        <w:tc>
          <w:tcPr>
            <w:tcW w:w="1095" w:type="dxa"/>
            <w:vAlign w:val="center"/>
          </w:tcPr>
          <w:p w14:paraId="109C7F2B" w14:textId="342F89ED" w:rsidR="34DFD2F2" w:rsidRPr="00666AB9" w:rsidRDefault="34DFD2F2" w:rsidP="009A0A14">
            <w:pPr>
              <w:rPr>
                <w:rFonts w:ascii="Verdana" w:hAnsi="Verdana"/>
                <w:sz w:val="16"/>
                <w:szCs w:val="16"/>
              </w:rPr>
            </w:pPr>
            <w:r w:rsidRPr="00666AB9">
              <w:rPr>
                <w:rFonts w:ascii="Verdana" w:hAnsi="Verdana"/>
                <w:sz w:val="16"/>
                <w:szCs w:val="16"/>
              </w:rPr>
              <w:t>Nombre:</w:t>
            </w:r>
          </w:p>
        </w:tc>
        <w:tc>
          <w:tcPr>
            <w:tcW w:w="1605" w:type="dxa"/>
            <w:vAlign w:val="center"/>
          </w:tcPr>
          <w:p w14:paraId="23DB4F19" w14:textId="6D340F28" w:rsidR="172D2D76" w:rsidRPr="00666AB9" w:rsidRDefault="172D2D76" w:rsidP="009A0A1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95" w:type="dxa"/>
            <w:vAlign w:val="center"/>
          </w:tcPr>
          <w:p w14:paraId="739F9FC0" w14:textId="27C443C9" w:rsidR="34DFD2F2" w:rsidRPr="00666AB9" w:rsidRDefault="34DFD2F2" w:rsidP="009A0A14">
            <w:pPr>
              <w:rPr>
                <w:rFonts w:ascii="Verdana" w:hAnsi="Verdana"/>
                <w:sz w:val="16"/>
                <w:szCs w:val="16"/>
              </w:rPr>
            </w:pPr>
            <w:r w:rsidRPr="00666AB9">
              <w:rPr>
                <w:rFonts w:ascii="Verdana" w:hAnsi="Verdana"/>
                <w:sz w:val="16"/>
                <w:szCs w:val="16"/>
              </w:rPr>
              <w:t>Nombre:</w:t>
            </w:r>
          </w:p>
        </w:tc>
        <w:tc>
          <w:tcPr>
            <w:tcW w:w="1605" w:type="dxa"/>
            <w:vAlign w:val="center"/>
          </w:tcPr>
          <w:p w14:paraId="30B91C55" w14:textId="3B4B428A" w:rsidR="172D2D76" w:rsidRPr="00666AB9" w:rsidRDefault="007F76CE" w:rsidP="009A0A1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Andres</w:t>
            </w:r>
            <w:r w:rsidR="006B12B9">
              <w:rPr>
                <w:rFonts w:ascii="Verdana" w:hAnsi="Verdana"/>
                <w:sz w:val="16"/>
                <w:szCs w:val="16"/>
              </w:rPr>
              <w:t xml:space="preserve"> Torres</w:t>
            </w:r>
          </w:p>
        </w:tc>
        <w:tc>
          <w:tcPr>
            <w:tcW w:w="1155" w:type="dxa"/>
            <w:vAlign w:val="center"/>
          </w:tcPr>
          <w:p w14:paraId="6849A12D" w14:textId="419C6515" w:rsidR="34DFD2F2" w:rsidRPr="00666AB9" w:rsidRDefault="34DFD2F2" w:rsidP="009A0A14">
            <w:pPr>
              <w:rPr>
                <w:rFonts w:ascii="Verdana" w:hAnsi="Verdana"/>
                <w:sz w:val="16"/>
                <w:szCs w:val="16"/>
              </w:rPr>
            </w:pPr>
            <w:r w:rsidRPr="00666AB9">
              <w:rPr>
                <w:rFonts w:ascii="Verdana" w:hAnsi="Verdana"/>
                <w:sz w:val="16"/>
                <w:szCs w:val="16"/>
              </w:rPr>
              <w:t>Nombre:</w:t>
            </w:r>
          </w:p>
        </w:tc>
        <w:tc>
          <w:tcPr>
            <w:tcW w:w="1545" w:type="dxa"/>
            <w:vAlign w:val="center"/>
          </w:tcPr>
          <w:p w14:paraId="7090EF5F" w14:textId="06E2D2B1" w:rsidR="172D2D76" w:rsidRPr="00666AB9" w:rsidRDefault="172D2D76" w:rsidP="009A0A1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55" w:type="dxa"/>
            <w:vAlign w:val="center"/>
          </w:tcPr>
          <w:p w14:paraId="336AA2BC" w14:textId="7C55D86B" w:rsidR="34DFD2F2" w:rsidRPr="00666AB9" w:rsidRDefault="34DFD2F2" w:rsidP="009A0A14">
            <w:pPr>
              <w:rPr>
                <w:rFonts w:ascii="Verdana" w:hAnsi="Verdana"/>
                <w:sz w:val="16"/>
                <w:szCs w:val="16"/>
              </w:rPr>
            </w:pPr>
            <w:r w:rsidRPr="00666AB9">
              <w:rPr>
                <w:rFonts w:ascii="Verdana" w:hAnsi="Verdana"/>
                <w:sz w:val="16"/>
                <w:szCs w:val="16"/>
              </w:rPr>
              <w:t>Nombre:</w:t>
            </w:r>
          </w:p>
        </w:tc>
        <w:tc>
          <w:tcPr>
            <w:tcW w:w="1545" w:type="dxa"/>
            <w:vAlign w:val="center"/>
          </w:tcPr>
          <w:p w14:paraId="3E0B41D5" w14:textId="5779FB16" w:rsidR="172D2D76" w:rsidRPr="00666AB9" w:rsidRDefault="172D2D76" w:rsidP="009A0A14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172D2D76" w:rsidRPr="00666AB9" w14:paraId="651212ED" w14:textId="77777777" w:rsidTr="009A0A14">
        <w:trPr>
          <w:trHeight w:val="300"/>
        </w:trPr>
        <w:tc>
          <w:tcPr>
            <w:tcW w:w="1095" w:type="dxa"/>
            <w:vAlign w:val="center"/>
          </w:tcPr>
          <w:p w14:paraId="108876F4" w14:textId="7305786A" w:rsidR="34DFD2F2" w:rsidRPr="00666AB9" w:rsidRDefault="34DFD2F2" w:rsidP="009A0A14">
            <w:pPr>
              <w:rPr>
                <w:rFonts w:ascii="Verdana" w:hAnsi="Verdana"/>
                <w:sz w:val="16"/>
                <w:szCs w:val="16"/>
              </w:rPr>
            </w:pPr>
            <w:r w:rsidRPr="00666AB9">
              <w:rPr>
                <w:rFonts w:ascii="Verdana" w:hAnsi="Verdana"/>
                <w:sz w:val="16"/>
                <w:szCs w:val="16"/>
              </w:rPr>
              <w:t>Cargo:</w:t>
            </w:r>
          </w:p>
        </w:tc>
        <w:tc>
          <w:tcPr>
            <w:tcW w:w="1605" w:type="dxa"/>
            <w:vAlign w:val="center"/>
          </w:tcPr>
          <w:p w14:paraId="22993495" w14:textId="780F07F3" w:rsidR="172D2D76" w:rsidRPr="00666AB9" w:rsidRDefault="172D2D76" w:rsidP="009A0A1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95" w:type="dxa"/>
            <w:vAlign w:val="center"/>
          </w:tcPr>
          <w:p w14:paraId="73D0FEE9" w14:textId="0816A004" w:rsidR="34DFD2F2" w:rsidRPr="00666AB9" w:rsidRDefault="34DFD2F2" w:rsidP="009A0A14">
            <w:pPr>
              <w:rPr>
                <w:rFonts w:ascii="Verdana" w:hAnsi="Verdana"/>
                <w:sz w:val="16"/>
                <w:szCs w:val="16"/>
              </w:rPr>
            </w:pPr>
            <w:r w:rsidRPr="00666AB9">
              <w:rPr>
                <w:rFonts w:ascii="Verdana" w:hAnsi="Verdana"/>
                <w:sz w:val="16"/>
                <w:szCs w:val="16"/>
              </w:rPr>
              <w:t>Cargo:</w:t>
            </w:r>
          </w:p>
        </w:tc>
        <w:tc>
          <w:tcPr>
            <w:tcW w:w="1605" w:type="dxa"/>
            <w:vAlign w:val="center"/>
          </w:tcPr>
          <w:p w14:paraId="294466E6" w14:textId="6F05431D" w:rsidR="172D2D76" w:rsidRPr="00666AB9" w:rsidRDefault="006B12B9" w:rsidP="009A0A1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Contratista OAPS</w:t>
            </w:r>
          </w:p>
        </w:tc>
        <w:tc>
          <w:tcPr>
            <w:tcW w:w="1155" w:type="dxa"/>
            <w:vAlign w:val="center"/>
          </w:tcPr>
          <w:p w14:paraId="6D3C41AD" w14:textId="42325CCD" w:rsidR="34DFD2F2" w:rsidRPr="00666AB9" w:rsidRDefault="34DFD2F2" w:rsidP="009A0A14">
            <w:pPr>
              <w:rPr>
                <w:rFonts w:ascii="Verdana" w:hAnsi="Verdana"/>
                <w:sz w:val="16"/>
                <w:szCs w:val="16"/>
              </w:rPr>
            </w:pPr>
            <w:r w:rsidRPr="00666AB9">
              <w:rPr>
                <w:rFonts w:ascii="Verdana" w:hAnsi="Verdana"/>
                <w:sz w:val="16"/>
                <w:szCs w:val="16"/>
              </w:rPr>
              <w:t>Cargo:</w:t>
            </w:r>
          </w:p>
        </w:tc>
        <w:tc>
          <w:tcPr>
            <w:tcW w:w="1545" w:type="dxa"/>
            <w:vAlign w:val="center"/>
          </w:tcPr>
          <w:p w14:paraId="5A69124C" w14:textId="13953F4F" w:rsidR="172D2D76" w:rsidRPr="00666AB9" w:rsidRDefault="172D2D76" w:rsidP="009A0A1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55" w:type="dxa"/>
            <w:vAlign w:val="center"/>
          </w:tcPr>
          <w:p w14:paraId="6780807E" w14:textId="73FB5C6D" w:rsidR="34DFD2F2" w:rsidRPr="00666AB9" w:rsidRDefault="34DFD2F2" w:rsidP="009A0A14">
            <w:pPr>
              <w:rPr>
                <w:rFonts w:ascii="Verdana" w:hAnsi="Verdana"/>
                <w:sz w:val="16"/>
                <w:szCs w:val="16"/>
              </w:rPr>
            </w:pPr>
            <w:r w:rsidRPr="00666AB9">
              <w:rPr>
                <w:rFonts w:ascii="Verdana" w:hAnsi="Verdana"/>
                <w:sz w:val="16"/>
                <w:szCs w:val="16"/>
              </w:rPr>
              <w:t>Cargo:</w:t>
            </w:r>
          </w:p>
        </w:tc>
        <w:tc>
          <w:tcPr>
            <w:tcW w:w="1545" w:type="dxa"/>
            <w:vAlign w:val="center"/>
          </w:tcPr>
          <w:p w14:paraId="01C5E13E" w14:textId="6D03CD1E" w:rsidR="172D2D76" w:rsidRPr="00666AB9" w:rsidRDefault="172D2D76" w:rsidP="009A0A14">
            <w:pPr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2B1DAECF" w14:textId="0F448530" w:rsidR="172D2D76" w:rsidRPr="00666AB9" w:rsidRDefault="172D2D76">
      <w:pPr>
        <w:rPr>
          <w:rFonts w:ascii="Verdana" w:hAnsi="Verdana"/>
        </w:rPr>
      </w:pPr>
    </w:p>
    <w:p w14:paraId="12787E50" w14:textId="75C72F7D" w:rsidR="172D2D76" w:rsidRPr="00666AB9" w:rsidRDefault="172D2D76" w:rsidP="172D2D76">
      <w:pPr>
        <w:spacing w:after="0" w:line="240" w:lineRule="auto"/>
        <w:rPr>
          <w:rFonts w:ascii="Verdana" w:hAnsi="Verdana"/>
          <w:sz w:val="18"/>
          <w:szCs w:val="18"/>
        </w:rPr>
      </w:pPr>
    </w:p>
    <w:sectPr w:rsidR="172D2D76" w:rsidRPr="00666AB9" w:rsidSect="009E4885">
      <w:headerReference w:type="default" r:id="rId12"/>
      <w:footerReference w:type="default" r:id="rId13"/>
      <w:pgSz w:w="12240" w:h="15840"/>
      <w:pgMar w:top="1368" w:right="720" w:bottom="720" w:left="72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D7B8E" w14:textId="77777777" w:rsidR="0096674F" w:rsidRDefault="0096674F" w:rsidP="00FF09A0">
      <w:pPr>
        <w:spacing w:after="0" w:line="240" w:lineRule="auto"/>
      </w:pPr>
      <w:r>
        <w:separator/>
      </w:r>
    </w:p>
  </w:endnote>
  <w:endnote w:type="continuationSeparator" w:id="0">
    <w:p w14:paraId="506656E1" w14:textId="77777777" w:rsidR="0096674F" w:rsidRDefault="0096674F" w:rsidP="00FF09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4B65F" w14:textId="77777777" w:rsidR="00666AB9" w:rsidRDefault="00666AB9" w:rsidP="0026414F">
    <w:pPr>
      <w:tabs>
        <w:tab w:val="center" w:pos="4550"/>
        <w:tab w:val="left" w:pos="5818"/>
      </w:tabs>
      <w:spacing w:after="0" w:line="240" w:lineRule="auto"/>
      <w:ind w:right="260"/>
      <w:jc w:val="center"/>
      <w:rPr>
        <w:rFonts w:ascii="Verdana" w:hAnsi="Verdana"/>
        <w:b/>
        <w:sz w:val="16"/>
        <w:szCs w:val="16"/>
      </w:rPr>
    </w:pPr>
  </w:p>
  <w:p w14:paraId="334C21FD" w14:textId="77777777" w:rsidR="0026414F" w:rsidRPr="00666AB9" w:rsidRDefault="0026414F" w:rsidP="0026414F">
    <w:pPr>
      <w:tabs>
        <w:tab w:val="center" w:pos="4550"/>
        <w:tab w:val="left" w:pos="5818"/>
      </w:tabs>
      <w:spacing w:after="0" w:line="240" w:lineRule="auto"/>
      <w:ind w:right="260"/>
      <w:jc w:val="center"/>
      <w:rPr>
        <w:rFonts w:ascii="Verdana" w:hAnsi="Verdana"/>
        <w:b/>
        <w:sz w:val="14"/>
        <w:szCs w:val="14"/>
      </w:rPr>
    </w:pPr>
    <w:r w:rsidRPr="00666AB9">
      <w:rPr>
        <w:rFonts w:ascii="Verdana" w:hAnsi="Verdana"/>
        <w:b/>
        <w:sz w:val="14"/>
        <w:szCs w:val="14"/>
      </w:rPr>
      <w:t>DOCUMENTO CONTROLADO</w:t>
    </w:r>
  </w:p>
  <w:p w14:paraId="1DD0E2AE" w14:textId="0AC0C04E" w:rsidR="003033FD" w:rsidRPr="00666AB9" w:rsidRDefault="0026414F" w:rsidP="0026414F">
    <w:pPr>
      <w:tabs>
        <w:tab w:val="center" w:pos="4550"/>
        <w:tab w:val="left" w:pos="5818"/>
      </w:tabs>
      <w:spacing w:after="0" w:line="240" w:lineRule="auto"/>
      <w:ind w:right="260"/>
      <w:jc w:val="center"/>
      <w:rPr>
        <w:rFonts w:ascii="Verdana" w:hAnsi="Verdana"/>
        <w:sz w:val="14"/>
        <w:szCs w:val="14"/>
      </w:rPr>
    </w:pPr>
    <w:r w:rsidRPr="00666AB9">
      <w:rPr>
        <w:rFonts w:ascii="Verdana" w:hAnsi="Verdana"/>
        <w:sz w:val="14"/>
        <w:szCs w:val="14"/>
      </w:rPr>
      <w:t>Cualquier copia o impresión de este documento se considera copia no controlada y el Ministerio de Comercio, Industria y Turismo no se hace responsable por su uso</w:t>
    </w:r>
  </w:p>
  <w:p w14:paraId="306E158A" w14:textId="77777777" w:rsidR="0026414F" w:rsidRPr="00666AB9" w:rsidRDefault="0026414F" w:rsidP="0026414F">
    <w:pPr>
      <w:tabs>
        <w:tab w:val="center" w:pos="4550"/>
        <w:tab w:val="left" w:pos="5818"/>
      </w:tabs>
      <w:spacing w:after="0" w:line="240" w:lineRule="auto"/>
      <w:ind w:right="260"/>
      <w:jc w:val="center"/>
      <w:rPr>
        <w:rFonts w:ascii="Verdana" w:hAnsi="Verdana"/>
        <w:sz w:val="14"/>
        <w:szCs w:val="14"/>
      </w:rPr>
    </w:pPr>
  </w:p>
  <w:p w14:paraId="1B129A30" w14:textId="0486DCE3" w:rsidR="003033FD" w:rsidRPr="00666AB9" w:rsidRDefault="0026414F" w:rsidP="00666AB9">
    <w:pPr>
      <w:tabs>
        <w:tab w:val="center" w:pos="4550"/>
        <w:tab w:val="left" w:pos="5818"/>
      </w:tabs>
      <w:spacing w:after="0" w:line="240" w:lineRule="auto"/>
      <w:ind w:right="260"/>
      <w:jc w:val="right"/>
      <w:rPr>
        <w:rFonts w:ascii="Verdana" w:hAnsi="Verdana"/>
        <w:sz w:val="14"/>
        <w:szCs w:val="14"/>
      </w:rPr>
    </w:pPr>
    <w:r w:rsidRPr="00666AB9">
      <w:rPr>
        <w:rFonts w:ascii="Verdana" w:hAnsi="Verdana"/>
        <w:spacing w:val="60"/>
        <w:sz w:val="14"/>
        <w:szCs w:val="14"/>
        <w:lang w:val="es-ES"/>
      </w:rPr>
      <w:t>Página</w:t>
    </w:r>
    <w:r w:rsidRPr="00666AB9">
      <w:rPr>
        <w:rFonts w:ascii="Verdana" w:hAnsi="Verdana"/>
        <w:sz w:val="14"/>
        <w:szCs w:val="14"/>
        <w:lang w:val="es-ES"/>
      </w:rPr>
      <w:t xml:space="preserve"> </w:t>
    </w:r>
    <w:r w:rsidRPr="00666AB9">
      <w:rPr>
        <w:rFonts w:ascii="Verdana" w:hAnsi="Verdana"/>
        <w:sz w:val="14"/>
        <w:szCs w:val="14"/>
      </w:rPr>
      <w:fldChar w:fldCharType="begin"/>
    </w:r>
    <w:r w:rsidRPr="00666AB9">
      <w:rPr>
        <w:rFonts w:ascii="Verdana" w:hAnsi="Verdana"/>
        <w:sz w:val="14"/>
        <w:szCs w:val="14"/>
      </w:rPr>
      <w:instrText>PAGE   \* MERGEFORMAT</w:instrText>
    </w:r>
    <w:r w:rsidRPr="00666AB9">
      <w:rPr>
        <w:rFonts w:ascii="Verdana" w:hAnsi="Verdana"/>
        <w:sz w:val="14"/>
        <w:szCs w:val="14"/>
      </w:rPr>
      <w:fldChar w:fldCharType="separate"/>
    </w:r>
    <w:r w:rsidR="009A0A14" w:rsidRPr="009A0A14">
      <w:rPr>
        <w:rFonts w:ascii="Verdana" w:hAnsi="Verdana"/>
        <w:noProof/>
        <w:sz w:val="14"/>
        <w:szCs w:val="14"/>
        <w:lang w:val="es-ES"/>
      </w:rPr>
      <w:t>2</w:t>
    </w:r>
    <w:r w:rsidRPr="00666AB9">
      <w:rPr>
        <w:rFonts w:ascii="Verdana" w:hAnsi="Verdana"/>
        <w:sz w:val="14"/>
        <w:szCs w:val="14"/>
      </w:rPr>
      <w:fldChar w:fldCharType="end"/>
    </w:r>
    <w:r w:rsidRPr="00666AB9">
      <w:rPr>
        <w:rFonts w:ascii="Verdana" w:hAnsi="Verdana"/>
        <w:sz w:val="14"/>
        <w:szCs w:val="14"/>
        <w:lang w:val="es-ES"/>
      </w:rPr>
      <w:t xml:space="preserve"> | </w:t>
    </w:r>
    <w:r w:rsidRPr="00666AB9">
      <w:rPr>
        <w:rFonts w:ascii="Verdana" w:hAnsi="Verdana"/>
        <w:sz w:val="14"/>
        <w:szCs w:val="14"/>
      </w:rPr>
      <w:fldChar w:fldCharType="begin"/>
    </w:r>
    <w:r w:rsidRPr="00666AB9">
      <w:rPr>
        <w:rFonts w:ascii="Verdana" w:hAnsi="Verdana"/>
        <w:sz w:val="14"/>
        <w:szCs w:val="14"/>
      </w:rPr>
      <w:instrText>NUMPAGES  \* Arabic  \* MERGEFORMAT</w:instrText>
    </w:r>
    <w:r w:rsidRPr="00666AB9">
      <w:rPr>
        <w:rFonts w:ascii="Verdana" w:hAnsi="Verdana"/>
        <w:sz w:val="14"/>
        <w:szCs w:val="14"/>
      </w:rPr>
      <w:fldChar w:fldCharType="separate"/>
    </w:r>
    <w:r w:rsidR="009A0A14" w:rsidRPr="009A0A14">
      <w:rPr>
        <w:rFonts w:ascii="Verdana" w:hAnsi="Verdana"/>
        <w:noProof/>
        <w:sz w:val="14"/>
        <w:szCs w:val="14"/>
        <w:lang w:val="es-ES"/>
      </w:rPr>
      <w:t>2</w:t>
    </w:r>
    <w:r w:rsidRPr="00666AB9">
      <w:rPr>
        <w:rFonts w:ascii="Verdana" w:hAnsi="Verdana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B4F7D9" w14:textId="77777777" w:rsidR="0096674F" w:rsidRDefault="0096674F" w:rsidP="00FF09A0">
      <w:pPr>
        <w:spacing w:after="0" w:line="240" w:lineRule="auto"/>
      </w:pPr>
      <w:r>
        <w:separator/>
      </w:r>
    </w:p>
  </w:footnote>
  <w:footnote w:type="continuationSeparator" w:id="0">
    <w:p w14:paraId="7B749647" w14:textId="77777777" w:rsidR="0096674F" w:rsidRDefault="0096674F" w:rsidP="00FF09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696"/>
      <w:gridCol w:w="1515"/>
      <w:gridCol w:w="1516"/>
      <w:gridCol w:w="1516"/>
      <w:gridCol w:w="1515"/>
      <w:gridCol w:w="1516"/>
      <w:gridCol w:w="1516"/>
    </w:tblGrid>
    <w:tr w:rsidR="618C038B" w:rsidRPr="00666AB9" w14:paraId="1DEB2300" w14:textId="77777777" w:rsidTr="00666AB9">
      <w:trPr>
        <w:trHeight w:val="300"/>
      </w:trPr>
      <w:tc>
        <w:tcPr>
          <w:tcW w:w="1696" w:type="dxa"/>
          <w:vMerge w:val="restart"/>
          <w:vAlign w:val="center"/>
        </w:tcPr>
        <w:p w14:paraId="36A7E838" w14:textId="78CD49E5" w:rsidR="618C038B" w:rsidRPr="00666AB9" w:rsidRDefault="618C038B" w:rsidP="618C038B">
          <w:pPr>
            <w:spacing w:after="160"/>
            <w:rPr>
              <w:rFonts w:ascii="Verdana" w:hAnsi="Verdana"/>
            </w:rPr>
          </w:pPr>
          <w:r w:rsidRPr="00666AB9">
            <w:rPr>
              <w:rFonts w:ascii="Verdana" w:hAnsi="Verdana"/>
              <w:noProof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0F67E256" wp14:editId="2F72A1CF">
                <wp:simplePos x="0" y="0"/>
                <wp:positionH relativeFrom="column">
                  <wp:posOffset>0</wp:posOffset>
                </wp:positionH>
                <wp:positionV relativeFrom="paragraph">
                  <wp:posOffset>-35560</wp:posOffset>
                </wp:positionV>
                <wp:extent cx="908050" cy="554990"/>
                <wp:effectExtent l="0" t="0" r="6350" b="0"/>
                <wp:wrapNone/>
                <wp:docPr id="1875582370" name="Imagen 187558237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8050" cy="5549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9094" w:type="dxa"/>
          <w:gridSpan w:val="6"/>
          <w:shd w:val="clear" w:color="auto" w:fill="BFBFBF" w:themeFill="background1" w:themeFillShade="BF"/>
          <w:vAlign w:val="center"/>
        </w:tcPr>
        <w:p w14:paraId="3F759200" w14:textId="6B7929C1" w:rsidR="618C038B" w:rsidRPr="00666AB9" w:rsidRDefault="618C038B" w:rsidP="00666AB9">
          <w:pPr>
            <w:spacing w:after="0"/>
            <w:jc w:val="center"/>
            <w:rPr>
              <w:rFonts w:ascii="Verdana" w:hAnsi="Verdana"/>
            </w:rPr>
          </w:pPr>
          <w:r w:rsidRPr="00666AB9">
            <w:rPr>
              <w:rFonts w:ascii="Verdana" w:eastAsia="Arial" w:hAnsi="Verdana" w:cs="Arial"/>
              <w:b/>
              <w:bCs/>
              <w:color w:val="000000" w:themeColor="text1"/>
              <w:sz w:val="18"/>
              <w:szCs w:val="18"/>
            </w:rPr>
            <w:t>Proceso</w:t>
          </w:r>
          <w:r w:rsidR="00F51B42">
            <w:rPr>
              <w:rFonts w:ascii="Verdana" w:eastAsia="Arial" w:hAnsi="Verdana" w:cs="Arial"/>
              <w:b/>
              <w:bCs/>
              <w:color w:val="000000" w:themeColor="text1"/>
              <w:sz w:val="18"/>
              <w:szCs w:val="18"/>
            </w:rPr>
            <w:t>:</w:t>
          </w:r>
          <w:r w:rsidRPr="00666AB9">
            <w:rPr>
              <w:rFonts w:ascii="Verdana" w:eastAsia="Arial" w:hAnsi="Verdana" w:cs="Arial"/>
              <w:color w:val="000000" w:themeColor="text1"/>
              <w:sz w:val="18"/>
              <w:szCs w:val="18"/>
            </w:rPr>
            <w:t xml:space="preserve"> </w:t>
          </w:r>
          <w:r w:rsidR="00DC606B">
            <w:rPr>
              <w:rFonts w:ascii="Verdana" w:eastAsia="Arial" w:hAnsi="Verdana" w:cs="Arial"/>
              <w:b/>
              <w:color w:val="000000" w:themeColor="text1"/>
              <w:sz w:val="18"/>
              <w:szCs w:val="18"/>
            </w:rPr>
            <w:t xml:space="preserve">Internacionalización </w:t>
          </w:r>
          <w:r w:rsidR="00E22DCA" w:rsidRPr="00E22DCA">
            <w:rPr>
              <w:rFonts w:ascii="Verdana" w:eastAsia="Arial" w:hAnsi="Verdana" w:cs="Arial"/>
              <w:b/>
              <w:color w:val="000000" w:themeColor="text1"/>
              <w:sz w:val="18"/>
              <w:szCs w:val="18"/>
            </w:rPr>
            <w:t>e inversión para la transformación productiva</w:t>
          </w:r>
        </w:p>
      </w:tc>
    </w:tr>
    <w:tr w:rsidR="618C038B" w:rsidRPr="00666AB9" w14:paraId="2E987635" w14:textId="77777777" w:rsidTr="00666AB9">
      <w:trPr>
        <w:trHeight w:val="537"/>
      </w:trPr>
      <w:tc>
        <w:tcPr>
          <w:tcW w:w="1696" w:type="dxa"/>
          <w:vMerge/>
        </w:tcPr>
        <w:p w14:paraId="1674BB03" w14:textId="77777777" w:rsidR="005E25C7" w:rsidRPr="00666AB9" w:rsidRDefault="005E25C7">
          <w:pPr>
            <w:rPr>
              <w:rFonts w:ascii="Verdana" w:hAnsi="Verdana"/>
            </w:rPr>
          </w:pPr>
        </w:p>
      </w:tc>
      <w:tc>
        <w:tcPr>
          <w:tcW w:w="9094" w:type="dxa"/>
          <w:gridSpan w:val="6"/>
          <w:shd w:val="clear" w:color="auto" w:fill="FFFFFF" w:themeFill="background1"/>
          <w:vAlign w:val="center"/>
        </w:tcPr>
        <w:p w14:paraId="1A1774EB" w14:textId="3CE2216C" w:rsidR="4F8B75BB" w:rsidRPr="00666AB9" w:rsidRDefault="000B0BA9" w:rsidP="00F51B42">
          <w:pPr>
            <w:spacing w:after="0" w:line="240" w:lineRule="auto"/>
            <w:jc w:val="center"/>
            <w:rPr>
              <w:rFonts w:ascii="Verdana" w:eastAsia="Arial" w:hAnsi="Verdana" w:cs="Arial"/>
              <w:b/>
              <w:bCs/>
              <w:color w:val="000000" w:themeColor="text1"/>
              <w:sz w:val="24"/>
              <w:szCs w:val="24"/>
            </w:rPr>
          </w:pPr>
          <w:r w:rsidRPr="000B0BA9">
            <w:rPr>
              <w:rFonts w:ascii="Verdana" w:eastAsia="Arial" w:hAnsi="Verdana" w:cs="Arial"/>
              <w:b/>
              <w:bCs/>
              <w:color w:val="000000" w:themeColor="text1"/>
            </w:rPr>
            <w:t>ADMINISTRACIÓN DE RELACIONES BILATERALES</w:t>
          </w:r>
        </w:p>
      </w:tc>
    </w:tr>
    <w:tr w:rsidR="00666AB9" w:rsidRPr="00666AB9" w14:paraId="3D9C8ACF" w14:textId="77777777" w:rsidTr="00666AB9">
      <w:trPr>
        <w:trHeight w:val="300"/>
      </w:trPr>
      <w:tc>
        <w:tcPr>
          <w:tcW w:w="1696" w:type="dxa"/>
          <w:vMerge/>
        </w:tcPr>
        <w:p w14:paraId="61991455" w14:textId="77777777" w:rsidR="005E25C7" w:rsidRPr="00666AB9" w:rsidRDefault="005E25C7">
          <w:pPr>
            <w:rPr>
              <w:rFonts w:ascii="Verdana" w:hAnsi="Verdana"/>
            </w:rPr>
          </w:pPr>
        </w:p>
      </w:tc>
      <w:tc>
        <w:tcPr>
          <w:tcW w:w="1515" w:type="dxa"/>
          <w:shd w:val="clear" w:color="auto" w:fill="BFBFBF" w:themeFill="background1" w:themeFillShade="BF"/>
          <w:vAlign w:val="center"/>
        </w:tcPr>
        <w:p w14:paraId="63645755" w14:textId="20820E52" w:rsidR="618C038B" w:rsidRPr="00666AB9" w:rsidRDefault="618C038B" w:rsidP="00666AB9">
          <w:pPr>
            <w:spacing w:after="0"/>
            <w:jc w:val="right"/>
            <w:rPr>
              <w:rFonts w:ascii="Verdana" w:eastAsia="Arial" w:hAnsi="Verdana" w:cs="Arial"/>
              <w:b/>
              <w:bCs/>
              <w:color w:val="000000" w:themeColor="text1"/>
              <w:sz w:val="16"/>
              <w:szCs w:val="16"/>
            </w:rPr>
          </w:pPr>
          <w:r w:rsidRPr="00666AB9">
            <w:rPr>
              <w:rFonts w:ascii="Verdana" w:eastAsia="Arial" w:hAnsi="Verdana" w:cs="Arial"/>
              <w:b/>
              <w:bCs/>
              <w:color w:val="000000" w:themeColor="text1"/>
              <w:sz w:val="16"/>
              <w:szCs w:val="16"/>
            </w:rPr>
            <w:t>Código:</w:t>
          </w:r>
        </w:p>
      </w:tc>
      <w:tc>
        <w:tcPr>
          <w:tcW w:w="1516" w:type="dxa"/>
          <w:shd w:val="clear" w:color="auto" w:fill="FFFFFF" w:themeFill="background1"/>
          <w:vAlign w:val="center"/>
        </w:tcPr>
        <w:p w14:paraId="43A91F66" w14:textId="1E15795C" w:rsidR="618C038B" w:rsidRPr="00666AB9" w:rsidRDefault="00F51B42" w:rsidP="618C038B">
          <w:pPr>
            <w:spacing w:after="0"/>
            <w:rPr>
              <w:rFonts w:ascii="Verdana" w:eastAsia="Arial" w:hAnsi="Verdana" w:cs="Arial"/>
              <w:color w:val="000000" w:themeColor="text1"/>
              <w:sz w:val="16"/>
              <w:szCs w:val="16"/>
            </w:rPr>
          </w:pPr>
          <w:r>
            <w:rPr>
              <w:rFonts w:ascii="Verdana" w:eastAsia="Arial" w:hAnsi="Verdana" w:cs="Arial"/>
              <w:color w:val="000000" w:themeColor="text1"/>
              <w:sz w:val="16"/>
              <w:szCs w:val="16"/>
            </w:rPr>
            <w:t>I</w:t>
          </w:r>
          <w:r w:rsidR="00E22DCA">
            <w:rPr>
              <w:rFonts w:ascii="Verdana" w:eastAsia="Arial" w:hAnsi="Verdana" w:cs="Arial"/>
              <w:color w:val="000000" w:themeColor="text1"/>
              <w:sz w:val="16"/>
              <w:szCs w:val="16"/>
            </w:rPr>
            <w:t>E</w:t>
          </w:r>
          <w:r>
            <w:rPr>
              <w:rFonts w:ascii="Verdana" w:eastAsia="Arial" w:hAnsi="Verdana" w:cs="Arial"/>
              <w:color w:val="000000" w:themeColor="text1"/>
              <w:sz w:val="16"/>
              <w:szCs w:val="16"/>
            </w:rPr>
            <w:t>-PR-</w:t>
          </w:r>
          <w:r w:rsidR="002F79C2">
            <w:rPr>
              <w:rFonts w:ascii="Verdana" w:eastAsia="Arial" w:hAnsi="Verdana" w:cs="Arial"/>
              <w:color w:val="000000" w:themeColor="text1"/>
              <w:sz w:val="16"/>
              <w:szCs w:val="16"/>
            </w:rPr>
            <w:t>028</w:t>
          </w:r>
        </w:p>
      </w:tc>
      <w:tc>
        <w:tcPr>
          <w:tcW w:w="1516" w:type="dxa"/>
          <w:shd w:val="clear" w:color="auto" w:fill="BFBFBF" w:themeFill="background1" w:themeFillShade="BF"/>
          <w:vAlign w:val="center"/>
        </w:tcPr>
        <w:p w14:paraId="502A9AEB" w14:textId="51493FC3" w:rsidR="618C038B" w:rsidRPr="00666AB9" w:rsidRDefault="618C038B" w:rsidP="00666AB9">
          <w:pPr>
            <w:spacing w:after="0"/>
            <w:jc w:val="right"/>
            <w:rPr>
              <w:rFonts w:ascii="Verdana" w:eastAsia="Arial" w:hAnsi="Verdana" w:cs="Arial"/>
              <w:color w:val="000000" w:themeColor="text1"/>
              <w:sz w:val="16"/>
              <w:szCs w:val="16"/>
            </w:rPr>
          </w:pPr>
          <w:r w:rsidRPr="00666AB9">
            <w:rPr>
              <w:rFonts w:ascii="Verdana" w:eastAsia="Arial" w:hAnsi="Verdana" w:cs="Arial"/>
              <w:b/>
              <w:bCs/>
              <w:color w:val="000000" w:themeColor="text1"/>
              <w:sz w:val="16"/>
              <w:szCs w:val="16"/>
            </w:rPr>
            <w:t>Versión:</w:t>
          </w:r>
        </w:p>
      </w:tc>
      <w:tc>
        <w:tcPr>
          <w:tcW w:w="1515" w:type="dxa"/>
          <w:shd w:val="clear" w:color="auto" w:fill="FFFFFF" w:themeFill="background1"/>
          <w:vAlign w:val="center"/>
        </w:tcPr>
        <w:p w14:paraId="10C2A75A" w14:textId="736D99BF" w:rsidR="618C038B" w:rsidRPr="00666AB9" w:rsidRDefault="00F51B42" w:rsidP="618C038B">
          <w:pPr>
            <w:spacing w:after="0"/>
            <w:rPr>
              <w:rFonts w:ascii="Verdana" w:eastAsia="Arial" w:hAnsi="Verdana" w:cs="Arial"/>
              <w:color w:val="000000" w:themeColor="text1"/>
              <w:sz w:val="16"/>
              <w:szCs w:val="16"/>
            </w:rPr>
          </w:pPr>
          <w:r>
            <w:rPr>
              <w:rFonts w:ascii="Verdana" w:eastAsia="Arial" w:hAnsi="Verdana" w:cs="Arial"/>
              <w:color w:val="000000" w:themeColor="text1"/>
              <w:sz w:val="16"/>
              <w:szCs w:val="16"/>
            </w:rPr>
            <w:t>00</w:t>
          </w:r>
        </w:p>
      </w:tc>
      <w:tc>
        <w:tcPr>
          <w:tcW w:w="1516" w:type="dxa"/>
          <w:shd w:val="clear" w:color="auto" w:fill="BFBFBF" w:themeFill="background1" w:themeFillShade="BF"/>
          <w:vAlign w:val="center"/>
        </w:tcPr>
        <w:p w14:paraId="7C8DA198" w14:textId="32352E90" w:rsidR="618C038B" w:rsidRPr="00666AB9" w:rsidRDefault="618C038B" w:rsidP="00666AB9">
          <w:pPr>
            <w:spacing w:after="0"/>
            <w:jc w:val="right"/>
            <w:rPr>
              <w:rFonts w:ascii="Verdana" w:eastAsia="Arial" w:hAnsi="Verdana" w:cs="Arial"/>
              <w:color w:val="000000" w:themeColor="text1"/>
              <w:sz w:val="16"/>
              <w:szCs w:val="16"/>
            </w:rPr>
          </w:pPr>
          <w:r w:rsidRPr="00666AB9">
            <w:rPr>
              <w:rFonts w:ascii="Verdana" w:eastAsia="Arial" w:hAnsi="Verdana" w:cs="Arial"/>
              <w:b/>
              <w:bCs/>
              <w:color w:val="000000" w:themeColor="text1"/>
              <w:sz w:val="16"/>
              <w:szCs w:val="16"/>
            </w:rPr>
            <w:t>Fecha:</w:t>
          </w:r>
        </w:p>
      </w:tc>
      <w:tc>
        <w:tcPr>
          <w:tcW w:w="1516" w:type="dxa"/>
          <w:shd w:val="clear" w:color="auto" w:fill="FFFFFF" w:themeFill="background1"/>
          <w:vAlign w:val="center"/>
        </w:tcPr>
        <w:p w14:paraId="7D667271" w14:textId="48288335" w:rsidR="618C038B" w:rsidRPr="00666AB9" w:rsidRDefault="002F79C2" w:rsidP="618C038B">
          <w:pPr>
            <w:spacing w:after="0"/>
            <w:rPr>
              <w:rFonts w:ascii="Verdana" w:eastAsia="Arial" w:hAnsi="Verdana" w:cs="Arial"/>
              <w:color w:val="000000" w:themeColor="text1"/>
              <w:sz w:val="16"/>
              <w:szCs w:val="16"/>
            </w:rPr>
          </w:pPr>
          <w:r>
            <w:rPr>
              <w:rFonts w:ascii="Verdana" w:eastAsia="Arial" w:hAnsi="Verdana" w:cs="Arial"/>
              <w:color w:val="000000" w:themeColor="text1"/>
              <w:sz w:val="16"/>
              <w:szCs w:val="16"/>
            </w:rPr>
            <w:t>12/06/2026</w:t>
          </w:r>
          <w:r w:rsidR="618C038B" w:rsidRPr="00666AB9">
            <w:rPr>
              <w:rFonts w:ascii="Verdana" w:eastAsia="Arial" w:hAnsi="Verdana" w:cs="Arial"/>
              <w:color w:val="000000" w:themeColor="text1"/>
              <w:sz w:val="16"/>
              <w:szCs w:val="16"/>
            </w:rPr>
            <w:t xml:space="preserve"> </w:t>
          </w:r>
        </w:p>
      </w:tc>
    </w:tr>
  </w:tbl>
  <w:p w14:paraId="70DBCA2B" w14:textId="1D576E6B" w:rsidR="172D2D76" w:rsidRDefault="172D2D76" w:rsidP="172D2D76">
    <w:pPr>
      <w:pStyle w:val="Encabezado"/>
      <w:tabs>
        <w:tab w:val="clear" w:pos="4419"/>
        <w:tab w:val="clear" w:pos="8838"/>
        <w:tab w:val="left" w:pos="1208"/>
      </w:tabs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4322E"/>
    <w:multiLevelType w:val="hybridMultilevel"/>
    <w:tmpl w:val="7A98848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501D91"/>
    <w:multiLevelType w:val="hybridMultilevel"/>
    <w:tmpl w:val="776276E0"/>
    <w:lvl w:ilvl="0" w:tplc="359860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5F1C5B"/>
    <w:multiLevelType w:val="hybridMultilevel"/>
    <w:tmpl w:val="023C237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BB1A09"/>
    <w:multiLevelType w:val="hybridMultilevel"/>
    <w:tmpl w:val="4378E81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D54E51"/>
    <w:multiLevelType w:val="hybridMultilevel"/>
    <w:tmpl w:val="776276E0"/>
    <w:lvl w:ilvl="0" w:tplc="359860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F14C8F"/>
    <w:multiLevelType w:val="hybridMultilevel"/>
    <w:tmpl w:val="B6CC355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472057"/>
    <w:multiLevelType w:val="hybridMultilevel"/>
    <w:tmpl w:val="A09AAB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D12811"/>
    <w:multiLevelType w:val="hybridMultilevel"/>
    <w:tmpl w:val="2B1E8BCE"/>
    <w:lvl w:ilvl="0" w:tplc="240A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8" w15:restartNumberingAfterBreak="0">
    <w:nsid w:val="6BF03614"/>
    <w:multiLevelType w:val="hybridMultilevel"/>
    <w:tmpl w:val="574C853E"/>
    <w:lvl w:ilvl="0" w:tplc="A378DE4A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EEA528C"/>
    <w:multiLevelType w:val="hybridMultilevel"/>
    <w:tmpl w:val="2B88692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8120FC"/>
    <w:multiLevelType w:val="multilevel"/>
    <w:tmpl w:val="537E86F4"/>
    <w:lvl w:ilvl="0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b/>
        <w:color w:val="auto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11" w15:restartNumberingAfterBreak="0">
    <w:nsid w:val="79477DC5"/>
    <w:multiLevelType w:val="hybridMultilevel"/>
    <w:tmpl w:val="A7A0234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BA7A09"/>
    <w:multiLevelType w:val="hybridMultilevel"/>
    <w:tmpl w:val="776276E0"/>
    <w:lvl w:ilvl="0" w:tplc="359860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786AAB"/>
    <w:multiLevelType w:val="hybridMultilevel"/>
    <w:tmpl w:val="6F22E50A"/>
    <w:lvl w:ilvl="0" w:tplc="359860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5630072">
    <w:abstractNumId w:val="13"/>
  </w:num>
  <w:num w:numId="2" w16cid:durableId="1155874718">
    <w:abstractNumId w:val="4"/>
  </w:num>
  <w:num w:numId="3" w16cid:durableId="657195520">
    <w:abstractNumId w:val="1"/>
  </w:num>
  <w:num w:numId="4" w16cid:durableId="1063330220">
    <w:abstractNumId w:val="8"/>
  </w:num>
  <w:num w:numId="5" w16cid:durableId="684210687">
    <w:abstractNumId w:val="12"/>
  </w:num>
  <w:num w:numId="6" w16cid:durableId="1156457376">
    <w:abstractNumId w:val="2"/>
  </w:num>
  <w:num w:numId="7" w16cid:durableId="1425149593">
    <w:abstractNumId w:val="0"/>
  </w:num>
  <w:num w:numId="8" w16cid:durableId="1063136501">
    <w:abstractNumId w:val="3"/>
  </w:num>
  <w:num w:numId="9" w16cid:durableId="1180696899">
    <w:abstractNumId w:val="9"/>
  </w:num>
  <w:num w:numId="10" w16cid:durableId="586117036">
    <w:abstractNumId w:val="5"/>
  </w:num>
  <w:num w:numId="11" w16cid:durableId="1248465957">
    <w:abstractNumId w:val="10"/>
  </w:num>
  <w:num w:numId="12" w16cid:durableId="153228614">
    <w:abstractNumId w:val="7"/>
  </w:num>
  <w:num w:numId="13" w16cid:durableId="1113599671">
    <w:abstractNumId w:val="6"/>
  </w:num>
  <w:num w:numId="14" w16cid:durableId="8030823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9A0"/>
    <w:rsid w:val="00003A3B"/>
    <w:rsid w:val="000505CE"/>
    <w:rsid w:val="0007070F"/>
    <w:rsid w:val="0007316C"/>
    <w:rsid w:val="000750C5"/>
    <w:rsid w:val="00076159"/>
    <w:rsid w:val="00084489"/>
    <w:rsid w:val="000A07EC"/>
    <w:rsid w:val="000A2345"/>
    <w:rsid w:val="000A6C04"/>
    <w:rsid w:val="000B0BA9"/>
    <w:rsid w:val="000B4925"/>
    <w:rsid w:val="000B497A"/>
    <w:rsid w:val="000C46BC"/>
    <w:rsid w:val="000C4FB4"/>
    <w:rsid w:val="000E5FFE"/>
    <w:rsid w:val="000F1080"/>
    <w:rsid w:val="00105B82"/>
    <w:rsid w:val="00111E13"/>
    <w:rsid w:val="00127465"/>
    <w:rsid w:val="00136A11"/>
    <w:rsid w:val="0014319F"/>
    <w:rsid w:val="0018171B"/>
    <w:rsid w:val="00185916"/>
    <w:rsid w:val="001C5FBA"/>
    <w:rsid w:val="001C6CBA"/>
    <w:rsid w:val="001D0B5F"/>
    <w:rsid w:val="001E7211"/>
    <w:rsid w:val="001F2D32"/>
    <w:rsid w:val="001F64FE"/>
    <w:rsid w:val="00205B0A"/>
    <w:rsid w:val="00207037"/>
    <w:rsid w:val="00223AA5"/>
    <w:rsid w:val="00237C40"/>
    <w:rsid w:val="0024300F"/>
    <w:rsid w:val="0024690F"/>
    <w:rsid w:val="00253D3F"/>
    <w:rsid w:val="002609A3"/>
    <w:rsid w:val="0026414F"/>
    <w:rsid w:val="00274A63"/>
    <w:rsid w:val="0029132E"/>
    <w:rsid w:val="00291CA0"/>
    <w:rsid w:val="002931C7"/>
    <w:rsid w:val="00293CEB"/>
    <w:rsid w:val="00295947"/>
    <w:rsid w:val="002A0289"/>
    <w:rsid w:val="002B4273"/>
    <w:rsid w:val="002C2E93"/>
    <w:rsid w:val="002C3BD4"/>
    <w:rsid w:val="002C4DF9"/>
    <w:rsid w:val="002D1D6B"/>
    <w:rsid w:val="002E6474"/>
    <w:rsid w:val="002F0F53"/>
    <w:rsid w:val="002F176B"/>
    <w:rsid w:val="002F5FEB"/>
    <w:rsid w:val="002F6F2B"/>
    <w:rsid w:val="002F79C2"/>
    <w:rsid w:val="00300460"/>
    <w:rsid w:val="00301C99"/>
    <w:rsid w:val="00303102"/>
    <w:rsid w:val="003033FD"/>
    <w:rsid w:val="0031015E"/>
    <w:rsid w:val="00313C84"/>
    <w:rsid w:val="0033152D"/>
    <w:rsid w:val="003545C9"/>
    <w:rsid w:val="00354922"/>
    <w:rsid w:val="003644BD"/>
    <w:rsid w:val="003823B7"/>
    <w:rsid w:val="003B7177"/>
    <w:rsid w:val="003E3D1E"/>
    <w:rsid w:val="00400C58"/>
    <w:rsid w:val="00401300"/>
    <w:rsid w:val="00403988"/>
    <w:rsid w:val="0040542A"/>
    <w:rsid w:val="00416D2C"/>
    <w:rsid w:val="004256E9"/>
    <w:rsid w:val="00442A06"/>
    <w:rsid w:val="00452C84"/>
    <w:rsid w:val="00454302"/>
    <w:rsid w:val="0045709E"/>
    <w:rsid w:val="00457F14"/>
    <w:rsid w:val="00470A0A"/>
    <w:rsid w:val="00474750"/>
    <w:rsid w:val="004902F9"/>
    <w:rsid w:val="00495443"/>
    <w:rsid w:val="004A0143"/>
    <w:rsid w:val="004A3BE9"/>
    <w:rsid w:val="004B3FE3"/>
    <w:rsid w:val="004B7F25"/>
    <w:rsid w:val="004E73E5"/>
    <w:rsid w:val="004F2A29"/>
    <w:rsid w:val="004F799A"/>
    <w:rsid w:val="005034CA"/>
    <w:rsid w:val="00510A3D"/>
    <w:rsid w:val="00514DE0"/>
    <w:rsid w:val="00527566"/>
    <w:rsid w:val="00535FDD"/>
    <w:rsid w:val="005547E5"/>
    <w:rsid w:val="00570D5D"/>
    <w:rsid w:val="00572F6F"/>
    <w:rsid w:val="00573D13"/>
    <w:rsid w:val="00575703"/>
    <w:rsid w:val="005832CD"/>
    <w:rsid w:val="00584585"/>
    <w:rsid w:val="00585793"/>
    <w:rsid w:val="00591941"/>
    <w:rsid w:val="00594AFC"/>
    <w:rsid w:val="005A0CE9"/>
    <w:rsid w:val="005A3044"/>
    <w:rsid w:val="005A6B66"/>
    <w:rsid w:val="005A7D0E"/>
    <w:rsid w:val="005B5CEB"/>
    <w:rsid w:val="005B6577"/>
    <w:rsid w:val="005C5488"/>
    <w:rsid w:val="005D2594"/>
    <w:rsid w:val="005E25C7"/>
    <w:rsid w:val="005E6F4C"/>
    <w:rsid w:val="005F3247"/>
    <w:rsid w:val="00601069"/>
    <w:rsid w:val="00607318"/>
    <w:rsid w:val="006165B0"/>
    <w:rsid w:val="006169FD"/>
    <w:rsid w:val="00621126"/>
    <w:rsid w:val="006279DE"/>
    <w:rsid w:val="006456A3"/>
    <w:rsid w:val="0066027D"/>
    <w:rsid w:val="00666AB9"/>
    <w:rsid w:val="00684262"/>
    <w:rsid w:val="0069702B"/>
    <w:rsid w:val="006A1003"/>
    <w:rsid w:val="006B12B9"/>
    <w:rsid w:val="006B1F16"/>
    <w:rsid w:val="006C52F0"/>
    <w:rsid w:val="006D1AB7"/>
    <w:rsid w:val="006E1279"/>
    <w:rsid w:val="006F0A35"/>
    <w:rsid w:val="006F3D2D"/>
    <w:rsid w:val="007004DD"/>
    <w:rsid w:val="007124C9"/>
    <w:rsid w:val="00713034"/>
    <w:rsid w:val="0072655E"/>
    <w:rsid w:val="007341F5"/>
    <w:rsid w:val="00747263"/>
    <w:rsid w:val="007552CD"/>
    <w:rsid w:val="007558EC"/>
    <w:rsid w:val="00757FF1"/>
    <w:rsid w:val="007670FA"/>
    <w:rsid w:val="00771D4F"/>
    <w:rsid w:val="007758F6"/>
    <w:rsid w:val="00777A12"/>
    <w:rsid w:val="00780FED"/>
    <w:rsid w:val="00792E1F"/>
    <w:rsid w:val="0079534A"/>
    <w:rsid w:val="0079608A"/>
    <w:rsid w:val="007B4E62"/>
    <w:rsid w:val="007C3D27"/>
    <w:rsid w:val="007C4B85"/>
    <w:rsid w:val="007D3138"/>
    <w:rsid w:val="007D51BE"/>
    <w:rsid w:val="007D76E3"/>
    <w:rsid w:val="007E1C85"/>
    <w:rsid w:val="007F76CE"/>
    <w:rsid w:val="008034D9"/>
    <w:rsid w:val="00804F85"/>
    <w:rsid w:val="00823BA1"/>
    <w:rsid w:val="00851992"/>
    <w:rsid w:val="00853A22"/>
    <w:rsid w:val="0087001D"/>
    <w:rsid w:val="0087180D"/>
    <w:rsid w:val="00871E39"/>
    <w:rsid w:val="00872934"/>
    <w:rsid w:val="00874AE0"/>
    <w:rsid w:val="00883ED5"/>
    <w:rsid w:val="00886EC1"/>
    <w:rsid w:val="00895E24"/>
    <w:rsid w:val="008974F0"/>
    <w:rsid w:val="008A42A4"/>
    <w:rsid w:val="008A731B"/>
    <w:rsid w:val="008B0C34"/>
    <w:rsid w:val="008D6D1B"/>
    <w:rsid w:val="008E4B8E"/>
    <w:rsid w:val="008F0A6E"/>
    <w:rsid w:val="008F1B2C"/>
    <w:rsid w:val="008F4D51"/>
    <w:rsid w:val="00900199"/>
    <w:rsid w:val="00904E4D"/>
    <w:rsid w:val="00910530"/>
    <w:rsid w:val="0091085B"/>
    <w:rsid w:val="00925745"/>
    <w:rsid w:val="0093090C"/>
    <w:rsid w:val="00940BA8"/>
    <w:rsid w:val="00944BE9"/>
    <w:rsid w:val="0095043A"/>
    <w:rsid w:val="00953025"/>
    <w:rsid w:val="00954D11"/>
    <w:rsid w:val="0096674F"/>
    <w:rsid w:val="00970821"/>
    <w:rsid w:val="00970E8B"/>
    <w:rsid w:val="00971C19"/>
    <w:rsid w:val="009A0A14"/>
    <w:rsid w:val="009A384B"/>
    <w:rsid w:val="009B622A"/>
    <w:rsid w:val="009C14ED"/>
    <w:rsid w:val="009C21BB"/>
    <w:rsid w:val="009C583C"/>
    <w:rsid w:val="009D07CF"/>
    <w:rsid w:val="009D19DD"/>
    <w:rsid w:val="009D2340"/>
    <w:rsid w:val="009E4885"/>
    <w:rsid w:val="009E5DB2"/>
    <w:rsid w:val="009F3FCB"/>
    <w:rsid w:val="00A02DE1"/>
    <w:rsid w:val="00A113D7"/>
    <w:rsid w:val="00A115BC"/>
    <w:rsid w:val="00A13A46"/>
    <w:rsid w:val="00A17B44"/>
    <w:rsid w:val="00A202A6"/>
    <w:rsid w:val="00A22F3F"/>
    <w:rsid w:val="00A31D05"/>
    <w:rsid w:val="00A32148"/>
    <w:rsid w:val="00A359FD"/>
    <w:rsid w:val="00A35B13"/>
    <w:rsid w:val="00A4728B"/>
    <w:rsid w:val="00A570F6"/>
    <w:rsid w:val="00A6068E"/>
    <w:rsid w:val="00A669EA"/>
    <w:rsid w:val="00A70643"/>
    <w:rsid w:val="00A75D0E"/>
    <w:rsid w:val="00A76CDB"/>
    <w:rsid w:val="00A770ED"/>
    <w:rsid w:val="00A808A4"/>
    <w:rsid w:val="00A85151"/>
    <w:rsid w:val="00AA34D6"/>
    <w:rsid w:val="00AB0004"/>
    <w:rsid w:val="00AD5DB2"/>
    <w:rsid w:val="00AD62FA"/>
    <w:rsid w:val="00AD6B3B"/>
    <w:rsid w:val="00AD7470"/>
    <w:rsid w:val="00AF2851"/>
    <w:rsid w:val="00AF3BAE"/>
    <w:rsid w:val="00B0060C"/>
    <w:rsid w:val="00B06BBD"/>
    <w:rsid w:val="00B07EC5"/>
    <w:rsid w:val="00B10731"/>
    <w:rsid w:val="00B12631"/>
    <w:rsid w:val="00B2097D"/>
    <w:rsid w:val="00B373F1"/>
    <w:rsid w:val="00B37A7C"/>
    <w:rsid w:val="00B679FA"/>
    <w:rsid w:val="00B838E7"/>
    <w:rsid w:val="00BA58FB"/>
    <w:rsid w:val="00BB1B01"/>
    <w:rsid w:val="00BB4EAC"/>
    <w:rsid w:val="00BB63A6"/>
    <w:rsid w:val="00BB764F"/>
    <w:rsid w:val="00BD4D2B"/>
    <w:rsid w:val="00BF4A26"/>
    <w:rsid w:val="00BF6FAE"/>
    <w:rsid w:val="00C1728E"/>
    <w:rsid w:val="00C21389"/>
    <w:rsid w:val="00C25E27"/>
    <w:rsid w:val="00C33928"/>
    <w:rsid w:val="00C33983"/>
    <w:rsid w:val="00C458C4"/>
    <w:rsid w:val="00C46177"/>
    <w:rsid w:val="00C60EC2"/>
    <w:rsid w:val="00C63B16"/>
    <w:rsid w:val="00C71896"/>
    <w:rsid w:val="00C71CC6"/>
    <w:rsid w:val="00C729AD"/>
    <w:rsid w:val="00C77DA4"/>
    <w:rsid w:val="00C8072D"/>
    <w:rsid w:val="00C823B2"/>
    <w:rsid w:val="00C90DA3"/>
    <w:rsid w:val="00C91CE4"/>
    <w:rsid w:val="00C97069"/>
    <w:rsid w:val="00CA7113"/>
    <w:rsid w:val="00CA776F"/>
    <w:rsid w:val="00CC6239"/>
    <w:rsid w:val="00CD1275"/>
    <w:rsid w:val="00CD3C2F"/>
    <w:rsid w:val="00CE0005"/>
    <w:rsid w:val="00CE1614"/>
    <w:rsid w:val="00D05960"/>
    <w:rsid w:val="00D102FF"/>
    <w:rsid w:val="00D14EE3"/>
    <w:rsid w:val="00D14F83"/>
    <w:rsid w:val="00D27F6A"/>
    <w:rsid w:val="00D30510"/>
    <w:rsid w:val="00D4353B"/>
    <w:rsid w:val="00D67FC1"/>
    <w:rsid w:val="00D8126F"/>
    <w:rsid w:val="00D8671B"/>
    <w:rsid w:val="00D94546"/>
    <w:rsid w:val="00D95082"/>
    <w:rsid w:val="00DA19DE"/>
    <w:rsid w:val="00DC606B"/>
    <w:rsid w:val="00E031E5"/>
    <w:rsid w:val="00E06A7C"/>
    <w:rsid w:val="00E143A7"/>
    <w:rsid w:val="00E22DCA"/>
    <w:rsid w:val="00E30AA0"/>
    <w:rsid w:val="00E32749"/>
    <w:rsid w:val="00E503BD"/>
    <w:rsid w:val="00E560E6"/>
    <w:rsid w:val="00E70323"/>
    <w:rsid w:val="00E75BA3"/>
    <w:rsid w:val="00E87A9C"/>
    <w:rsid w:val="00E91094"/>
    <w:rsid w:val="00E93440"/>
    <w:rsid w:val="00EA0279"/>
    <w:rsid w:val="00EA0826"/>
    <w:rsid w:val="00EA218E"/>
    <w:rsid w:val="00EB3B4C"/>
    <w:rsid w:val="00EE34FE"/>
    <w:rsid w:val="00EE4734"/>
    <w:rsid w:val="00EF4DED"/>
    <w:rsid w:val="00F05E25"/>
    <w:rsid w:val="00F06927"/>
    <w:rsid w:val="00F141C1"/>
    <w:rsid w:val="00F1461B"/>
    <w:rsid w:val="00F30536"/>
    <w:rsid w:val="00F5171E"/>
    <w:rsid w:val="00F51B42"/>
    <w:rsid w:val="00F62291"/>
    <w:rsid w:val="00F73A16"/>
    <w:rsid w:val="00F74146"/>
    <w:rsid w:val="00F91859"/>
    <w:rsid w:val="00FB1836"/>
    <w:rsid w:val="00FB4F47"/>
    <w:rsid w:val="00FD44E0"/>
    <w:rsid w:val="00FF09A0"/>
    <w:rsid w:val="03025665"/>
    <w:rsid w:val="06C3AAEF"/>
    <w:rsid w:val="113211A5"/>
    <w:rsid w:val="11F1AFF7"/>
    <w:rsid w:val="14885C67"/>
    <w:rsid w:val="172D2D76"/>
    <w:rsid w:val="1950B524"/>
    <w:rsid w:val="1A21EA47"/>
    <w:rsid w:val="1A3A234F"/>
    <w:rsid w:val="1B1E02CE"/>
    <w:rsid w:val="1D083A95"/>
    <w:rsid w:val="229EEC18"/>
    <w:rsid w:val="23555441"/>
    <w:rsid w:val="2768B74F"/>
    <w:rsid w:val="289671C6"/>
    <w:rsid w:val="28C2383C"/>
    <w:rsid w:val="29302830"/>
    <w:rsid w:val="2E1845F4"/>
    <w:rsid w:val="30C6FC70"/>
    <w:rsid w:val="315AF3EA"/>
    <w:rsid w:val="31A8E527"/>
    <w:rsid w:val="34DFD2F2"/>
    <w:rsid w:val="36336C7C"/>
    <w:rsid w:val="36605729"/>
    <w:rsid w:val="369878EE"/>
    <w:rsid w:val="394CAF00"/>
    <w:rsid w:val="3BF364D1"/>
    <w:rsid w:val="3E3B516F"/>
    <w:rsid w:val="3E3F23B5"/>
    <w:rsid w:val="3F2B98A1"/>
    <w:rsid w:val="3FE88C3E"/>
    <w:rsid w:val="430F6792"/>
    <w:rsid w:val="4583C37A"/>
    <w:rsid w:val="45A2EE5F"/>
    <w:rsid w:val="46DE58CB"/>
    <w:rsid w:val="4A3C9590"/>
    <w:rsid w:val="4C492A46"/>
    <w:rsid w:val="4CB23A88"/>
    <w:rsid w:val="4CFF98E9"/>
    <w:rsid w:val="4E796A5D"/>
    <w:rsid w:val="4F8B75BB"/>
    <w:rsid w:val="546C4893"/>
    <w:rsid w:val="54A06F63"/>
    <w:rsid w:val="5847038A"/>
    <w:rsid w:val="59559A9C"/>
    <w:rsid w:val="5965D629"/>
    <w:rsid w:val="5C7A4201"/>
    <w:rsid w:val="5D77A161"/>
    <w:rsid w:val="5F315C4B"/>
    <w:rsid w:val="61243E7E"/>
    <w:rsid w:val="618C038B"/>
    <w:rsid w:val="62B7A90C"/>
    <w:rsid w:val="635B5BBB"/>
    <w:rsid w:val="6633B530"/>
    <w:rsid w:val="684BBE75"/>
    <w:rsid w:val="692A7D21"/>
    <w:rsid w:val="69897072"/>
    <w:rsid w:val="6A4AC7BD"/>
    <w:rsid w:val="6B8E22EF"/>
    <w:rsid w:val="6C7C55B0"/>
    <w:rsid w:val="6D2411D6"/>
    <w:rsid w:val="6D71946D"/>
    <w:rsid w:val="6DEDE460"/>
    <w:rsid w:val="7103B17B"/>
    <w:rsid w:val="722FB441"/>
    <w:rsid w:val="765BC137"/>
    <w:rsid w:val="77BF8195"/>
    <w:rsid w:val="7AC0ADDA"/>
    <w:rsid w:val="7F1AE148"/>
    <w:rsid w:val="7F9DC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6F94EB"/>
  <w15:docId w15:val="{034EC692-68A0-449D-A219-55BECDB13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4885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09A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F09A0"/>
  </w:style>
  <w:style w:type="paragraph" w:styleId="Piedepgina">
    <w:name w:val="footer"/>
    <w:basedOn w:val="Normal"/>
    <w:link w:val="PiedepginaCar"/>
    <w:unhideWhenUsed/>
    <w:rsid w:val="00FF09A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FF09A0"/>
  </w:style>
  <w:style w:type="paragraph" w:styleId="Textodeglobo">
    <w:name w:val="Balloon Text"/>
    <w:basedOn w:val="Normal"/>
    <w:link w:val="TextodegloboCar"/>
    <w:uiPriority w:val="99"/>
    <w:semiHidden/>
    <w:unhideWhenUsed/>
    <w:rsid w:val="00FF09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F09A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F09A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B2097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2097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2097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2097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2097D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0A6C0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CO"/>
    </w:rPr>
  </w:style>
  <w:style w:type="paragraph" w:styleId="Prrafodelista">
    <w:name w:val="List Paragraph"/>
    <w:basedOn w:val="Normal"/>
    <w:uiPriority w:val="34"/>
    <w:qFormat/>
    <w:rsid w:val="009D2340"/>
    <w:pPr>
      <w:ind w:left="720"/>
      <w:contextualSpacing/>
    </w:pPr>
  </w:style>
  <w:style w:type="character" w:customStyle="1" w:styleId="labels">
    <w:name w:val="labels"/>
    <w:basedOn w:val="Fuentedeprrafopredeter"/>
    <w:rsid w:val="00B37A7C"/>
  </w:style>
  <w:style w:type="character" w:styleId="Hipervnculo">
    <w:name w:val="Hyperlink"/>
    <w:basedOn w:val="Fuentedeprrafopredeter"/>
    <w:uiPriority w:val="99"/>
    <w:unhideWhenUsed/>
    <w:rsid w:val="00237C40"/>
    <w:rPr>
      <w:color w:val="0000FF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B497A"/>
    <w:pPr>
      <w:spacing w:after="0" w:line="240" w:lineRule="auto"/>
    </w:pPr>
    <w:rPr>
      <w:rFonts w:eastAsiaTheme="minorEastAsia"/>
      <w:sz w:val="20"/>
      <w:szCs w:val="20"/>
      <w:lang w:eastAsia="es-CO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B497A"/>
    <w:rPr>
      <w:rFonts w:eastAsiaTheme="minorEastAsia"/>
      <w:sz w:val="20"/>
      <w:szCs w:val="20"/>
      <w:lang w:eastAsia="es-CO"/>
    </w:rPr>
  </w:style>
  <w:style w:type="character" w:styleId="Refdenotaalpie">
    <w:name w:val="footnote reference"/>
    <w:basedOn w:val="Fuentedeprrafopredeter"/>
    <w:uiPriority w:val="99"/>
    <w:semiHidden/>
    <w:unhideWhenUsed/>
    <w:rsid w:val="000B497A"/>
    <w:rPr>
      <w:vertAlign w:val="superscript"/>
    </w:rPr>
  </w:style>
  <w:style w:type="table" w:styleId="Tablaconcuadrcula">
    <w:name w:val="Table Grid"/>
    <w:basedOn w:val="Tablanormal"/>
    <w:uiPriority w:val="59"/>
    <w:rsid w:val="00D305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1">
    <w:name w:val="Note 1"/>
    <w:basedOn w:val="Textoindependiente"/>
    <w:rsid w:val="00EA0826"/>
    <w:pPr>
      <w:spacing w:before="240" w:after="0" w:line="240" w:lineRule="auto"/>
      <w:ind w:left="432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EA0826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EA0826"/>
  </w:style>
  <w:style w:type="character" w:styleId="Fuerte">
    <w:name w:val="Strong"/>
    <w:basedOn w:val="Fuentedeprrafopredeter"/>
    <w:uiPriority w:val="22"/>
    <w:qFormat/>
    <w:rsid w:val="009E4885"/>
    <w:rPr>
      <w:b/>
      <w:bCs/>
    </w:rPr>
  </w:style>
  <w:style w:type="character" w:styleId="Mencinsinresolver">
    <w:name w:val="Unresolved Mention"/>
    <w:basedOn w:val="Fuentedeprrafopredeter"/>
    <w:uiPriority w:val="99"/>
    <w:semiHidden/>
    <w:unhideWhenUsed/>
    <w:rsid w:val="000F10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6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0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6844ec-5394-4908-9fc7-2b61834fcc1b" xsi:nil="true"/>
    <lcf76f155ced4ddcb4097134ff3c332f xmlns="a8c18c6c-cefa-4b99-b050-d33e529ecf67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C15C5B009B1164492E50DD4602ABF18" ma:contentTypeVersion="17" ma:contentTypeDescription="Crear nuevo documento." ma:contentTypeScope="" ma:versionID="99c691623bb353873194dab72c8ce3b9">
  <xsd:schema xmlns:xsd="http://www.w3.org/2001/XMLSchema" xmlns:xs="http://www.w3.org/2001/XMLSchema" xmlns:p="http://schemas.microsoft.com/office/2006/metadata/properties" xmlns:ns2="a8c18c6c-cefa-4b99-b050-d33e529ecf67" xmlns:ns3="dd6844ec-5394-4908-9fc7-2b61834fcc1b" targetNamespace="http://schemas.microsoft.com/office/2006/metadata/properties" ma:root="true" ma:fieldsID="90263a0972cecca94eaf657ee28daeb5" ns2:_="" ns3:_="">
    <xsd:import namespace="a8c18c6c-cefa-4b99-b050-d33e529ecf67"/>
    <xsd:import namespace="dd6844ec-5394-4908-9fc7-2b61834fcc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c18c6c-cefa-4b99-b050-d33e529ecf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b4a1e0e0-3b50-4177-8d07-c02f28f102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6844ec-5394-4908-9fc7-2b61834fcc1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9cdfb32-c40b-4fb0-bd3d-90a9c3052c8d}" ma:internalName="TaxCatchAll" ma:showField="CatchAllData" ma:web="dd6844ec-5394-4908-9fc7-2b61834fcc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082493-A7C7-4380-904C-9027BFA12F3D}">
  <ds:schemaRefs>
    <ds:schemaRef ds:uri="http://schemas.microsoft.com/office/2006/metadata/properties"/>
    <ds:schemaRef ds:uri="http://schemas.microsoft.com/office/infopath/2007/PartnerControls"/>
    <ds:schemaRef ds:uri="dd6844ec-5394-4908-9fc7-2b61834fcc1b"/>
    <ds:schemaRef ds:uri="a8c18c6c-cefa-4b99-b050-d33e529ecf67"/>
  </ds:schemaRefs>
</ds:datastoreItem>
</file>

<file path=customXml/itemProps2.xml><?xml version="1.0" encoding="utf-8"?>
<ds:datastoreItem xmlns:ds="http://schemas.openxmlformats.org/officeDocument/2006/customXml" ds:itemID="{CE08930A-6F93-47E8-98BC-1C6B50A93A3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7740674-6147-450C-9C7A-30AA89911E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c18c6c-cefa-4b99-b050-d33e529ecf67"/>
    <ds:schemaRef ds:uri="dd6844ec-5394-4908-9fc7-2b61834fcc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651454D-8911-4A95-BBF5-27FAFF97225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6</Pages>
  <Words>1570</Words>
  <Characters>8637</Characters>
  <Application>Microsoft Office Word</Application>
  <DocSecurity>0</DocSecurity>
  <Lines>71</Lines>
  <Paragraphs>20</Paragraphs>
  <ScaleCrop>false</ScaleCrop>
  <Company>Ministerio de Hacienda y Crédito Público</Company>
  <LinksUpToDate>false</LinksUpToDate>
  <CharactersWithSpaces>10187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Derly Catherine Cifuentes Guerrero</dc:creator>
  <cp:lastModifiedBy>Andres Felipe Torres Romero - Cont</cp:lastModifiedBy>
  <cp:revision>234</cp:revision>
  <dcterms:created xsi:type="dcterms:W3CDTF">2023-11-22T13:12:00Z</dcterms:created>
  <dcterms:modified xsi:type="dcterms:W3CDTF">2026-06-09T21:05:00Z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0x0101007C15C5B009B1164492E50DD4602ABF18</vt:lpwstr>
  </property>
  <property fmtid="{D5CDD505-2E9C-101B-9397-08002B2CF9AE}" pid="3" name="_dlc_DocIdItemGuid">
    <vt:lpwstr>0dfa9eae-ca48-42e4-b410-8a7eb0e6265a</vt:lpwstr>
  </property>
  <property fmtid="{D5CDD505-2E9C-101B-9397-08002B2CF9AE}" pid="4" name="_dlc_DocId">
    <vt:lpwstr>KR33XJ2DTYQK-62-4174</vt:lpwstr>
  </property>
  <property fmtid="{D5CDD505-2E9C-101B-9397-08002B2CF9AE}" pid="5" name="_dlc_DocIdUrl">
    <vt:lpwstr>http://mintranet/sug/_layouts/DocIdRedir.aspx?ID=KR33XJ2DTYQK-62-4174, KR33XJ2DTYQK-62-4174</vt:lpwstr>
  </property>
  <property fmtid="{D5CDD505-2E9C-101B-9397-08002B2CF9AE}" pid="6" name="MediaServiceImageTags">
    <vt:lpwstr/>
  </property>
</Properties>
</file>