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C1424C" w14:textId="00F544A5" w:rsidR="00F05E25" w:rsidRPr="00666AB9" w:rsidRDefault="00F05E25" w:rsidP="4F8B75BB">
      <w:pPr>
        <w:spacing w:after="0" w:line="240" w:lineRule="auto"/>
        <w:jc w:val="both"/>
        <w:rPr>
          <w:rFonts w:ascii="Verdana" w:hAnsi="Verdana" w:cs="Arial"/>
          <w:b/>
          <w:bCs/>
          <w:sz w:val="20"/>
          <w:szCs w:val="20"/>
        </w:rPr>
      </w:pPr>
      <w:bookmarkStart w:id="0" w:name="_Toc126147374"/>
      <w:bookmarkStart w:id="1" w:name="_Toc126301040"/>
    </w:p>
    <w:p w14:paraId="78E06833" w14:textId="09193701"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bookmarkStart w:id="2" w:name="_Toc181004292"/>
      <w:r w:rsidRPr="00666AB9">
        <w:rPr>
          <w:rFonts w:ascii="Verdana" w:hAnsi="Verdana" w:cs="Arial"/>
          <w:b/>
          <w:sz w:val="20"/>
          <w:szCs w:val="20"/>
        </w:rPr>
        <w:t>OBJETIVO</w:t>
      </w:r>
      <w:bookmarkEnd w:id="0"/>
      <w:bookmarkEnd w:id="1"/>
      <w:bookmarkEnd w:id="2"/>
    </w:p>
    <w:p w14:paraId="3441F9F3" w14:textId="77777777" w:rsidR="0045709E" w:rsidRDefault="0045709E" w:rsidP="003033FD">
      <w:pPr>
        <w:spacing w:after="0" w:line="240" w:lineRule="auto"/>
        <w:jc w:val="both"/>
        <w:rPr>
          <w:rFonts w:ascii="Verdana" w:hAnsi="Verdana" w:cs="Arial"/>
          <w:sz w:val="20"/>
          <w:szCs w:val="20"/>
        </w:rPr>
      </w:pPr>
      <w:bookmarkStart w:id="3" w:name="_Toc126147375"/>
      <w:bookmarkStart w:id="4" w:name="_Toc126301041"/>
      <w:bookmarkStart w:id="5" w:name="_Toc181004293"/>
    </w:p>
    <w:p w14:paraId="57E0B226" w14:textId="032D3AAC" w:rsidR="00B41DC0" w:rsidRDefault="00C74577" w:rsidP="003033FD">
      <w:pPr>
        <w:spacing w:after="0" w:line="240" w:lineRule="auto"/>
        <w:jc w:val="both"/>
        <w:rPr>
          <w:rFonts w:ascii="Verdana" w:hAnsi="Verdana" w:cs="Arial"/>
          <w:sz w:val="20"/>
          <w:szCs w:val="20"/>
        </w:rPr>
      </w:pPr>
      <w:r w:rsidRPr="00C74577">
        <w:rPr>
          <w:rFonts w:ascii="Verdana" w:hAnsi="Verdana" w:cs="Arial"/>
          <w:sz w:val="20"/>
          <w:szCs w:val="20"/>
        </w:rPr>
        <w:t>Validar que los estudios presentados, demuestren y cumplan los compromisos de importación y exportación adquiridos con el programa autorizado, comprobando el uso del cupo aprobado para las importaciones con exención o suspensión total o parcial de derechos e impuestos a la importación o con el diferimiento del pago del IVA, verificando la demostración de las exportaciones dentro de los plazos establecidos y con el lleno de los requisitos legales, en cuya manufactura o proceso productivo se hubiere incorporado las materias primas e insumos, o bienes que intervengan en este los productos o servicios finales bajo el amparo de un programa de sistemas especiales. </w:t>
      </w:r>
    </w:p>
    <w:p w14:paraId="7DC48C2B" w14:textId="77777777" w:rsidR="00C74577" w:rsidRDefault="00C74577" w:rsidP="003033FD">
      <w:pPr>
        <w:spacing w:after="0" w:line="240" w:lineRule="auto"/>
        <w:jc w:val="both"/>
        <w:rPr>
          <w:rFonts w:ascii="Verdana" w:hAnsi="Verdana" w:cs="Arial"/>
          <w:sz w:val="20"/>
          <w:szCs w:val="20"/>
        </w:rPr>
      </w:pPr>
    </w:p>
    <w:p w14:paraId="412D6946" w14:textId="77777777" w:rsidR="00EA0826" w:rsidRPr="00666AB9" w:rsidRDefault="00EA0826" w:rsidP="003033FD">
      <w:pPr>
        <w:numPr>
          <w:ilvl w:val="0"/>
          <w:numId w:val="11"/>
        </w:numPr>
        <w:spacing w:after="0" w:line="240" w:lineRule="auto"/>
        <w:ind w:left="0" w:firstLine="0"/>
        <w:jc w:val="both"/>
        <w:rPr>
          <w:rFonts w:ascii="Verdana" w:hAnsi="Verdana" w:cs="Arial"/>
          <w:b/>
          <w:sz w:val="20"/>
          <w:szCs w:val="20"/>
        </w:rPr>
      </w:pPr>
      <w:r w:rsidRPr="00666AB9">
        <w:rPr>
          <w:rFonts w:ascii="Verdana" w:hAnsi="Verdana" w:cs="Arial"/>
          <w:b/>
          <w:sz w:val="20"/>
          <w:szCs w:val="20"/>
        </w:rPr>
        <w:t>ALCANCE</w:t>
      </w:r>
      <w:bookmarkEnd w:id="3"/>
      <w:bookmarkEnd w:id="4"/>
      <w:bookmarkEnd w:id="5"/>
    </w:p>
    <w:p w14:paraId="062C6BF0" w14:textId="77777777" w:rsidR="00EA0826" w:rsidRDefault="00EA0826" w:rsidP="003033FD">
      <w:pPr>
        <w:spacing w:after="0" w:line="240" w:lineRule="auto"/>
        <w:jc w:val="both"/>
        <w:rPr>
          <w:rFonts w:ascii="Verdana" w:hAnsi="Verdana" w:cs="Arial"/>
          <w:b/>
          <w:sz w:val="20"/>
          <w:szCs w:val="20"/>
        </w:rPr>
      </w:pPr>
    </w:p>
    <w:p w14:paraId="700CA796" w14:textId="7694470D" w:rsidR="006202BC" w:rsidRDefault="00B82025" w:rsidP="003033FD">
      <w:pPr>
        <w:spacing w:after="0" w:line="240" w:lineRule="auto"/>
        <w:jc w:val="both"/>
        <w:rPr>
          <w:rFonts w:ascii="Verdana" w:hAnsi="Verdana" w:cs="Arial"/>
          <w:bCs/>
          <w:sz w:val="20"/>
          <w:szCs w:val="20"/>
        </w:rPr>
      </w:pPr>
      <w:r w:rsidRPr="00B82025">
        <w:rPr>
          <w:rFonts w:ascii="Verdana" w:hAnsi="Verdana" w:cs="Arial"/>
          <w:bCs/>
          <w:sz w:val="20"/>
          <w:szCs w:val="20"/>
        </w:rPr>
        <w:t>Aplica a los estudios aprobados para dar el cumplimiento a la demostración de los compromisos establecidos y adquiridos con la autorización del programa de Plan Vallejo, de acuerdo al cupo aprobado en USD, dentro de los plazos y requisitos legales establecidos para tal fin, inicia con la presentación del estudio de demostración por parte del usuario solicitante al MinCIT donde es registrado, analizado y comprobado el cumplimiento de compromisos de exportación y termina con la aprobación, devolución o negación del estudio de demostración de exportaciones, según corresponda. </w:t>
      </w:r>
    </w:p>
    <w:p w14:paraId="47EDD804" w14:textId="77777777" w:rsidR="00B82025" w:rsidRPr="0012715E" w:rsidRDefault="00B82025" w:rsidP="003033FD">
      <w:pPr>
        <w:spacing w:after="0" w:line="240" w:lineRule="auto"/>
        <w:jc w:val="both"/>
        <w:rPr>
          <w:rFonts w:ascii="Verdana" w:hAnsi="Verdana" w:cs="Arial"/>
          <w:bCs/>
          <w:sz w:val="20"/>
          <w:szCs w:val="20"/>
        </w:rPr>
      </w:pPr>
    </w:p>
    <w:p w14:paraId="2375D6A3" w14:textId="3E95B7AB" w:rsidR="00E32749" w:rsidRPr="00666AB9" w:rsidRDefault="00E32749" w:rsidP="172D2D76">
      <w:pPr>
        <w:numPr>
          <w:ilvl w:val="0"/>
          <w:numId w:val="11"/>
        </w:numPr>
        <w:spacing w:after="0" w:line="240" w:lineRule="auto"/>
        <w:ind w:left="0" w:firstLine="0"/>
        <w:jc w:val="both"/>
        <w:rPr>
          <w:rFonts w:ascii="Verdana" w:hAnsi="Verdana" w:cs="Arial"/>
          <w:b/>
          <w:bCs/>
          <w:sz w:val="20"/>
          <w:szCs w:val="20"/>
        </w:rPr>
      </w:pPr>
      <w:bookmarkStart w:id="6" w:name="_Toc517861172"/>
      <w:r w:rsidRPr="00666AB9">
        <w:rPr>
          <w:rFonts w:ascii="Verdana" w:hAnsi="Verdana" w:cs="Arial"/>
          <w:b/>
          <w:bCs/>
          <w:sz w:val="20"/>
          <w:szCs w:val="20"/>
        </w:rPr>
        <w:t>DEFINICIONES Y</w:t>
      </w:r>
      <w:r w:rsidR="7103B17B" w:rsidRPr="00666AB9">
        <w:rPr>
          <w:rFonts w:ascii="Verdana" w:hAnsi="Verdana" w:cs="Arial"/>
          <w:b/>
          <w:bCs/>
          <w:sz w:val="20"/>
          <w:szCs w:val="20"/>
        </w:rPr>
        <w:t xml:space="preserve"> SIGLAS</w:t>
      </w:r>
    </w:p>
    <w:p w14:paraId="26687A72" w14:textId="77777777" w:rsidR="003033FD" w:rsidRDefault="003033FD" w:rsidP="003033FD">
      <w:pPr>
        <w:spacing w:after="0" w:line="240" w:lineRule="auto"/>
        <w:jc w:val="both"/>
        <w:rPr>
          <w:rFonts w:ascii="Verdana" w:hAnsi="Verdana" w:cs="Arial"/>
          <w:b/>
          <w:sz w:val="20"/>
          <w:szCs w:val="20"/>
        </w:rPr>
      </w:pPr>
    </w:p>
    <w:p w14:paraId="25385B83" w14:textId="073D0676" w:rsidR="00B82025" w:rsidRPr="00B82025" w:rsidRDefault="00B82025" w:rsidP="00B82025">
      <w:pPr>
        <w:spacing w:after="0" w:line="240" w:lineRule="auto"/>
        <w:jc w:val="both"/>
        <w:rPr>
          <w:rFonts w:ascii="Verdana" w:hAnsi="Verdana" w:cs="Arial"/>
          <w:bCs/>
          <w:sz w:val="20"/>
          <w:szCs w:val="20"/>
        </w:rPr>
      </w:pPr>
      <w:r w:rsidRPr="00B82025">
        <w:rPr>
          <w:rFonts w:ascii="Verdana" w:hAnsi="Verdana" w:cs="Arial"/>
          <w:bCs/>
          <w:sz w:val="20"/>
          <w:szCs w:val="20"/>
        </w:rPr>
        <w:t>ASOCIACIÓN EMPRESARIAL</w:t>
      </w:r>
      <w:r>
        <w:rPr>
          <w:rFonts w:ascii="Verdana" w:hAnsi="Verdana" w:cs="Arial"/>
          <w:bCs/>
          <w:sz w:val="20"/>
          <w:szCs w:val="20"/>
        </w:rPr>
        <w:t xml:space="preserve">: </w:t>
      </w:r>
      <w:r w:rsidR="00FB776D" w:rsidRPr="00FB776D">
        <w:rPr>
          <w:rFonts w:ascii="Verdana" w:hAnsi="Verdana" w:cs="Arial"/>
          <w:bCs/>
          <w:sz w:val="20"/>
          <w:szCs w:val="20"/>
        </w:rPr>
        <w:t>La asociación empresarial se define como el proyecto mediante el cual un grupo de empresas optimizan sus procesos productivos y administrativos con el propósito de establecer alianzas estratégicas para incrementar la oferta exportable competitiva en los mercados internacionales. Estas asociaciones podrán acceder a los Sistemas Especiales de Importación - Exportación cumpliendo además de lo dispuesto en la presente Resolución y en las demás normas concordantes las siguientes condiciones: a) Mantener la independencia de cada uno de los asociados sobre obligaciones cambiarias, tributarias y aduaneras producto de las importaciones a través del programa de sistemas especiales de importación - exportación; b) Designar a la empresa responsable del programa, encargada de coordinar el cupo asignado y el desarrollo del mismo; c) Cuando se trate de programas de materias primas e insumos el objeto social de las empresas miembros de la Asociación Empresarial debe contemplar el procesamiento de la materia prima que importe para obtener productos de exportación o productos intermedios del producto final, salvo que se trate de una Sociedad de Comercialización Internacional; El incumplimiento del programa por parte de cualquiera de los miembros será causal de suspensión de las importaciones con cargo al mismo para todas las empresas que la conforman, cuando a ello hubiere lugar. El cupo de importación que se asigne a un programa de Sistemas Especiales de Importación - Exportación bajo la figura de asociación empresarial, deberá ser el promedio que resulte de la evaluación realizada a cada una de las empresas que la conforman.</w:t>
      </w:r>
    </w:p>
    <w:p w14:paraId="7E1B7D3D" w14:textId="77777777" w:rsidR="00B82025" w:rsidRPr="00B82025" w:rsidRDefault="00B82025" w:rsidP="00B82025">
      <w:pPr>
        <w:spacing w:after="0" w:line="240" w:lineRule="auto"/>
        <w:jc w:val="both"/>
        <w:rPr>
          <w:rFonts w:ascii="Verdana" w:hAnsi="Verdana" w:cs="Arial"/>
          <w:bCs/>
          <w:sz w:val="20"/>
          <w:szCs w:val="20"/>
        </w:rPr>
      </w:pPr>
    </w:p>
    <w:p w14:paraId="7FA08664" w14:textId="1A8C9C86" w:rsidR="00B82025" w:rsidRPr="00B82025" w:rsidRDefault="00B82025" w:rsidP="00B82025">
      <w:pPr>
        <w:spacing w:after="0" w:line="240" w:lineRule="auto"/>
        <w:jc w:val="both"/>
        <w:rPr>
          <w:rFonts w:ascii="Verdana" w:hAnsi="Verdana" w:cs="Arial"/>
          <w:bCs/>
          <w:sz w:val="20"/>
          <w:szCs w:val="20"/>
        </w:rPr>
      </w:pPr>
      <w:r w:rsidRPr="00B82025">
        <w:rPr>
          <w:rFonts w:ascii="Verdana" w:hAnsi="Verdana" w:cs="Arial"/>
          <w:bCs/>
          <w:sz w:val="20"/>
          <w:szCs w:val="20"/>
        </w:rPr>
        <w:t>BIENES DE CAPITAL-BK</w:t>
      </w:r>
      <w:r w:rsidR="00FB776D">
        <w:rPr>
          <w:rFonts w:ascii="Verdana" w:hAnsi="Verdana" w:cs="Arial"/>
          <w:bCs/>
          <w:sz w:val="20"/>
          <w:szCs w:val="20"/>
        </w:rPr>
        <w:t xml:space="preserve">: </w:t>
      </w:r>
      <w:r w:rsidR="00C54424" w:rsidRPr="00C54424">
        <w:rPr>
          <w:rFonts w:ascii="Verdana" w:hAnsi="Verdana" w:cs="Arial"/>
          <w:bCs/>
          <w:sz w:val="20"/>
          <w:szCs w:val="20"/>
        </w:rPr>
        <w:t>Para efectos de la aplicación de los programas al amparo de los artículos 173 literal c), y 174 del Decreto - Ley 444 de 1967 se entenderá como bienes de capital aquellos bienes que se clasifiquen por las subpartidas arancelarias relacionadas en el artículo 1º de la Resolución 1148 de 2002 del Ministerio de Comercio Exterior, sus modificaciones y adiciones.</w:t>
      </w:r>
    </w:p>
    <w:p w14:paraId="4C50A6A2" w14:textId="77777777" w:rsidR="00B82025" w:rsidRPr="00B82025" w:rsidRDefault="00B82025" w:rsidP="00B82025">
      <w:pPr>
        <w:spacing w:after="0" w:line="240" w:lineRule="auto"/>
        <w:jc w:val="both"/>
        <w:rPr>
          <w:rFonts w:ascii="Verdana" w:hAnsi="Verdana" w:cs="Arial"/>
          <w:bCs/>
          <w:sz w:val="20"/>
          <w:szCs w:val="20"/>
        </w:rPr>
      </w:pPr>
    </w:p>
    <w:p w14:paraId="4D157BE1" w14:textId="7BDE1253" w:rsidR="00B82025" w:rsidRPr="00B82025" w:rsidRDefault="00B82025" w:rsidP="00B82025">
      <w:pPr>
        <w:spacing w:after="0" w:line="240" w:lineRule="auto"/>
        <w:jc w:val="both"/>
        <w:rPr>
          <w:rFonts w:ascii="Verdana" w:hAnsi="Verdana" w:cs="Arial"/>
          <w:bCs/>
          <w:sz w:val="20"/>
          <w:szCs w:val="20"/>
        </w:rPr>
      </w:pPr>
      <w:r w:rsidRPr="00B82025">
        <w:rPr>
          <w:rFonts w:ascii="Verdana" w:hAnsi="Verdana" w:cs="Arial"/>
          <w:bCs/>
          <w:sz w:val="20"/>
          <w:szCs w:val="20"/>
        </w:rPr>
        <w:t>CÓDIGOS DE IDENTIFICACIÓN (CI)</w:t>
      </w:r>
      <w:r w:rsidR="00C54424">
        <w:rPr>
          <w:rFonts w:ascii="Verdana" w:hAnsi="Verdana" w:cs="Arial"/>
          <w:bCs/>
          <w:sz w:val="20"/>
          <w:szCs w:val="20"/>
        </w:rPr>
        <w:t xml:space="preserve">: </w:t>
      </w:r>
      <w:r w:rsidR="00C54424" w:rsidRPr="00C54424">
        <w:rPr>
          <w:rFonts w:ascii="Verdana" w:hAnsi="Verdana" w:cs="Arial"/>
          <w:bCs/>
          <w:sz w:val="20"/>
          <w:szCs w:val="20"/>
        </w:rPr>
        <w:t>Como su nombre lo indica son los códigos que los usuarios de los programas de Sistemas Especiales de Importación - Exportación autorizados en virtud de los artículos 172 y 173 literal b), deberán identificar cada una de las materias primas e insumos de importación, mediante códigos ascendentes a partir del número cero uno (01), los cuales se deberán señalar en la declaración aduanera de importación temporal y en los cuadros insumo producto.</w:t>
      </w:r>
    </w:p>
    <w:p w14:paraId="4C3E3736" w14:textId="77777777" w:rsidR="00B82025" w:rsidRPr="00B82025" w:rsidRDefault="00B82025" w:rsidP="00B82025">
      <w:pPr>
        <w:spacing w:after="0" w:line="240" w:lineRule="auto"/>
        <w:jc w:val="both"/>
        <w:rPr>
          <w:rFonts w:ascii="Verdana" w:hAnsi="Verdana" w:cs="Arial"/>
          <w:bCs/>
          <w:sz w:val="20"/>
          <w:szCs w:val="20"/>
        </w:rPr>
      </w:pPr>
    </w:p>
    <w:p w14:paraId="09D8EF9B" w14:textId="249E41AC" w:rsidR="00B82025" w:rsidRPr="00B82025" w:rsidRDefault="00B82025" w:rsidP="00B82025">
      <w:pPr>
        <w:spacing w:after="0" w:line="240" w:lineRule="auto"/>
        <w:jc w:val="both"/>
        <w:rPr>
          <w:rFonts w:ascii="Verdana" w:hAnsi="Verdana" w:cs="Arial"/>
          <w:bCs/>
          <w:sz w:val="20"/>
          <w:szCs w:val="20"/>
        </w:rPr>
      </w:pPr>
      <w:r w:rsidRPr="00B82025">
        <w:rPr>
          <w:rFonts w:ascii="Verdana" w:hAnsi="Verdana" w:cs="Arial"/>
          <w:bCs/>
          <w:sz w:val="20"/>
          <w:szCs w:val="20"/>
        </w:rPr>
        <w:t xml:space="preserve">CUADRO INSUMO PRODUCTO </w:t>
      </w:r>
      <w:r w:rsidR="00001243">
        <w:rPr>
          <w:rFonts w:ascii="Verdana" w:hAnsi="Verdana" w:cs="Arial"/>
          <w:bCs/>
          <w:sz w:val="20"/>
          <w:szCs w:val="20"/>
        </w:rPr>
        <w:t>–</w:t>
      </w:r>
      <w:r w:rsidRPr="00B82025">
        <w:rPr>
          <w:rFonts w:ascii="Verdana" w:hAnsi="Verdana" w:cs="Arial"/>
          <w:bCs/>
          <w:sz w:val="20"/>
          <w:szCs w:val="20"/>
        </w:rPr>
        <w:t xml:space="preserve"> CIP</w:t>
      </w:r>
      <w:r w:rsidR="00001243">
        <w:rPr>
          <w:rFonts w:ascii="Verdana" w:hAnsi="Verdana" w:cs="Arial"/>
          <w:bCs/>
          <w:sz w:val="20"/>
          <w:szCs w:val="20"/>
        </w:rPr>
        <w:t xml:space="preserve">: </w:t>
      </w:r>
      <w:r w:rsidR="00001243" w:rsidRPr="00001243">
        <w:rPr>
          <w:rFonts w:ascii="Verdana" w:hAnsi="Verdana" w:cs="Arial"/>
          <w:bCs/>
          <w:sz w:val="20"/>
          <w:szCs w:val="20"/>
        </w:rPr>
        <w:t>Es el documento que establece la participación de las materias primas e insumos importados al amparo de los artículos 172, 173 literal b) y 179 del Decreto - Ley 444 de 1967, utilizados en el proceso productivo de los bienes exportados. El CIP debe incorporar, entre otros, el valor agregado nacional y la información de los desperdicios, resultantes del proceso productivo. Para elaborar el CIP, se parte de la formulación del producto y se presentan en el CIP la información del producto: Nombre técnico y comercial, subpartida arancelaria, unidad física de exportación y su peso en kilogramos. En el módulo de materias primas e insumos se indican únicamente las que van a ser importadas por modalidad ordinaria y que el usuario solicite reponer. Es el documento que establece la participación de las materias primas e insumos importados al amparo de los artículos 172, 173 literal b) y 179 del Decreto - Ley 444 de 1967, utilizados en el proceso productivo de los bienes exportados. El CIP debe incorporar, entre otros, el valor agregado nacional y la información de los desperdicios, resultantes del proceso productivo. Para elaborar el CIP, se parte de la formulación del producto y se presentan en el CIP la información del producto: Nombre técnico y comercial, subpartida arancelaria, unidad física de exportación y su peso en kilogramos. En el módulo de materias primas e insumos se indican únicamente las que van a ser importadas por modalidad ordinaria y que el usuario solicite reponer. Es el documento que establece la participación de las materias primas e insumos importados al amparo de los artículos 172, 173 literal b) y 179 del Decreto - Ley 444 de 1967, utilizados en el proceso productivo de los bienes exportados. El CIP debe incorporar, entre otros, el valor agregado nacional y la información de los desperdicios, resultantes del proceso productivo. Para elaborar el CIP, se parte de la formulación del producto y se presentan en el CIP la información del producto: Nombre técnico y comercial, subpartida arancelaria, unidad física de exportación y su peso en kilogramos. En el módulo de materias primas e insumos se indican únicamente las que van a ser importadas por modalidad ordinaria y que el usuario solicite reponer. Es el documento que establece la participación de las materias primas e insumos importados al amparo de los artículos 172, 173 literal b) y 179 del Decreto - Ley 444 de 1967, utilizados en el proceso productivo de los bienes exportados. El CIP debe incorporar, entre otros, el valor agregado nacional y la información de los desperdicios, resultantes del proceso productivo. Para elaborar el CIP, se parte de la formulación del producto y se presentan en el CIP la información del producto: Nombre técnico y comercial, subpartida arancelaria, unidad física de exportación y su peso en kilogramos. En el módulo de materias primas e insumos se indican únicamente las que van a ser importadas por modalidad ordinaria y que el usuario solicite reponer.</w:t>
      </w:r>
    </w:p>
    <w:p w14:paraId="626CD0BE" w14:textId="77777777" w:rsidR="00B82025" w:rsidRPr="00B82025" w:rsidRDefault="00B82025" w:rsidP="00B82025">
      <w:pPr>
        <w:spacing w:after="0" w:line="240" w:lineRule="auto"/>
        <w:jc w:val="both"/>
        <w:rPr>
          <w:rFonts w:ascii="Verdana" w:hAnsi="Verdana" w:cs="Arial"/>
          <w:bCs/>
          <w:sz w:val="20"/>
          <w:szCs w:val="20"/>
        </w:rPr>
      </w:pPr>
    </w:p>
    <w:p w14:paraId="0390F526" w14:textId="66EC2365" w:rsidR="00B82025" w:rsidRPr="00B82025" w:rsidRDefault="00B82025" w:rsidP="00B82025">
      <w:pPr>
        <w:spacing w:after="0" w:line="240" w:lineRule="auto"/>
        <w:jc w:val="both"/>
        <w:rPr>
          <w:rFonts w:ascii="Verdana" w:hAnsi="Verdana" w:cs="Arial"/>
          <w:bCs/>
          <w:sz w:val="20"/>
          <w:szCs w:val="20"/>
        </w:rPr>
      </w:pPr>
      <w:r w:rsidRPr="00B82025">
        <w:rPr>
          <w:rFonts w:ascii="Verdana" w:hAnsi="Verdana" w:cs="Arial"/>
          <w:bCs/>
          <w:sz w:val="20"/>
          <w:szCs w:val="20"/>
        </w:rPr>
        <w:t>MATERIAS PRIMAS E INSUMOS</w:t>
      </w:r>
      <w:r w:rsidR="001C13C7">
        <w:rPr>
          <w:rFonts w:ascii="Verdana" w:hAnsi="Verdana" w:cs="Arial"/>
          <w:bCs/>
          <w:sz w:val="20"/>
          <w:szCs w:val="20"/>
        </w:rPr>
        <w:t xml:space="preserve">: </w:t>
      </w:r>
      <w:r w:rsidR="001C13C7" w:rsidRPr="001C13C7">
        <w:rPr>
          <w:rFonts w:ascii="Verdana" w:hAnsi="Verdana" w:cs="Arial"/>
          <w:bCs/>
          <w:sz w:val="20"/>
          <w:szCs w:val="20"/>
        </w:rPr>
        <w:t>Son el conjunto de elementos utilizados en el proceso de producción y de cuya mezcla, combinación, procesamiento o manufactura, se obtiene el producto final; El conjunto de partes y piezas objeto de ensamble en el proceso productivo; Aquellos materiales auxiliares empleados en el ciclo productivo que, si bien son susceptibles de ser transformados, no llegan a formar parte del producto final; Los elementos utilizados en el proceso de empaque o envase del producto final o de la producción de dichos envases, y los bienes que vayan a ingresar para su reparación o reconstrucción en el país, así como los repuestos necesarios para tal fin.</w:t>
      </w:r>
    </w:p>
    <w:p w14:paraId="6B196A66" w14:textId="77777777" w:rsidR="00B82025" w:rsidRPr="00B82025" w:rsidRDefault="00B82025" w:rsidP="00B82025">
      <w:pPr>
        <w:spacing w:after="0" w:line="240" w:lineRule="auto"/>
        <w:jc w:val="both"/>
        <w:rPr>
          <w:rFonts w:ascii="Verdana" w:hAnsi="Verdana" w:cs="Arial"/>
          <w:bCs/>
          <w:sz w:val="20"/>
          <w:szCs w:val="20"/>
        </w:rPr>
      </w:pPr>
    </w:p>
    <w:p w14:paraId="4913C2B7" w14:textId="594AC217" w:rsidR="00B82025" w:rsidRPr="00B82025" w:rsidRDefault="00B82025" w:rsidP="00B82025">
      <w:pPr>
        <w:spacing w:after="0" w:line="240" w:lineRule="auto"/>
        <w:jc w:val="both"/>
        <w:rPr>
          <w:rFonts w:ascii="Verdana" w:hAnsi="Verdana" w:cs="Arial"/>
          <w:bCs/>
          <w:sz w:val="20"/>
          <w:szCs w:val="20"/>
        </w:rPr>
      </w:pPr>
      <w:r w:rsidRPr="00B82025">
        <w:rPr>
          <w:rFonts w:ascii="Verdana" w:hAnsi="Verdana" w:cs="Arial"/>
          <w:bCs/>
          <w:sz w:val="20"/>
          <w:szCs w:val="20"/>
        </w:rPr>
        <w:t>REPUESTOS</w:t>
      </w:r>
      <w:r w:rsidR="001C13C7">
        <w:rPr>
          <w:rFonts w:ascii="Verdana" w:hAnsi="Verdana" w:cs="Arial"/>
          <w:bCs/>
          <w:sz w:val="20"/>
          <w:szCs w:val="20"/>
        </w:rPr>
        <w:t xml:space="preserve">: </w:t>
      </w:r>
      <w:r w:rsidR="006E2B92" w:rsidRPr="006E2B92">
        <w:rPr>
          <w:rFonts w:ascii="Verdana" w:hAnsi="Verdana" w:cs="Arial"/>
          <w:bCs/>
          <w:sz w:val="20"/>
          <w:szCs w:val="20"/>
        </w:rPr>
        <w:t>Entiéndase por repuestos, las partes y piezas de recambio que se clasifiquen por las subpartidas arancelarias relacionadas en el artículo 2º de la Resolución 1148 de 2002 del Ministerio de Comercio Exterior, necesarias para el correcto funcionamiento de los bienes de capital.</w:t>
      </w:r>
    </w:p>
    <w:p w14:paraId="1621C378" w14:textId="77777777" w:rsidR="00B82025" w:rsidRPr="00B82025" w:rsidRDefault="00B82025" w:rsidP="00B82025">
      <w:pPr>
        <w:spacing w:after="0" w:line="240" w:lineRule="auto"/>
        <w:jc w:val="both"/>
        <w:rPr>
          <w:rFonts w:ascii="Verdana" w:hAnsi="Verdana" w:cs="Arial"/>
          <w:bCs/>
          <w:sz w:val="20"/>
          <w:szCs w:val="20"/>
        </w:rPr>
      </w:pPr>
    </w:p>
    <w:p w14:paraId="74BAF99E" w14:textId="482ED12F" w:rsidR="009876D5" w:rsidRDefault="00B82025" w:rsidP="00B82025">
      <w:pPr>
        <w:spacing w:after="0" w:line="240" w:lineRule="auto"/>
        <w:jc w:val="both"/>
        <w:rPr>
          <w:rFonts w:ascii="Verdana" w:hAnsi="Verdana" w:cs="Arial"/>
          <w:bCs/>
          <w:sz w:val="20"/>
          <w:szCs w:val="20"/>
        </w:rPr>
      </w:pPr>
      <w:r w:rsidRPr="00B82025">
        <w:rPr>
          <w:rFonts w:ascii="Verdana" w:hAnsi="Verdana" w:cs="Arial"/>
          <w:bCs/>
          <w:sz w:val="20"/>
          <w:szCs w:val="20"/>
        </w:rPr>
        <w:t xml:space="preserve">SISTEMAS ESPECIALES DE IMPORTACIÓN </w:t>
      </w:r>
      <w:r w:rsidR="006E2B92">
        <w:rPr>
          <w:rFonts w:ascii="Verdana" w:hAnsi="Verdana" w:cs="Arial"/>
          <w:bCs/>
          <w:sz w:val="20"/>
          <w:szCs w:val="20"/>
        </w:rPr>
        <w:t>–</w:t>
      </w:r>
      <w:r w:rsidRPr="00B82025">
        <w:rPr>
          <w:rFonts w:ascii="Verdana" w:hAnsi="Verdana" w:cs="Arial"/>
          <w:bCs/>
          <w:sz w:val="20"/>
          <w:szCs w:val="20"/>
        </w:rPr>
        <w:t xml:space="preserve"> EXPORTACIÓN</w:t>
      </w:r>
      <w:r w:rsidR="006E2B92">
        <w:rPr>
          <w:rFonts w:ascii="Verdana" w:hAnsi="Verdana" w:cs="Arial"/>
          <w:bCs/>
          <w:sz w:val="20"/>
          <w:szCs w:val="20"/>
        </w:rPr>
        <w:t xml:space="preserve">: </w:t>
      </w:r>
      <w:r w:rsidR="006E2B92" w:rsidRPr="006E2B92">
        <w:rPr>
          <w:rFonts w:ascii="Verdana" w:hAnsi="Verdana" w:cs="Arial"/>
          <w:bCs/>
          <w:sz w:val="20"/>
          <w:szCs w:val="20"/>
        </w:rPr>
        <w:t xml:space="preserve">Se entiende por Sistemas Especiales de Importación - Exportación aquellas operaciones o programas que en virtud de lo previsto en el Decreto - Ley 444 de 1967, el Decreto 631 de 1985, la Ley 7ª de 1991 y demás normas que los modifiquen, adicionen o sustituyan, permiten a las personas naturales o jurídicas, a las asociaciones empresariales, consorcios y uniones temporales, según sea el caso, importar temporalmente al territorio aduanero colombiano, con exención o suspensión total o parcial de tributos aduaneros o con el diferimiento del pago del IVA, insumos, materias primas, bienes intermedios, bienes de capital y repuestos que se empleen en la producción de </w:t>
      </w:r>
      <w:r w:rsidR="006E2B92" w:rsidRPr="006E2B92">
        <w:rPr>
          <w:rFonts w:ascii="Verdana" w:hAnsi="Verdana" w:cs="Arial"/>
          <w:bCs/>
          <w:sz w:val="20"/>
          <w:szCs w:val="20"/>
        </w:rPr>
        <w:lastRenderedPageBreak/>
        <w:t>bienes de exportación o que se destinen a la prestación de servicios directamente vinculados a la producción o exportación de estos bienes, o a la exportación de servicios. Las mercancías así importadas quedan en disposición restringida</w:t>
      </w:r>
    </w:p>
    <w:p w14:paraId="604E6568" w14:textId="77777777" w:rsidR="006E2B92" w:rsidRPr="00F93B96" w:rsidRDefault="006E2B92" w:rsidP="00B82025">
      <w:pPr>
        <w:spacing w:after="0" w:line="240" w:lineRule="auto"/>
        <w:jc w:val="both"/>
        <w:rPr>
          <w:rFonts w:ascii="Verdana" w:hAnsi="Verdana" w:cs="Arial"/>
          <w:bCs/>
          <w:sz w:val="20"/>
          <w:szCs w:val="20"/>
        </w:rPr>
      </w:pPr>
    </w:p>
    <w:p w14:paraId="60B74033" w14:textId="0EE7BB57" w:rsidR="00EA0826" w:rsidRPr="00666AB9" w:rsidRDefault="00A570F6" w:rsidP="003033FD">
      <w:pPr>
        <w:numPr>
          <w:ilvl w:val="0"/>
          <w:numId w:val="11"/>
        </w:numPr>
        <w:spacing w:after="0" w:line="240" w:lineRule="auto"/>
        <w:ind w:left="0" w:firstLine="0"/>
        <w:jc w:val="both"/>
        <w:rPr>
          <w:rFonts w:ascii="Verdana" w:hAnsi="Verdana" w:cs="Arial"/>
          <w:b/>
          <w:sz w:val="20"/>
          <w:szCs w:val="20"/>
        </w:rPr>
      </w:pPr>
      <w:bookmarkStart w:id="7" w:name="_Toc126143692"/>
      <w:bookmarkStart w:id="8" w:name="_Toc126144694"/>
      <w:bookmarkStart w:id="9" w:name="_Toc126144876"/>
      <w:bookmarkStart w:id="10" w:name="_Toc126144946"/>
      <w:bookmarkStart w:id="11" w:name="_Toc126147376"/>
      <w:bookmarkStart w:id="12" w:name="_Toc126301042"/>
      <w:bookmarkEnd w:id="6"/>
      <w:r w:rsidRPr="00666AB9">
        <w:rPr>
          <w:rFonts w:ascii="Verdana" w:hAnsi="Verdana" w:cs="Arial"/>
          <w:b/>
          <w:sz w:val="20"/>
          <w:szCs w:val="20"/>
        </w:rPr>
        <w:t xml:space="preserve">GENERALIDADES </w:t>
      </w:r>
    </w:p>
    <w:p w14:paraId="564B400F" w14:textId="77777777" w:rsidR="00C71896" w:rsidRDefault="00C71896" w:rsidP="00900199">
      <w:pPr>
        <w:spacing w:after="0" w:line="240" w:lineRule="auto"/>
        <w:rPr>
          <w:rFonts w:ascii="Verdana" w:hAnsi="Verdana" w:cs="Arial"/>
          <w:b/>
          <w:sz w:val="20"/>
          <w:szCs w:val="20"/>
        </w:rPr>
      </w:pPr>
    </w:p>
    <w:p w14:paraId="722B4E75" w14:textId="69935715" w:rsidR="006B2D9D" w:rsidRPr="00EA13E2" w:rsidRDefault="006B2D9D" w:rsidP="00EA13E2">
      <w:pPr>
        <w:pStyle w:val="Prrafodelista"/>
        <w:numPr>
          <w:ilvl w:val="1"/>
          <w:numId w:val="11"/>
        </w:numPr>
        <w:spacing w:after="0" w:line="240" w:lineRule="auto"/>
        <w:ind w:left="709"/>
        <w:rPr>
          <w:rFonts w:ascii="Verdana" w:hAnsi="Verdana" w:cs="Arial"/>
          <w:sz w:val="20"/>
          <w:szCs w:val="20"/>
          <w:lang w:val="es-MX"/>
        </w:rPr>
      </w:pPr>
      <w:r w:rsidRPr="00EA13E2">
        <w:rPr>
          <w:rFonts w:ascii="Verdana" w:hAnsi="Verdana" w:cs="Arial"/>
          <w:b/>
          <w:bCs/>
          <w:sz w:val="20"/>
          <w:szCs w:val="20"/>
        </w:rPr>
        <w:t>NORMATIVIDAD</w:t>
      </w:r>
    </w:p>
    <w:p w14:paraId="6772FF94" w14:textId="77777777" w:rsidR="00EA13E2" w:rsidRDefault="00EA13E2" w:rsidP="00EA13E2">
      <w:pPr>
        <w:spacing w:after="0" w:line="240" w:lineRule="auto"/>
        <w:ind w:left="-11"/>
        <w:rPr>
          <w:rFonts w:ascii="Verdana" w:hAnsi="Verdana" w:cs="Arial"/>
          <w:sz w:val="20"/>
          <w:szCs w:val="20"/>
          <w:lang w:val="es-MX"/>
        </w:rPr>
      </w:pPr>
    </w:p>
    <w:p w14:paraId="7151F4ED" w14:textId="77777777" w:rsidR="00036915" w:rsidRDefault="00036915" w:rsidP="00036915">
      <w:pPr>
        <w:spacing w:after="0" w:line="240" w:lineRule="auto"/>
        <w:ind w:left="-11"/>
        <w:rPr>
          <w:rFonts w:ascii="Verdana" w:hAnsi="Verdana" w:cs="Arial"/>
          <w:sz w:val="20"/>
          <w:szCs w:val="20"/>
          <w:lang w:val="es-MX"/>
        </w:rPr>
      </w:pPr>
      <w:r w:rsidRPr="00036915">
        <w:rPr>
          <w:rFonts w:ascii="Verdana" w:hAnsi="Verdana" w:cs="Arial"/>
          <w:sz w:val="20"/>
          <w:szCs w:val="20"/>
          <w:lang w:val="es-MX"/>
        </w:rPr>
        <w:t>Para el cumplimiento y desarrollo de este procedimiento, se debe tener en cuenta la aplicación de las siguientes normas:</w:t>
      </w:r>
    </w:p>
    <w:p w14:paraId="30E39B76" w14:textId="77777777" w:rsidR="00036915" w:rsidRPr="00036915" w:rsidRDefault="00036915" w:rsidP="00036915">
      <w:pPr>
        <w:spacing w:after="0" w:line="240" w:lineRule="auto"/>
        <w:ind w:left="-11"/>
        <w:rPr>
          <w:rFonts w:ascii="Verdana" w:hAnsi="Verdana" w:cs="Arial"/>
          <w:sz w:val="20"/>
          <w:szCs w:val="20"/>
          <w:lang w:val="es-MX"/>
        </w:rPr>
      </w:pPr>
    </w:p>
    <w:p w14:paraId="702E139E" w14:textId="26CFBA69" w:rsidR="00036915" w:rsidRPr="00494BA8" w:rsidRDefault="00036915" w:rsidP="00494BA8">
      <w:pPr>
        <w:pStyle w:val="Prrafodelista"/>
        <w:numPr>
          <w:ilvl w:val="0"/>
          <w:numId w:val="17"/>
        </w:numPr>
        <w:spacing w:after="0" w:line="240" w:lineRule="auto"/>
        <w:rPr>
          <w:rFonts w:ascii="Verdana" w:hAnsi="Verdana" w:cs="Arial"/>
          <w:sz w:val="20"/>
          <w:szCs w:val="20"/>
          <w:lang w:val="es-MX"/>
        </w:rPr>
      </w:pPr>
      <w:r w:rsidRPr="00494BA8">
        <w:rPr>
          <w:rFonts w:ascii="Verdana" w:hAnsi="Verdana" w:cs="Arial"/>
          <w:sz w:val="20"/>
          <w:szCs w:val="20"/>
          <w:lang w:val="es-MX"/>
        </w:rPr>
        <w:t>Constitución Política de Colombia, Artículos 83 y 209.</w:t>
      </w:r>
    </w:p>
    <w:p w14:paraId="32B3876A" w14:textId="0A2F1EFF" w:rsidR="00036915" w:rsidRPr="00494BA8" w:rsidRDefault="00036915" w:rsidP="00494BA8">
      <w:pPr>
        <w:pStyle w:val="Prrafodelista"/>
        <w:numPr>
          <w:ilvl w:val="0"/>
          <w:numId w:val="17"/>
        </w:numPr>
        <w:spacing w:after="0" w:line="240" w:lineRule="auto"/>
        <w:rPr>
          <w:rFonts w:ascii="Verdana" w:hAnsi="Verdana" w:cs="Arial"/>
          <w:sz w:val="20"/>
          <w:szCs w:val="20"/>
          <w:lang w:val="es-MX"/>
        </w:rPr>
      </w:pPr>
      <w:r w:rsidRPr="00494BA8">
        <w:rPr>
          <w:rFonts w:ascii="Verdana" w:hAnsi="Verdana" w:cs="Arial"/>
          <w:sz w:val="20"/>
          <w:szCs w:val="20"/>
          <w:lang w:val="es-MX"/>
        </w:rPr>
        <w:t>Decreto Ley 444 de 1967: "Sobre régimen de Cambios Internacionales y de Comercio Exterior". Artículos 172 y 173 b) y c) Artículo 174. fue modificado por el Artículo 16 del Decreto Ley 688 de 1.967.</w:t>
      </w:r>
    </w:p>
    <w:p w14:paraId="2C5EC074" w14:textId="4CC4CFBD" w:rsidR="00036915" w:rsidRPr="00494BA8" w:rsidRDefault="00036915" w:rsidP="00494BA8">
      <w:pPr>
        <w:pStyle w:val="Prrafodelista"/>
        <w:numPr>
          <w:ilvl w:val="0"/>
          <w:numId w:val="17"/>
        </w:numPr>
        <w:spacing w:after="0" w:line="240" w:lineRule="auto"/>
        <w:rPr>
          <w:rFonts w:ascii="Verdana" w:hAnsi="Verdana" w:cs="Arial"/>
          <w:sz w:val="20"/>
          <w:szCs w:val="20"/>
          <w:lang w:val="es-MX"/>
        </w:rPr>
      </w:pPr>
      <w:r w:rsidRPr="00494BA8">
        <w:rPr>
          <w:rFonts w:ascii="Verdana" w:hAnsi="Verdana" w:cs="Arial"/>
          <w:sz w:val="20"/>
          <w:szCs w:val="20"/>
          <w:lang w:val="es-MX"/>
        </w:rPr>
        <w:t>Decreto 2685 de 1999: Artículos 168, 169, 170, 171, 172, 173, 174, 175, 176, 177,178, 179,180, 181 y 182. Estatuto Aduanero.</w:t>
      </w:r>
    </w:p>
    <w:p w14:paraId="4A09FEE7" w14:textId="35625ADB" w:rsidR="00036915" w:rsidRPr="00494BA8" w:rsidRDefault="00036915" w:rsidP="00494BA8">
      <w:pPr>
        <w:pStyle w:val="Prrafodelista"/>
        <w:numPr>
          <w:ilvl w:val="0"/>
          <w:numId w:val="17"/>
        </w:numPr>
        <w:spacing w:after="0" w:line="240" w:lineRule="auto"/>
        <w:rPr>
          <w:rFonts w:ascii="Verdana" w:hAnsi="Verdana" w:cs="Arial"/>
          <w:sz w:val="20"/>
          <w:szCs w:val="20"/>
          <w:lang w:val="es-MX"/>
        </w:rPr>
      </w:pPr>
      <w:r w:rsidRPr="00494BA8">
        <w:rPr>
          <w:rFonts w:ascii="Verdana" w:hAnsi="Verdana" w:cs="Arial"/>
          <w:sz w:val="20"/>
          <w:szCs w:val="20"/>
          <w:lang w:val="es-MX"/>
        </w:rPr>
        <w:t>Decreto 380 del 2012: Articulo 6 Adiciono el Articulo 470-1 al Decreto 2685 de 1.999 y el articulo 13 Adiciono el Articulo 501-3 al Decreto 2685 de 1.999. "Por el cual se adiciona y modifica el Decreto 2685 de 1999 y se dictan otras disposiciones".</w:t>
      </w:r>
    </w:p>
    <w:p w14:paraId="7C84B8CF" w14:textId="19444B31" w:rsidR="00036915" w:rsidRPr="00494BA8" w:rsidRDefault="00036915" w:rsidP="00494BA8">
      <w:pPr>
        <w:pStyle w:val="Prrafodelista"/>
        <w:numPr>
          <w:ilvl w:val="0"/>
          <w:numId w:val="17"/>
        </w:numPr>
        <w:spacing w:after="0" w:line="240" w:lineRule="auto"/>
        <w:rPr>
          <w:rFonts w:ascii="Verdana" w:hAnsi="Verdana" w:cs="Arial"/>
          <w:sz w:val="20"/>
          <w:szCs w:val="20"/>
          <w:lang w:val="es-MX"/>
        </w:rPr>
      </w:pPr>
      <w:r w:rsidRPr="00494BA8">
        <w:rPr>
          <w:rFonts w:ascii="Verdana" w:hAnsi="Verdana" w:cs="Arial"/>
          <w:sz w:val="20"/>
          <w:szCs w:val="20"/>
          <w:lang w:val="es-MX"/>
        </w:rPr>
        <w:t>Decreto 1289 de 2015, Artículos: 2, numeral 22; 3, numerales 18 a 24. "Por el cual se modifica parcialmente la estructura del Ministerio de Comercio, Industria y Turismo y se dictan otras disposiciones".</w:t>
      </w:r>
    </w:p>
    <w:p w14:paraId="0AB2D5B0" w14:textId="6C056326" w:rsidR="00036915" w:rsidRPr="00494BA8" w:rsidRDefault="00036915" w:rsidP="00494BA8">
      <w:pPr>
        <w:pStyle w:val="Prrafodelista"/>
        <w:numPr>
          <w:ilvl w:val="0"/>
          <w:numId w:val="17"/>
        </w:numPr>
        <w:spacing w:after="0" w:line="240" w:lineRule="auto"/>
        <w:rPr>
          <w:rFonts w:ascii="Verdana" w:hAnsi="Verdana" w:cs="Arial"/>
          <w:sz w:val="20"/>
          <w:szCs w:val="20"/>
          <w:lang w:val="es-MX"/>
        </w:rPr>
      </w:pPr>
      <w:r w:rsidRPr="00494BA8">
        <w:rPr>
          <w:rFonts w:ascii="Verdana" w:hAnsi="Verdana" w:cs="Arial"/>
          <w:sz w:val="20"/>
          <w:szCs w:val="20"/>
          <w:lang w:val="es-MX"/>
        </w:rPr>
        <w:t>Resolución 4240 de 2000: Artículos 38-13, 38-14, 38-15,38-16, 38-17, 38-18-38-19,38-20, 38-21, 38-22,38-23, 38-24, 38-25, 38-26, 38-27, 28-28, 103,103-2, 103-9, 103-12."Por la cual se reglamenta el Decreto 2685 de diciembre 28 de 1999"</w:t>
      </w:r>
    </w:p>
    <w:p w14:paraId="09BC776A" w14:textId="25B9AC88" w:rsidR="00036915" w:rsidRPr="00494BA8" w:rsidRDefault="00036915" w:rsidP="00494BA8">
      <w:pPr>
        <w:pStyle w:val="Prrafodelista"/>
        <w:numPr>
          <w:ilvl w:val="0"/>
          <w:numId w:val="17"/>
        </w:numPr>
        <w:spacing w:after="0" w:line="240" w:lineRule="auto"/>
        <w:rPr>
          <w:rFonts w:ascii="Verdana" w:hAnsi="Verdana" w:cs="Arial"/>
          <w:sz w:val="20"/>
          <w:szCs w:val="20"/>
          <w:lang w:val="es-MX"/>
        </w:rPr>
      </w:pPr>
      <w:r w:rsidRPr="00494BA8">
        <w:rPr>
          <w:rFonts w:ascii="Verdana" w:hAnsi="Verdana" w:cs="Arial"/>
          <w:sz w:val="20"/>
          <w:szCs w:val="20"/>
          <w:lang w:val="es-MX"/>
        </w:rPr>
        <w:t>Articulo 2 adiciono a la Resolución 4240 del 2000 los Artículos 103-1,103-2, 103- 3, 103-4, 103-5, 103-6, 103-7, 103-8.</w:t>
      </w:r>
    </w:p>
    <w:p w14:paraId="1E3DD302" w14:textId="5F1C9D78" w:rsidR="00036915" w:rsidRPr="00494BA8" w:rsidRDefault="00036915" w:rsidP="00494BA8">
      <w:pPr>
        <w:pStyle w:val="Prrafodelista"/>
        <w:numPr>
          <w:ilvl w:val="0"/>
          <w:numId w:val="17"/>
        </w:numPr>
        <w:spacing w:after="0" w:line="240" w:lineRule="auto"/>
        <w:rPr>
          <w:rFonts w:ascii="Verdana" w:hAnsi="Verdana" w:cs="Arial"/>
          <w:sz w:val="20"/>
          <w:szCs w:val="20"/>
          <w:lang w:val="es-MX"/>
        </w:rPr>
      </w:pPr>
      <w:r w:rsidRPr="00494BA8">
        <w:rPr>
          <w:rFonts w:ascii="Verdana" w:hAnsi="Verdana" w:cs="Arial"/>
          <w:sz w:val="20"/>
          <w:szCs w:val="20"/>
          <w:lang w:val="es-MX"/>
        </w:rPr>
        <w:t>Resolución 1148 de 2002 el artículo 2º, Articulo 3 modifico el literal b), y adicionó un parágrafo al artículo 304 de la Resolución 4240 de 2000. "Por la cual se establece Listado de Bienes de capital y repuestos en el desarrollo de las operaciones de los artículos 173 literal c y 174 del decreto 444 de 1967".</w:t>
      </w:r>
    </w:p>
    <w:p w14:paraId="3118D9C8" w14:textId="2F474215" w:rsidR="00036915" w:rsidRPr="00494BA8" w:rsidRDefault="00036915" w:rsidP="00494BA8">
      <w:pPr>
        <w:pStyle w:val="Prrafodelista"/>
        <w:numPr>
          <w:ilvl w:val="0"/>
          <w:numId w:val="17"/>
        </w:numPr>
        <w:spacing w:after="0" w:line="240" w:lineRule="auto"/>
        <w:rPr>
          <w:rFonts w:ascii="Verdana" w:hAnsi="Verdana" w:cs="Arial"/>
          <w:sz w:val="20"/>
          <w:szCs w:val="20"/>
          <w:lang w:val="es-MX"/>
        </w:rPr>
      </w:pPr>
      <w:r w:rsidRPr="00494BA8">
        <w:rPr>
          <w:rFonts w:ascii="Verdana" w:hAnsi="Verdana" w:cs="Arial"/>
          <w:sz w:val="20"/>
          <w:szCs w:val="20"/>
          <w:lang w:val="es-MX"/>
        </w:rPr>
        <w:t>de Importación - Exportación.</w:t>
      </w:r>
    </w:p>
    <w:p w14:paraId="2167A600" w14:textId="5BBEDB32" w:rsidR="00036915" w:rsidRPr="00494BA8" w:rsidRDefault="00036915" w:rsidP="00494BA8">
      <w:pPr>
        <w:pStyle w:val="Prrafodelista"/>
        <w:numPr>
          <w:ilvl w:val="0"/>
          <w:numId w:val="17"/>
        </w:numPr>
        <w:spacing w:after="0" w:line="240" w:lineRule="auto"/>
        <w:rPr>
          <w:rFonts w:ascii="Verdana" w:hAnsi="Verdana" w:cs="Arial"/>
          <w:sz w:val="20"/>
          <w:szCs w:val="20"/>
          <w:lang w:val="es-MX"/>
        </w:rPr>
      </w:pPr>
      <w:r w:rsidRPr="00494BA8">
        <w:rPr>
          <w:rFonts w:ascii="Verdana" w:hAnsi="Verdana" w:cs="Arial"/>
          <w:sz w:val="20"/>
          <w:szCs w:val="20"/>
          <w:lang w:val="es-MX"/>
        </w:rPr>
        <w:t>Circular 014 de 2018 del MinCIT. Solicitud de información de los usuarios de sistemas especiales de importación - exportación en el aplicativo informático de la Ventanilla Única de Comercio Exterior - VUCE.</w:t>
      </w:r>
    </w:p>
    <w:p w14:paraId="20580766" w14:textId="43EBF683" w:rsidR="00036915" w:rsidRPr="00494BA8" w:rsidRDefault="00036915" w:rsidP="00494BA8">
      <w:pPr>
        <w:pStyle w:val="Prrafodelista"/>
        <w:numPr>
          <w:ilvl w:val="0"/>
          <w:numId w:val="17"/>
        </w:numPr>
        <w:spacing w:after="0" w:line="240" w:lineRule="auto"/>
        <w:rPr>
          <w:rFonts w:ascii="Verdana" w:hAnsi="Verdana" w:cs="Arial"/>
          <w:sz w:val="20"/>
          <w:szCs w:val="20"/>
          <w:lang w:val="es-MX"/>
        </w:rPr>
      </w:pPr>
      <w:r w:rsidRPr="00494BA8">
        <w:rPr>
          <w:rFonts w:ascii="Verdana" w:hAnsi="Verdana" w:cs="Arial"/>
          <w:sz w:val="20"/>
          <w:szCs w:val="20"/>
          <w:lang w:val="es-MX"/>
        </w:rPr>
        <w:t>Circular 017 de 2018 del MinCIT. Presentación Solicitud de Prórrogas de los usuarios de sistemas especiales de importación - exportación en el aplicativo informático de la Ventanilla Única de Comercio Exterior - VUCE.</w:t>
      </w:r>
    </w:p>
    <w:p w14:paraId="2ABE66AC" w14:textId="4AC3A690" w:rsidR="00EA13E2" w:rsidRDefault="00036915" w:rsidP="00494BA8">
      <w:pPr>
        <w:pStyle w:val="Prrafodelista"/>
        <w:numPr>
          <w:ilvl w:val="0"/>
          <w:numId w:val="17"/>
        </w:numPr>
        <w:spacing w:after="0" w:line="240" w:lineRule="auto"/>
        <w:rPr>
          <w:rFonts w:ascii="Verdana" w:hAnsi="Verdana" w:cs="Arial"/>
          <w:sz w:val="20"/>
          <w:szCs w:val="20"/>
          <w:lang w:val="es-MX"/>
        </w:rPr>
      </w:pPr>
      <w:r w:rsidRPr="00494BA8">
        <w:rPr>
          <w:rFonts w:ascii="Verdana" w:hAnsi="Verdana" w:cs="Arial"/>
          <w:sz w:val="20"/>
          <w:szCs w:val="20"/>
          <w:lang w:val="es-MX"/>
        </w:rPr>
        <w:t>Circular 028 de 2018 del MinCIT. Informe de residuos y desperdicios sin valor comercial en la presentación de estudios de demostración de materias primas sistemas especiales de importación y exportación.</w:t>
      </w:r>
      <w:r w:rsidRPr="00494BA8">
        <w:rPr>
          <w:rFonts w:ascii="Verdana" w:hAnsi="Verdana" w:cs="Arial"/>
          <w:sz w:val="20"/>
          <w:szCs w:val="20"/>
          <w:lang w:val="es-MX"/>
        </w:rPr>
        <w:br/>
        <w:t>Circular 032 de 2018 del MinCIT. Presentación solicitud de autorización de programas de materias primas e insumos y reporte de operaciones manuales de los sistemas especiales de importación - exportación en el aplicativo informático de la Ventanilla Única de Comercio Exterior - VUCE.</w:t>
      </w:r>
    </w:p>
    <w:p w14:paraId="083AD938" w14:textId="77777777" w:rsidR="00494BA8" w:rsidRDefault="00494BA8" w:rsidP="00494BA8">
      <w:pPr>
        <w:spacing w:after="0" w:line="240" w:lineRule="auto"/>
        <w:rPr>
          <w:rFonts w:ascii="Verdana" w:hAnsi="Verdana" w:cs="Arial"/>
          <w:sz w:val="20"/>
          <w:szCs w:val="20"/>
          <w:lang w:val="es-MX"/>
        </w:rPr>
      </w:pPr>
    </w:p>
    <w:p w14:paraId="5EF363C3" w14:textId="3A471871" w:rsidR="00B83A76" w:rsidRPr="00B83A76" w:rsidRDefault="00B42E03" w:rsidP="00B83A76">
      <w:pPr>
        <w:pStyle w:val="Prrafodelista"/>
        <w:numPr>
          <w:ilvl w:val="1"/>
          <w:numId w:val="11"/>
        </w:numPr>
        <w:spacing w:after="0" w:line="240" w:lineRule="auto"/>
        <w:rPr>
          <w:rFonts w:ascii="Verdana" w:hAnsi="Verdana" w:cs="Arial"/>
          <w:b/>
          <w:bCs/>
          <w:sz w:val="20"/>
          <w:szCs w:val="20"/>
        </w:rPr>
      </w:pPr>
      <w:r w:rsidRPr="00B83A76">
        <w:rPr>
          <w:rFonts w:ascii="Verdana" w:hAnsi="Verdana" w:cs="Arial"/>
          <w:b/>
          <w:bCs/>
          <w:sz w:val="20"/>
          <w:szCs w:val="20"/>
        </w:rPr>
        <w:t>MODALIDADES</w:t>
      </w:r>
    </w:p>
    <w:p w14:paraId="1951B2AE" w14:textId="77777777" w:rsidR="00B83A76" w:rsidRDefault="00B42E03" w:rsidP="00B83A76">
      <w:pPr>
        <w:spacing w:after="0" w:line="240" w:lineRule="auto"/>
        <w:rPr>
          <w:rFonts w:ascii="Verdana" w:hAnsi="Verdana" w:cs="Arial"/>
          <w:b/>
          <w:bCs/>
          <w:sz w:val="20"/>
          <w:szCs w:val="20"/>
        </w:rPr>
      </w:pPr>
      <w:r w:rsidRPr="00B83A76">
        <w:rPr>
          <w:rFonts w:ascii="Verdana" w:hAnsi="Verdana" w:cs="Arial"/>
          <w:sz w:val="20"/>
          <w:szCs w:val="20"/>
        </w:rPr>
        <w:br/>
        <w:t xml:space="preserve">Las operaciones de Sistemas Especiales de Importación - Exportación de materias primas e insumos, bienes de capital y repuestos, y las correspondientes a exportación de servicios podrán desarrollarse bajo </w:t>
      </w:r>
      <w:r w:rsidRPr="00B83A76">
        <w:rPr>
          <w:rFonts w:ascii="Verdana" w:hAnsi="Verdana" w:cs="Arial"/>
          <w:sz w:val="20"/>
          <w:szCs w:val="20"/>
        </w:rPr>
        <w:lastRenderedPageBreak/>
        <w:t>las modalidades de operaciones directas e indirectas, así:</w:t>
      </w:r>
      <w:r w:rsidRPr="00B83A76">
        <w:rPr>
          <w:rFonts w:ascii="Verdana" w:hAnsi="Verdana" w:cs="Arial"/>
          <w:sz w:val="20"/>
          <w:szCs w:val="20"/>
        </w:rPr>
        <w:br/>
      </w:r>
      <w:r w:rsidRPr="00B83A76">
        <w:rPr>
          <w:rFonts w:ascii="Verdana" w:hAnsi="Verdana" w:cs="Arial"/>
          <w:sz w:val="20"/>
          <w:szCs w:val="20"/>
        </w:rPr>
        <w:br/>
      </w:r>
      <w:r w:rsidRPr="00B83A76">
        <w:rPr>
          <w:rFonts w:ascii="Verdana" w:hAnsi="Verdana" w:cs="Arial"/>
          <w:b/>
          <w:bCs/>
          <w:sz w:val="20"/>
          <w:szCs w:val="20"/>
        </w:rPr>
        <w:t>4.2.1. OPERACIÓN DIRECTA</w:t>
      </w:r>
    </w:p>
    <w:p w14:paraId="38C86644" w14:textId="77777777" w:rsidR="00B83A76" w:rsidRDefault="00B42E03" w:rsidP="00B83A76">
      <w:pPr>
        <w:spacing w:after="0" w:line="240" w:lineRule="auto"/>
        <w:rPr>
          <w:rFonts w:ascii="Verdana" w:hAnsi="Verdana" w:cs="Arial"/>
          <w:b/>
          <w:bCs/>
          <w:sz w:val="20"/>
          <w:szCs w:val="20"/>
        </w:rPr>
      </w:pPr>
      <w:r w:rsidRPr="00B83A76">
        <w:rPr>
          <w:rFonts w:ascii="Verdana" w:hAnsi="Verdana" w:cs="Arial"/>
          <w:sz w:val="20"/>
          <w:szCs w:val="20"/>
        </w:rPr>
        <w:br/>
        <w:t>Es aquella en la cual la persona natural o jurídica que importa las materias primas o insumos, bienes de capital, bienes intermedios o repuestos, efectúa directamente la producción y la exportación del bien o el servicio, sin la intervención de terceras personas o asume a nombre propio la prestación del servicio destinado a la exportación de los bienes o de los servicios por ella producidos.</w:t>
      </w:r>
      <w:r w:rsidRPr="00B83A76">
        <w:rPr>
          <w:rFonts w:ascii="Verdana" w:hAnsi="Verdana" w:cs="Arial"/>
          <w:sz w:val="20"/>
          <w:szCs w:val="20"/>
        </w:rPr>
        <w:br/>
      </w:r>
      <w:r w:rsidRPr="00B83A76">
        <w:rPr>
          <w:rFonts w:ascii="Verdana" w:hAnsi="Verdana" w:cs="Arial"/>
          <w:sz w:val="20"/>
          <w:szCs w:val="20"/>
        </w:rPr>
        <w:br/>
      </w:r>
      <w:r w:rsidRPr="00B83A76">
        <w:rPr>
          <w:rFonts w:ascii="Verdana" w:hAnsi="Verdana" w:cs="Arial"/>
          <w:b/>
          <w:bCs/>
          <w:sz w:val="20"/>
          <w:szCs w:val="20"/>
        </w:rPr>
        <w:t>4.2.2. OPERACIÓN INDIRECTA</w:t>
      </w:r>
    </w:p>
    <w:p w14:paraId="7FD3677A" w14:textId="77777777" w:rsidR="00B83A76" w:rsidRDefault="00B42E03" w:rsidP="00B83A76">
      <w:pPr>
        <w:spacing w:after="0" w:line="240" w:lineRule="auto"/>
        <w:rPr>
          <w:rFonts w:ascii="Verdana" w:hAnsi="Verdana" w:cs="Arial"/>
          <w:b/>
          <w:bCs/>
          <w:sz w:val="20"/>
          <w:szCs w:val="20"/>
        </w:rPr>
      </w:pPr>
      <w:r w:rsidRPr="00B83A76">
        <w:rPr>
          <w:rFonts w:ascii="Verdana" w:hAnsi="Verdana" w:cs="Arial"/>
          <w:sz w:val="20"/>
          <w:szCs w:val="20"/>
        </w:rPr>
        <w:br/>
        <w:t>Es aquella en la cual la persona natural o jurídica que importa las materias primas o insumos, bienes de capital, bienes intermedios o repuestos, no es quien efectúa directamente la producción y exportación del bien o servicio, o no asume a nombre propio la prestación del servicio destinado a la producción o exportación de los bienes o servicios por ella producidos.</w:t>
      </w:r>
      <w:r w:rsidRPr="00B83A76">
        <w:rPr>
          <w:rFonts w:ascii="Verdana" w:hAnsi="Verdana" w:cs="Arial"/>
          <w:sz w:val="20"/>
          <w:szCs w:val="20"/>
        </w:rPr>
        <w:br/>
      </w:r>
      <w:r w:rsidRPr="00B83A76">
        <w:rPr>
          <w:rFonts w:ascii="Verdana" w:hAnsi="Verdana" w:cs="Arial"/>
          <w:sz w:val="20"/>
          <w:szCs w:val="20"/>
        </w:rPr>
        <w:br/>
      </w:r>
      <w:r w:rsidRPr="00B83A76">
        <w:rPr>
          <w:rFonts w:ascii="Verdana" w:hAnsi="Verdana" w:cs="Arial"/>
          <w:b/>
          <w:bCs/>
          <w:sz w:val="20"/>
          <w:szCs w:val="20"/>
        </w:rPr>
        <w:t>4.3. OPERACIONES DEL ARTÍCULO 172 DEL DECRETO-LEY 444 DE 1967</w:t>
      </w:r>
    </w:p>
    <w:p w14:paraId="61A27F88" w14:textId="77777777" w:rsidR="00B83A76" w:rsidRDefault="00B42E03" w:rsidP="00B83A76">
      <w:pPr>
        <w:spacing w:after="0" w:line="240" w:lineRule="auto"/>
        <w:rPr>
          <w:rFonts w:ascii="Verdana" w:hAnsi="Verdana" w:cs="Arial"/>
          <w:b/>
          <w:bCs/>
          <w:sz w:val="20"/>
          <w:szCs w:val="20"/>
        </w:rPr>
      </w:pPr>
      <w:r w:rsidRPr="00B83A76">
        <w:rPr>
          <w:rFonts w:ascii="Verdana" w:hAnsi="Verdana" w:cs="Arial"/>
          <w:sz w:val="20"/>
          <w:szCs w:val="20"/>
        </w:rPr>
        <w:br/>
        <w:t>Estas operaciones tienen por objeto la importación temporal de materias primas e insumos que serán utilizados exclusivamente y en su totalidad, deducidos los residuos y desperdicios, en la producción de bienes destinados a la exportación o de bienes que, sin estar destinados directamente a los mercados externos, vayan a ser utilizados en su totalidad por tercera o terceras personas en la producción de bienes de exportación.</w:t>
      </w:r>
      <w:r w:rsidRPr="00B83A76">
        <w:rPr>
          <w:rFonts w:ascii="Verdana" w:hAnsi="Verdana" w:cs="Arial"/>
          <w:sz w:val="20"/>
          <w:szCs w:val="20"/>
        </w:rPr>
        <w:br/>
      </w:r>
      <w:r w:rsidRPr="00B83A76">
        <w:rPr>
          <w:rFonts w:ascii="Verdana" w:hAnsi="Verdana" w:cs="Arial"/>
          <w:sz w:val="20"/>
          <w:szCs w:val="20"/>
        </w:rPr>
        <w:br/>
      </w:r>
      <w:r w:rsidRPr="00B83A76">
        <w:rPr>
          <w:rFonts w:ascii="Verdana" w:hAnsi="Verdana" w:cs="Arial"/>
          <w:b/>
          <w:bCs/>
          <w:sz w:val="20"/>
          <w:szCs w:val="20"/>
        </w:rPr>
        <w:t>4.3.1. COMPROMISOS DE EXPORTACIÓN PARA EL ARTÍCULO 172</w:t>
      </w:r>
    </w:p>
    <w:p w14:paraId="4779DA97" w14:textId="77777777" w:rsidR="00B83A76" w:rsidRDefault="00B42E03" w:rsidP="00B83A76">
      <w:pPr>
        <w:spacing w:after="0" w:line="240" w:lineRule="auto"/>
        <w:rPr>
          <w:rFonts w:ascii="Verdana" w:hAnsi="Verdana" w:cs="Arial"/>
          <w:b/>
          <w:bCs/>
          <w:sz w:val="20"/>
          <w:szCs w:val="20"/>
        </w:rPr>
      </w:pPr>
      <w:r w:rsidRPr="00B83A76">
        <w:rPr>
          <w:rFonts w:ascii="Verdana" w:hAnsi="Verdana" w:cs="Arial"/>
          <w:sz w:val="20"/>
          <w:szCs w:val="20"/>
        </w:rPr>
        <w:br/>
        <w:t>Las materias primas e insumos importados temporalmente en desarrollo de lo dispuesto en el artículo 172 del Decreto - Ley 444 de 1967 deberán ser utilizadas en un 100%, descontados los residuos o desperdicios, en la producción de bienes destinados a la exportación.</w:t>
      </w:r>
      <w:r w:rsidRPr="00B83A76">
        <w:rPr>
          <w:rFonts w:ascii="Verdana" w:hAnsi="Verdana" w:cs="Arial"/>
          <w:sz w:val="20"/>
          <w:szCs w:val="20"/>
        </w:rPr>
        <w:br/>
      </w:r>
      <w:r w:rsidRPr="00B83A76">
        <w:rPr>
          <w:rFonts w:ascii="Verdana" w:hAnsi="Verdana" w:cs="Arial"/>
          <w:sz w:val="20"/>
          <w:szCs w:val="20"/>
        </w:rPr>
        <w:br/>
      </w:r>
      <w:r w:rsidRPr="00B83A76">
        <w:rPr>
          <w:rFonts w:ascii="Verdana" w:hAnsi="Verdana" w:cs="Arial"/>
          <w:b/>
          <w:bCs/>
          <w:sz w:val="20"/>
          <w:szCs w:val="20"/>
        </w:rPr>
        <w:t>4.4. OPERACIONES DEL ARTÍCULO 173 LITERAL B) DEL DECRETO LEY 444 DE 1967</w:t>
      </w:r>
    </w:p>
    <w:p w14:paraId="77FE20BA" w14:textId="77777777" w:rsidR="00B83A76" w:rsidRDefault="00B42E03" w:rsidP="00B83A76">
      <w:pPr>
        <w:spacing w:after="0" w:line="240" w:lineRule="auto"/>
        <w:rPr>
          <w:rFonts w:ascii="Verdana" w:hAnsi="Verdana" w:cs="Arial"/>
          <w:b/>
          <w:bCs/>
          <w:sz w:val="20"/>
          <w:szCs w:val="20"/>
        </w:rPr>
      </w:pPr>
      <w:r w:rsidRPr="00B83A76">
        <w:rPr>
          <w:rFonts w:ascii="Verdana" w:hAnsi="Verdana" w:cs="Arial"/>
          <w:sz w:val="20"/>
          <w:szCs w:val="20"/>
        </w:rPr>
        <w:br/>
        <w:t>Estas operaciones tienen por objeto la importación temporal de materias primas e insumos destinados en su totalidad a la producción de bienes, cuya exportación podrá ser parcial, siempre y cuando la importación del bien final, si llegare a realizarse, estuviere exenta del pago de gravamen arancelario.</w:t>
      </w:r>
      <w:r w:rsidRPr="00B83A76">
        <w:rPr>
          <w:rFonts w:ascii="Verdana" w:hAnsi="Verdana" w:cs="Arial"/>
          <w:sz w:val="20"/>
          <w:szCs w:val="20"/>
        </w:rPr>
        <w:br/>
      </w:r>
      <w:r w:rsidRPr="00B83A76">
        <w:rPr>
          <w:rFonts w:ascii="Verdana" w:hAnsi="Verdana" w:cs="Arial"/>
          <w:sz w:val="20"/>
          <w:szCs w:val="20"/>
        </w:rPr>
        <w:br/>
      </w:r>
      <w:r w:rsidRPr="00B83A76">
        <w:rPr>
          <w:rFonts w:ascii="Verdana" w:hAnsi="Verdana" w:cs="Arial"/>
          <w:b/>
          <w:bCs/>
          <w:sz w:val="20"/>
          <w:szCs w:val="20"/>
        </w:rPr>
        <w:t>4.4.1. COMPROMISOS DE EXPORTACIÓN PARA EL ARTÍCULO 173 LITERAL B)</w:t>
      </w:r>
    </w:p>
    <w:p w14:paraId="3CA6B34D" w14:textId="77777777" w:rsidR="00B83A76" w:rsidRDefault="00B42E03" w:rsidP="00B83A76">
      <w:pPr>
        <w:spacing w:after="0" w:line="240" w:lineRule="auto"/>
        <w:rPr>
          <w:rFonts w:ascii="Verdana" w:hAnsi="Verdana" w:cs="Arial"/>
          <w:b/>
          <w:bCs/>
          <w:sz w:val="20"/>
          <w:szCs w:val="20"/>
        </w:rPr>
      </w:pPr>
      <w:r w:rsidRPr="00B83A76">
        <w:rPr>
          <w:rFonts w:ascii="Verdana" w:hAnsi="Verdana" w:cs="Arial"/>
          <w:sz w:val="20"/>
          <w:szCs w:val="20"/>
        </w:rPr>
        <w:br/>
        <w:t>En las importaciones previstas en el artículo 173 literal b) del Decreto - Ley 444 de 1967, el compromiso de exportación será como mínimo el 60% de los productos elaborados con las materias primas e insumos importados y en ningún caso el valor FOB exportado podrá ser inferior al valor FOB de importación de las materias primas e insumos.</w:t>
      </w:r>
      <w:r w:rsidRPr="00B83A76">
        <w:rPr>
          <w:rFonts w:ascii="Verdana" w:hAnsi="Verdana" w:cs="Arial"/>
          <w:sz w:val="20"/>
          <w:szCs w:val="20"/>
        </w:rPr>
        <w:br/>
        <w:t>Para el sector agropecuario los plazos podrán ser hasta de 24 y 36 meses, teniendo en cuenta el ciclo productivo y la vida útil de las materias primas e insumos utilizados. El Comité de Evaluación en atención al proceso productivo, podrá establecer plazos diferentes a los establecidos.</w:t>
      </w:r>
      <w:r w:rsidRPr="00B83A76">
        <w:rPr>
          <w:rFonts w:ascii="Verdana" w:hAnsi="Verdana" w:cs="Arial"/>
          <w:sz w:val="20"/>
          <w:szCs w:val="20"/>
        </w:rPr>
        <w:br/>
      </w:r>
      <w:r w:rsidRPr="00B83A76">
        <w:rPr>
          <w:rFonts w:ascii="Verdana" w:hAnsi="Verdana" w:cs="Arial"/>
          <w:sz w:val="20"/>
          <w:szCs w:val="20"/>
        </w:rPr>
        <w:br/>
      </w:r>
      <w:r w:rsidRPr="00B83A76">
        <w:rPr>
          <w:rFonts w:ascii="Verdana" w:hAnsi="Verdana" w:cs="Arial"/>
          <w:b/>
          <w:bCs/>
          <w:sz w:val="20"/>
          <w:szCs w:val="20"/>
        </w:rPr>
        <w:t>4.4.2. ESTUDIO DE DEMOSTRACIÓN DE COMPROMISOS DE EXPORTACIÓN</w:t>
      </w:r>
    </w:p>
    <w:p w14:paraId="4DB29708" w14:textId="77777777" w:rsidR="00B83A76" w:rsidRDefault="00B42E03" w:rsidP="00B83A76">
      <w:pPr>
        <w:spacing w:after="0" w:line="240" w:lineRule="auto"/>
        <w:rPr>
          <w:rFonts w:ascii="Verdana" w:hAnsi="Verdana" w:cs="Arial"/>
          <w:b/>
          <w:bCs/>
          <w:sz w:val="20"/>
          <w:szCs w:val="20"/>
        </w:rPr>
      </w:pPr>
      <w:r w:rsidRPr="00B83A76">
        <w:rPr>
          <w:rFonts w:ascii="Verdana" w:hAnsi="Verdana" w:cs="Arial"/>
          <w:sz w:val="20"/>
          <w:szCs w:val="20"/>
        </w:rPr>
        <w:br/>
        <w:t xml:space="preserve">La Dirección de Comercio Exterior al evaluar el estudio de demostración de los compromisos de exportación abonará las unidades físicas de las exportaciones realizadas de acuerdo con los factores de </w:t>
      </w:r>
      <w:r w:rsidRPr="00B83A76">
        <w:rPr>
          <w:rFonts w:ascii="Verdana" w:hAnsi="Verdana" w:cs="Arial"/>
          <w:sz w:val="20"/>
          <w:szCs w:val="20"/>
        </w:rPr>
        <w:lastRenderedPageBreak/>
        <w:t>consumo total autorizados en los Cuadros de Insumo-Producto declarados, cronológicamente a partir de la primera declaración aduanera de importación que cuente con la respectiva autorización de levante.</w:t>
      </w:r>
      <w:r w:rsidRPr="00B83A76">
        <w:rPr>
          <w:rFonts w:ascii="Verdana" w:hAnsi="Verdana" w:cs="Arial"/>
          <w:sz w:val="20"/>
          <w:szCs w:val="20"/>
        </w:rPr>
        <w:br/>
        <w:t>En aplicación de lo previsto en el artículo 173 literal b) del Decreto - Ley 444 de 1967, el usuario deberá adicionar al estudio, las facturas de venta en el mercado local o cualquiera otra prueba documental que acredite al destino final de los bienes producidos. Con dichas facturas se podrán acreditar hasta el cuarenta por ciento (40%) de las cantidades demostradas con exportaciones.</w:t>
      </w:r>
      <w:r w:rsidRPr="00B83A76">
        <w:rPr>
          <w:rFonts w:ascii="Verdana" w:hAnsi="Verdana" w:cs="Arial"/>
          <w:sz w:val="20"/>
          <w:szCs w:val="20"/>
        </w:rPr>
        <w:br/>
      </w:r>
      <w:r w:rsidRPr="00B83A76">
        <w:rPr>
          <w:rFonts w:ascii="Verdana" w:hAnsi="Verdana" w:cs="Arial"/>
          <w:sz w:val="20"/>
          <w:szCs w:val="20"/>
        </w:rPr>
        <w:br/>
      </w:r>
      <w:r w:rsidRPr="00B83A76">
        <w:rPr>
          <w:rFonts w:ascii="Verdana" w:hAnsi="Verdana" w:cs="Arial"/>
          <w:b/>
          <w:bCs/>
          <w:sz w:val="20"/>
          <w:szCs w:val="20"/>
        </w:rPr>
        <w:t>4.4.2.1.VERIFICACIÓN</w:t>
      </w:r>
    </w:p>
    <w:p w14:paraId="07552C5B" w14:textId="77777777" w:rsidR="00B83A76" w:rsidRDefault="00B42E03" w:rsidP="00B83A76">
      <w:pPr>
        <w:spacing w:after="0" w:line="240" w:lineRule="auto"/>
        <w:rPr>
          <w:rFonts w:ascii="Verdana" w:hAnsi="Verdana" w:cs="Arial"/>
          <w:b/>
          <w:bCs/>
          <w:sz w:val="20"/>
          <w:szCs w:val="20"/>
        </w:rPr>
      </w:pPr>
      <w:r w:rsidRPr="00B83A76">
        <w:rPr>
          <w:rFonts w:ascii="Verdana" w:hAnsi="Verdana" w:cs="Arial"/>
          <w:sz w:val="20"/>
          <w:szCs w:val="20"/>
        </w:rPr>
        <w:br/>
        <w:t>Si los compromisos de exportación adquiridos en aplicación de un programa de materias primas e insumos se demuestran en un porcentaje igual o superior al setenta por ciento (70%), no se declarará el incumplimiento y el usuario deberá cancelar el saldo en forma total, independiente y simultánea en la fecha máxima de demostración del siguiente periodo.</w:t>
      </w:r>
      <w:r w:rsidRPr="00B83A76">
        <w:rPr>
          <w:rFonts w:ascii="Verdana" w:hAnsi="Verdana" w:cs="Arial"/>
          <w:sz w:val="20"/>
          <w:szCs w:val="20"/>
        </w:rPr>
        <w:br/>
      </w:r>
      <w:r w:rsidRPr="00B83A76">
        <w:rPr>
          <w:rFonts w:ascii="Verdana" w:hAnsi="Verdana" w:cs="Arial"/>
          <w:sz w:val="20"/>
          <w:szCs w:val="20"/>
        </w:rPr>
        <w:br/>
        <w:t>Cuando no se hayan efectuado importaciones en el siguiente período, el saldo mencionado, deberá ser demostrado en forma total dentro de los seis (6) meses siguientes a la fecha de demostración que originó dicho saldo.</w:t>
      </w:r>
      <w:r w:rsidRPr="00B83A76">
        <w:rPr>
          <w:rFonts w:ascii="Verdana" w:hAnsi="Verdana" w:cs="Arial"/>
          <w:sz w:val="20"/>
          <w:szCs w:val="20"/>
        </w:rPr>
        <w:br/>
      </w:r>
      <w:r w:rsidRPr="00B83A76">
        <w:rPr>
          <w:rFonts w:ascii="Verdana" w:hAnsi="Verdana" w:cs="Arial"/>
          <w:sz w:val="20"/>
          <w:szCs w:val="20"/>
        </w:rPr>
        <w:br/>
      </w:r>
      <w:r w:rsidRPr="00B83A76">
        <w:rPr>
          <w:rFonts w:ascii="Verdana" w:hAnsi="Verdana" w:cs="Arial"/>
          <w:b/>
          <w:bCs/>
          <w:sz w:val="20"/>
          <w:szCs w:val="20"/>
        </w:rPr>
        <w:t>4.4.2.2. INCUMPLIMIENTO</w:t>
      </w:r>
    </w:p>
    <w:p w14:paraId="56D480C8" w14:textId="77777777" w:rsidR="00B83A76" w:rsidRDefault="00B42E03" w:rsidP="00B83A76">
      <w:pPr>
        <w:spacing w:after="0" w:line="240" w:lineRule="auto"/>
        <w:rPr>
          <w:rFonts w:ascii="Verdana" w:hAnsi="Verdana" w:cs="Arial"/>
          <w:b/>
          <w:bCs/>
          <w:sz w:val="20"/>
          <w:szCs w:val="20"/>
        </w:rPr>
      </w:pPr>
      <w:r w:rsidRPr="00B83A76">
        <w:rPr>
          <w:rFonts w:ascii="Verdana" w:hAnsi="Verdana" w:cs="Arial"/>
          <w:sz w:val="20"/>
          <w:szCs w:val="20"/>
        </w:rPr>
        <w:br/>
        <w:t>Cuando se determine un incumplimiento mayor al 30% del compromiso de exportación o el saldo no se demuestre en el periodo señalado, se declarará el incumplimiento de conformidad con lo previsto en la Resolución 1649/2016.</w:t>
      </w:r>
      <w:r w:rsidRPr="00B83A76">
        <w:rPr>
          <w:rFonts w:ascii="Verdana" w:hAnsi="Verdana" w:cs="Arial"/>
          <w:sz w:val="20"/>
          <w:szCs w:val="20"/>
        </w:rPr>
        <w:br/>
      </w:r>
      <w:r w:rsidRPr="00B83A76">
        <w:rPr>
          <w:rFonts w:ascii="Verdana" w:hAnsi="Verdana" w:cs="Arial"/>
          <w:sz w:val="20"/>
          <w:szCs w:val="20"/>
        </w:rPr>
        <w:br/>
      </w:r>
      <w:r w:rsidRPr="00B83A76">
        <w:rPr>
          <w:rFonts w:ascii="Verdana" w:hAnsi="Verdana" w:cs="Arial"/>
          <w:b/>
          <w:bCs/>
          <w:sz w:val="20"/>
          <w:szCs w:val="20"/>
        </w:rPr>
        <w:t>4.4.2.3. SALDO EXCEDENTE</w:t>
      </w:r>
    </w:p>
    <w:p w14:paraId="6557D69E" w14:textId="77777777" w:rsidR="00B83A76" w:rsidRDefault="00B42E03" w:rsidP="00B83A76">
      <w:pPr>
        <w:spacing w:after="0" w:line="240" w:lineRule="auto"/>
        <w:rPr>
          <w:rFonts w:ascii="Verdana" w:hAnsi="Verdana" w:cs="Arial"/>
          <w:b/>
          <w:bCs/>
          <w:sz w:val="20"/>
          <w:szCs w:val="20"/>
        </w:rPr>
      </w:pPr>
      <w:r w:rsidRPr="00B83A76">
        <w:rPr>
          <w:rFonts w:ascii="Verdana" w:hAnsi="Verdana" w:cs="Arial"/>
          <w:sz w:val="20"/>
          <w:szCs w:val="20"/>
        </w:rPr>
        <w:br/>
        <w:t>Cuando las exportaciones acreditadas superen el compromiso, se verificará que el excedente haya sido generado por importaciones con cargo al programa, evento en el cual se acreditarán al cumplimiento del siguiente período de importación.</w:t>
      </w:r>
      <w:r w:rsidRPr="00B83A76">
        <w:rPr>
          <w:rFonts w:ascii="Verdana" w:hAnsi="Verdana" w:cs="Arial"/>
          <w:sz w:val="20"/>
          <w:szCs w:val="20"/>
        </w:rPr>
        <w:br/>
      </w:r>
      <w:r w:rsidRPr="00B83A76">
        <w:rPr>
          <w:rFonts w:ascii="Verdana" w:hAnsi="Verdana" w:cs="Arial"/>
          <w:sz w:val="20"/>
          <w:szCs w:val="20"/>
        </w:rPr>
        <w:br/>
      </w:r>
      <w:r w:rsidRPr="00B83A76">
        <w:rPr>
          <w:rFonts w:ascii="Verdana" w:hAnsi="Verdana" w:cs="Arial"/>
          <w:b/>
          <w:bCs/>
          <w:sz w:val="20"/>
          <w:szCs w:val="20"/>
        </w:rPr>
        <w:t>4.4.3. PLAZO PARA EFECTUAR Y DEMOSTRAR EXPORTACIONES ARTÍCULO 172 y EL ARTÍCULO 173 LITERAL B)</w:t>
      </w:r>
    </w:p>
    <w:p w14:paraId="788804C2" w14:textId="77777777" w:rsidR="00B83A76" w:rsidRDefault="00B42E03" w:rsidP="00B83A76">
      <w:pPr>
        <w:spacing w:after="0" w:line="240" w:lineRule="auto"/>
        <w:rPr>
          <w:rFonts w:ascii="Verdana" w:hAnsi="Verdana" w:cs="Arial"/>
          <w:b/>
          <w:bCs/>
          <w:sz w:val="20"/>
          <w:szCs w:val="20"/>
        </w:rPr>
      </w:pPr>
      <w:r w:rsidRPr="00B83A76">
        <w:rPr>
          <w:rFonts w:ascii="Verdana" w:hAnsi="Verdana" w:cs="Arial"/>
          <w:sz w:val="20"/>
          <w:szCs w:val="20"/>
        </w:rPr>
        <w:br/>
        <w:t>Las exportaciones de los productos elaborados con las materias primas e insumos importados en desarrollo de los programas autorizados al amparo de los artículos 172 y 173, literal b), deberán efectuarse y demostrarse dentro de los dieciocho (18) meses siguientes a la fecha de la autorización de levante de la primera Declaración aduanera de importación temporal presentada en el periodo correspondiente. Las importaciones no podrán exceder el cupo anual autorizado y deberán realizarse entre el 1º de enero y el 31 de diciembre de cada año.</w:t>
      </w:r>
      <w:r w:rsidRPr="00B83A76">
        <w:rPr>
          <w:rFonts w:ascii="Verdana" w:hAnsi="Verdana" w:cs="Arial"/>
          <w:sz w:val="20"/>
          <w:szCs w:val="20"/>
        </w:rPr>
        <w:br/>
        <w:t>Para el sector agropecuario los plazos podrán ser hasta de 24 y 36 meses, teniendo en cuenta el ciclo productivo y la vida útil de las materias primas e insumos utilizados. El Comité de Evaluación en atención al proceso productivo, podrá establecer plazos diferentes a los establecidos.</w:t>
      </w:r>
      <w:r w:rsidRPr="00B83A76">
        <w:rPr>
          <w:rFonts w:ascii="Verdana" w:hAnsi="Verdana" w:cs="Arial"/>
          <w:sz w:val="20"/>
          <w:szCs w:val="20"/>
        </w:rPr>
        <w:br/>
      </w:r>
      <w:r w:rsidRPr="00B83A76">
        <w:rPr>
          <w:rFonts w:ascii="Verdana" w:hAnsi="Verdana" w:cs="Arial"/>
          <w:sz w:val="20"/>
          <w:szCs w:val="20"/>
        </w:rPr>
        <w:br/>
      </w:r>
      <w:r w:rsidRPr="00B83A76">
        <w:rPr>
          <w:rFonts w:ascii="Verdana" w:hAnsi="Verdana" w:cs="Arial"/>
          <w:b/>
          <w:bCs/>
          <w:sz w:val="20"/>
          <w:szCs w:val="20"/>
        </w:rPr>
        <w:t>4.4.4. CUPO DE IMPORTACIÓN PARA EL ARTÍCULO 172 y ARTÍCULO 173 LITERAL B)</w:t>
      </w:r>
    </w:p>
    <w:p w14:paraId="436D00DA" w14:textId="77777777" w:rsidR="00B83A76" w:rsidRDefault="00B42E03" w:rsidP="00B83A76">
      <w:pPr>
        <w:spacing w:after="0" w:line="240" w:lineRule="auto"/>
        <w:rPr>
          <w:rFonts w:ascii="Verdana" w:hAnsi="Verdana" w:cs="Arial"/>
          <w:b/>
          <w:bCs/>
          <w:sz w:val="20"/>
          <w:szCs w:val="20"/>
        </w:rPr>
      </w:pPr>
      <w:r w:rsidRPr="00B83A76">
        <w:rPr>
          <w:rFonts w:ascii="Verdana" w:hAnsi="Verdana" w:cs="Arial"/>
          <w:sz w:val="20"/>
          <w:szCs w:val="20"/>
        </w:rPr>
        <w:br/>
        <w:t>Las operaciones que se efectúen al amparo de los artículos 172 y 173, literal b), se desarrollarán mediante la aprobación de un cupo global anual calendario, comprendido entre el 1º de enero y el 31 de diciembre de cada año, en dólares de los Estados Unidos de América, el cual podrá ser utilizado en la importación de materias primas e insumos necesarios para la producción de un bien de exportación.</w:t>
      </w:r>
      <w:r w:rsidRPr="00B83A76">
        <w:rPr>
          <w:rFonts w:ascii="Verdana" w:hAnsi="Verdana" w:cs="Arial"/>
          <w:sz w:val="20"/>
          <w:szCs w:val="20"/>
        </w:rPr>
        <w:br/>
        <w:t xml:space="preserve">El control del cupo autorizado y su uso será de exclusiva responsabilidad del usuario del programa, sin </w:t>
      </w:r>
      <w:r w:rsidRPr="00B83A76">
        <w:rPr>
          <w:rFonts w:ascii="Verdana" w:hAnsi="Verdana" w:cs="Arial"/>
          <w:sz w:val="20"/>
          <w:szCs w:val="20"/>
        </w:rPr>
        <w:lastRenderedPageBreak/>
        <w:t>perjuicio de los controles que ejerza la Dirección de Comercio Exterior.</w:t>
      </w:r>
      <w:r w:rsidRPr="00B83A76">
        <w:rPr>
          <w:rFonts w:ascii="Verdana" w:hAnsi="Verdana" w:cs="Arial"/>
          <w:sz w:val="20"/>
          <w:szCs w:val="20"/>
        </w:rPr>
        <w:br/>
        <w:t>Para establecer el cupo utilizado en desarrollo de un programa, se tendrán en cuenta las declaraciones aduaneras de importación temporal en desarrollo de los Sistemas Especiales de Importación - Exportación que hubieren obtenido levante dentro del correspondiente período anual.</w:t>
      </w:r>
      <w:r w:rsidRPr="00B83A76">
        <w:rPr>
          <w:rFonts w:ascii="Verdana" w:hAnsi="Verdana" w:cs="Arial"/>
          <w:sz w:val="20"/>
          <w:szCs w:val="20"/>
        </w:rPr>
        <w:br/>
      </w:r>
      <w:r w:rsidRPr="00B83A76">
        <w:rPr>
          <w:rFonts w:ascii="Verdana" w:hAnsi="Verdana" w:cs="Arial"/>
          <w:sz w:val="20"/>
          <w:szCs w:val="20"/>
        </w:rPr>
        <w:br/>
      </w:r>
      <w:r w:rsidRPr="00B83A76">
        <w:rPr>
          <w:rFonts w:ascii="Verdana" w:hAnsi="Verdana" w:cs="Arial"/>
          <w:b/>
          <w:bCs/>
          <w:sz w:val="20"/>
          <w:szCs w:val="20"/>
        </w:rPr>
        <w:t>4.4.4.1. RENOVACIÓN AUTOMÁTICA DE CUPO</w:t>
      </w:r>
    </w:p>
    <w:p w14:paraId="26AB1347" w14:textId="77777777" w:rsidR="00B83A76" w:rsidRDefault="00B42E03" w:rsidP="00B83A76">
      <w:pPr>
        <w:spacing w:after="0" w:line="240" w:lineRule="auto"/>
        <w:rPr>
          <w:rFonts w:ascii="Verdana" w:hAnsi="Verdana" w:cs="Arial"/>
          <w:b/>
          <w:bCs/>
          <w:sz w:val="20"/>
          <w:szCs w:val="20"/>
        </w:rPr>
      </w:pPr>
      <w:r w:rsidRPr="00B83A76">
        <w:rPr>
          <w:rFonts w:ascii="Verdana" w:hAnsi="Verdana" w:cs="Arial"/>
          <w:sz w:val="20"/>
          <w:szCs w:val="20"/>
        </w:rPr>
        <w:br/>
        <w:t>El cupo global anual asignado se renovará automáticamente en las mismas condiciones y términos establecidos en el respectivo programa de Sistemas Especiales de Importación - Exportación.</w:t>
      </w:r>
      <w:r w:rsidRPr="00B83A76">
        <w:rPr>
          <w:rFonts w:ascii="Verdana" w:hAnsi="Verdana" w:cs="Arial"/>
          <w:sz w:val="20"/>
          <w:szCs w:val="20"/>
        </w:rPr>
        <w:br/>
        <w:t>Para establecer el porcentaje de utilización y el saldo del cupo, se tendrá en cuenta el valor FOB USD adicionado con la información relativa a "Ajuste valor USD", consignada en cada declaración aduanera de importación temporal.</w:t>
      </w:r>
      <w:r w:rsidRPr="00B83A76">
        <w:rPr>
          <w:rFonts w:ascii="Verdana" w:hAnsi="Verdana" w:cs="Arial"/>
          <w:sz w:val="20"/>
          <w:szCs w:val="20"/>
        </w:rPr>
        <w:br/>
      </w:r>
      <w:r w:rsidRPr="00B83A76">
        <w:rPr>
          <w:rFonts w:ascii="Verdana" w:hAnsi="Verdana" w:cs="Arial"/>
          <w:sz w:val="20"/>
          <w:szCs w:val="20"/>
        </w:rPr>
        <w:br/>
      </w:r>
      <w:r w:rsidRPr="00B83A76">
        <w:rPr>
          <w:rFonts w:ascii="Verdana" w:hAnsi="Verdana" w:cs="Arial"/>
          <w:b/>
          <w:bCs/>
          <w:sz w:val="20"/>
          <w:szCs w:val="20"/>
        </w:rPr>
        <w:t>4.5. CUPO ROTATIVO</w:t>
      </w:r>
    </w:p>
    <w:p w14:paraId="4460DA5C" w14:textId="77777777" w:rsidR="00B83A76" w:rsidRDefault="00B42E03" w:rsidP="00B83A76">
      <w:pPr>
        <w:spacing w:after="0" w:line="240" w:lineRule="auto"/>
        <w:rPr>
          <w:rFonts w:ascii="Verdana" w:hAnsi="Verdana" w:cs="Arial"/>
          <w:b/>
          <w:bCs/>
          <w:sz w:val="20"/>
          <w:szCs w:val="20"/>
        </w:rPr>
      </w:pPr>
      <w:r w:rsidRPr="00B83A76">
        <w:rPr>
          <w:rFonts w:ascii="Verdana" w:hAnsi="Verdana" w:cs="Arial"/>
          <w:sz w:val="20"/>
          <w:szCs w:val="20"/>
        </w:rPr>
        <w:br/>
        <w:t>Las personas naturales o jurídicas reconocidas e inscritas como grandes usuarios de los Sistemas Especiales de Importación - Exportación, los operadores económicos autorizados, los usuarios de confianza calificados conforme a lo establecido en el Decreto 390 de 2016, los Usuarios Altamente Exportadores ALTEX, los Usuarios Aduaneros Permanentes UAP, y las empresas estatales del orden nacional, tendrán un cupo rotativo, a través del cual el cupo global anual utilizado se liberará para cada vigencia en la misma proporción de las exportaciones realizadas en cumplimiento del periodo de importación vigente, de acuerdo con los cuadros insumo producto de cada programa; en las mismas condiciones y en los términos establecidos en la respectiva autorización.</w:t>
      </w:r>
      <w:r w:rsidRPr="00B83A76">
        <w:rPr>
          <w:rFonts w:ascii="Verdana" w:hAnsi="Verdana" w:cs="Arial"/>
          <w:sz w:val="20"/>
          <w:szCs w:val="20"/>
        </w:rPr>
        <w:br/>
        <w:t>Para efectos de la utilización del cupo rotativo y el debido control del mismo, los usuarios autorizados deberán incluir en el aplicativo informático establecido, la información correspondiente a las exportaciones efectuadas, cuando éstas se hayan realizado a través de procedimientos manuales.</w:t>
      </w:r>
      <w:r w:rsidRPr="00B83A76">
        <w:rPr>
          <w:rFonts w:ascii="Verdana" w:hAnsi="Verdana" w:cs="Arial"/>
          <w:sz w:val="20"/>
          <w:szCs w:val="20"/>
        </w:rPr>
        <w:br/>
        <w:t>Cada código interno identificará durante la vigencia del programa, cada materia prima e insumo de idéntica unidad comercial y subpartida arancelaria.</w:t>
      </w:r>
      <w:r w:rsidRPr="00B83A76">
        <w:rPr>
          <w:rFonts w:ascii="Verdana" w:hAnsi="Verdana" w:cs="Arial"/>
          <w:sz w:val="20"/>
          <w:szCs w:val="20"/>
        </w:rPr>
        <w:br/>
      </w:r>
      <w:r w:rsidRPr="00B83A76">
        <w:rPr>
          <w:rFonts w:ascii="Verdana" w:hAnsi="Verdana" w:cs="Arial"/>
          <w:sz w:val="20"/>
          <w:szCs w:val="20"/>
        </w:rPr>
        <w:br/>
      </w:r>
      <w:r w:rsidRPr="00B83A76">
        <w:rPr>
          <w:rFonts w:ascii="Verdana" w:hAnsi="Verdana" w:cs="Arial"/>
          <w:b/>
          <w:bCs/>
          <w:sz w:val="20"/>
          <w:szCs w:val="20"/>
        </w:rPr>
        <w:t>4.6. OPERACIONES DE LOS ARTÍCULO 173 LITERAL C) Y 174 DEL DECRETO LEY 444 DE 1967</w:t>
      </w:r>
    </w:p>
    <w:p w14:paraId="41B93D12" w14:textId="77777777" w:rsidR="00B83A76" w:rsidRDefault="00B42E03" w:rsidP="00B83A76">
      <w:pPr>
        <w:spacing w:after="0" w:line="240" w:lineRule="auto"/>
        <w:rPr>
          <w:rFonts w:ascii="Verdana" w:hAnsi="Verdana" w:cs="Arial"/>
          <w:b/>
          <w:bCs/>
          <w:sz w:val="20"/>
          <w:szCs w:val="20"/>
        </w:rPr>
      </w:pPr>
      <w:r w:rsidRPr="00B83A76">
        <w:rPr>
          <w:rFonts w:ascii="Verdana" w:hAnsi="Verdana" w:cs="Arial"/>
          <w:sz w:val="20"/>
          <w:szCs w:val="20"/>
        </w:rPr>
        <w:br/>
        <w:t>Estas operaciones tienen por objeto la importación de bienes de capital y repuestos que se destinen a la instalación, ensanche o reposición de las respectivas unidades productivas que hayan de ser utilizados en el proceso de producción de bienes de exportación, o que se destinen a la prestación de servicios directamente vinculados a la producción o exportación de estos bienes.</w:t>
      </w:r>
      <w:r w:rsidRPr="00B83A76">
        <w:rPr>
          <w:rFonts w:ascii="Verdana" w:hAnsi="Verdana" w:cs="Arial"/>
          <w:sz w:val="20"/>
          <w:szCs w:val="20"/>
        </w:rPr>
        <w:br/>
      </w:r>
      <w:r w:rsidRPr="00B83A76">
        <w:rPr>
          <w:rFonts w:ascii="Verdana" w:hAnsi="Verdana" w:cs="Arial"/>
          <w:sz w:val="20"/>
          <w:szCs w:val="20"/>
        </w:rPr>
        <w:br/>
        <w:t>Las solicitudes de programas al amparo del artículo 173 literal c) del Decreto - Ley 444 de 1967 únicamente se aprobarán cuando se sujeten a lo previsto en el Decreto 1811 de 2004 y demás disposiciones vigentes.</w:t>
      </w:r>
      <w:r w:rsidRPr="00B83A76">
        <w:rPr>
          <w:rFonts w:ascii="Verdana" w:hAnsi="Verdana" w:cs="Arial"/>
          <w:sz w:val="20"/>
          <w:szCs w:val="20"/>
        </w:rPr>
        <w:br/>
      </w:r>
      <w:r w:rsidRPr="00B83A76">
        <w:rPr>
          <w:rFonts w:ascii="Verdana" w:hAnsi="Verdana" w:cs="Arial"/>
          <w:sz w:val="20"/>
          <w:szCs w:val="20"/>
        </w:rPr>
        <w:br/>
        <w:t>En desarrollo de los artículos 173 literal c) y 174 del Decreto - Ley 444 de 1967, podrá autorizarse también, la importación de materias primas o bienes intermedios que hayan de ser utilizados en la producción o ensamble de bienes de capital o repuestos que se empleen en la producción de bienes de exportación o que se destinen a la prestación de servicios directamente vinculados a la producción o exportación de estos bienes. Dichas materias primas y bienes intermedios gozarán de los privilegios consagrados en los artículos 173 literal c) y 174 del Decreto - Ley 444 de 1967, según el caso y estarán sujetos a los compromisos de exportación que correspondan a los respectivos bienes de capital.</w:t>
      </w:r>
      <w:r w:rsidRPr="00B83A76">
        <w:rPr>
          <w:rFonts w:ascii="Verdana" w:hAnsi="Verdana" w:cs="Arial"/>
          <w:sz w:val="20"/>
          <w:szCs w:val="20"/>
        </w:rPr>
        <w:br/>
      </w:r>
      <w:r w:rsidRPr="00B83A76">
        <w:rPr>
          <w:rFonts w:ascii="Verdana" w:hAnsi="Verdana" w:cs="Arial"/>
          <w:sz w:val="20"/>
          <w:szCs w:val="20"/>
        </w:rPr>
        <w:br/>
        <w:t xml:space="preserve">Se entenderá como bienes de capital aquellos bienes que se clasifiquen por las subpartida arancelarias relacionadas en el artículo 1º de la Resolución 1148 de 2002 del Ministerio de Comercio Exterior, sus </w:t>
      </w:r>
      <w:r w:rsidRPr="00B83A76">
        <w:rPr>
          <w:rFonts w:ascii="Verdana" w:hAnsi="Verdana" w:cs="Arial"/>
          <w:sz w:val="20"/>
          <w:szCs w:val="20"/>
        </w:rPr>
        <w:lastRenderedPageBreak/>
        <w:t>modificaciones y adiciones.</w:t>
      </w:r>
      <w:r w:rsidRPr="00B83A76">
        <w:rPr>
          <w:rFonts w:ascii="Verdana" w:hAnsi="Verdana" w:cs="Arial"/>
          <w:sz w:val="20"/>
          <w:szCs w:val="20"/>
        </w:rPr>
        <w:br/>
      </w:r>
      <w:r w:rsidRPr="00B83A76">
        <w:rPr>
          <w:rFonts w:ascii="Verdana" w:hAnsi="Verdana" w:cs="Arial"/>
          <w:sz w:val="20"/>
          <w:szCs w:val="20"/>
        </w:rPr>
        <w:br/>
      </w:r>
      <w:r w:rsidRPr="00B83A76">
        <w:rPr>
          <w:rFonts w:ascii="Verdana" w:hAnsi="Verdana" w:cs="Arial"/>
          <w:b/>
          <w:bCs/>
          <w:sz w:val="20"/>
          <w:szCs w:val="20"/>
        </w:rPr>
        <w:t>4.6.1.IMPORTACIÓN TEMPORAL</w:t>
      </w:r>
    </w:p>
    <w:p w14:paraId="1AE11FFF" w14:textId="77777777" w:rsidR="00B83A76" w:rsidRDefault="00B42E03" w:rsidP="00B83A76">
      <w:pPr>
        <w:spacing w:after="0" w:line="240" w:lineRule="auto"/>
        <w:rPr>
          <w:rFonts w:ascii="Verdana" w:hAnsi="Verdana" w:cs="Arial"/>
          <w:b/>
          <w:bCs/>
          <w:sz w:val="20"/>
          <w:szCs w:val="20"/>
        </w:rPr>
      </w:pPr>
      <w:r w:rsidRPr="00B83A76">
        <w:rPr>
          <w:rFonts w:ascii="Verdana" w:hAnsi="Verdana" w:cs="Arial"/>
          <w:sz w:val="20"/>
          <w:szCs w:val="20"/>
        </w:rPr>
        <w:br/>
        <w:t>De conformidad con lo previsto en el artículo 173 literal c) del Decreto - Ley 444 de 1967 y en el artículo 14 del Decreto 631 de 1985 en la importación temporal de bienes de capital y repuestos al amparo del artículo 173, literal c) del Decreto - Ley 444 de 1967, no se liquidarán, ni pagarán derechos e impuestos a la importación.</w:t>
      </w:r>
      <w:r w:rsidRPr="00B83A76">
        <w:rPr>
          <w:rFonts w:ascii="Verdana" w:hAnsi="Verdana" w:cs="Arial"/>
          <w:sz w:val="20"/>
          <w:szCs w:val="20"/>
        </w:rPr>
        <w:br/>
      </w:r>
      <w:r w:rsidRPr="00B83A76">
        <w:rPr>
          <w:rFonts w:ascii="Verdana" w:hAnsi="Verdana" w:cs="Arial"/>
          <w:sz w:val="20"/>
          <w:szCs w:val="20"/>
        </w:rPr>
        <w:br/>
        <w:t>En la importación temporal de bienes de capital y repuestos al amparo del artículo 174 del Decreto - Ley 444 de 1967, se liquidarán y pagarán los derechos de aduana.</w:t>
      </w:r>
      <w:r w:rsidRPr="00B83A76">
        <w:rPr>
          <w:rFonts w:ascii="Verdana" w:hAnsi="Verdana" w:cs="Arial"/>
          <w:sz w:val="20"/>
          <w:szCs w:val="20"/>
        </w:rPr>
        <w:br/>
      </w:r>
      <w:r w:rsidRPr="00B83A76">
        <w:rPr>
          <w:rFonts w:ascii="Verdana" w:hAnsi="Verdana" w:cs="Arial"/>
          <w:sz w:val="20"/>
          <w:szCs w:val="20"/>
        </w:rPr>
        <w:br/>
      </w:r>
      <w:r w:rsidRPr="00B83A76">
        <w:rPr>
          <w:rFonts w:ascii="Verdana" w:hAnsi="Verdana" w:cs="Arial"/>
          <w:b/>
          <w:bCs/>
          <w:sz w:val="20"/>
          <w:szCs w:val="20"/>
        </w:rPr>
        <w:t>4.6.2. TIEMPO DE SERVICIO DE LOS BIENES EN APLICACIÓN DEL ARTÍCULO 173 LITERAL C)</w:t>
      </w:r>
    </w:p>
    <w:p w14:paraId="7AB705CA" w14:textId="77777777" w:rsidR="00B83A76" w:rsidRDefault="00B42E03" w:rsidP="00B83A76">
      <w:pPr>
        <w:spacing w:after="0" w:line="240" w:lineRule="auto"/>
        <w:rPr>
          <w:rFonts w:ascii="Verdana" w:hAnsi="Verdana" w:cs="Arial"/>
          <w:b/>
          <w:bCs/>
          <w:sz w:val="20"/>
          <w:szCs w:val="20"/>
        </w:rPr>
      </w:pPr>
      <w:r w:rsidRPr="00B83A76">
        <w:rPr>
          <w:rFonts w:ascii="Verdana" w:hAnsi="Verdana" w:cs="Arial"/>
          <w:sz w:val="20"/>
          <w:szCs w:val="20"/>
        </w:rPr>
        <w:br/>
        <w:t>Los bienes importados en desarrollo de los programas de sistemas especiales de importación-exportación de que tratan los artículos 173 literal c) y 174 del Decreto - Ley 444 de 1967 deberán estar al servicio del programa por un período no inferior al que se considera normal para la depreciación del 90% del valor de dichos bienes.</w:t>
      </w:r>
      <w:r w:rsidRPr="00B83A76">
        <w:rPr>
          <w:rFonts w:ascii="Verdana" w:hAnsi="Verdana" w:cs="Arial"/>
          <w:sz w:val="20"/>
          <w:szCs w:val="20"/>
        </w:rPr>
        <w:br/>
      </w:r>
      <w:r w:rsidRPr="00B83A76">
        <w:rPr>
          <w:rFonts w:ascii="Verdana" w:hAnsi="Verdana" w:cs="Arial"/>
          <w:sz w:val="20"/>
          <w:szCs w:val="20"/>
        </w:rPr>
        <w:br/>
      </w:r>
      <w:r w:rsidRPr="00B83A76">
        <w:rPr>
          <w:rFonts w:ascii="Verdana" w:hAnsi="Verdana" w:cs="Arial"/>
          <w:b/>
          <w:bCs/>
          <w:sz w:val="20"/>
          <w:szCs w:val="20"/>
        </w:rPr>
        <w:t>4.6.3. CUPO DE IMPORTACIÓN</w:t>
      </w:r>
    </w:p>
    <w:p w14:paraId="1A468130" w14:textId="77777777" w:rsidR="00B83A76" w:rsidRDefault="00B42E03" w:rsidP="00B83A76">
      <w:pPr>
        <w:spacing w:after="0" w:line="240" w:lineRule="auto"/>
        <w:rPr>
          <w:rFonts w:ascii="Verdana" w:hAnsi="Verdana" w:cs="Arial"/>
          <w:b/>
          <w:bCs/>
          <w:sz w:val="20"/>
          <w:szCs w:val="20"/>
        </w:rPr>
      </w:pPr>
      <w:r w:rsidRPr="00B83A76">
        <w:rPr>
          <w:rFonts w:ascii="Verdana" w:hAnsi="Verdana" w:cs="Arial"/>
          <w:sz w:val="20"/>
          <w:szCs w:val="20"/>
        </w:rPr>
        <w:br/>
        <w:t>Las operaciones que se efectúen al amparo de los artículos 173 literal c) y 174 del Decreto-Ley 444 de 1967, se desarrollarán a través de programas mediante los cuales se aprueba un cupo global, en dólares de los Estados Unidos de América, para un período determinado, destinado a la importación de bienes de capital que vayan a ser utilizados en el proceso de producción de bienes de exportación o que se destinen a la prestación de servicios directamente vinculados a la producción o exportación de estos bienes.</w:t>
      </w:r>
      <w:r w:rsidRPr="00B83A76">
        <w:rPr>
          <w:rFonts w:ascii="Verdana" w:hAnsi="Verdana" w:cs="Arial"/>
          <w:sz w:val="20"/>
          <w:szCs w:val="20"/>
        </w:rPr>
        <w:br/>
      </w:r>
      <w:r w:rsidRPr="00B83A76">
        <w:rPr>
          <w:rFonts w:ascii="Verdana" w:hAnsi="Verdana" w:cs="Arial"/>
          <w:sz w:val="20"/>
          <w:szCs w:val="20"/>
        </w:rPr>
        <w:br/>
        <w:t>De igual forma, se podrán importar materias primas o bienes intermedios que vayan a ser utilizados en la producción o ensamble de bienes de capital que se empleen en la producción de bienes de exportación o que se destinen a la prestación de servicios directamente vinculados a la producción o exportación de estos bienes.</w:t>
      </w:r>
      <w:r w:rsidRPr="00B83A76">
        <w:rPr>
          <w:rFonts w:ascii="Verdana" w:hAnsi="Verdana" w:cs="Arial"/>
          <w:sz w:val="20"/>
          <w:szCs w:val="20"/>
        </w:rPr>
        <w:br/>
      </w:r>
      <w:r w:rsidRPr="00B83A76">
        <w:rPr>
          <w:rFonts w:ascii="Verdana" w:hAnsi="Verdana" w:cs="Arial"/>
          <w:sz w:val="20"/>
          <w:szCs w:val="20"/>
        </w:rPr>
        <w:br/>
      </w:r>
      <w:r w:rsidRPr="00B83A76">
        <w:rPr>
          <w:rFonts w:ascii="Verdana" w:hAnsi="Verdana" w:cs="Arial"/>
          <w:b/>
          <w:bCs/>
          <w:sz w:val="20"/>
          <w:szCs w:val="20"/>
        </w:rPr>
        <w:t>4.6.4.COMPROMISOS DE EXPORTACIÓN</w:t>
      </w:r>
    </w:p>
    <w:p w14:paraId="5697349D" w14:textId="77777777" w:rsidR="00B83A76" w:rsidRDefault="00B42E03" w:rsidP="00B83A76">
      <w:pPr>
        <w:spacing w:after="0" w:line="240" w:lineRule="auto"/>
        <w:rPr>
          <w:rFonts w:ascii="Verdana" w:hAnsi="Verdana" w:cs="Arial"/>
          <w:b/>
          <w:bCs/>
          <w:sz w:val="20"/>
          <w:szCs w:val="20"/>
        </w:rPr>
      </w:pPr>
      <w:r w:rsidRPr="00B83A76">
        <w:rPr>
          <w:rFonts w:ascii="Verdana" w:hAnsi="Verdana" w:cs="Arial"/>
          <w:sz w:val="20"/>
          <w:szCs w:val="20"/>
        </w:rPr>
        <w:br/>
        <w:t>Los bienes importados en desarrollo del artículo 173, literal c) del Decreto - Ley 444 de 1967, deberán destinarse para los fines previstos, y el compromiso de exportación equivaldrá en unidades físicas a por lo menos el setenta por ciento (70%) de los aumentos de producción que se generarían durante el tiempo necesario para la depreciación del noventa por ciento (90%) del valor de dichos bienes. La importación de todo bien de capital destinado a la prestación de servicios directamente vinculados a la producción o exportación de bienes, genera un compromiso de exportación en dólares de los Estados Unidos de América equivalente a una y media (1.5) veces el valor FOB del cupo de importación autorizado.</w:t>
      </w:r>
      <w:r w:rsidRPr="00B83A76">
        <w:rPr>
          <w:rFonts w:ascii="Verdana" w:hAnsi="Verdana" w:cs="Arial"/>
          <w:sz w:val="20"/>
          <w:szCs w:val="20"/>
        </w:rPr>
        <w:br/>
      </w:r>
      <w:r w:rsidRPr="00B83A76">
        <w:rPr>
          <w:rFonts w:ascii="Verdana" w:hAnsi="Verdana" w:cs="Arial"/>
          <w:sz w:val="20"/>
          <w:szCs w:val="20"/>
        </w:rPr>
        <w:br/>
        <w:t>Los bienes de capital importados en desarrollo del artículo 174 del Decreto - Ley 444 de 1967 deberán destinarse para los fines previstos y el monto del compromiso de exportación en dólares de los Estados Unidos de América, equivaldrá como mínimo a una y media (1.5) veces el valor FOB del cupo de importación utilizado.</w:t>
      </w:r>
      <w:r w:rsidRPr="00B83A76">
        <w:rPr>
          <w:rFonts w:ascii="Verdana" w:hAnsi="Verdana" w:cs="Arial"/>
          <w:sz w:val="20"/>
          <w:szCs w:val="20"/>
        </w:rPr>
        <w:br/>
      </w:r>
      <w:r w:rsidRPr="00B83A76">
        <w:rPr>
          <w:rFonts w:ascii="Verdana" w:hAnsi="Verdana" w:cs="Arial"/>
          <w:sz w:val="20"/>
          <w:szCs w:val="20"/>
        </w:rPr>
        <w:br/>
        <w:t>Tratándose de la importación de bienes de capital para cambio o reposición de equipos, ensanches, protección del medio ambiente o mejoras de la calidad, se buscará que dichas importaciones generen un aumento en las exportaciones del beneficiario y en los compromisos de exportación.</w:t>
      </w:r>
      <w:r w:rsidRPr="00B83A76">
        <w:rPr>
          <w:rFonts w:ascii="Verdana" w:hAnsi="Verdana" w:cs="Arial"/>
          <w:sz w:val="20"/>
          <w:szCs w:val="20"/>
        </w:rPr>
        <w:br/>
      </w:r>
      <w:r w:rsidRPr="00B83A76">
        <w:rPr>
          <w:rFonts w:ascii="Verdana" w:hAnsi="Verdana" w:cs="Arial"/>
          <w:sz w:val="20"/>
          <w:szCs w:val="20"/>
        </w:rPr>
        <w:lastRenderedPageBreak/>
        <w:br/>
        <w:t>Todo aumento de cupo genera compromisos adicionales de exportación y configura un nuevo subproyecto al interior del Programa.</w:t>
      </w:r>
      <w:r w:rsidRPr="00B83A76">
        <w:rPr>
          <w:rFonts w:ascii="Verdana" w:hAnsi="Verdana" w:cs="Arial"/>
          <w:sz w:val="20"/>
          <w:szCs w:val="20"/>
        </w:rPr>
        <w:br/>
      </w:r>
      <w:r w:rsidRPr="00B83A76">
        <w:rPr>
          <w:rFonts w:ascii="Verdana" w:hAnsi="Verdana" w:cs="Arial"/>
          <w:sz w:val="20"/>
          <w:szCs w:val="20"/>
        </w:rPr>
        <w:br/>
        <w:t>Un nuevo aumento de cupo al interior del programa al amparo del artículo 173 literal c) del Decreto - Ley 444 de 1967, por razones del valor de los bienes de capital, que ampare la importación de los mismos como parte integral de un proyecto o subproyecto autorizado con anterioridad y que en su momento generó un compromiso de exportación, se adicionará al cupo de importación afectado sin que implique nuevos compromisos de exportación.</w:t>
      </w:r>
      <w:r w:rsidRPr="00B83A76">
        <w:rPr>
          <w:rFonts w:ascii="Verdana" w:hAnsi="Verdana" w:cs="Arial"/>
          <w:sz w:val="20"/>
          <w:szCs w:val="20"/>
        </w:rPr>
        <w:br/>
      </w:r>
      <w:r w:rsidRPr="00B83A76">
        <w:rPr>
          <w:rFonts w:ascii="Verdana" w:hAnsi="Verdana" w:cs="Arial"/>
          <w:sz w:val="20"/>
          <w:szCs w:val="20"/>
        </w:rPr>
        <w:br/>
      </w:r>
      <w:r w:rsidRPr="00B83A76">
        <w:rPr>
          <w:rFonts w:ascii="Verdana" w:hAnsi="Verdana" w:cs="Arial"/>
          <w:b/>
          <w:bCs/>
          <w:sz w:val="20"/>
          <w:szCs w:val="20"/>
        </w:rPr>
        <w:t>4.6.4.1. VERIFICACIÓN DE LOS COMPROMISOS</w:t>
      </w:r>
    </w:p>
    <w:p w14:paraId="490028B1" w14:textId="77777777" w:rsidR="00B83A76" w:rsidRDefault="00B42E03" w:rsidP="00B83A76">
      <w:pPr>
        <w:spacing w:after="0" w:line="240" w:lineRule="auto"/>
        <w:rPr>
          <w:rFonts w:ascii="Verdana" w:hAnsi="Verdana" w:cs="Arial"/>
          <w:b/>
          <w:bCs/>
          <w:sz w:val="20"/>
          <w:szCs w:val="20"/>
        </w:rPr>
      </w:pPr>
      <w:r w:rsidRPr="00B83A76">
        <w:rPr>
          <w:rFonts w:ascii="Verdana" w:hAnsi="Verdana" w:cs="Arial"/>
          <w:sz w:val="20"/>
          <w:szCs w:val="20"/>
        </w:rPr>
        <w:br/>
        <w:t>La verificación de los compromisos de exportación en los programas de bienes de capital se efectuará en función de las unidades físicas cuando las obligaciones adquiridas se generen en un programa autorizado al amparo del artículo 173, literal c), y en función del valor cuando estas se deriven de la aplicación del artículo 174 del Decreto - Ley 444 de 1967.</w:t>
      </w:r>
      <w:r w:rsidRPr="00B83A76">
        <w:rPr>
          <w:rFonts w:ascii="Verdana" w:hAnsi="Verdana" w:cs="Arial"/>
          <w:sz w:val="20"/>
          <w:szCs w:val="20"/>
        </w:rPr>
        <w:br/>
      </w:r>
      <w:r w:rsidRPr="00B83A76">
        <w:rPr>
          <w:rFonts w:ascii="Verdana" w:hAnsi="Verdana" w:cs="Arial"/>
          <w:sz w:val="20"/>
          <w:szCs w:val="20"/>
        </w:rPr>
        <w:br/>
      </w:r>
      <w:r w:rsidRPr="00B83A76">
        <w:rPr>
          <w:rFonts w:ascii="Verdana" w:hAnsi="Verdana" w:cs="Arial"/>
          <w:b/>
          <w:bCs/>
          <w:sz w:val="20"/>
          <w:szCs w:val="20"/>
        </w:rPr>
        <w:t>4.6.5. DURACIÓN DE LOS PROGRAMAS DE BIENES DE CAPITAL</w:t>
      </w:r>
    </w:p>
    <w:p w14:paraId="17A6717D" w14:textId="77777777" w:rsidR="00B83A76" w:rsidRDefault="00B42E03" w:rsidP="00B83A76">
      <w:pPr>
        <w:spacing w:after="0" w:line="240" w:lineRule="auto"/>
        <w:rPr>
          <w:rFonts w:ascii="Verdana" w:hAnsi="Verdana" w:cs="Arial"/>
          <w:b/>
          <w:bCs/>
          <w:sz w:val="20"/>
          <w:szCs w:val="20"/>
        </w:rPr>
      </w:pPr>
      <w:r w:rsidRPr="00B83A76">
        <w:rPr>
          <w:rFonts w:ascii="Verdana" w:hAnsi="Verdana" w:cs="Arial"/>
          <w:sz w:val="20"/>
          <w:szCs w:val="20"/>
        </w:rPr>
        <w:br/>
        <w:t>Los programas o subproyectos autorizados en desarrollo de un programa de bienes de capital tendrán una duración equivalente a la sumatoria de los siguientes factores:</w:t>
      </w:r>
      <w:r w:rsidRPr="00B83A76">
        <w:rPr>
          <w:rFonts w:ascii="Verdana" w:hAnsi="Verdana" w:cs="Arial"/>
          <w:sz w:val="20"/>
          <w:szCs w:val="20"/>
        </w:rPr>
        <w:br/>
      </w:r>
      <w:r w:rsidRPr="00B83A76">
        <w:rPr>
          <w:rFonts w:ascii="Verdana" w:hAnsi="Verdana" w:cs="Arial"/>
          <w:sz w:val="20"/>
          <w:szCs w:val="20"/>
        </w:rPr>
        <w:br/>
        <w:t>- Plazo para importar, entendido como el tiempo requerido para efectuar la importación, adelantar el montaje y puesta en funcionamiento de los bienes;</w:t>
      </w:r>
      <w:r w:rsidRPr="00B83A76">
        <w:rPr>
          <w:rFonts w:ascii="Verdana" w:hAnsi="Verdana" w:cs="Arial"/>
          <w:sz w:val="20"/>
          <w:szCs w:val="20"/>
        </w:rPr>
        <w:br/>
        <w:t>- Período para el cual se establezca el compromiso de exportación;</w:t>
      </w:r>
      <w:r w:rsidRPr="00B83A76">
        <w:rPr>
          <w:rFonts w:ascii="Verdana" w:hAnsi="Verdana" w:cs="Arial"/>
          <w:sz w:val="20"/>
          <w:szCs w:val="20"/>
        </w:rPr>
        <w:br/>
        <w:t>- Seis (6) meses, para demostrar el cumplimiento de los compromisos de exportación ante el Grupo de Sistemas Especiales de Importación - Exportación y Comercializadoras Internacionales ;</w:t>
      </w:r>
      <w:r w:rsidRPr="00B83A76">
        <w:rPr>
          <w:rFonts w:ascii="Verdana" w:hAnsi="Verdana" w:cs="Arial"/>
          <w:sz w:val="20"/>
          <w:szCs w:val="20"/>
        </w:rPr>
        <w:br/>
        <w:t>- Cuatro (4) meses para la verificación correspondiente;</w:t>
      </w:r>
      <w:r w:rsidRPr="00B83A76">
        <w:rPr>
          <w:rFonts w:ascii="Verdana" w:hAnsi="Verdana" w:cs="Arial"/>
          <w:sz w:val="20"/>
          <w:szCs w:val="20"/>
        </w:rPr>
        <w:br/>
        <w:t>- Un (1) mes para la corrección o aclaración del respectivo estudio de demostración;</w:t>
      </w:r>
      <w:r w:rsidRPr="00B83A76">
        <w:rPr>
          <w:rFonts w:ascii="Verdana" w:hAnsi="Verdana" w:cs="Arial"/>
          <w:sz w:val="20"/>
          <w:szCs w:val="20"/>
        </w:rPr>
        <w:br/>
        <w:t>- Un (1) mes para comunicar el resultado final de la evaluación;</w:t>
      </w:r>
      <w:r w:rsidRPr="00B83A76">
        <w:rPr>
          <w:rFonts w:ascii="Verdana" w:hAnsi="Verdana" w:cs="Arial"/>
          <w:sz w:val="20"/>
          <w:szCs w:val="20"/>
        </w:rPr>
        <w:br/>
        <w:t>- Tres (3) meses para acreditar la terminación de la importación temporal; y</w:t>
      </w:r>
      <w:r w:rsidRPr="00B83A76">
        <w:rPr>
          <w:rFonts w:ascii="Verdana" w:hAnsi="Verdana" w:cs="Arial"/>
          <w:sz w:val="20"/>
          <w:szCs w:val="20"/>
        </w:rPr>
        <w:br/>
        <w:t>- Un (1) mes adicional para la actuación administrativa que corresponda.</w:t>
      </w:r>
      <w:r w:rsidRPr="00B83A76">
        <w:rPr>
          <w:rFonts w:ascii="Verdana" w:hAnsi="Verdana" w:cs="Arial"/>
          <w:sz w:val="20"/>
          <w:szCs w:val="20"/>
        </w:rPr>
        <w:br/>
      </w:r>
      <w:r w:rsidRPr="00B83A76">
        <w:rPr>
          <w:rFonts w:ascii="Verdana" w:hAnsi="Verdana" w:cs="Arial"/>
          <w:sz w:val="20"/>
          <w:szCs w:val="20"/>
        </w:rPr>
        <w:br/>
        <w:t>Las exportaciones que se realicen durante los seis (6) meses señalados como plazo para demostrar, se podrán abonar al cumplimiento de las obligaciones adquiridas.</w:t>
      </w:r>
      <w:r w:rsidRPr="00B83A76">
        <w:rPr>
          <w:rFonts w:ascii="Verdana" w:hAnsi="Verdana" w:cs="Arial"/>
          <w:sz w:val="20"/>
          <w:szCs w:val="20"/>
        </w:rPr>
        <w:br/>
      </w:r>
      <w:r w:rsidRPr="00B83A76">
        <w:rPr>
          <w:rFonts w:ascii="Verdana" w:hAnsi="Verdana" w:cs="Arial"/>
          <w:sz w:val="20"/>
          <w:szCs w:val="20"/>
        </w:rPr>
        <w:br/>
      </w:r>
      <w:r w:rsidRPr="00B83A76">
        <w:rPr>
          <w:rFonts w:ascii="Verdana" w:hAnsi="Verdana" w:cs="Arial"/>
          <w:b/>
          <w:bCs/>
          <w:sz w:val="20"/>
          <w:szCs w:val="20"/>
        </w:rPr>
        <w:t>4.6.6.VERIFICACIÓN EN PROGRAMAS DE BIENES DE CAPITAL</w:t>
      </w:r>
    </w:p>
    <w:p w14:paraId="633A376D" w14:textId="77777777" w:rsidR="00B83A76" w:rsidRDefault="00B42E03" w:rsidP="00B83A76">
      <w:pPr>
        <w:spacing w:after="0" w:line="240" w:lineRule="auto"/>
        <w:rPr>
          <w:rFonts w:ascii="Verdana" w:hAnsi="Verdana" w:cs="Arial"/>
          <w:b/>
          <w:bCs/>
          <w:sz w:val="20"/>
          <w:szCs w:val="20"/>
        </w:rPr>
      </w:pPr>
      <w:r w:rsidRPr="00B83A76">
        <w:rPr>
          <w:rFonts w:ascii="Verdana" w:hAnsi="Verdana" w:cs="Arial"/>
          <w:sz w:val="20"/>
          <w:szCs w:val="20"/>
        </w:rPr>
        <w:br/>
        <w:t>Los compromisos de exportación de programas de bienes de capital deberán ser demostrados en un cien por ciento (100%), dentro de los seis (6) meses siguientes al vencimiento del período de exportaciones autorizado. En caso contrario, una vez determinado el incumplimiento se seguirá el procedimiento previsto en el artículo 25 de la presente Resolución a efectos de la cancelación del respectivo programa.</w:t>
      </w:r>
      <w:r w:rsidRPr="00B83A76">
        <w:rPr>
          <w:rFonts w:ascii="Verdana" w:hAnsi="Verdana" w:cs="Arial"/>
          <w:sz w:val="20"/>
          <w:szCs w:val="20"/>
        </w:rPr>
        <w:br/>
      </w:r>
      <w:r w:rsidRPr="00B83A76">
        <w:rPr>
          <w:rFonts w:ascii="Verdana" w:hAnsi="Verdana" w:cs="Arial"/>
          <w:sz w:val="20"/>
          <w:szCs w:val="20"/>
        </w:rPr>
        <w:br/>
      </w:r>
      <w:r w:rsidRPr="00B83A76">
        <w:rPr>
          <w:rFonts w:ascii="Verdana" w:hAnsi="Verdana" w:cs="Arial"/>
          <w:b/>
          <w:bCs/>
          <w:sz w:val="20"/>
          <w:szCs w:val="20"/>
        </w:rPr>
        <w:t>4.6.7. PROGRAMAS DE IMPORTACIÓN DE REPUESTOS</w:t>
      </w:r>
    </w:p>
    <w:p w14:paraId="39773487" w14:textId="77777777" w:rsidR="00B83A76" w:rsidRDefault="00B42E03" w:rsidP="00B83A76">
      <w:pPr>
        <w:spacing w:after="0" w:line="240" w:lineRule="auto"/>
        <w:rPr>
          <w:rFonts w:ascii="Verdana" w:hAnsi="Verdana" w:cs="Arial"/>
          <w:b/>
          <w:bCs/>
          <w:sz w:val="20"/>
          <w:szCs w:val="20"/>
        </w:rPr>
      </w:pPr>
      <w:r w:rsidRPr="00B83A76">
        <w:rPr>
          <w:rFonts w:ascii="Verdana" w:hAnsi="Verdana" w:cs="Arial"/>
          <w:sz w:val="20"/>
          <w:szCs w:val="20"/>
        </w:rPr>
        <w:br/>
        <w:t>En aplicación de los artículos 173 literal c) y 174 del Decreto-Ley 444 de 1967, se podrán aprobar programas para la importación de repuestos destinados a ser incorporados a bienes de capital, a través de la aprobación de un cupo global en dólares de los Estados Unidos de América para un período determinado.</w:t>
      </w:r>
      <w:r w:rsidRPr="00B83A76">
        <w:rPr>
          <w:rFonts w:ascii="Verdana" w:hAnsi="Verdana" w:cs="Arial"/>
          <w:sz w:val="20"/>
          <w:szCs w:val="20"/>
        </w:rPr>
        <w:br/>
        <w:t>Los Programas de Repuestos, no podrán ser modificados por cesión del cupo asignado.</w:t>
      </w:r>
      <w:r w:rsidRPr="00B83A76">
        <w:rPr>
          <w:rFonts w:ascii="Verdana" w:hAnsi="Verdana" w:cs="Arial"/>
          <w:sz w:val="20"/>
          <w:szCs w:val="20"/>
        </w:rPr>
        <w:br/>
      </w:r>
      <w:r w:rsidRPr="00B83A76">
        <w:rPr>
          <w:rFonts w:ascii="Verdana" w:hAnsi="Verdana" w:cs="Arial"/>
          <w:sz w:val="20"/>
          <w:szCs w:val="20"/>
        </w:rPr>
        <w:lastRenderedPageBreak/>
        <w:br/>
      </w:r>
      <w:r w:rsidRPr="00B83A76">
        <w:rPr>
          <w:rFonts w:ascii="Verdana" w:hAnsi="Verdana" w:cs="Arial"/>
          <w:b/>
          <w:bCs/>
          <w:sz w:val="20"/>
          <w:szCs w:val="20"/>
        </w:rPr>
        <w:t>4.6.8. COMPROMISOS DE EXPORTACIÓN</w:t>
      </w:r>
    </w:p>
    <w:p w14:paraId="4A970E3D" w14:textId="77777777" w:rsidR="00B83A76" w:rsidRDefault="00B42E03" w:rsidP="00B83A76">
      <w:pPr>
        <w:spacing w:after="0" w:line="240" w:lineRule="auto"/>
        <w:rPr>
          <w:rFonts w:ascii="Verdana" w:hAnsi="Verdana" w:cs="Arial"/>
          <w:b/>
          <w:bCs/>
          <w:sz w:val="20"/>
          <w:szCs w:val="20"/>
        </w:rPr>
      </w:pPr>
      <w:r w:rsidRPr="00B83A76">
        <w:rPr>
          <w:rFonts w:ascii="Verdana" w:hAnsi="Verdana" w:cs="Arial"/>
          <w:sz w:val="20"/>
          <w:szCs w:val="20"/>
        </w:rPr>
        <w:br/>
        <w:t>Tratándose de los programas al amparo del artículo 173 literal c) del Decreto - Ley 444 de 1967 el compromiso de exportación que se adquiere con la importación de los repuestos no podrá ser inferior al 70% de los aumentos de producción generados por dicha incorporación a los bienes de capital.</w:t>
      </w:r>
      <w:r w:rsidRPr="00B83A76">
        <w:rPr>
          <w:rFonts w:ascii="Verdana" w:hAnsi="Verdana" w:cs="Arial"/>
          <w:sz w:val="20"/>
          <w:szCs w:val="20"/>
        </w:rPr>
        <w:br/>
        <w:t>De no ser posible precisar los aumentos de producción, se determinará el porcentaje del valor de los repuestos a importar sobre el valor de los bienes de capital a los cuales se incorporarán y dicho porcentaje se aplicará a la producción de las respectivas unidades productivas.</w:t>
      </w:r>
      <w:r w:rsidRPr="00B83A76">
        <w:rPr>
          <w:rFonts w:ascii="Verdana" w:hAnsi="Verdana" w:cs="Arial"/>
          <w:sz w:val="20"/>
          <w:szCs w:val="20"/>
        </w:rPr>
        <w:br/>
        <w:t>Tratándose de un programa de importación de repuestos al amparo del artículo 174, el compromiso de exportación en dólares de los Estados Unidos de América equivaldrá como mínimo a una y media (1.5) veces el valor FOB del cupo de importación autorizado.</w:t>
      </w:r>
      <w:r w:rsidRPr="00B83A76">
        <w:rPr>
          <w:rFonts w:ascii="Verdana" w:hAnsi="Verdana" w:cs="Arial"/>
          <w:sz w:val="20"/>
          <w:szCs w:val="20"/>
        </w:rPr>
        <w:br/>
        <w:t>En ningún caso el compromiso de exportación, será inferior al valor de los repuestos importados.</w:t>
      </w:r>
      <w:r w:rsidRPr="00B83A76">
        <w:rPr>
          <w:rFonts w:ascii="Verdana" w:hAnsi="Verdana" w:cs="Arial"/>
          <w:sz w:val="20"/>
          <w:szCs w:val="20"/>
        </w:rPr>
        <w:br/>
        <w:t>Este compromiso de exportación, será adicional e independiente a cualquier otro compromiso de exportación existente sobre los bienes de capital receptores de tales repuestos y a las exportaciones efectuadas de bienes producidos con el respectivo bien de capital.</w:t>
      </w:r>
      <w:r w:rsidRPr="00B83A76">
        <w:rPr>
          <w:rFonts w:ascii="Verdana" w:hAnsi="Verdana" w:cs="Arial"/>
          <w:sz w:val="20"/>
          <w:szCs w:val="20"/>
        </w:rPr>
        <w:br/>
      </w:r>
      <w:r w:rsidRPr="00B83A76">
        <w:rPr>
          <w:rFonts w:ascii="Verdana" w:hAnsi="Verdana" w:cs="Arial"/>
          <w:sz w:val="20"/>
          <w:szCs w:val="20"/>
        </w:rPr>
        <w:br/>
      </w:r>
      <w:r w:rsidRPr="00B83A76">
        <w:rPr>
          <w:rFonts w:ascii="Verdana" w:hAnsi="Verdana" w:cs="Arial"/>
          <w:b/>
          <w:bCs/>
          <w:sz w:val="20"/>
          <w:szCs w:val="20"/>
        </w:rPr>
        <w:t>4.7 SISTEMAS ESPECIALES DE IMPORTACIÓN-EXPORTACIÓN PARA LA EXPORTACIÓN DE SERVICIOS</w:t>
      </w:r>
    </w:p>
    <w:p w14:paraId="3FBEFDE0" w14:textId="77777777" w:rsidR="00B83A76" w:rsidRDefault="00B42E03" w:rsidP="00B83A76">
      <w:pPr>
        <w:spacing w:after="0" w:line="240" w:lineRule="auto"/>
        <w:rPr>
          <w:rFonts w:ascii="Verdana" w:hAnsi="Verdana" w:cs="Arial"/>
          <w:b/>
          <w:bCs/>
          <w:sz w:val="20"/>
          <w:szCs w:val="20"/>
        </w:rPr>
      </w:pPr>
      <w:r w:rsidRPr="00B83A76">
        <w:rPr>
          <w:rFonts w:ascii="Verdana" w:hAnsi="Verdana" w:cs="Arial"/>
          <w:sz w:val="20"/>
          <w:szCs w:val="20"/>
        </w:rPr>
        <w:br/>
        <w:t>Los Sistemas Especiales de Importación-Exportación para la exportación de servicios es el mecanismo que permite la importación temporal de bienes de capital y sus repuestos, con suspensión total o parcial de los derechos de aduana y el diferimiento del pago del IVA.</w:t>
      </w:r>
      <w:r w:rsidRPr="00B83A76">
        <w:rPr>
          <w:rFonts w:ascii="Verdana" w:hAnsi="Verdana" w:cs="Arial"/>
          <w:sz w:val="20"/>
          <w:szCs w:val="20"/>
        </w:rPr>
        <w:br/>
        <w:t>En virtud de lo anterior, en la importación temporal de los bienes de capital y repuestos no se liquidarán ni pagarán los derechos e impuestos a la importación. Los bienes de capital y repuestos deberán corresponder a los establecidos en el Decreto 2331 de 2001, sus modificaciones y adiciones.</w:t>
      </w:r>
      <w:r w:rsidRPr="00B83A76">
        <w:rPr>
          <w:rFonts w:ascii="Verdana" w:hAnsi="Verdana" w:cs="Arial"/>
          <w:sz w:val="20"/>
          <w:szCs w:val="20"/>
        </w:rPr>
        <w:br/>
      </w:r>
      <w:r w:rsidRPr="00B83A76">
        <w:rPr>
          <w:rFonts w:ascii="Verdana" w:hAnsi="Verdana" w:cs="Arial"/>
          <w:sz w:val="20"/>
          <w:szCs w:val="20"/>
        </w:rPr>
        <w:br/>
      </w:r>
      <w:r w:rsidRPr="00B83A76">
        <w:rPr>
          <w:rFonts w:ascii="Verdana" w:hAnsi="Verdana" w:cs="Arial"/>
          <w:b/>
          <w:bCs/>
          <w:sz w:val="20"/>
          <w:szCs w:val="20"/>
        </w:rPr>
        <w:t>4.7.1. DURACIÓN DEL PROGRAMA</w:t>
      </w:r>
    </w:p>
    <w:p w14:paraId="30D944E9" w14:textId="77777777" w:rsidR="00B83A76" w:rsidRDefault="00B42E03" w:rsidP="00B83A76">
      <w:pPr>
        <w:spacing w:after="0" w:line="240" w:lineRule="auto"/>
        <w:rPr>
          <w:rFonts w:ascii="Verdana" w:hAnsi="Verdana" w:cs="Arial"/>
          <w:b/>
          <w:bCs/>
          <w:sz w:val="20"/>
          <w:szCs w:val="20"/>
        </w:rPr>
      </w:pPr>
      <w:r w:rsidRPr="00B83A76">
        <w:rPr>
          <w:rFonts w:ascii="Verdana" w:hAnsi="Verdana" w:cs="Arial"/>
          <w:sz w:val="20"/>
          <w:szCs w:val="20"/>
        </w:rPr>
        <w:br/>
        <w:t>La duración del programa será igual al plazo total que resulte de la sumatoria de los siguientes factores:</w:t>
      </w:r>
      <w:r w:rsidRPr="00B83A76">
        <w:rPr>
          <w:rFonts w:ascii="Verdana" w:hAnsi="Verdana" w:cs="Arial"/>
          <w:sz w:val="20"/>
          <w:szCs w:val="20"/>
        </w:rPr>
        <w:br/>
        <w:t>- Plazo para importar, entendido como el plazo requerido para la importación de los respectivos bienes, efectuar el montaje y puesta en marcha de los bienes de capital.</w:t>
      </w:r>
      <w:r w:rsidRPr="00B83A76">
        <w:rPr>
          <w:rFonts w:ascii="Verdana" w:hAnsi="Verdana" w:cs="Arial"/>
          <w:sz w:val="20"/>
          <w:szCs w:val="20"/>
        </w:rPr>
        <w:br/>
        <w:t>- Período para el cual se establezca el compromiso de exportación.</w:t>
      </w:r>
      <w:r w:rsidRPr="00B83A76">
        <w:rPr>
          <w:rFonts w:ascii="Verdana" w:hAnsi="Verdana" w:cs="Arial"/>
          <w:sz w:val="20"/>
          <w:szCs w:val="20"/>
        </w:rPr>
        <w:br/>
        <w:t>- Seis (6) meses para acreditar la demostración definitiva de los compromisos de exportación.</w:t>
      </w:r>
      <w:r w:rsidRPr="00B83A76">
        <w:rPr>
          <w:rFonts w:ascii="Verdana" w:hAnsi="Verdana" w:cs="Arial"/>
          <w:sz w:val="20"/>
          <w:szCs w:val="20"/>
        </w:rPr>
        <w:br/>
        <w:t>- Tres (3) meses para la verificación correspondiente.</w:t>
      </w:r>
      <w:r w:rsidRPr="00B83A76">
        <w:rPr>
          <w:rFonts w:ascii="Verdana" w:hAnsi="Verdana" w:cs="Arial"/>
          <w:sz w:val="20"/>
          <w:szCs w:val="20"/>
        </w:rPr>
        <w:br/>
        <w:t>- Un (1) mes para realizar las correcciones o ajustes que sean del caso por parte del usuario.</w:t>
      </w:r>
      <w:r w:rsidRPr="00B83A76">
        <w:rPr>
          <w:rFonts w:ascii="Verdana" w:hAnsi="Verdana" w:cs="Arial"/>
          <w:sz w:val="20"/>
          <w:szCs w:val="20"/>
        </w:rPr>
        <w:br/>
        <w:t>- Tres (3) meses para acreditar ante el Ministerio de Comercio, Industria y Turismo, la terminación de la importación temporal.</w:t>
      </w:r>
      <w:r w:rsidRPr="00B83A76">
        <w:rPr>
          <w:rFonts w:ascii="Verdana" w:hAnsi="Verdana" w:cs="Arial"/>
          <w:sz w:val="20"/>
          <w:szCs w:val="20"/>
        </w:rPr>
        <w:br/>
        <w:t>- Seis (6) meses adicionales para la actuación administrativa que corresponda, ya sea la cancelación de la garantía o la efectividad de la misma ante el incumplimiento resultante.</w:t>
      </w:r>
      <w:r w:rsidRPr="00B83A76">
        <w:rPr>
          <w:rFonts w:ascii="Verdana" w:hAnsi="Verdana" w:cs="Arial"/>
          <w:sz w:val="20"/>
          <w:szCs w:val="20"/>
        </w:rPr>
        <w:br/>
      </w:r>
      <w:r w:rsidRPr="00B83A76">
        <w:rPr>
          <w:rFonts w:ascii="Verdana" w:hAnsi="Verdana" w:cs="Arial"/>
          <w:sz w:val="20"/>
          <w:szCs w:val="20"/>
        </w:rPr>
        <w:br/>
      </w:r>
      <w:r w:rsidRPr="00B83A76">
        <w:rPr>
          <w:rFonts w:ascii="Verdana" w:hAnsi="Verdana" w:cs="Arial"/>
          <w:b/>
          <w:bCs/>
          <w:sz w:val="20"/>
          <w:szCs w:val="20"/>
        </w:rPr>
        <w:t>4.7.2. REGISTRÓ AUXILIAR DE FACTURACIÓN DE SERVICIOS DE EXPORTACIÓN.</w:t>
      </w:r>
    </w:p>
    <w:p w14:paraId="0EE08FCB" w14:textId="77777777" w:rsidR="00B83A76" w:rsidRDefault="00B42E03" w:rsidP="00B83A76">
      <w:pPr>
        <w:spacing w:after="0" w:line="240" w:lineRule="auto"/>
        <w:rPr>
          <w:rFonts w:ascii="Verdana" w:hAnsi="Verdana" w:cs="Arial"/>
          <w:b/>
          <w:bCs/>
          <w:sz w:val="20"/>
          <w:szCs w:val="20"/>
        </w:rPr>
      </w:pPr>
      <w:r w:rsidRPr="00B83A76">
        <w:rPr>
          <w:rFonts w:ascii="Verdana" w:hAnsi="Verdana" w:cs="Arial"/>
          <w:sz w:val="20"/>
          <w:szCs w:val="20"/>
        </w:rPr>
        <w:br/>
        <w:t>Como parte del proceso de demostración o acreditación de los compromisos de exportación, los usuarios de los programas autorizados de Sistemas Especiales de Importación - Exportación para la exportación de servicios deberán llevar un registro auxiliar de la facturación de servicios de exportación por cada establecimiento de acuerdo al artículo 96 de la Resolución 1649/2016.</w:t>
      </w:r>
      <w:r w:rsidRPr="00B83A76">
        <w:rPr>
          <w:rFonts w:ascii="Verdana" w:hAnsi="Verdana" w:cs="Arial"/>
          <w:sz w:val="20"/>
          <w:szCs w:val="20"/>
        </w:rPr>
        <w:br/>
      </w:r>
      <w:r w:rsidRPr="00B83A76">
        <w:rPr>
          <w:rFonts w:ascii="Verdana" w:hAnsi="Verdana" w:cs="Arial"/>
          <w:sz w:val="20"/>
          <w:szCs w:val="20"/>
        </w:rPr>
        <w:br/>
      </w:r>
      <w:r w:rsidRPr="00B83A76">
        <w:rPr>
          <w:rFonts w:ascii="Verdana" w:hAnsi="Verdana" w:cs="Arial"/>
          <w:b/>
          <w:bCs/>
          <w:sz w:val="20"/>
          <w:szCs w:val="20"/>
        </w:rPr>
        <w:t>4.7.3. PRESENTACIÓN DEL ESTUDIO DE DEMOSTRACIÓN</w:t>
      </w:r>
    </w:p>
    <w:p w14:paraId="0A341B43" w14:textId="77777777" w:rsidR="00B83A76" w:rsidRDefault="00B42E03" w:rsidP="00B83A76">
      <w:pPr>
        <w:spacing w:after="0" w:line="240" w:lineRule="auto"/>
        <w:rPr>
          <w:rFonts w:ascii="Verdana" w:hAnsi="Verdana" w:cs="Arial"/>
          <w:b/>
          <w:bCs/>
          <w:sz w:val="20"/>
          <w:szCs w:val="20"/>
        </w:rPr>
      </w:pPr>
      <w:r w:rsidRPr="00B83A76">
        <w:rPr>
          <w:rFonts w:ascii="Verdana" w:hAnsi="Verdana" w:cs="Arial"/>
          <w:sz w:val="20"/>
          <w:szCs w:val="20"/>
        </w:rPr>
        <w:lastRenderedPageBreak/>
        <w:br/>
        <w:t>Los usuarios de programas de los sistemas especiales de importación-exportación para la exportación de servicios deberán presentar ante la Dirección de Comercio Exterior, a través del aplicativo informático establecido, el estudio de demostración de cumplimiento parcial de las obligaciones adquiridas, a más tardar el 30 de abril de cada año y el estudio de demostración definitivo en la fecha fijada en el acto administrativo de autorización o modificación. Cuando la fecha de presentación del estudio corresponda a un día no hábil, esta se trasladará al día hábil siguiente. El estudio de demostración de cumplimiento parcial deberá incluir las operaciones realizadas entre el 1º de enero y el 31 de diciembre del año anterior.</w:t>
      </w:r>
      <w:r w:rsidRPr="00B83A76">
        <w:rPr>
          <w:rFonts w:ascii="Verdana" w:hAnsi="Verdana" w:cs="Arial"/>
          <w:sz w:val="20"/>
          <w:szCs w:val="20"/>
        </w:rPr>
        <w:br/>
        <w:t>Cuando no se haya realizado la exportación de servicios en los términos previstos en el artículo 5º del Decreto 2331 de 2001, para efecto de la demostración del cumplimiento parcial de compromisos, se deberá presentar certificación de este hecho debidamente suscrita por el Representante Legal y el Contador.</w:t>
      </w:r>
      <w:r w:rsidRPr="00B83A76">
        <w:rPr>
          <w:rFonts w:ascii="Verdana" w:hAnsi="Verdana" w:cs="Arial"/>
          <w:sz w:val="20"/>
          <w:szCs w:val="20"/>
        </w:rPr>
        <w:br/>
        <w:t>Cuando la duración de la totalidad del programa sea de dos (2) años o menos, el usuario sólo deberá presentar el estudio de demostración definitivo en la fecha fijada en el acto administrativo de autorización o modificación.</w:t>
      </w:r>
      <w:r w:rsidRPr="00B83A76">
        <w:rPr>
          <w:rFonts w:ascii="Verdana" w:hAnsi="Verdana" w:cs="Arial"/>
          <w:sz w:val="20"/>
          <w:szCs w:val="20"/>
        </w:rPr>
        <w:br/>
      </w:r>
      <w:r w:rsidRPr="00B83A76">
        <w:rPr>
          <w:rFonts w:ascii="Verdana" w:hAnsi="Verdana" w:cs="Arial"/>
          <w:sz w:val="20"/>
          <w:szCs w:val="20"/>
        </w:rPr>
        <w:br/>
      </w:r>
      <w:r w:rsidRPr="00B83A76">
        <w:rPr>
          <w:rFonts w:ascii="Verdana" w:hAnsi="Verdana" w:cs="Arial"/>
          <w:b/>
          <w:bCs/>
          <w:sz w:val="20"/>
          <w:szCs w:val="20"/>
        </w:rPr>
        <w:t>4.7.4. GARANTÍAS DE CUMPLIMIENTO</w:t>
      </w:r>
    </w:p>
    <w:p w14:paraId="1F42A93F" w14:textId="57F918AA" w:rsidR="00494BA8" w:rsidRPr="00B83A76" w:rsidRDefault="00B42E03" w:rsidP="00B83A76">
      <w:pPr>
        <w:spacing w:after="0" w:line="240" w:lineRule="auto"/>
        <w:rPr>
          <w:rFonts w:ascii="Verdana" w:hAnsi="Verdana" w:cs="Arial"/>
          <w:sz w:val="20"/>
          <w:szCs w:val="20"/>
          <w:lang w:val="es-MX"/>
        </w:rPr>
      </w:pPr>
      <w:r w:rsidRPr="00B83A76">
        <w:rPr>
          <w:rFonts w:ascii="Verdana" w:hAnsi="Verdana" w:cs="Arial"/>
          <w:sz w:val="20"/>
          <w:szCs w:val="20"/>
        </w:rPr>
        <w:br/>
        <w:t>Con el fin de respaldar el cumplimiento de las obligaciones derivadas de un programa de Sistemas Especiales de Importación - Exportación para la exportación de servicios y conforme a lo previsto en el Decreto 2331 de 2001, sus modificaciones y adiciones, el beneficiario deberá constituir ante el Ministerio de Comercio, Industria y Turismo, garantía global de cumplimiento, la cual podrá ser bancaria o de compañía de seguros. La garantía deberá constituirse dentro de los quince (15) días hábiles siguientes contados a partir del día siguiente a la ejecutoria del acto administrativo que autoriza el programa.</w:t>
      </w:r>
      <w:r w:rsidRPr="00B83A76">
        <w:rPr>
          <w:rFonts w:ascii="Verdana" w:hAnsi="Verdana" w:cs="Arial"/>
          <w:sz w:val="20"/>
          <w:szCs w:val="20"/>
        </w:rPr>
        <w:br/>
        <w:t>Transcurrido el plazo establecido sin que el usuario hubiere presentado la respectiva garantía, la autorización del programa o su modificación quedará sin efecto, sin necesidad de acto administrativo que así lo declare.</w:t>
      </w:r>
      <w:r w:rsidRPr="00B83A76">
        <w:rPr>
          <w:rFonts w:ascii="Verdana" w:hAnsi="Verdana" w:cs="Arial"/>
          <w:sz w:val="20"/>
          <w:szCs w:val="20"/>
        </w:rPr>
        <w:br/>
        <w:t>De conformidad con lo previsto en el Decreto 2331 de 2001, las sanciones previstas en el artículo 18 del mismo se aplicarán haciendo efectiva la garantía constituida.</w:t>
      </w:r>
    </w:p>
    <w:p w14:paraId="13C04293" w14:textId="77777777" w:rsidR="00036915" w:rsidRPr="00EA13E2" w:rsidRDefault="00036915" w:rsidP="00036915">
      <w:pPr>
        <w:spacing w:after="0" w:line="240" w:lineRule="auto"/>
        <w:ind w:left="-11"/>
        <w:rPr>
          <w:rFonts w:ascii="Verdana" w:hAnsi="Verdana" w:cs="Arial"/>
          <w:sz w:val="20"/>
          <w:szCs w:val="20"/>
          <w:lang w:val="es-MX"/>
        </w:rPr>
      </w:pPr>
    </w:p>
    <w:p w14:paraId="58536DD1" w14:textId="0E9D57DF" w:rsidR="009E5DB2" w:rsidRDefault="009E5DB2" w:rsidP="009E5DB2">
      <w:pPr>
        <w:spacing w:after="0" w:line="240" w:lineRule="auto"/>
        <w:rPr>
          <w:rFonts w:ascii="Verdana" w:hAnsi="Verdana" w:cs="Arial"/>
          <w:bCs/>
          <w:sz w:val="20"/>
          <w:szCs w:val="20"/>
        </w:rPr>
      </w:pPr>
      <w:r>
        <w:rPr>
          <w:rFonts w:ascii="Verdana" w:hAnsi="Verdana" w:cs="Arial"/>
          <w:b/>
          <w:bCs/>
          <w:sz w:val="20"/>
          <w:szCs w:val="20"/>
          <w:lang w:val="es-MX"/>
        </w:rPr>
        <w:t>4.</w:t>
      </w:r>
      <w:r w:rsidR="00B83A76">
        <w:rPr>
          <w:rFonts w:ascii="Verdana" w:hAnsi="Verdana" w:cs="Arial"/>
          <w:b/>
          <w:bCs/>
          <w:sz w:val="20"/>
          <w:szCs w:val="20"/>
          <w:lang w:val="es-MX"/>
        </w:rPr>
        <w:t>8</w:t>
      </w:r>
      <w:r>
        <w:rPr>
          <w:rFonts w:ascii="Verdana" w:hAnsi="Verdana" w:cs="Arial"/>
          <w:b/>
          <w:bCs/>
          <w:sz w:val="20"/>
          <w:szCs w:val="20"/>
          <w:lang w:val="es-MX"/>
        </w:rPr>
        <w:t xml:space="preserve">. </w:t>
      </w:r>
      <w:r w:rsidR="00900199" w:rsidRPr="00900199">
        <w:rPr>
          <w:rFonts w:ascii="Verdana" w:hAnsi="Verdana" w:cs="Arial"/>
          <w:b/>
          <w:bCs/>
          <w:sz w:val="20"/>
          <w:szCs w:val="20"/>
          <w:lang w:val="es-MX"/>
        </w:rPr>
        <w:t>Riesgos</w:t>
      </w:r>
      <w:r w:rsidR="00900199" w:rsidRPr="00900199">
        <w:rPr>
          <w:rFonts w:ascii="Verdana" w:hAnsi="Verdana" w:cs="Arial"/>
          <w:bCs/>
          <w:sz w:val="20"/>
          <w:szCs w:val="20"/>
          <w:lang w:val="es-MX"/>
        </w:rPr>
        <w:br/>
      </w:r>
      <w:r w:rsidR="00900199" w:rsidRPr="00900199">
        <w:rPr>
          <w:rFonts w:ascii="Verdana" w:hAnsi="Verdana" w:cs="Arial"/>
          <w:bCs/>
          <w:sz w:val="20"/>
          <w:szCs w:val="20"/>
          <w:lang w:val="es-MX"/>
        </w:rPr>
        <w:br/>
      </w:r>
      <w:r>
        <w:rPr>
          <w:rFonts w:ascii="Verdana" w:hAnsi="Verdana" w:cs="Arial"/>
          <w:bCs/>
          <w:sz w:val="20"/>
          <w:szCs w:val="20"/>
        </w:rPr>
        <w:t>* Los riesgos del proceso se encuentran documentados en la matriz de riesgos institucionales.</w:t>
      </w:r>
    </w:p>
    <w:p w14:paraId="13A8C5D1" w14:textId="77777777" w:rsidR="009E5DB2" w:rsidRDefault="009E5DB2" w:rsidP="009E5DB2">
      <w:pPr>
        <w:spacing w:after="0" w:line="240" w:lineRule="auto"/>
        <w:jc w:val="both"/>
        <w:rPr>
          <w:rFonts w:ascii="Verdana" w:hAnsi="Verdana" w:cs="Arial"/>
          <w:bCs/>
          <w:sz w:val="20"/>
          <w:szCs w:val="20"/>
        </w:rPr>
      </w:pPr>
      <w:r>
        <w:rPr>
          <w:rFonts w:ascii="Verdana" w:hAnsi="Verdana" w:cs="Arial"/>
          <w:bCs/>
          <w:sz w:val="20"/>
          <w:szCs w:val="20"/>
        </w:rPr>
        <w:t xml:space="preserve">* Los controles aplicables a cada riesgo se relacionan en las actividades descritas en los documentos y se identifican por medio del código del control. </w:t>
      </w:r>
    </w:p>
    <w:p w14:paraId="3AB4E348" w14:textId="77777777" w:rsidR="00900199" w:rsidRPr="00666AB9" w:rsidRDefault="00900199" w:rsidP="003033FD">
      <w:pPr>
        <w:spacing w:after="0" w:line="240" w:lineRule="auto"/>
        <w:jc w:val="both"/>
        <w:rPr>
          <w:rFonts w:ascii="Verdana" w:hAnsi="Verdana" w:cs="Arial"/>
          <w:b/>
          <w:sz w:val="20"/>
          <w:szCs w:val="20"/>
        </w:rPr>
      </w:pPr>
    </w:p>
    <w:p w14:paraId="4DFC98C1" w14:textId="77777777" w:rsidR="00DA19DE" w:rsidRPr="00900199" w:rsidRDefault="00DA19DE" w:rsidP="003033FD">
      <w:pPr>
        <w:spacing w:after="0" w:line="240" w:lineRule="auto"/>
        <w:jc w:val="both"/>
        <w:rPr>
          <w:rFonts w:ascii="Verdana" w:hAnsi="Verdana" w:cs="Arial"/>
          <w:b/>
          <w:sz w:val="20"/>
          <w:szCs w:val="20"/>
          <w:lang w:val="es-MX"/>
        </w:rPr>
      </w:pPr>
    </w:p>
    <w:p w14:paraId="2F654669" w14:textId="77777777" w:rsidR="00666AB9" w:rsidRPr="00666AB9" w:rsidRDefault="00DA19DE" w:rsidP="618C038B">
      <w:pPr>
        <w:numPr>
          <w:ilvl w:val="0"/>
          <w:numId w:val="11"/>
        </w:numPr>
        <w:spacing w:after="0" w:line="240" w:lineRule="auto"/>
        <w:ind w:left="0" w:firstLine="0"/>
        <w:jc w:val="both"/>
        <w:rPr>
          <w:rFonts w:ascii="Verdana" w:eastAsia="Arial" w:hAnsi="Verdana" w:cs="Arial"/>
          <w:b/>
          <w:bCs/>
          <w:color w:val="00B050"/>
          <w:sz w:val="19"/>
          <w:szCs w:val="19"/>
        </w:rPr>
      </w:pPr>
      <w:r w:rsidRPr="00666AB9">
        <w:rPr>
          <w:rFonts w:ascii="Verdana" w:hAnsi="Verdana" w:cs="Arial"/>
          <w:b/>
          <w:bCs/>
          <w:sz w:val="20"/>
          <w:szCs w:val="20"/>
        </w:rPr>
        <w:t>DIAGRAMA DE FLUJO</w:t>
      </w:r>
      <w:r w:rsidR="546C4893" w:rsidRPr="00666AB9">
        <w:rPr>
          <w:rFonts w:ascii="Verdana" w:hAnsi="Verdana" w:cs="Arial"/>
          <w:b/>
          <w:bCs/>
          <w:sz w:val="20"/>
          <w:szCs w:val="20"/>
        </w:rPr>
        <w:t xml:space="preserve"> </w:t>
      </w:r>
    </w:p>
    <w:p w14:paraId="2A845339" w14:textId="47E2CC12" w:rsidR="00E32749" w:rsidRDefault="2E1845F4"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23555441" w:rsidRPr="00666AB9">
        <w:rPr>
          <w:rFonts w:ascii="Verdana" w:hAnsi="Verdana" w:cs="Arial"/>
          <w:bCs/>
          <w:sz w:val="16"/>
          <w:szCs w:val="16"/>
        </w:rPr>
        <w:t xml:space="preserve"> </w:t>
      </w:r>
      <w:r w:rsidR="00792E1F" w:rsidRPr="00666AB9">
        <w:rPr>
          <w:rFonts w:ascii="Verdana" w:hAnsi="Verdana" w:cs="Arial"/>
          <w:bCs/>
          <w:sz w:val="16"/>
          <w:szCs w:val="16"/>
        </w:rPr>
        <w:t>continuación,</w:t>
      </w:r>
      <w:r w:rsidRPr="00666AB9">
        <w:rPr>
          <w:rFonts w:ascii="Verdana" w:hAnsi="Verdana" w:cs="Arial"/>
          <w:bCs/>
          <w:sz w:val="16"/>
          <w:szCs w:val="16"/>
        </w:rPr>
        <w:t xml:space="preserve"> se visualiza de manera gráfica y secuencial las actividades descritas en el numeral 6)</w:t>
      </w:r>
    </w:p>
    <w:p w14:paraId="5FB8882F" w14:textId="77777777" w:rsidR="00BB1B01" w:rsidRDefault="00BB1B01" w:rsidP="00666AB9">
      <w:pPr>
        <w:spacing w:after="0" w:line="240" w:lineRule="auto"/>
        <w:ind w:firstLine="708"/>
        <w:jc w:val="both"/>
        <w:rPr>
          <w:rFonts w:ascii="Verdana" w:hAnsi="Verdana" w:cs="Arial"/>
          <w:bCs/>
          <w:sz w:val="16"/>
          <w:szCs w:val="16"/>
        </w:rPr>
      </w:pPr>
    </w:p>
    <w:p w14:paraId="45EAAC5F" w14:textId="55E9F830" w:rsidR="00BB1B01" w:rsidRDefault="00E54F7E" w:rsidP="008F4D51">
      <w:pPr>
        <w:spacing w:after="0" w:line="240" w:lineRule="auto"/>
        <w:jc w:val="both"/>
        <w:rPr>
          <w:rFonts w:ascii="Verdana" w:hAnsi="Verdana" w:cs="Arial"/>
          <w:bCs/>
          <w:sz w:val="16"/>
          <w:szCs w:val="16"/>
        </w:rPr>
      </w:pPr>
      <w:r>
        <w:rPr>
          <w:rFonts w:ascii="Verdana" w:hAnsi="Verdana" w:cs="Arial"/>
          <w:bCs/>
          <w:noProof/>
          <w:sz w:val="16"/>
          <w:szCs w:val="16"/>
        </w:rPr>
        <w:lastRenderedPageBreak/>
        <w:drawing>
          <wp:inline distT="0" distB="0" distL="0" distR="0" wp14:anchorId="0BE31C3D" wp14:editId="36ABF0ED">
            <wp:extent cx="6858000" cy="4307840"/>
            <wp:effectExtent l="0" t="0" r="0" b="0"/>
            <wp:docPr id="39307606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3076064" name="Imagen 393076064"/>
                    <pic:cNvPicPr/>
                  </pic:nvPicPr>
                  <pic:blipFill>
                    <a:blip r:embed="rId11">
                      <a:extLst>
                        <a:ext uri="{28A0092B-C50C-407E-A947-70E740481C1C}">
                          <a14:useLocalDpi xmlns:a14="http://schemas.microsoft.com/office/drawing/2010/main" val="0"/>
                        </a:ext>
                      </a:extLst>
                    </a:blip>
                    <a:stretch>
                      <a:fillRect/>
                    </a:stretch>
                  </pic:blipFill>
                  <pic:spPr>
                    <a:xfrm>
                      <a:off x="0" y="0"/>
                      <a:ext cx="6858000" cy="4307840"/>
                    </a:xfrm>
                    <a:prstGeom prst="rect">
                      <a:avLst/>
                    </a:prstGeom>
                  </pic:spPr>
                </pic:pic>
              </a:graphicData>
            </a:graphic>
          </wp:inline>
        </w:drawing>
      </w:r>
    </w:p>
    <w:p w14:paraId="18413088" w14:textId="77777777" w:rsidR="00E54F7E" w:rsidRDefault="00E54F7E" w:rsidP="008F4D51">
      <w:pPr>
        <w:spacing w:after="0" w:line="240" w:lineRule="auto"/>
        <w:jc w:val="both"/>
        <w:rPr>
          <w:rFonts w:ascii="Verdana" w:hAnsi="Verdana" w:cs="Arial"/>
          <w:bCs/>
          <w:sz w:val="16"/>
          <w:szCs w:val="16"/>
        </w:rPr>
      </w:pPr>
    </w:p>
    <w:p w14:paraId="5E337C75" w14:textId="7690A1A7" w:rsidR="00E54F7E" w:rsidRDefault="00E54F7E" w:rsidP="008F4D51">
      <w:pPr>
        <w:spacing w:after="0" w:line="240" w:lineRule="auto"/>
        <w:jc w:val="both"/>
        <w:rPr>
          <w:rFonts w:ascii="Verdana" w:hAnsi="Verdana" w:cs="Arial"/>
          <w:bCs/>
          <w:sz w:val="16"/>
          <w:szCs w:val="16"/>
        </w:rPr>
      </w:pPr>
      <w:r>
        <w:rPr>
          <w:rFonts w:ascii="Verdana" w:hAnsi="Verdana" w:cs="Arial"/>
          <w:bCs/>
          <w:noProof/>
          <w:sz w:val="16"/>
          <w:szCs w:val="16"/>
        </w:rPr>
        <w:lastRenderedPageBreak/>
        <w:drawing>
          <wp:inline distT="0" distB="0" distL="0" distR="0" wp14:anchorId="25967962" wp14:editId="6E7B9475">
            <wp:extent cx="6858000" cy="4172585"/>
            <wp:effectExtent l="0" t="0" r="0" b="0"/>
            <wp:docPr id="154148797"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148797" name="Imagen 154148797"/>
                    <pic:cNvPicPr/>
                  </pic:nvPicPr>
                  <pic:blipFill>
                    <a:blip r:embed="rId12">
                      <a:extLst>
                        <a:ext uri="{28A0092B-C50C-407E-A947-70E740481C1C}">
                          <a14:useLocalDpi xmlns:a14="http://schemas.microsoft.com/office/drawing/2010/main" val="0"/>
                        </a:ext>
                      </a:extLst>
                    </a:blip>
                    <a:stretch>
                      <a:fillRect/>
                    </a:stretch>
                  </pic:blipFill>
                  <pic:spPr>
                    <a:xfrm>
                      <a:off x="0" y="0"/>
                      <a:ext cx="6858000" cy="4172585"/>
                    </a:xfrm>
                    <a:prstGeom prst="rect">
                      <a:avLst/>
                    </a:prstGeom>
                  </pic:spPr>
                </pic:pic>
              </a:graphicData>
            </a:graphic>
          </wp:inline>
        </w:drawing>
      </w:r>
    </w:p>
    <w:p w14:paraId="16FF42F0" w14:textId="4A6E9A69" w:rsidR="00684262" w:rsidRDefault="00684262" w:rsidP="00684262">
      <w:pPr>
        <w:spacing w:after="0" w:line="240" w:lineRule="auto"/>
        <w:jc w:val="center"/>
        <w:rPr>
          <w:rFonts w:ascii="Verdana" w:hAnsi="Verdana" w:cs="Arial"/>
          <w:b/>
          <w:sz w:val="20"/>
          <w:szCs w:val="20"/>
          <w:lang w:val="es-MX"/>
        </w:rPr>
      </w:pPr>
    </w:p>
    <w:p w14:paraId="7126CDCD" w14:textId="77777777" w:rsidR="00EA0826" w:rsidRPr="00666AB9" w:rsidRDefault="00EA0826" w:rsidP="003033FD">
      <w:pPr>
        <w:spacing w:after="0" w:line="240" w:lineRule="auto"/>
        <w:jc w:val="both"/>
        <w:rPr>
          <w:rFonts w:ascii="Verdana" w:hAnsi="Verdana" w:cs="Arial"/>
          <w:b/>
          <w:sz w:val="20"/>
          <w:szCs w:val="20"/>
        </w:rPr>
      </w:pPr>
    </w:p>
    <w:p w14:paraId="6FAF021A" w14:textId="77777777" w:rsidR="00666AB9" w:rsidRPr="00666AB9" w:rsidRDefault="00EA0826" w:rsidP="618C038B">
      <w:pPr>
        <w:numPr>
          <w:ilvl w:val="0"/>
          <w:numId w:val="11"/>
        </w:numPr>
        <w:spacing w:after="0" w:line="240" w:lineRule="auto"/>
        <w:ind w:left="0" w:firstLine="0"/>
        <w:jc w:val="both"/>
        <w:rPr>
          <w:rFonts w:ascii="Verdana" w:eastAsia="Arial" w:hAnsi="Verdana" w:cs="Arial"/>
          <w:b/>
          <w:bCs/>
          <w:color w:val="00B050"/>
          <w:sz w:val="21"/>
          <w:szCs w:val="21"/>
        </w:rPr>
      </w:pPr>
      <w:bookmarkStart w:id="13" w:name="ZZZ0038"/>
      <w:bookmarkStart w:id="14" w:name="_Toc126301044"/>
      <w:bookmarkStart w:id="15" w:name="_Toc181004297"/>
      <w:bookmarkEnd w:id="7"/>
      <w:bookmarkEnd w:id="8"/>
      <w:bookmarkEnd w:id="9"/>
      <w:bookmarkEnd w:id="10"/>
      <w:bookmarkEnd w:id="11"/>
      <w:bookmarkEnd w:id="12"/>
      <w:bookmarkEnd w:id="13"/>
      <w:r w:rsidRPr="00666AB9">
        <w:rPr>
          <w:rFonts w:ascii="Verdana" w:hAnsi="Verdana" w:cs="Arial"/>
          <w:b/>
          <w:bCs/>
          <w:sz w:val="20"/>
          <w:szCs w:val="20"/>
        </w:rPr>
        <w:t>DESCRIPCIÓN</w:t>
      </w:r>
      <w:bookmarkEnd w:id="14"/>
      <w:bookmarkEnd w:id="15"/>
      <w:r w:rsidR="00D102FF" w:rsidRPr="00666AB9">
        <w:rPr>
          <w:rFonts w:ascii="Verdana" w:hAnsi="Verdana" w:cs="Arial"/>
          <w:b/>
          <w:bCs/>
          <w:sz w:val="20"/>
          <w:szCs w:val="20"/>
        </w:rPr>
        <w:t xml:space="preserve"> DE ACTIVIDADES</w:t>
      </w:r>
      <w:r w:rsidR="369878EE" w:rsidRPr="00666AB9">
        <w:rPr>
          <w:rFonts w:ascii="Verdana" w:hAnsi="Verdana" w:cs="Arial"/>
          <w:b/>
          <w:bCs/>
          <w:color w:val="00B050"/>
          <w:sz w:val="20"/>
          <w:szCs w:val="20"/>
        </w:rPr>
        <w:t xml:space="preserve"> </w:t>
      </w:r>
    </w:p>
    <w:p w14:paraId="7940B6E5" w14:textId="4B861D95" w:rsidR="00EA0826" w:rsidRPr="00666AB9" w:rsidRDefault="369878EE" w:rsidP="00666AB9">
      <w:pPr>
        <w:spacing w:after="0" w:line="240" w:lineRule="auto"/>
        <w:ind w:firstLine="708"/>
        <w:jc w:val="both"/>
        <w:rPr>
          <w:rFonts w:ascii="Verdana" w:hAnsi="Verdana" w:cs="Arial"/>
          <w:bCs/>
          <w:sz w:val="16"/>
          <w:szCs w:val="16"/>
        </w:rPr>
      </w:pPr>
      <w:r w:rsidRPr="00666AB9">
        <w:rPr>
          <w:rFonts w:ascii="Verdana" w:hAnsi="Verdana" w:cs="Arial"/>
          <w:bCs/>
          <w:sz w:val="16"/>
          <w:szCs w:val="16"/>
        </w:rPr>
        <w:t>(</w:t>
      </w:r>
      <w:r w:rsidR="00666AB9" w:rsidRPr="00666AB9">
        <w:rPr>
          <w:rFonts w:ascii="Verdana" w:hAnsi="Verdana" w:cs="Arial"/>
          <w:bCs/>
          <w:sz w:val="16"/>
          <w:szCs w:val="16"/>
        </w:rPr>
        <w:t>A</w:t>
      </w:r>
      <w:r w:rsidR="77BF8195" w:rsidRPr="00666AB9">
        <w:rPr>
          <w:rFonts w:ascii="Verdana" w:hAnsi="Verdana" w:cs="Arial"/>
          <w:bCs/>
          <w:sz w:val="16"/>
          <w:szCs w:val="16"/>
        </w:rPr>
        <w:t xml:space="preserve"> </w:t>
      </w:r>
      <w:r w:rsidR="00BB1B01" w:rsidRPr="00666AB9">
        <w:rPr>
          <w:rFonts w:ascii="Verdana" w:hAnsi="Verdana" w:cs="Arial"/>
          <w:bCs/>
          <w:sz w:val="16"/>
          <w:szCs w:val="16"/>
        </w:rPr>
        <w:t>continuación,</w:t>
      </w:r>
      <w:r w:rsidR="77BF8195" w:rsidRPr="00666AB9">
        <w:rPr>
          <w:rFonts w:ascii="Verdana" w:hAnsi="Verdana" w:cs="Arial"/>
          <w:bCs/>
          <w:sz w:val="16"/>
          <w:szCs w:val="16"/>
        </w:rPr>
        <w:t xml:space="preserve"> </w:t>
      </w:r>
      <w:r w:rsidR="6D71946D" w:rsidRPr="00666AB9">
        <w:rPr>
          <w:rFonts w:ascii="Verdana" w:hAnsi="Verdana" w:cs="Arial"/>
          <w:bCs/>
          <w:sz w:val="16"/>
          <w:szCs w:val="16"/>
        </w:rPr>
        <w:t xml:space="preserve">se detallan </w:t>
      </w:r>
      <w:r w:rsidRPr="00666AB9">
        <w:rPr>
          <w:rFonts w:ascii="Verdana" w:hAnsi="Verdana" w:cs="Arial"/>
          <w:bCs/>
          <w:sz w:val="16"/>
          <w:szCs w:val="16"/>
        </w:rPr>
        <w:t xml:space="preserve">las actividades </w:t>
      </w:r>
      <w:r w:rsidR="11F1AFF7" w:rsidRPr="00666AB9">
        <w:rPr>
          <w:rFonts w:ascii="Verdana" w:hAnsi="Verdana" w:cs="Arial"/>
          <w:bCs/>
          <w:sz w:val="16"/>
          <w:szCs w:val="16"/>
        </w:rPr>
        <w:t xml:space="preserve">graficadas </w:t>
      </w:r>
      <w:r w:rsidRPr="00666AB9">
        <w:rPr>
          <w:rFonts w:ascii="Verdana" w:hAnsi="Verdana" w:cs="Arial"/>
          <w:bCs/>
          <w:sz w:val="16"/>
          <w:szCs w:val="16"/>
        </w:rPr>
        <w:t xml:space="preserve">en el </w:t>
      </w:r>
      <w:r w:rsidR="3FE88C3E" w:rsidRPr="00666AB9">
        <w:rPr>
          <w:rFonts w:ascii="Verdana" w:hAnsi="Verdana" w:cs="Arial"/>
          <w:bCs/>
          <w:sz w:val="16"/>
          <w:szCs w:val="16"/>
        </w:rPr>
        <w:t>numeral 5</w:t>
      </w:r>
      <w:r w:rsidRPr="00666AB9">
        <w:rPr>
          <w:rFonts w:ascii="Verdana" w:hAnsi="Verdana" w:cs="Arial"/>
          <w:bCs/>
          <w:sz w:val="16"/>
          <w:szCs w:val="16"/>
        </w:rPr>
        <w:t>)</w:t>
      </w:r>
    </w:p>
    <w:p w14:paraId="31F9CC76" w14:textId="77777777" w:rsidR="00DA19DE" w:rsidRPr="00666AB9" w:rsidRDefault="00DA19DE" w:rsidP="003033FD">
      <w:pPr>
        <w:spacing w:after="0" w:line="240" w:lineRule="auto"/>
        <w:jc w:val="both"/>
        <w:rPr>
          <w:rFonts w:ascii="Verdana" w:hAnsi="Verdana" w:cs="Arial"/>
          <w:b/>
          <w:sz w:val="20"/>
          <w:szCs w:val="20"/>
        </w:rPr>
      </w:pPr>
    </w:p>
    <w:tbl>
      <w:tblPr>
        <w:tblW w:w="107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66"/>
        <w:gridCol w:w="1839"/>
        <w:gridCol w:w="1843"/>
        <w:gridCol w:w="4944"/>
        <w:gridCol w:w="1576"/>
      </w:tblGrid>
      <w:tr w:rsidR="00DA19DE" w:rsidRPr="00666AB9" w14:paraId="127FA709" w14:textId="77777777" w:rsidTr="008E4B8E">
        <w:trPr>
          <w:trHeight w:val="17"/>
          <w:tblHeader/>
        </w:trPr>
        <w:tc>
          <w:tcPr>
            <w:tcW w:w="566" w:type="dxa"/>
            <w:shd w:val="clear" w:color="auto" w:fill="BFBFBF" w:themeFill="background1" w:themeFillShade="BF"/>
            <w:tcMar>
              <w:top w:w="57" w:type="dxa"/>
              <w:left w:w="113" w:type="dxa"/>
              <w:bottom w:w="57" w:type="dxa"/>
            </w:tcMar>
            <w:vAlign w:val="center"/>
          </w:tcPr>
          <w:p w14:paraId="41A273ED"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No.</w:t>
            </w:r>
          </w:p>
        </w:tc>
        <w:tc>
          <w:tcPr>
            <w:tcW w:w="1839" w:type="dxa"/>
            <w:shd w:val="clear" w:color="auto" w:fill="BFBFBF" w:themeFill="background1" w:themeFillShade="BF"/>
            <w:tcMar>
              <w:top w:w="57" w:type="dxa"/>
              <w:left w:w="113" w:type="dxa"/>
              <w:bottom w:w="57" w:type="dxa"/>
            </w:tcMar>
            <w:vAlign w:val="center"/>
          </w:tcPr>
          <w:p w14:paraId="06CED37A" w14:textId="77777777" w:rsidR="00DA19DE" w:rsidRPr="00666AB9" w:rsidRDefault="00DA19DE" w:rsidP="003033FD">
            <w:pPr>
              <w:spacing w:after="0" w:line="240" w:lineRule="auto"/>
              <w:ind w:left="-15"/>
              <w:jc w:val="center"/>
              <w:rPr>
                <w:rFonts w:ascii="Verdana" w:hAnsi="Verdana" w:cs="Arial"/>
                <w:b/>
                <w:sz w:val="16"/>
                <w:szCs w:val="16"/>
              </w:rPr>
            </w:pPr>
            <w:r w:rsidRPr="00666AB9">
              <w:rPr>
                <w:rFonts w:ascii="Verdana" w:hAnsi="Verdana" w:cs="Arial"/>
                <w:b/>
                <w:sz w:val="16"/>
                <w:szCs w:val="16"/>
              </w:rPr>
              <w:t>ACTIVIDAD</w:t>
            </w:r>
          </w:p>
        </w:tc>
        <w:tc>
          <w:tcPr>
            <w:tcW w:w="1843" w:type="dxa"/>
            <w:shd w:val="clear" w:color="auto" w:fill="BFBFBF" w:themeFill="background1" w:themeFillShade="BF"/>
            <w:tcMar>
              <w:top w:w="57" w:type="dxa"/>
              <w:left w:w="113" w:type="dxa"/>
              <w:bottom w:w="57" w:type="dxa"/>
            </w:tcMar>
            <w:vAlign w:val="center"/>
          </w:tcPr>
          <w:p w14:paraId="5A0A06E1" w14:textId="50B98B3E" w:rsidR="00DA19DE" w:rsidRPr="00666AB9" w:rsidRDefault="00DA19DE" w:rsidP="1D083A95">
            <w:pPr>
              <w:spacing w:after="0" w:line="240" w:lineRule="auto"/>
              <w:ind w:left="-15"/>
              <w:jc w:val="center"/>
              <w:rPr>
                <w:rFonts w:ascii="Verdana" w:hAnsi="Verdana" w:cs="Arial"/>
                <w:b/>
                <w:bCs/>
                <w:sz w:val="16"/>
                <w:szCs w:val="16"/>
              </w:rPr>
            </w:pPr>
            <w:r w:rsidRPr="00666AB9">
              <w:rPr>
                <w:rFonts w:ascii="Verdana" w:hAnsi="Verdana" w:cs="Arial"/>
                <w:b/>
                <w:bCs/>
                <w:sz w:val="16"/>
                <w:szCs w:val="16"/>
              </w:rPr>
              <w:t>RESPONSABLE(S</w:t>
            </w:r>
            <w:r w:rsidR="14885C67" w:rsidRPr="00666AB9">
              <w:rPr>
                <w:rFonts w:ascii="Verdana" w:hAnsi="Verdana" w:cs="Arial"/>
                <w:b/>
                <w:bCs/>
                <w:sz w:val="16"/>
                <w:szCs w:val="16"/>
              </w:rPr>
              <w:t>)</w:t>
            </w:r>
          </w:p>
        </w:tc>
        <w:tc>
          <w:tcPr>
            <w:tcW w:w="4944" w:type="dxa"/>
            <w:shd w:val="clear" w:color="auto" w:fill="BFBFBF" w:themeFill="background1" w:themeFillShade="BF"/>
            <w:tcMar>
              <w:top w:w="57" w:type="dxa"/>
              <w:left w:w="113" w:type="dxa"/>
              <w:bottom w:w="57" w:type="dxa"/>
            </w:tcMar>
            <w:vAlign w:val="center"/>
          </w:tcPr>
          <w:p w14:paraId="4DB6DE72" w14:textId="612279FF" w:rsidR="00DA19DE" w:rsidRPr="00666AB9" w:rsidRDefault="14885C67" w:rsidP="1D083A95">
            <w:pPr>
              <w:spacing w:after="0" w:line="240" w:lineRule="auto"/>
              <w:ind w:left="-15"/>
              <w:jc w:val="center"/>
              <w:rPr>
                <w:rFonts w:ascii="Verdana" w:hAnsi="Verdana"/>
              </w:rPr>
            </w:pPr>
            <w:r w:rsidRPr="00666AB9">
              <w:rPr>
                <w:rFonts w:ascii="Verdana" w:hAnsi="Verdana" w:cs="Arial"/>
                <w:b/>
                <w:bCs/>
                <w:sz w:val="16"/>
                <w:szCs w:val="16"/>
              </w:rPr>
              <w:t>DESCRIPCIÓN</w:t>
            </w:r>
          </w:p>
        </w:tc>
        <w:tc>
          <w:tcPr>
            <w:tcW w:w="1576" w:type="dxa"/>
            <w:shd w:val="clear" w:color="auto" w:fill="BFBFBF" w:themeFill="background1" w:themeFillShade="BF"/>
            <w:tcMar>
              <w:top w:w="57" w:type="dxa"/>
              <w:left w:w="113" w:type="dxa"/>
              <w:bottom w:w="57" w:type="dxa"/>
            </w:tcMar>
            <w:vAlign w:val="center"/>
          </w:tcPr>
          <w:p w14:paraId="7B80AD27" w14:textId="5B9E9EE8" w:rsidR="00DA19DE" w:rsidRPr="00666AB9" w:rsidRDefault="722FB441" w:rsidP="618C038B">
            <w:pPr>
              <w:spacing w:after="0" w:line="240" w:lineRule="auto"/>
              <w:ind w:left="-15"/>
              <w:jc w:val="center"/>
              <w:rPr>
                <w:rFonts w:ascii="Verdana" w:hAnsi="Verdana"/>
              </w:rPr>
            </w:pPr>
            <w:r w:rsidRPr="00666AB9">
              <w:rPr>
                <w:rFonts w:ascii="Verdana" w:hAnsi="Verdana" w:cs="Arial"/>
                <w:b/>
                <w:bCs/>
                <w:sz w:val="16"/>
                <w:szCs w:val="16"/>
              </w:rPr>
              <w:t>EVIDENCIA</w:t>
            </w:r>
          </w:p>
        </w:tc>
      </w:tr>
      <w:tr w:rsidR="00110246" w:rsidRPr="00666AB9" w14:paraId="04AA9FA8" w14:textId="77777777" w:rsidTr="008E4B8E">
        <w:trPr>
          <w:trHeight w:val="545"/>
        </w:trPr>
        <w:tc>
          <w:tcPr>
            <w:tcW w:w="566" w:type="dxa"/>
            <w:tcBorders>
              <w:bottom w:val="single" w:sz="4" w:space="0" w:color="auto"/>
            </w:tcBorders>
            <w:tcMar>
              <w:top w:w="57" w:type="dxa"/>
              <w:left w:w="113" w:type="dxa"/>
              <w:bottom w:w="57" w:type="dxa"/>
            </w:tcMar>
            <w:vAlign w:val="center"/>
          </w:tcPr>
          <w:p w14:paraId="17142091" w14:textId="20BBA575" w:rsidR="00110246" w:rsidRDefault="00110246" w:rsidP="003033FD">
            <w:pPr>
              <w:spacing w:after="0" w:line="240" w:lineRule="auto"/>
              <w:ind w:left="-15"/>
              <w:jc w:val="center"/>
              <w:rPr>
                <w:rFonts w:ascii="Verdana" w:hAnsi="Verdana" w:cs="Arial"/>
                <w:b/>
                <w:sz w:val="16"/>
                <w:szCs w:val="16"/>
              </w:rPr>
            </w:pPr>
            <w:r>
              <w:rPr>
                <w:rFonts w:ascii="Verdana" w:hAnsi="Verdana" w:cs="Arial"/>
                <w:b/>
                <w:sz w:val="16"/>
                <w:szCs w:val="16"/>
              </w:rPr>
              <w:t>1</w:t>
            </w:r>
          </w:p>
        </w:tc>
        <w:tc>
          <w:tcPr>
            <w:tcW w:w="1839" w:type="dxa"/>
            <w:tcBorders>
              <w:bottom w:val="single" w:sz="4" w:space="0" w:color="auto"/>
            </w:tcBorders>
            <w:tcMar>
              <w:top w:w="57" w:type="dxa"/>
              <w:left w:w="113" w:type="dxa"/>
              <w:bottom w:w="57" w:type="dxa"/>
            </w:tcMar>
            <w:vAlign w:val="center"/>
          </w:tcPr>
          <w:p w14:paraId="7A322154" w14:textId="361CB5B5" w:rsidR="00110246" w:rsidRPr="001C5FBA" w:rsidRDefault="00613C38" w:rsidP="007341F5">
            <w:pPr>
              <w:spacing w:after="0" w:line="240" w:lineRule="auto"/>
              <w:ind w:left="-15"/>
              <w:jc w:val="center"/>
              <w:rPr>
                <w:rFonts w:ascii="Verdana" w:hAnsi="Verdana" w:cs="Arial"/>
                <w:bCs/>
                <w:sz w:val="16"/>
                <w:szCs w:val="16"/>
              </w:rPr>
            </w:pPr>
            <w:r w:rsidRPr="00613C38">
              <w:rPr>
                <w:rFonts w:ascii="Verdana" w:hAnsi="Verdana" w:cs="Arial"/>
                <w:bCs/>
                <w:sz w:val="16"/>
                <w:szCs w:val="16"/>
              </w:rPr>
              <w:t>(H) Recibir solicitud de aprobación de compromisos de exportación y asignar radicado a un funcionario</w:t>
            </w:r>
          </w:p>
        </w:tc>
        <w:tc>
          <w:tcPr>
            <w:tcW w:w="1843" w:type="dxa"/>
            <w:tcBorders>
              <w:bottom w:val="single" w:sz="4" w:space="0" w:color="auto"/>
            </w:tcBorders>
            <w:tcMar>
              <w:top w:w="57" w:type="dxa"/>
              <w:left w:w="113" w:type="dxa"/>
              <w:bottom w:w="57" w:type="dxa"/>
            </w:tcMar>
            <w:vAlign w:val="center"/>
          </w:tcPr>
          <w:p w14:paraId="70359EBB" w14:textId="5B6949E3" w:rsidR="00110246" w:rsidRPr="00666AB9" w:rsidRDefault="00245E2F" w:rsidP="003033FD">
            <w:pPr>
              <w:spacing w:after="0" w:line="240" w:lineRule="auto"/>
              <w:ind w:left="-15"/>
              <w:jc w:val="center"/>
              <w:rPr>
                <w:rFonts w:ascii="Verdana" w:hAnsi="Verdana" w:cs="Arial"/>
                <w:sz w:val="16"/>
                <w:szCs w:val="16"/>
              </w:rPr>
            </w:pPr>
            <w:r w:rsidRPr="00245E2F">
              <w:rPr>
                <w:rFonts w:ascii="Verdana" w:hAnsi="Verdana" w:cs="Arial"/>
                <w:sz w:val="16"/>
                <w:szCs w:val="16"/>
              </w:rPr>
              <w:t>Coordinadora Grupo Sistemas Especiales Importación-Exportación y Comercializadoras Internacionales.</w:t>
            </w:r>
          </w:p>
        </w:tc>
        <w:tc>
          <w:tcPr>
            <w:tcW w:w="4944" w:type="dxa"/>
            <w:tcBorders>
              <w:bottom w:val="single" w:sz="4" w:space="0" w:color="auto"/>
            </w:tcBorders>
            <w:tcMar>
              <w:top w:w="57" w:type="dxa"/>
              <w:left w:w="113" w:type="dxa"/>
              <w:bottom w:w="57" w:type="dxa"/>
            </w:tcMar>
          </w:tcPr>
          <w:p w14:paraId="27BEB1D5" w14:textId="77777777" w:rsidR="00245E2F" w:rsidRPr="00245E2F" w:rsidRDefault="00245E2F" w:rsidP="00245E2F">
            <w:pPr>
              <w:spacing w:after="0" w:line="240" w:lineRule="auto"/>
              <w:ind w:left="-15"/>
              <w:jc w:val="both"/>
              <w:rPr>
                <w:rFonts w:ascii="Verdana" w:hAnsi="Verdana" w:cs="Arial"/>
                <w:sz w:val="16"/>
                <w:szCs w:val="16"/>
                <w:lang w:val="es-MX"/>
              </w:rPr>
            </w:pPr>
            <w:r w:rsidRPr="00245E2F">
              <w:rPr>
                <w:rFonts w:ascii="Verdana" w:hAnsi="Verdana" w:cs="Arial"/>
                <w:sz w:val="16"/>
                <w:szCs w:val="16"/>
                <w:lang w:val="es-MX"/>
              </w:rPr>
              <w:t>Recibir radicado Electrónico mediante el cual el usuario solicitante presenta una solicitud por medio del aplicativo informático, el cual se refleja en el bloque de asignación de estudios radicados, en el cual muestra los siguientes datos del estudio: Numero de Radicado, Fecha de radicado, Estado del estudio, Fecha asignado por coordinador, Numero de programa, Tipo de demostración, % de cumplimiento, Razón social y Analista, para ser asignado al funcionario evaluador de acuerdo a la carga de trabajo.</w:t>
            </w:r>
            <w:r w:rsidRPr="00245E2F">
              <w:rPr>
                <w:rFonts w:ascii="Verdana" w:hAnsi="Verdana" w:cs="Arial"/>
                <w:sz w:val="16"/>
                <w:szCs w:val="16"/>
                <w:lang w:val="es-MX"/>
              </w:rPr>
              <w:br/>
            </w:r>
          </w:p>
          <w:p w14:paraId="59B908DA" w14:textId="77777777" w:rsidR="00245E2F" w:rsidRPr="00245E2F" w:rsidRDefault="00245E2F" w:rsidP="00245E2F">
            <w:pPr>
              <w:spacing w:after="0" w:line="240" w:lineRule="auto"/>
              <w:ind w:left="-15"/>
              <w:jc w:val="both"/>
              <w:rPr>
                <w:rFonts w:ascii="Verdana" w:hAnsi="Verdana" w:cs="Arial"/>
                <w:sz w:val="16"/>
                <w:szCs w:val="16"/>
                <w:lang w:val="es-MX"/>
              </w:rPr>
            </w:pPr>
            <w:r w:rsidRPr="00245E2F">
              <w:rPr>
                <w:rFonts w:ascii="Verdana" w:hAnsi="Verdana" w:cs="Arial"/>
                <w:sz w:val="16"/>
                <w:szCs w:val="16"/>
                <w:lang w:val="es-MX"/>
              </w:rPr>
              <w:t>Tiempo: 1 a 4 meses</w:t>
            </w:r>
          </w:p>
          <w:p w14:paraId="541758A7" w14:textId="1CD4FE65" w:rsidR="00110246" w:rsidRPr="00157266" w:rsidRDefault="00110246" w:rsidP="00245E2F">
            <w:pPr>
              <w:spacing w:after="0" w:line="240" w:lineRule="auto"/>
              <w:jc w:val="both"/>
              <w:rPr>
                <w:rFonts w:ascii="Verdana" w:hAnsi="Verdana" w:cs="Arial"/>
                <w:b/>
                <w:bCs/>
                <w:sz w:val="16"/>
                <w:szCs w:val="16"/>
              </w:rPr>
            </w:pPr>
          </w:p>
        </w:tc>
        <w:tc>
          <w:tcPr>
            <w:tcW w:w="1576" w:type="dxa"/>
            <w:tcBorders>
              <w:bottom w:val="single" w:sz="4" w:space="0" w:color="auto"/>
            </w:tcBorders>
            <w:tcMar>
              <w:top w:w="57" w:type="dxa"/>
              <w:left w:w="113" w:type="dxa"/>
              <w:bottom w:w="57" w:type="dxa"/>
            </w:tcMar>
            <w:vAlign w:val="center"/>
          </w:tcPr>
          <w:p w14:paraId="1EB0EE17" w14:textId="57DE8193" w:rsidR="00110246" w:rsidRPr="00666AB9" w:rsidRDefault="00245E2F" w:rsidP="003033FD">
            <w:pPr>
              <w:spacing w:after="0" w:line="240" w:lineRule="auto"/>
              <w:ind w:left="-15"/>
              <w:jc w:val="center"/>
              <w:rPr>
                <w:rFonts w:ascii="Verdana" w:hAnsi="Verdana" w:cs="Arial"/>
                <w:sz w:val="16"/>
                <w:szCs w:val="16"/>
              </w:rPr>
            </w:pPr>
            <w:r w:rsidRPr="00245E2F">
              <w:rPr>
                <w:rFonts w:ascii="Verdana" w:hAnsi="Verdana" w:cs="Arial"/>
                <w:sz w:val="16"/>
                <w:szCs w:val="16"/>
              </w:rPr>
              <w:t>No de radicado generado por el aplicativo informático de SEIEX</w:t>
            </w:r>
          </w:p>
        </w:tc>
      </w:tr>
      <w:tr w:rsidR="00DA19DE" w:rsidRPr="00666AB9" w14:paraId="1607CFEA" w14:textId="77777777" w:rsidTr="008E4B8E">
        <w:trPr>
          <w:trHeight w:val="17"/>
        </w:trPr>
        <w:tc>
          <w:tcPr>
            <w:tcW w:w="566" w:type="dxa"/>
            <w:tcMar>
              <w:top w:w="57" w:type="dxa"/>
              <w:left w:w="113" w:type="dxa"/>
              <w:bottom w:w="57" w:type="dxa"/>
            </w:tcMar>
            <w:vAlign w:val="center"/>
          </w:tcPr>
          <w:p w14:paraId="70D4964D" w14:textId="5773F521" w:rsidR="00DA19DE" w:rsidRPr="00666AB9" w:rsidRDefault="00AD5DB2" w:rsidP="003033FD">
            <w:pPr>
              <w:spacing w:after="0" w:line="240" w:lineRule="auto"/>
              <w:ind w:left="-142"/>
              <w:jc w:val="center"/>
              <w:rPr>
                <w:rFonts w:ascii="Verdana" w:hAnsi="Verdana" w:cs="Arial"/>
                <w:b/>
                <w:sz w:val="16"/>
                <w:szCs w:val="16"/>
              </w:rPr>
            </w:pPr>
            <w:r>
              <w:rPr>
                <w:rFonts w:ascii="Verdana" w:hAnsi="Verdana" w:cs="Arial"/>
                <w:b/>
                <w:sz w:val="16"/>
                <w:szCs w:val="16"/>
              </w:rPr>
              <w:t>2</w:t>
            </w:r>
          </w:p>
        </w:tc>
        <w:tc>
          <w:tcPr>
            <w:tcW w:w="1839" w:type="dxa"/>
            <w:tcMar>
              <w:top w:w="57" w:type="dxa"/>
              <w:left w:w="113" w:type="dxa"/>
              <w:bottom w:w="57" w:type="dxa"/>
            </w:tcMar>
            <w:vAlign w:val="center"/>
          </w:tcPr>
          <w:p w14:paraId="269703E8" w14:textId="5B82E100" w:rsidR="00DA19DE" w:rsidRPr="00666AB9" w:rsidRDefault="00AB7938" w:rsidP="007341F5">
            <w:pPr>
              <w:spacing w:after="0" w:line="240" w:lineRule="auto"/>
              <w:jc w:val="center"/>
              <w:rPr>
                <w:rFonts w:ascii="Verdana" w:hAnsi="Verdana" w:cs="Arial"/>
                <w:sz w:val="16"/>
                <w:szCs w:val="16"/>
              </w:rPr>
            </w:pPr>
            <w:r w:rsidRPr="00AB7938">
              <w:rPr>
                <w:rFonts w:ascii="Verdana" w:hAnsi="Verdana" w:cs="Arial"/>
                <w:sz w:val="16"/>
                <w:szCs w:val="16"/>
              </w:rPr>
              <w:t>(H) Evaluar el estudio de demostración de materias primas.</w:t>
            </w:r>
          </w:p>
        </w:tc>
        <w:tc>
          <w:tcPr>
            <w:tcW w:w="1843" w:type="dxa"/>
            <w:tcMar>
              <w:top w:w="57" w:type="dxa"/>
              <w:left w:w="113" w:type="dxa"/>
              <w:bottom w:w="57" w:type="dxa"/>
            </w:tcMar>
            <w:vAlign w:val="center"/>
          </w:tcPr>
          <w:p w14:paraId="0F2984B5" w14:textId="3CB1F705" w:rsidR="00DA19DE" w:rsidRPr="00666AB9" w:rsidRDefault="00AB7938" w:rsidP="00EE4734">
            <w:pPr>
              <w:spacing w:after="0" w:line="240" w:lineRule="auto"/>
              <w:jc w:val="center"/>
              <w:rPr>
                <w:rFonts w:ascii="Verdana" w:hAnsi="Verdana" w:cs="Arial"/>
                <w:sz w:val="16"/>
                <w:szCs w:val="16"/>
              </w:rPr>
            </w:pPr>
            <w:r w:rsidRPr="00AB7938">
              <w:rPr>
                <w:rFonts w:ascii="Verdana" w:hAnsi="Verdana" w:cs="Arial"/>
                <w:sz w:val="16"/>
                <w:szCs w:val="16"/>
              </w:rPr>
              <w:t>Funcionario</w:t>
            </w:r>
          </w:p>
        </w:tc>
        <w:tc>
          <w:tcPr>
            <w:tcW w:w="4944" w:type="dxa"/>
            <w:tcMar>
              <w:top w:w="57" w:type="dxa"/>
              <w:left w:w="113" w:type="dxa"/>
              <w:bottom w:w="57" w:type="dxa"/>
            </w:tcMar>
          </w:tcPr>
          <w:p w14:paraId="12C8AC32" w14:textId="77777777" w:rsidR="00926136" w:rsidRPr="00926136" w:rsidRDefault="00926136" w:rsidP="00E54F7E">
            <w:pPr>
              <w:spacing w:after="0" w:line="240" w:lineRule="auto"/>
              <w:jc w:val="both"/>
              <w:rPr>
                <w:rFonts w:ascii="Verdana" w:hAnsi="Verdana" w:cs="Arial"/>
                <w:sz w:val="16"/>
                <w:szCs w:val="16"/>
                <w:lang w:val="es-MX"/>
              </w:rPr>
            </w:pPr>
            <w:r w:rsidRPr="00926136">
              <w:rPr>
                <w:rFonts w:ascii="Verdana" w:hAnsi="Verdana" w:cs="Arial"/>
                <w:sz w:val="16"/>
                <w:szCs w:val="16"/>
                <w:lang w:val="es-MX"/>
              </w:rPr>
              <w:t>El funcionario tendrá un plazo máximo de respuesta de la solicitud de cuatro meses.</w:t>
            </w:r>
            <w:r w:rsidRPr="00926136">
              <w:rPr>
                <w:rFonts w:ascii="Verdana" w:hAnsi="Verdana" w:cs="Arial"/>
                <w:sz w:val="16"/>
                <w:szCs w:val="16"/>
                <w:lang w:val="es-MX"/>
              </w:rPr>
              <w:br/>
              <w:t>Debe revisar y evaluar las siguientes pestañas del aplicativo informático:</w:t>
            </w:r>
            <w:r w:rsidRPr="00926136">
              <w:rPr>
                <w:rFonts w:ascii="Verdana" w:hAnsi="Verdana" w:cs="Arial"/>
                <w:sz w:val="16"/>
                <w:szCs w:val="16"/>
                <w:lang w:val="es-MX"/>
              </w:rPr>
              <w:br/>
              <w:t xml:space="preserve">a)Radicación: En este módulo se verifica que el estudio se encuentre radicado dentro del plazo establecido para cada estudio de acuerdo a lo contemplado en el artículo 57 de la </w:t>
            </w:r>
            <w:r w:rsidRPr="00926136">
              <w:rPr>
                <w:rFonts w:ascii="Verdana" w:hAnsi="Verdana" w:cs="Arial"/>
                <w:sz w:val="16"/>
                <w:szCs w:val="16"/>
                <w:lang w:val="es-MX"/>
              </w:rPr>
              <w:lastRenderedPageBreak/>
              <w:t>Resolución 1649 de 2016. La cual es revisada comparando la fecha del vencimiento con la fecha de radicación.</w:t>
            </w:r>
            <w:r w:rsidRPr="00926136">
              <w:rPr>
                <w:rFonts w:ascii="Verdana" w:hAnsi="Verdana" w:cs="Arial"/>
                <w:sz w:val="16"/>
                <w:szCs w:val="16"/>
                <w:lang w:val="es-MX"/>
              </w:rPr>
              <w:br/>
              <w:t>Dentro de esta pestaña se encuentra el bloque de Datos del Estudio en donde se debe verificar que las cantidades y valores correspondan con el documento resumen del estudio y el resto de las pestañas del módulo de la solicitud de estudio de demostración, también se verifica el cupo aprobado de importación con el total del valor de las importaciones correspondiente al periodo de demostración con el fin de constatar que no se haya sobrepasado el cupo.</w:t>
            </w:r>
            <w:r w:rsidRPr="00926136">
              <w:rPr>
                <w:rFonts w:ascii="Verdana" w:hAnsi="Verdana" w:cs="Arial"/>
                <w:sz w:val="16"/>
                <w:szCs w:val="16"/>
                <w:lang w:val="es-MX"/>
              </w:rPr>
              <w:br/>
              <w:t>En esta pestaña se encuentra el documento Resumen del estudio, el cual debe estar firmado caligráficamente por el representante legal, y avalado por el contador y revisor fiscal (este último para los usuarios que estén obligados) y digitalmente por el Representante legal y/o un tercero con poder autorizado en la plataforma VUCE.</w:t>
            </w:r>
            <w:r w:rsidRPr="00926136">
              <w:rPr>
                <w:rFonts w:ascii="Verdana" w:hAnsi="Verdana" w:cs="Arial"/>
                <w:sz w:val="16"/>
                <w:szCs w:val="16"/>
                <w:lang w:val="es-MX"/>
              </w:rPr>
              <w:br/>
              <w:t>Este resumen registra los datos del estudio como: Razón social, el Numero de NIT, Correo electrónico, el Numero del programa, el periodo y/ o saldo, El cupo aprobado, Valor total importado en USD, Valor total exportado en USD, Valor total nacionalizado en USD, Valor total reexportado USD, Valor total consumido por excedentes USD, Valor total consumido por Exportaciones USD, el % de cumplimiento, Cupo rotativo, OEA, Asociación empresarial, Subrogación, Operaciones Indirectas, Numero de Declaraciones de importación cargadas, Numero de declaraciones de exportación cargadas, Numero de ítems cargados de exportación, Números de CIPS, Numero de CIs, entre otros.</w:t>
            </w:r>
            <w:r w:rsidRPr="00926136">
              <w:rPr>
                <w:rFonts w:ascii="Verdana" w:hAnsi="Verdana" w:cs="Arial"/>
                <w:sz w:val="16"/>
                <w:szCs w:val="16"/>
                <w:lang w:val="es-MX"/>
              </w:rPr>
              <w:br/>
              <w:t>Todos los datos del resumen deben ser verificados con la información de las demás pestañas del estudio.</w:t>
            </w:r>
            <w:r w:rsidRPr="00926136">
              <w:rPr>
                <w:rFonts w:ascii="Verdana" w:hAnsi="Verdana" w:cs="Arial"/>
                <w:sz w:val="16"/>
                <w:szCs w:val="16"/>
                <w:lang w:val="es-MX"/>
              </w:rPr>
              <w:br/>
              <w:t>b) Cumplimiento: En esta pestaña se verifica que el periodo inmediatamente anterior cumpla con él % requerido para evaluar la demostración.</w:t>
            </w:r>
            <w:r w:rsidRPr="00926136">
              <w:rPr>
                <w:rFonts w:ascii="Verdana" w:hAnsi="Verdana" w:cs="Arial"/>
                <w:sz w:val="16"/>
                <w:szCs w:val="16"/>
                <w:lang w:val="es-MX"/>
              </w:rPr>
              <w:br/>
              <w:t>c) Desperdicios: Se debe verificar que la destinación del desperdicio generado en el proceso productivo sea coherente con lo registrado en los Cuadros insumo producto correspondiente al periodo presentado. Cuando el usuario selecciona los siguiente destinos finales de los desperdicios:</w:t>
            </w:r>
            <w:r w:rsidRPr="00926136">
              <w:rPr>
                <w:rFonts w:ascii="Verdana" w:hAnsi="Verdana" w:cs="Arial"/>
                <w:sz w:val="16"/>
                <w:szCs w:val="16"/>
                <w:lang w:val="es-MX"/>
              </w:rPr>
              <w:br/>
              <w:t>- Destrucción</w:t>
            </w:r>
            <w:r w:rsidRPr="00926136">
              <w:rPr>
                <w:rFonts w:ascii="Verdana" w:hAnsi="Verdana" w:cs="Arial"/>
                <w:sz w:val="16"/>
                <w:szCs w:val="16"/>
                <w:lang w:val="es-MX"/>
              </w:rPr>
              <w:br/>
              <w:t>-Disposición final como materia desechable y basura no reciclable.</w:t>
            </w:r>
            <w:r w:rsidRPr="00926136">
              <w:rPr>
                <w:rFonts w:ascii="Verdana" w:hAnsi="Verdana" w:cs="Arial"/>
                <w:sz w:val="16"/>
                <w:szCs w:val="16"/>
                <w:lang w:val="es-MX"/>
              </w:rPr>
              <w:br/>
              <w:t>-Reciclaje</w:t>
            </w:r>
            <w:r w:rsidRPr="00926136">
              <w:rPr>
                <w:rFonts w:ascii="Verdana" w:hAnsi="Verdana" w:cs="Arial"/>
                <w:sz w:val="16"/>
                <w:szCs w:val="16"/>
                <w:lang w:val="es-MX"/>
              </w:rPr>
              <w:br/>
              <w:t>Deberá adjuntar el informe de desperdicios, el cual con los requisitos contemplados en los artículos 14 y 60 de la Resolución 1649 de 2016. Los cuales deberán ser revisados por el funcionario.</w:t>
            </w:r>
            <w:r w:rsidRPr="00926136">
              <w:rPr>
                <w:rFonts w:ascii="Verdana" w:hAnsi="Verdana" w:cs="Arial"/>
                <w:sz w:val="16"/>
                <w:szCs w:val="16"/>
                <w:lang w:val="es-MX"/>
              </w:rPr>
              <w:br/>
              <w:t>c) DIM: Esta pestaña muestra el listado de las declaraciones de importación cargadas por el usuario para el periodo, este listado es confrontando con el listado de DIM que se encuentra en el bloque Registro Importaciones estas son las Declaraciones registradas en la base de datos del MinCIT.</w:t>
            </w:r>
            <w:r w:rsidRPr="00926136">
              <w:rPr>
                <w:rFonts w:ascii="Verdana" w:hAnsi="Verdana" w:cs="Arial"/>
                <w:sz w:val="16"/>
                <w:szCs w:val="16"/>
                <w:lang w:val="es-MX"/>
              </w:rPr>
              <w:br/>
              <w:t>En el listado de DIM cargado por el usuario, muestra declaraciones de importación que son adjuntas en archivo PDF porque presentan inconsistencias en la validación que realiza el aplicativo.</w:t>
            </w:r>
            <w:r w:rsidRPr="00926136">
              <w:rPr>
                <w:rFonts w:ascii="Verdana" w:hAnsi="Verdana" w:cs="Arial"/>
                <w:sz w:val="16"/>
                <w:szCs w:val="16"/>
                <w:lang w:val="es-MX"/>
              </w:rPr>
              <w:br/>
              <w:t xml:space="preserve">El funcionario abre cada una de las DIM para verificar los datos de esta, con los registrados en el ítem </w:t>
            </w:r>
            <w:r w:rsidRPr="00926136">
              <w:rPr>
                <w:rFonts w:ascii="Verdana" w:hAnsi="Verdana" w:cs="Arial"/>
                <w:sz w:val="16"/>
                <w:szCs w:val="16"/>
                <w:lang w:val="es-MX"/>
              </w:rPr>
              <w:lastRenderedPageBreak/>
              <w:t>correspondiente a esta DIM.</w:t>
            </w:r>
            <w:r w:rsidRPr="00926136">
              <w:rPr>
                <w:rFonts w:ascii="Verdana" w:hAnsi="Verdana" w:cs="Arial"/>
                <w:sz w:val="16"/>
                <w:szCs w:val="16"/>
                <w:lang w:val="es-MX"/>
              </w:rPr>
              <w:br/>
              <w:t>En esta pestaña se verifica que no existan menos DIM cargadas por el usuario que en la base de datos de Registro de importaciones.</w:t>
            </w:r>
            <w:r w:rsidRPr="00926136">
              <w:rPr>
                <w:rFonts w:ascii="Verdana" w:hAnsi="Verdana" w:cs="Arial"/>
                <w:sz w:val="16"/>
                <w:szCs w:val="16"/>
                <w:lang w:val="es-MX"/>
              </w:rPr>
              <w:br/>
              <w:t>d) DEX: Esta pestaña muestra el listado de las declaraciones de exportación cargadas por el usuario para el periodo correspondiente, el aplicativo Informatico de SEIEX permite descargar el listado de las declaraciones de exportación en Excel para verificar los siguientes datos:</w:t>
            </w:r>
            <w:r w:rsidRPr="00926136">
              <w:rPr>
                <w:rFonts w:ascii="Verdana" w:hAnsi="Verdana" w:cs="Arial"/>
                <w:sz w:val="16"/>
                <w:szCs w:val="16"/>
                <w:lang w:val="es-MX"/>
              </w:rPr>
              <w:br/>
              <w:t>- La cantidad de DEX coincida con la registrada en el resumen.</w:t>
            </w:r>
            <w:r w:rsidRPr="00926136">
              <w:rPr>
                <w:rFonts w:ascii="Verdana" w:hAnsi="Verdana" w:cs="Arial"/>
                <w:sz w:val="16"/>
                <w:szCs w:val="16"/>
                <w:lang w:val="es-MX"/>
              </w:rPr>
              <w:br/>
              <w:t>- El NIT del exportador en caso de que estén registrados otros NITS, se deberá verificar que el programa este registrado con modalidad indirecta y que estos NITS estén vinculados al programa.</w:t>
            </w:r>
            <w:r w:rsidRPr="00926136">
              <w:rPr>
                <w:rFonts w:ascii="Verdana" w:hAnsi="Verdana" w:cs="Arial"/>
                <w:sz w:val="16"/>
                <w:szCs w:val="16"/>
                <w:lang w:val="es-MX"/>
              </w:rPr>
              <w:br/>
              <w:t>- La cantidad de CIPS registrados en los DEX coincida con la cantidad del resumen del estudio.</w:t>
            </w:r>
            <w:r w:rsidRPr="00926136">
              <w:rPr>
                <w:rFonts w:ascii="Verdana" w:hAnsi="Verdana" w:cs="Arial"/>
                <w:sz w:val="16"/>
                <w:szCs w:val="16"/>
                <w:lang w:val="es-MX"/>
              </w:rPr>
              <w:br/>
              <w:t>e) FINALIZACION: Esta pestaña muestra las declaraciones de importación con las que se presenta finalización de régimen de sistemas especiales de importación y exportación, las cuales deben tener adjunto los siguientes documentos soportes para la validación de la finalización:</w:t>
            </w:r>
            <w:r w:rsidRPr="00926136">
              <w:rPr>
                <w:rFonts w:ascii="Verdana" w:hAnsi="Verdana" w:cs="Arial"/>
                <w:sz w:val="16"/>
                <w:szCs w:val="16"/>
                <w:lang w:val="es-MX"/>
              </w:rPr>
              <w:br/>
              <w:t>- Prevalidador 1082</w:t>
            </w:r>
            <w:r w:rsidRPr="00926136">
              <w:rPr>
                <w:rFonts w:ascii="Verdana" w:hAnsi="Verdana" w:cs="Arial"/>
                <w:sz w:val="16"/>
                <w:szCs w:val="16"/>
                <w:lang w:val="es-MX"/>
              </w:rPr>
              <w:br/>
              <w:t>- formulario 520 (Declaración para la finalización de programas especiales).</w:t>
            </w:r>
            <w:r w:rsidRPr="00926136">
              <w:rPr>
                <w:rFonts w:ascii="Verdana" w:hAnsi="Verdana" w:cs="Arial"/>
                <w:sz w:val="16"/>
                <w:szCs w:val="16"/>
                <w:lang w:val="es-MX"/>
              </w:rPr>
              <w:br/>
              <w:t>- formulario 690 (Recibo oficial de pago de tributos aduaneros y sanciones cambiarias)</w:t>
            </w:r>
            <w:r w:rsidRPr="00926136">
              <w:rPr>
                <w:rFonts w:ascii="Verdana" w:hAnsi="Verdana" w:cs="Arial"/>
                <w:sz w:val="16"/>
                <w:szCs w:val="16"/>
                <w:lang w:val="es-MX"/>
              </w:rPr>
              <w:br/>
              <w:t>- formulario 1093 (Autorización del levante/ Registro manifiesto de Carga y levante Aduanero).</w:t>
            </w:r>
            <w:r w:rsidRPr="00926136">
              <w:rPr>
                <w:rFonts w:ascii="Verdana" w:hAnsi="Verdana" w:cs="Arial"/>
                <w:sz w:val="16"/>
                <w:szCs w:val="16"/>
                <w:lang w:val="es-MX"/>
              </w:rPr>
              <w:br/>
              <w:t>- formulario 600 (declaración de exportación). Para las reexportaciones.</w:t>
            </w:r>
            <w:r w:rsidRPr="00926136">
              <w:rPr>
                <w:rFonts w:ascii="Verdana" w:hAnsi="Verdana" w:cs="Arial"/>
                <w:sz w:val="16"/>
                <w:szCs w:val="16"/>
                <w:lang w:val="es-MX"/>
              </w:rPr>
              <w:br/>
              <w:t>Estos documentos deberán ser revisados y deben tener correlación entre sí y con la DIM que termina régimen en donde deben coincidir la cantidad y valor nacionalizados de los Códigos insumos importados bajo el programa de materias primas.</w:t>
            </w:r>
            <w:r w:rsidRPr="00926136">
              <w:rPr>
                <w:rFonts w:ascii="Verdana" w:hAnsi="Verdana" w:cs="Arial"/>
                <w:sz w:val="16"/>
                <w:szCs w:val="16"/>
                <w:lang w:val="es-MX"/>
              </w:rPr>
              <w:br/>
              <w:t>f)CIP: Esta pestaña trae los CIP pertenecientes al estudio, cada producto tiene vinculado las materias primas e insumos en donde se verifican: Posiciones arancelarias,</w:t>
            </w:r>
            <w:r w:rsidRPr="00926136">
              <w:rPr>
                <w:rFonts w:ascii="Verdana" w:hAnsi="Verdana" w:cs="Arial"/>
                <w:sz w:val="16"/>
                <w:szCs w:val="16"/>
                <w:lang w:val="es-MX"/>
              </w:rPr>
              <w:br/>
              <w:t>los Números de los CIPS y CI sus unidades físicas, % de desperdicio, consumos y valores FOB en caso que existan dudas sobre alguno de estos datos en el estudio.</w:t>
            </w:r>
            <w:r w:rsidRPr="00926136">
              <w:rPr>
                <w:rFonts w:ascii="Verdana" w:hAnsi="Verdana" w:cs="Arial"/>
                <w:sz w:val="16"/>
                <w:szCs w:val="16"/>
                <w:lang w:val="es-MX"/>
              </w:rPr>
              <w:br/>
              <w:t>g)Consumos: Esta pestaña muestra el comportamiento de cada insumo desde la cantidad importada inicialmente, el descuento si hay nacionalización o reexportación, muestra el consumo por exportación y el consumos por excedentes, tanto en cantidades como en valor FOB, indicando el saldo por demostrar de cada insumo y el % de cumplimiento de este.</w:t>
            </w:r>
            <w:r w:rsidRPr="00926136">
              <w:rPr>
                <w:rFonts w:ascii="Verdana" w:hAnsi="Verdana" w:cs="Arial"/>
                <w:sz w:val="16"/>
                <w:szCs w:val="16"/>
                <w:lang w:val="es-MX"/>
              </w:rPr>
              <w:br/>
              <w:t>la pestaña cuenta con el módulo de cálculos de importación el cual refleja esta misma información por cada declaración de importación</w:t>
            </w:r>
            <w:r w:rsidRPr="00926136">
              <w:rPr>
                <w:rFonts w:ascii="Verdana" w:hAnsi="Verdana" w:cs="Arial"/>
                <w:sz w:val="16"/>
                <w:szCs w:val="16"/>
                <w:lang w:val="es-MX"/>
              </w:rPr>
              <w:br/>
              <w:t>Mostrando el saldo final de cada DIM.</w:t>
            </w:r>
            <w:r w:rsidRPr="00926136">
              <w:rPr>
                <w:rFonts w:ascii="Verdana" w:hAnsi="Verdana" w:cs="Arial"/>
                <w:sz w:val="16"/>
                <w:szCs w:val="16"/>
                <w:lang w:val="es-MX"/>
              </w:rPr>
              <w:br/>
              <w:t>Esta misma pestaña cuenta con el módulo de Cálculos CIP donde agrupa las declaraciones de exportación por CIP y CI mostrando el consumo de cada DEX.</w:t>
            </w:r>
            <w:r w:rsidRPr="00926136">
              <w:rPr>
                <w:rFonts w:ascii="Verdana" w:hAnsi="Verdana" w:cs="Arial"/>
                <w:sz w:val="16"/>
                <w:szCs w:val="16"/>
                <w:lang w:val="es-MX"/>
              </w:rPr>
              <w:br/>
              <w:t>Esta pestaña nos muestra los valores FOB Expo y valor FOB Exce, los cuales deben ser confrontados con los valores del Resumen, con los datos del estudio y con los valores del análisis del estudio.</w:t>
            </w:r>
            <w:r w:rsidRPr="00926136">
              <w:rPr>
                <w:rFonts w:ascii="Verdana" w:hAnsi="Verdana" w:cs="Arial"/>
                <w:sz w:val="16"/>
                <w:szCs w:val="16"/>
                <w:lang w:val="es-MX"/>
              </w:rPr>
              <w:br/>
            </w:r>
            <w:r w:rsidRPr="00926136">
              <w:rPr>
                <w:rFonts w:ascii="Verdana" w:hAnsi="Verdana" w:cs="Arial"/>
                <w:sz w:val="16"/>
                <w:szCs w:val="16"/>
                <w:lang w:val="es-MX"/>
              </w:rPr>
              <w:lastRenderedPageBreak/>
              <w:t>h) Excedentes: Esta pestaña muestra en el primer módulo de excedentes los consumos totales, consumos aplicados y consumos excedentes por CI.</w:t>
            </w:r>
            <w:r w:rsidRPr="00926136">
              <w:rPr>
                <w:rFonts w:ascii="Verdana" w:hAnsi="Verdana" w:cs="Arial"/>
                <w:sz w:val="16"/>
                <w:szCs w:val="16"/>
                <w:lang w:val="es-MX"/>
              </w:rPr>
              <w:br/>
              <w:t>Y en el segundo módulo de aplicación de excedentes muestra el resumen del consumo por cada código insumo el cual trae los DEX correspondientes, indicando el CIP, el consumo sobrante, los excedentes aplicados y los consumos no utilizados de cada DEX.</w:t>
            </w:r>
            <w:r w:rsidRPr="00926136">
              <w:rPr>
                <w:rFonts w:ascii="Verdana" w:hAnsi="Verdana" w:cs="Arial"/>
                <w:sz w:val="16"/>
                <w:szCs w:val="16"/>
                <w:lang w:val="es-MX"/>
              </w:rPr>
              <w:br/>
              <w:t>i) Análisis del Estudio: Esta pestaña muestra el consolidado de todo el estudio, haciendo un resumen de los totales de importación, nacionalizado, reexportado, excedentes y exportado y trae el saldo por demostrar el cual debe ser confrontado con el archivo adjunto de saldos de importación, en caso que el estudio sea certificado parcialmente debe incluir el saldo por demostrar relacionado en el archivo de saldos e importación en el oficio de certificación.</w:t>
            </w:r>
            <w:r w:rsidRPr="00926136">
              <w:rPr>
                <w:rFonts w:ascii="Verdana" w:hAnsi="Verdana" w:cs="Arial"/>
                <w:sz w:val="16"/>
                <w:szCs w:val="16"/>
                <w:lang w:val="es-MX"/>
              </w:rPr>
              <w:br/>
              <w:t>Si la demostración queda con cumplimiento al 100%, el sistema cruza la información, deja el saldo de las declaraciones de importación en ceros, y el funcionario genera el oficio de certificación de cumplimiento del 100%.</w:t>
            </w:r>
            <w:r w:rsidRPr="00926136">
              <w:rPr>
                <w:rFonts w:ascii="Verdana" w:hAnsi="Verdana" w:cs="Arial"/>
                <w:sz w:val="16"/>
                <w:szCs w:val="16"/>
                <w:lang w:val="es-MX"/>
              </w:rPr>
              <w:br/>
            </w:r>
          </w:p>
          <w:p w14:paraId="3782B3C9" w14:textId="77777777" w:rsidR="00926136" w:rsidRPr="00926136" w:rsidRDefault="00926136" w:rsidP="00E54F7E">
            <w:pPr>
              <w:spacing w:after="0" w:line="240" w:lineRule="auto"/>
              <w:jc w:val="both"/>
              <w:rPr>
                <w:rFonts w:ascii="Verdana" w:hAnsi="Verdana" w:cs="Arial"/>
                <w:sz w:val="16"/>
                <w:szCs w:val="16"/>
                <w:lang w:val="es-MX"/>
              </w:rPr>
            </w:pPr>
            <w:r w:rsidRPr="00926136">
              <w:rPr>
                <w:rFonts w:ascii="Verdana" w:hAnsi="Verdana" w:cs="Arial"/>
                <w:sz w:val="16"/>
                <w:szCs w:val="16"/>
                <w:lang w:val="es-MX"/>
              </w:rPr>
              <w:t>Tiempo: 1 a 4 meses</w:t>
            </w:r>
          </w:p>
          <w:p w14:paraId="6BC621A6" w14:textId="34C36097" w:rsidR="00BF6FAE" w:rsidRPr="00777A12" w:rsidRDefault="00BF6FAE" w:rsidP="00E54F7E">
            <w:pPr>
              <w:spacing w:after="0" w:line="240" w:lineRule="auto"/>
              <w:jc w:val="both"/>
              <w:rPr>
                <w:rFonts w:ascii="Verdana" w:hAnsi="Verdana" w:cs="Arial"/>
                <w:sz w:val="16"/>
                <w:szCs w:val="16"/>
              </w:rPr>
            </w:pPr>
          </w:p>
        </w:tc>
        <w:tc>
          <w:tcPr>
            <w:tcW w:w="1576" w:type="dxa"/>
            <w:tcMar>
              <w:top w:w="57" w:type="dxa"/>
              <w:left w:w="113" w:type="dxa"/>
              <w:bottom w:w="57" w:type="dxa"/>
            </w:tcMar>
            <w:vAlign w:val="center"/>
          </w:tcPr>
          <w:p w14:paraId="2B05BBF1" w14:textId="10D9017A" w:rsidR="00DA19DE" w:rsidRPr="00666AB9" w:rsidRDefault="00AB7938" w:rsidP="003033FD">
            <w:pPr>
              <w:spacing w:after="0" w:line="240" w:lineRule="auto"/>
              <w:jc w:val="center"/>
              <w:rPr>
                <w:rFonts w:ascii="Verdana" w:hAnsi="Verdana" w:cs="Arial"/>
                <w:sz w:val="16"/>
                <w:szCs w:val="16"/>
              </w:rPr>
            </w:pPr>
            <w:r w:rsidRPr="00AB7938">
              <w:rPr>
                <w:rFonts w:ascii="Verdana" w:hAnsi="Verdana" w:cs="Arial"/>
                <w:sz w:val="16"/>
                <w:szCs w:val="16"/>
              </w:rPr>
              <w:lastRenderedPageBreak/>
              <w:t>Proyecto de Oficio de certificación o devolución</w:t>
            </w:r>
          </w:p>
        </w:tc>
      </w:tr>
      <w:tr w:rsidR="00851992" w:rsidRPr="00666AB9" w14:paraId="59543128" w14:textId="77777777" w:rsidTr="008E4B8E">
        <w:trPr>
          <w:trHeight w:val="17"/>
        </w:trPr>
        <w:tc>
          <w:tcPr>
            <w:tcW w:w="566" w:type="dxa"/>
            <w:tcMar>
              <w:top w:w="57" w:type="dxa"/>
              <w:left w:w="113" w:type="dxa"/>
              <w:bottom w:w="57" w:type="dxa"/>
            </w:tcMar>
            <w:vAlign w:val="center"/>
          </w:tcPr>
          <w:p w14:paraId="64DDAE3B" w14:textId="3185BF51"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lastRenderedPageBreak/>
              <w:t>3</w:t>
            </w:r>
          </w:p>
        </w:tc>
        <w:tc>
          <w:tcPr>
            <w:tcW w:w="1839" w:type="dxa"/>
            <w:tcMar>
              <w:top w:w="57" w:type="dxa"/>
              <w:left w:w="113" w:type="dxa"/>
              <w:bottom w:w="57" w:type="dxa"/>
            </w:tcMar>
            <w:vAlign w:val="center"/>
          </w:tcPr>
          <w:p w14:paraId="2771F489" w14:textId="6B9EC1BC" w:rsidR="00851992" w:rsidRPr="00851992" w:rsidRDefault="00AB7938" w:rsidP="007341F5">
            <w:pPr>
              <w:spacing w:after="0" w:line="240" w:lineRule="auto"/>
              <w:jc w:val="center"/>
              <w:rPr>
                <w:rFonts w:ascii="Verdana" w:hAnsi="Verdana" w:cs="Arial"/>
                <w:sz w:val="16"/>
                <w:szCs w:val="16"/>
              </w:rPr>
            </w:pPr>
            <w:r w:rsidRPr="00AB7938">
              <w:rPr>
                <w:rFonts w:ascii="Verdana" w:hAnsi="Verdana" w:cs="Arial"/>
                <w:sz w:val="16"/>
                <w:szCs w:val="16"/>
              </w:rPr>
              <w:t>(V) Verificar la documentación y cumplimiento de los requisitos</w:t>
            </w:r>
          </w:p>
        </w:tc>
        <w:tc>
          <w:tcPr>
            <w:tcW w:w="1843" w:type="dxa"/>
            <w:tcMar>
              <w:top w:w="57" w:type="dxa"/>
              <w:left w:w="113" w:type="dxa"/>
              <w:bottom w:w="57" w:type="dxa"/>
            </w:tcMar>
            <w:vAlign w:val="center"/>
          </w:tcPr>
          <w:p w14:paraId="59BF0336" w14:textId="759A75F9" w:rsidR="00851992" w:rsidRPr="00851992" w:rsidRDefault="005C27F7" w:rsidP="00EE4734">
            <w:pPr>
              <w:spacing w:after="0" w:line="240" w:lineRule="auto"/>
              <w:jc w:val="center"/>
              <w:rPr>
                <w:rFonts w:ascii="Verdana" w:hAnsi="Verdana" w:cs="Arial"/>
                <w:sz w:val="16"/>
                <w:szCs w:val="16"/>
              </w:rPr>
            </w:pPr>
            <w:r w:rsidRPr="005C27F7">
              <w:rPr>
                <w:rFonts w:ascii="Verdana" w:hAnsi="Verdana" w:cs="Arial"/>
                <w:sz w:val="16"/>
                <w:szCs w:val="16"/>
              </w:rPr>
              <w:t>Funcionario</w:t>
            </w:r>
          </w:p>
        </w:tc>
        <w:tc>
          <w:tcPr>
            <w:tcW w:w="4944" w:type="dxa"/>
            <w:tcMar>
              <w:top w:w="57" w:type="dxa"/>
              <w:left w:w="113" w:type="dxa"/>
              <w:bottom w:w="57" w:type="dxa"/>
            </w:tcMar>
          </w:tcPr>
          <w:p w14:paraId="12A8C098" w14:textId="77777777" w:rsidR="006D135C" w:rsidRDefault="005C27F7" w:rsidP="008E4B8E">
            <w:pPr>
              <w:spacing w:after="0" w:line="240" w:lineRule="auto"/>
              <w:jc w:val="both"/>
              <w:rPr>
                <w:rFonts w:ascii="Verdana" w:hAnsi="Verdana" w:cs="Arial"/>
                <w:sz w:val="16"/>
                <w:szCs w:val="16"/>
              </w:rPr>
            </w:pPr>
            <w:r w:rsidRPr="005C27F7">
              <w:rPr>
                <w:rFonts w:ascii="Verdana" w:hAnsi="Verdana" w:cs="Arial"/>
                <w:sz w:val="16"/>
                <w:szCs w:val="16"/>
              </w:rPr>
              <w:t>Punto de control del riesgo.</w:t>
            </w:r>
          </w:p>
          <w:p w14:paraId="3AF4C757" w14:textId="77777777" w:rsidR="005C27F7" w:rsidRDefault="005C27F7" w:rsidP="008E4B8E">
            <w:pPr>
              <w:spacing w:after="0" w:line="240" w:lineRule="auto"/>
              <w:jc w:val="both"/>
              <w:rPr>
                <w:rFonts w:ascii="Verdana" w:hAnsi="Verdana" w:cs="Arial"/>
                <w:sz w:val="16"/>
                <w:szCs w:val="16"/>
              </w:rPr>
            </w:pPr>
          </w:p>
          <w:p w14:paraId="0FEB077C" w14:textId="4A850D55" w:rsidR="005C27F7" w:rsidRPr="005C27F7" w:rsidRDefault="005C27F7" w:rsidP="008E4B8E">
            <w:pPr>
              <w:spacing w:after="0" w:line="240" w:lineRule="auto"/>
              <w:jc w:val="both"/>
              <w:rPr>
                <w:rFonts w:ascii="Verdana" w:hAnsi="Verdana" w:cs="Arial"/>
                <w:b/>
                <w:bCs/>
                <w:sz w:val="16"/>
                <w:szCs w:val="16"/>
              </w:rPr>
            </w:pPr>
            <w:r w:rsidRPr="005C27F7">
              <w:rPr>
                <w:rFonts w:ascii="Verdana" w:hAnsi="Verdana" w:cs="Arial"/>
                <w:b/>
                <w:bCs/>
                <w:sz w:val="16"/>
                <w:szCs w:val="16"/>
              </w:rPr>
              <w:t>Control FC-R1</w:t>
            </w:r>
          </w:p>
        </w:tc>
        <w:tc>
          <w:tcPr>
            <w:tcW w:w="1576" w:type="dxa"/>
            <w:tcMar>
              <w:top w:w="57" w:type="dxa"/>
              <w:left w:w="113" w:type="dxa"/>
              <w:bottom w:w="57" w:type="dxa"/>
            </w:tcMar>
            <w:vAlign w:val="center"/>
          </w:tcPr>
          <w:p w14:paraId="468AE3DB" w14:textId="3247A1B3" w:rsidR="00851992" w:rsidRPr="00851992" w:rsidRDefault="005C27F7" w:rsidP="003033FD">
            <w:pPr>
              <w:spacing w:after="0" w:line="240" w:lineRule="auto"/>
              <w:jc w:val="center"/>
              <w:rPr>
                <w:rFonts w:ascii="Verdana" w:hAnsi="Verdana" w:cs="Arial"/>
                <w:sz w:val="16"/>
                <w:szCs w:val="16"/>
              </w:rPr>
            </w:pPr>
            <w:r w:rsidRPr="005C27F7">
              <w:rPr>
                <w:rFonts w:ascii="Verdana" w:hAnsi="Verdana" w:cs="Arial"/>
                <w:sz w:val="16"/>
                <w:szCs w:val="16"/>
              </w:rPr>
              <w:t>Registro aplicativo informático de SEIEX</w:t>
            </w:r>
          </w:p>
        </w:tc>
      </w:tr>
      <w:tr w:rsidR="00851992" w:rsidRPr="00666AB9" w14:paraId="0302327A" w14:textId="77777777" w:rsidTr="008E4B8E">
        <w:trPr>
          <w:trHeight w:val="17"/>
        </w:trPr>
        <w:tc>
          <w:tcPr>
            <w:tcW w:w="566" w:type="dxa"/>
            <w:tcMar>
              <w:top w:w="57" w:type="dxa"/>
              <w:left w:w="113" w:type="dxa"/>
              <w:bottom w:w="57" w:type="dxa"/>
            </w:tcMar>
            <w:vAlign w:val="center"/>
          </w:tcPr>
          <w:p w14:paraId="6F62E092" w14:textId="730944FD" w:rsidR="00851992" w:rsidRPr="00666AB9" w:rsidRDefault="00970E8B" w:rsidP="003033FD">
            <w:pPr>
              <w:spacing w:after="0" w:line="240" w:lineRule="auto"/>
              <w:ind w:left="-142"/>
              <w:jc w:val="center"/>
              <w:rPr>
                <w:rFonts w:ascii="Verdana" w:hAnsi="Verdana" w:cs="Arial"/>
                <w:b/>
                <w:sz w:val="16"/>
                <w:szCs w:val="16"/>
              </w:rPr>
            </w:pPr>
            <w:r>
              <w:rPr>
                <w:rFonts w:ascii="Verdana" w:hAnsi="Verdana" w:cs="Arial"/>
                <w:b/>
                <w:sz w:val="16"/>
                <w:szCs w:val="16"/>
              </w:rPr>
              <w:t>4</w:t>
            </w:r>
          </w:p>
        </w:tc>
        <w:tc>
          <w:tcPr>
            <w:tcW w:w="1839" w:type="dxa"/>
            <w:tcMar>
              <w:top w:w="57" w:type="dxa"/>
              <w:left w:w="113" w:type="dxa"/>
              <w:bottom w:w="57" w:type="dxa"/>
            </w:tcMar>
            <w:vAlign w:val="center"/>
          </w:tcPr>
          <w:p w14:paraId="3F4E2E06" w14:textId="6F55F68F" w:rsidR="00851992" w:rsidRPr="00575703" w:rsidRDefault="003262CE" w:rsidP="00BF22F1">
            <w:pPr>
              <w:spacing w:line="240" w:lineRule="auto"/>
              <w:jc w:val="center"/>
              <w:rPr>
                <w:rFonts w:ascii="Verdana" w:hAnsi="Verdana" w:cs="Arial"/>
                <w:color w:val="000000"/>
                <w:sz w:val="16"/>
                <w:szCs w:val="16"/>
              </w:rPr>
            </w:pPr>
            <w:r w:rsidRPr="003262CE">
              <w:rPr>
                <w:rFonts w:ascii="Verdana" w:hAnsi="Verdana" w:cs="Arial"/>
                <w:color w:val="000000"/>
                <w:sz w:val="16"/>
                <w:szCs w:val="16"/>
              </w:rPr>
              <w:t>(A) Generar oficio de certificación de cumplimiento o incumplimiento</w:t>
            </w:r>
          </w:p>
        </w:tc>
        <w:tc>
          <w:tcPr>
            <w:tcW w:w="1843" w:type="dxa"/>
            <w:tcMar>
              <w:top w:w="57" w:type="dxa"/>
              <w:left w:w="113" w:type="dxa"/>
              <w:bottom w:w="57" w:type="dxa"/>
            </w:tcMar>
            <w:vAlign w:val="center"/>
          </w:tcPr>
          <w:p w14:paraId="35486A7B" w14:textId="09EB959F" w:rsidR="00851992" w:rsidRPr="00851992" w:rsidRDefault="003262CE" w:rsidP="00EE4734">
            <w:pPr>
              <w:spacing w:after="0" w:line="240" w:lineRule="auto"/>
              <w:jc w:val="center"/>
              <w:rPr>
                <w:rFonts w:ascii="Verdana" w:hAnsi="Verdana" w:cs="Arial"/>
                <w:sz w:val="16"/>
                <w:szCs w:val="16"/>
              </w:rPr>
            </w:pPr>
            <w:r w:rsidRPr="003262CE">
              <w:rPr>
                <w:rFonts w:ascii="Verdana" w:hAnsi="Verdana" w:cs="Arial"/>
                <w:sz w:val="16"/>
                <w:szCs w:val="16"/>
              </w:rPr>
              <w:t>Funcionario, Coordinadora Grupo Sistemas Especiales Importación-Exportación y Comercializadoras Internacionales.</w:t>
            </w:r>
          </w:p>
        </w:tc>
        <w:tc>
          <w:tcPr>
            <w:tcW w:w="4944" w:type="dxa"/>
            <w:tcMar>
              <w:top w:w="57" w:type="dxa"/>
              <w:left w:w="113" w:type="dxa"/>
              <w:bottom w:w="57" w:type="dxa"/>
            </w:tcMar>
          </w:tcPr>
          <w:p w14:paraId="3C1524D5" w14:textId="77777777" w:rsidR="003262CE" w:rsidRPr="003262CE" w:rsidRDefault="003262CE" w:rsidP="003262CE">
            <w:pPr>
              <w:spacing w:after="0" w:line="240" w:lineRule="auto"/>
              <w:ind w:left="31"/>
              <w:jc w:val="both"/>
              <w:rPr>
                <w:rFonts w:ascii="Verdana" w:hAnsi="Verdana" w:cs="Arial"/>
                <w:sz w:val="16"/>
                <w:szCs w:val="16"/>
                <w:lang w:val="es-MX"/>
              </w:rPr>
            </w:pPr>
            <w:r w:rsidRPr="003262CE">
              <w:rPr>
                <w:rFonts w:ascii="Verdana" w:hAnsi="Verdana" w:cs="Arial"/>
                <w:sz w:val="16"/>
                <w:szCs w:val="16"/>
                <w:lang w:val="es-MX"/>
              </w:rPr>
              <w:t>Si la demostración queda con incumplimiento menor al 70%, y con el fin de realizar la liquidación del incumplimiento, Se genera oficio informando este, para el cual dispondrá de un (1) mes, Lo anterior, sin perjuicio que el interesado radique una nueva solicitud Certificando el % de cumplimiento.</w:t>
            </w:r>
            <w:r w:rsidRPr="003262CE">
              <w:rPr>
                <w:rFonts w:ascii="Verdana" w:hAnsi="Verdana" w:cs="Arial"/>
                <w:sz w:val="16"/>
                <w:szCs w:val="16"/>
                <w:lang w:val="es-MX"/>
              </w:rPr>
              <w:br/>
              <w:t>Si la demostración queda con cumplimiento entre el 70% y el 99.9%, el sistema deja con saldo las declaraciones de importación no descontadas y las descontadas parcialmente, no cancela el cumplimiento y el funcionario genera el oficio de certificación de cumplimiento parcial.</w:t>
            </w:r>
            <w:r w:rsidRPr="003262CE">
              <w:rPr>
                <w:rFonts w:ascii="Verdana" w:hAnsi="Verdana" w:cs="Arial"/>
                <w:sz w:val="16"/>
                <w:szCs w:val="16"/>
                <w:lang w:val="es-MX"/>
              </w:rPr>
              <w:br/>
              <w:t>Cuando no cumple el % de demostración se deja constancia de las declaraciones de importación que quedan con saldo.</w:t>
            </w:r>
            <w:r w:rsidRPr="003262CE">
              <w:rPr>
                <w:rFonts w:ascii="Verdana" w:hAnsi="Verdana" w:cs="Arial"/>
                <w:sz w:val="16"/>
                <w:szCs w:val="16"/>
                <w:lang w:val="es-MX"/>
              </w:rPr>
              <w:br/>
              <w:t>El usuario debe presentar la segunda demostración dentro del término de demostración del periodo siguiente, siempre y cuando haya realizado importaciones en el periodo posterior al saldo.</w:t>
            </w:r>
            <w:r w:rsidRPr="003262CE">
              <w:rPr>
                <w:rFonts w:ascii="Verdana" w:hAnsi="Verdana" w:cs="Arial"/>
                <w:sz w:val="16"/>
                <w:szCs w:val="16"/>
                <w:lang w:val="es-MX"/>
              </w:rPr>
              <w:br/>
              <w:t>Nota: Es importante dejar claridad que para presentar el siguiente periodo es necesario haber cumplido con el 100% de demostración del periodo anterior.</w:t>
            </w:r>
            <w:r w:rsidRPr="003262CE">
              <w:rPr>
                <w:rFonts w:ascii="Verdana" w:hAnsi="Verdana" w:cs="Arial"/>
                <w:sz w:val="16"/>
                <w:szCs w:val="16"/>
                <w:lang w:val="es-MX"/>
              </w:rPr>
              <w:br/>
              <w:t>No se podrá solicitar prórroga para los saldos.</w:t>
            </w:r>
            <w:r w:rsidRPr="003262CE">
              <w:rPr>
                <w:rFonts w:ascii="Verdana" w:hAnsi="Verdana" w:cs="Arial"/>
                <w:sz w:val="16"/>
                <w:szCs w:val="16"/>
                <w:lang w:val="es-MX"/>
              </w:rPr>
              <w:br/>
              <w:t>Se pasa el oficio de certificación total o parcial, y en caso que se generen otros documentos como el informe de visita se pasan para ser archivada en el expediente correspondiente, según lo contemplado el procedimiento de archivo según la norma del Archivo General de la Nación.</w:t>
            </w:r>
            <w:r w:rsidRPr="003262CE">
              <w:rPr>
                <w:rFonts w:ascii="Verdana" w:hAnsi="Verdana" w:cs="Arial"/>
                <w:sz w:val="16"/>
                <w:szCs w:val="16"/>
                <w:lang w:val="es-MX"/>
              </w:rPr>
              <w:br/>
            </w:r>
          </w:p>
          <w:p w14:paraId="1232D1F4" w14:textId="77777777" w:rsidR="003262CE" w:rsidRPr="003262CE" w:rsidRDefault="003262CE" w:rsidP="003262CE">
            <w:pPr>
              <w:spacing w:after="0" w:line="240" w:lineRule="auto"/>
              <w:ind w:left="31"/>
              <w:jc w:val="both"/>
              <w:rPr>
                <w:rFonts w:ascii="Verdana" w:hAnsi="Verdana" w:cs="Arial"/>
                <w:sz w:val="16"/>
                <w:szCs w:val="16"/>
                <w:lang w:val="es-MX"/>
              </w:rPr>
            </w:pPr>
            <w:r w:rsidRPr="003262CE">
              <w:rPr>
                <w:rFonts w:ascii="Verdana" w:hAnsi="Verdana" w:cs="Arial"/>
                <w:sz w:val="16"/>
                <w:szCs w:val="16"/>
                <w:lang w:val="es-MX"/>
              </w:rPr>
              <w:t>Tiempo: 1 a 4 meses</w:t>
            </w:r>
          </w:p>
          <w:p w14:paraId="3629C368" w14:textId="18E43FA8" w:rsidR="00AC3AA2" w:rsidRPr="00AC3AA2" w:rsidRDefault="00AC3AA2" w:rsidP="00765A08">
            <w:pPr>
              <w:spacing w:after="0" w:line="240" w:lineRule="auto"/>
              <w:ind w:left="31"/>
              <w:jc w:val="both"/>
              <w:rPr>
                <w:rFonts w:ascii="Verdana" w:hAnsi="Verdana" w:cs="Arial"/>
                <w:b/>
                <w:bCs/>
                <w:sz w:val="16"/>
                <w:szCs w:val="16"/>
              </w:rPr>
            </w:pPr>
          </w:p>
        </w:tc>
        <w:tc>
          <w:tcPr>
            <w:tcW w:w="1576" w:type="dxa"/>
            <w:tcMar>
              <w:top w:w="57" w:type="dxa"/>
              <w:left w:w="113" w:type="dxa"/>
              <w:bottom w:w="57" w:type="dxa"/>
            </w:tcMar>
            <w:vAlign w:val="center"/>
          </w:tcPr>
          <w:p w14:paraId="7B3A34A2" w14:textId="483A209C" w:rsidR="00851992" w:rsidRPr="00851992" w:rsidRDefault="003262CE" w:rsidP="003033FD">
            <w:pPr>
              <w:spacing w:after="0" w:line="240" w:lineRule="auto"/>
              <w:jc w:val="center"/>
              <w:rPr>
                <w:rFonts w:ascii="Verdana" w:hAnsi="Verdana" w:cs="Arial"/>
                <w:sz w:val="16"/>
                <w:szCs w:val="16"/>
              </w:rPr>
            </w:pPr>
            <w:r w:rsidRPr="003262CE">
              <w:rPr>
                <w:rFonts w:ascii="Verdana" w:hAnsi="Verdana" w:cs="Arial"/>
                <w:sz w:val="16"/>
                <w:szCs w:val="16"/>
              </w:rPr>
              <w:t>Oficio de certificación total o parcial del estudio de demostración</w:t>
            </w:r>
          </w:p>
        </w:tc>
      </w:tr>
      <w:tr w:rsidR="005338EA" w:rsidRPr="00666AB9" w14:paraId="226E936E" w14:textId="77777777" w:rsidTr="008E4B8E">
        <w:trPr>
          <w:trHeight w:val="17"/>
        </w:trPr>
        <w:tc>
          <w:tcPr>
            <w:tcW w:w="566" w:type="dxa"/>
            <w:tcMar>
              <w:top w:w="57" w:type="dxa"/>
              <w:left w:w="113" w:type="dxa"/>
              <w:bottom w:w="57" w:type="dxa"/>
            </w:tcMar>
            <w:vAlign w:val="center"/>
          </w:tcPr>
          <w:p w14:paraId="25EEE8FB" w14:textId="071AAD5E"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lastRenderedPageBreak/>
              <w:t>5</w:t>
            </w:r>
          </w:p>
        </w:tc>
        <w:tc>
          <w:tcPr>
            <w:tcW w:w="1839" w:type="dxa"/>
            <w:tcMar>
              <w:top w:w="57" w:type="dxa"/>
              <w:left w:w="113" w:type="dxa"/>
              <w:bottom w:w="57" w:type="dxa"/>
            </w:tcMar>
            <w:vAlign w:val="center"/>
          </w:tcPr>
          <w:p w14:paraId="596CAFF6" w14:textId="04185F2E" w:rsidR="005338EA" w:rsidRPr="001378B1" w:rsidRDefault="00E32574" w:rsidP="001378B1">
            <w:pPr>
              <w:spacing w:line="240" w:lineRule="auto"/>
              <w:jc w:val="center"/>
              <w:rPr>
                <w:rFonts w:ascii="Verdana" w:hAnsi="Verdana" w:cs="Arial"/>
                <w:color w:val="000000"/>
                <w:sz w:val="16"/>
                <w:szCs w:val="16"/>
              </w:rPr>
            </w:pPr>
            <w:r w:rsidRPr="001378B1">
              <w:rPr>
                <w:rFonts w:ascii="Verdana" w:hAnsi="Verdana" w:cs="Arial"/>
                <w:color w:val="000000"/>
                <w:sz w:val="16"/>
                <w:szCs w:val="16"/>
              </w:rPr>
              <w:t>(A) Realizar control posterior a los estudios de demostración</w:t>
            </w:r>
          </w:p>
        </w:tc>
        <w:tc>
          <w:tcPr>
            <w:tcW w:w="1843" w:type="dxa"/>
            <w:tcMar>
              <w:top w:w="57" w:type="dxa"/>
              <w:left w:w="113" w:type="dxa"/>
              <w:bottom w:w="57" w:type="dxa"/>
            </w:tcMar>
            <w:vAlign w:val="center"/>
          </w:tcPr>
          <w:p w14:paraId="39A754D9" w14:textId="04B98F38" w:rsidR="005338EA" w:rsidRPr="00851992" w:rsidRDefault="00EB7F93" w:rsidP="00EE4734">
            <w:pPr>
              <w:spacing w:after="0" w:line="240" w:lineRule="auto"/>
              <w:jc w:val="center"/>
              <w:rPr>
                <w:rFonts w:ascii="Verdana" w:hAnsi="Verdana" w:cs="Arial"/>
                <w:sz w:val="16"/>
                <w:szCs w:val="16"/>
              </w:rPr>
            </w:pPr>
            <w:r w:rsidRPr="00EB7F93">
              <w:rPr>
                <w:rFonts w:ascii="Verdana" w:hAnsi="Verdana" w:cs="Arial"/>
                <w:sz w:val="16"/>
                <w:szCs w:val="16"/>
              </w:rPr>
              <w:t>Coordinadora Grupo Sistemas Especiales Importación-Exportación y Comercializadoras Internacionales.</w:t>
            </w:r>
          </w:p>
        </w:tc>
        <w:tc>
          <w:tcPr>
            <w:tcW w:w="4944" w:type="dxa"/>
            <w:tcMar>
              <w:top w:w="57" w:type="dxa"/>
              <w:left w:w="113" w:type="dxa"/>
              <w:bottom w:w="57" w:type="dxa"/>
            </w:tcMar>
          </w:tcPr>
          <w:p w14:paraId="44D5E6D0" w14:textId="19D44549" w:rsidR="00EB7F93" w:rsidRPr="00EB7F93" w:rsidRDefault="00EB7F93" w:rsidP="00EB7F93">
            <w:pPr>
              <w:spacing w:after="0" w:line="240" w:lineRule="auto"/>
              <w:ind w:left="31"/>
              <w:jc w:val="both"/>
              <w:rPr>
                <w:rFonts w:ascii="Verdana" w:hAnsi="Verdana" w:cs="Arial"/>
                <w:sz w:val="16"/>
                <w:szCs w:val="16"/>
                <w:lang w:val="es-MX"/>
              </w:rPr>
            </w:pPr>
            <w:r w:rsidRPr="00EB7F93">
              <w:rPr>
                <w:rFonts w:ascii="Verdana" w:hAnsi="Verdana" w:cs="Arial"/>
                <w:sz w:val="16"/>
                <w:szCs w:val="16"/>
                <w:lang w:val="es-MX"/>
              </w:rPr>
              <w:t>El funcionario junto con el Coordinador realiza</w:t>
            </w:r>
            <w:r w:rsidR="00D23E33">
              <w:rPr>
                <w:rFonts w:ascii="Verdana" w:hAnsi="Verdana" w:cs="Arial"/>
                <w:sz w:val="16"/>
                <w:szCs w:val="16"/>
                <w:lang w:val="es-MX"/>
              </w:rPr>
              <w:t>n</w:t>
            </w:r>
            <w:r w:rsidRPr="00EB7F93">
              <w:rPr>
                <w:rFonts w:ascii="Verdana" w:hAnsi="Verdana" w:cs="Arial"/>
                <w:sz w:val="16"/>
                <w:szCs w:val="16"/>
                <w:lang w:val="es-MX"/>
              </w:rPr>
              <w:t xml:space="preserve"> el análisis de inconsistencias y casos especiales presentados en los Estudios de demostración, cuando superen el cupo aprobado, presenten consumos elevados, presentación extemporánea y cuando soliciten segunda prórroga, y todos aquellos que se requieran para el adecuado funcionamiento del programa, para lo cual se realizara visita de control.</w:t>
            </w:r>
            <w:r w:rsidRPr="00EB7F93">
              <w:rPr>
                <w:rFonts w:ascii="Verdana" w:hAnsi="Verdana" w:cs="Arial"/>
                <w:sz w:val="16"/>
                <w:szCs w:val="16"/>
                <w:lang w:val="es-MX"/>
              </w:rPr>
              <w:br/>
            </w:r>
          </w:p>
          <w:p w14:paraId="5D048BD5" w14:textId="77777777" w:rsidR="00EB7F93" w:rsidRPr="00EB7F93" w:rsidRDefault="00EB7F93" w:rsidP="00EB7F93">
            <w:pPr>
              <w:spacing w:after="0" w:line="240" w:lineRule="auto"/>
              <w:ind w:left="31"/>
              <w:jc w:val="both"/>
              <w:rPr>
                <w:rFonts w:ascii="Verdana" w:hAnsi="Verdana" w:cs="Arial"/>
                <w:sz w:val="16"/>
                <w:szCs w:val="16"/>
                <w:lang w:val="es-MX"/>
              </w:rPr>
            </w:pPr>
            <w:r w:rsidRPr="00EB7F93">
              <w:rPr>
                <w:rFonts w:ascii="Verdana" w:hAnsi="Verdana" w:cs="Arial"/>
                <w:sz w:val="16"/>
                <w:szCs w:val="16"/>
                <w:lang w:val="es-MX"/>
              </w:rPr>
              <w:t>Tiempo: 1 a 4 meses</w:t>
            </w:r>
          </w:p>
          <w:p w14:paraId="636ED28F" w14:textId="27FFAD5D" w:rsidR="005338EA" w:rsidRPr="00765A08" w:rsidRDefault="005338EA" w:rsidP="00765A08">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2D90ADF6" w14:textId="1C4CD3CF" w:rsidR="005338EA" w:rsidRPr="00851992" w:rsidRDefault="00EB7F93" w:rsidP="003033FD">
            <w:pPr>
              <w:spacing w:after="0" w:line="240" w:lineRule="auto"/>
              <w:jc w:val="center"/>
              <w:rPr>
                <w:rFonts w:ascii="Verdana" w:hAnsi="Verdana" w:cs="Arial"/>
                <w:sz w:val="16"/>
                <w:szCs w:val="16"/>
              </w:rPr>
            </w:pPr>
            <w:r w:rsidRPr="00EB7F93">
              <w:rPr>
                <w:rFonts w:ascii="Verdana" w:hAnsi="Verdana" w:cs="Arial"/>
                <w:sz w:val="16"/>
                <w:szCs w:val="16"/>
              </w:rPr>
              <w:t>Informe de Visita</w:t>
            </w:r>
          </w:p>
        </w:tc>
      </w:tr>
      <w:tr w:rsidR="005338EA" w:rsidRPr="00666AB9" w14:paraId="3F154685" w14:textId="77777777" w:rsidTr="008E4B8E">
        <w:trPr>
          <w:trHeight w:val="17"/>
        </w:trPr>
        <w:tc>
          <w:tcPr>
            <w:tcW w:w="566" w:type="dxa"/>
            <w:tcMar>
              <w:top w:w="57" w:type="dxa"/>
              <w:left w:w="113" w:type="dxa"/>
              <w:bottom w:w="57" w:type="dxa"/>
            </w:tcMar>
            <w:vAlign w:val="center"/>
          </w:tcPr>
          <w:p w14:paraId="49085AC0" w14:textId="2579B0CA" w:rsidR="005338EA" w:rsidRDefault="005338EA" w:rsidP="003033FD">
            <w:pPr>
              <w:spacing w:after="0" w:line="240" w:lineRule="auto"/>
              <w:ind w:left="-142"/>
              <w:jc w:val="center"/>
              <w:rPr>
                <w:rFonts w:ascii="Verdana" w:hAnsi="Verdana" w:cs="Arial"/>
                <w:b/>
                <w:sz w:val="16"/>
                <w:szCs w:val="16"/>
              </w:rPr>
            </w:pPr>
            <w:r>
              <w:rPr>
                <w:rFonts w:ascii="Verdana" w:hAnsi="Verdana" w:cs="Arial"/>
                <w:b/>
                <w:sz w:val="16"/>
                <w:szCs w:val="16"/>
              </w:rPr>
              <w:t>6</w:t>
            </w:r>
          </w:p>
        </w:tc>
        <w:tc>
          <w:tcPr>
            <w:tcW w:w="1839" w:type="dxa"/>
            <w:tcMar>
              <w:top w:w="57" w:type="dxa"/>
              <w:left w:w="113" w:type="dxa"/>
              <w:bottom w:w="57" w:type="dxa"/>
            </w:tcMar>
            <w:vAlign w:val="center"/>
          </w:tcPr>
          <w:p w14:paraId="608E5423" w14:textId="445B8E71" w:rsidR="005338EA" w:rsidRPr="00380D63" w:rsidRDefault="00C21473" w:rsidP="00C21473">
            <w:pPr>
              <w:jc w:val="center"/>
              <w:rPr>
                <w:rFonts w:ascii="Verdana" w:hAnsi="Verdana" w:cs="Arial"/>
                <w:color w:val="000000"/>
                <w:sz w:val="16"/>
                <w:szCs w:val="16"/>
              </w:rPr>
            </w:pPr>
            <w:r w:rsidRPr="00380D63">
              <w:rPr>
                <w:rFonts w:ascii="Verdana" w:hAnsi="Verdana" w:cs="Arial"/>
                <w:color w:val="000000"/>
                <w:sz w:val="16"/>
                <w:szCs w:val="16"/>
              </w:rPr>
              <w:br/>
              <w:t>(A) Realizar análisis de inconsistencias estudios de demostración</w:t>
            </w:r>
          </w:p>
        </w:tc>
        <w:tc>
          <w:tcPr>
            <w:tcW w:w="1843" w:type="dxa"/>
            <w:tcMar>
              <w:top w:w="57" w:type="dxa"/>
              <w:left w:w="113" w:type="dxa"/>
              <w:bottom w:w="57" w:type="dxa"/>
            </w:tcMar>
            <w:vAlign w:val="center"/>
          </w:tcPr>
          <w:p w14:paraId="4F3E9B21" w14:textId="74A033AC" w:rsidR="005338EA" w:rsidRPr="00851992" w:rsidRDefault="00380D63" w:rsidP="00EE4734">
            <w:pPr>
              <w:spacing w:after="0" w:line="240" w:lineRule="auto"/>
              <w:jc w:val="center"/>
              <w:rPr>
                <w:rFonts w:ascii="Verdana" w:hAnsi="Verdana" w:cs="Arial"/>
                <w:sz w:val="16"/>
                <w:szCs w:val="16"/>
              </w:rPr>
            </w:pPr>
            <w:r w:rsidRPr="00380D63">
              <w:rPr>
                <w:rFonts w:ascii="Verdana" w:hAnsi="Verdana" w:cs="Arial"/>
                <w:sz w:val="16"/>
                <w:szCs w:val="16"/>
              </w:rPr>
              <w:t>Coordinadora Grupo Sistemas Especiales Importación-Exportación y Comercializadoras Internacionales.</w:t>
            </w:r>
          </w:p>
        </w:tc>
        <w:tc>
          <w:tcPr>
            <w:tcW w:w="4944" w:type="dxa"/>
            <w:tcMar>
              <w:top w:w="57" w:type="dxa"/>
              <w:left w:w="113" w:type="dxa"/>
              <w:bottom w:w="57" w:type="dxa"/>
            </w:tcMar>
          </w:tcPr>
          <w:p w14:paraId="2FD227B7" w14:textId="33420148" w:rsidR="005338EA" w:rsidRPr="00765A08" w:rsidRDefault="00380D63" w:rsidP="00765A08">
            <w:pPr>
              <w:spacing w:after="0" w:line="240" w:lineRule="auto"/>
              <w:ind w:left="31"/>
              <w:jc w:val="both"/>
              <w:rPr>
                <w:rFonts w:ascii="Verdana" w:hAnsi="Verdana" w:cs="Arial"/>
                <w:sz w:val="16"/>
                <w:szCs w:val="16"/>
              </w:rPr>
            </w:pPr>
            <w:r w:rsidRPr="00380D63">
              <w:rPr>
                <w:rFonts w:ascii="Verdana" w:hAnsi="Verdana" w:cs="Arial"/>
                <w:sz w:val="16"/>
                <w:szCs w:val="16"/>
              </w:rPr>
              <w:t>Punto de control del riesgo.</w:t>
            </w:r>
          </w:p>
        </w:tc>
        <w:tc>
          <w:tcPr>
            <w:tcW w:w="1576" w:type="dxa"/>
            <w:tcMar>
              <w:top w:w="57" w:type="dxa"/>
              <w:left w:w="113" w:type="dxa"/>
              <w:bottom w:w="57" w:type="dxa"/>
            </w:tcMar>
            <w:vAlign w:val="center"/>
          </w:tcPr>
          <w:p w14:paraId="2C4A7272" w14:textId="5863C2ED" w:rsidR="005338EA" w:rsidRPr="00851992" w:rsidRDefault="00380D63" w:rsidP="003033FD">
            <w:pPr>
              <w:spacing w:after="0" w:line="240" w:lineRule="auto"/>
              <w:jc w:val="center"/>
              <w:rPr>
                <w:rFonts w:ascii="Verdana" w:hAnsi="Verdana" w:cs="Arial"/>
                <w:sz w:val="16"/>
                <w:szCs w:val="16"/>
              </w:rPr>
            </w:pPr>
            <w:r w:rsidRPr="00EB7F93">
              <w:rPr>
                <w:rFonts w:ascii="Verdana" w:hAnsi="Verdana" w:cs="Arial"/>
                <w:sz w:val="16"/>
                <w:szCs w:val="16"/>
              </w:rPr>
              <w:t>Informe de Visita</w:t>
            </w:r>
          </w:p>
        </w:tc>
      </w:tr>
      <w:tr w:rsidR="005338EA" w:rsidRPr="00666AB9" w14:paraId="16ED3419" w14:textId="77777777" w:rsidTr="008E4B8E">
        <w:trPr>
          <w:trHeight w:val="17"/>
        </w:trPr>
        <w:tc>
          <w:tcPr>
            <w:tcW w:w="566" w:type="dxa"/>
            <w:tcMar>
              <w:top w:w="57" w:type="dxa"/>
              <w:left w:w="113" w:type="dxa"/>
              <w:bottom w:w="57" w:type="dxa"/>
            </w:tcMar>
            <w:vAlign w:val="center"/>
          </w:tcPr>
          <w:p w14:paraId="5A09F7FC" w14:textId="487FED5B" w:rsidR="005338EA" w:rsidRDefault="005338EA" w:rsidP="005338EA">
            <w:pPr>
              <w:spacing w:after="0" w:line="240" w:lineRule="auto"/>
              <w:ind w:left="-142"/>
              <w:jc w:val="center"/>
              <w:rPr>
                <w:rFonts w:ascii="Verdana" w:hAnsi="Verdana" w:cs="Arial"/>
                <w:b/>
                <w:sz w:val="16"/>
                <w:szCs w:val="16"/>
              </w:rPr>
            </w:pPr>
            <w:r>
              <w:rPr>
                <w:rFonts w:ascii="Verdana" w:hAnsi="Verdana" w:cs="Arial"/>
                <w:b/>
                <w:sz w:val="16"/>
                <w:szCs w:val="16"/>
              </w:rPr>
              <w:t>7</w:t>
            </w:r>
          </w:p>
        </w:tc>
        <w:tc>
          <w:tcPr>
            <w:tcW w:w="1839" w:type="dxa"/>
            <w:tcMar>
              <w:top w:w="57" w:type="dxa"/>
              <w:left w:w="113" w:type="dxa"/>
              <w:bottom w:w="57" w:type="dxa"/>
            </w:tcMar>
            <w:vAlign w:val="center"/>
          </w:tcPr>
          <w:p w14:paraId="4B7B577D" w14:textId="5B0890D7" w:rsidR="005338EA" w:rsidRPr="00575703" w:rsidRDefault="00380D63" w:rsidP="00BF22F1">
            <w:pPr>
              <w:spacing w:line="240" w:lineRule="auto"/>
              <w:jc w:val="center"/>
              <w:rPr>
                <w:rFonts w:ascii="Verdana" w:hAnsi="Verdana" w:cs="Arial"/>
                <w:color w:val="000000"/>
                <w:sz w:val="16"/>
                <w:szCs w:val="16"/>
              </w:rPr>
            </w:pPr>
            <w:r w:rsidRPr="00380D63">
              <w:rPr>
                <w:rFonts w:ascii="Verdana" w:hAnsi="Verdana" w:cs="Arial"/>
                <w:color w:val="000000"/>
                <w:sz w:val="16"/>
                <w:szCs w:val="16"/>
              </w:rPr>
              <w:t>(A) Archivar en expediente</w:t>
            </w:r>
          </w:p>
        </w:tc>
        <w:tc>
          <w:tcPr>
            <w:tcW w:w="1843" w:type="dxa"/>
            <w:tcMar>
              <w:top w:w="57" w:type="dxa"/>
              <w:left w:w="113" w:type="dxa"/>
              <w:bottom w:w="57" w:type="dxa"/>
            </w:tcMar>
            <w:vAlign w:val="center"/>
          </w:tcPr>
          <w:p w14:paraId="55D82130" w14:textId="60079CFB" w:rsidR="005338EA" w:rsidRPr="00851992" w:rsidRDefault="009F6067" w:rsidP="00EE4734">
            <w:pPr>
              <w:spacing w:after="0" w:line="240" w:lineRule="auto"/>
              <w:jc w:val="center"/>
              <w:rPr>
                <w:rFonts w:ascii="Verdana" w:hAnsi="Verdana" w:cs="Arial"/>
                <w:sz w:val="16"/>
                <w:szCs w:val="16"/>
              </w:rPr>
            </w:pPr>
            <w:r w:rsidRPr="009F6067">
              <w:rPr>
                <w:rFonts w:ascii="Verdana" w:hAnsi="Verdana" w:cs="Arial"/>
                <w:sz w:val="16"/>
                <w:szCs w:val="16"/>
              </w:rPr>
              <w:t>Secretaria(o) Ejecutiva</w:t>
            </w:r>
          </w:p>
        </w:tc>
        <w:tc>
          <w:tcPr>
            <w:tcW w:w="4944" w:type="dxa"/>
            <w:tcMar>
              <w:top w:w="57" w:type="dxa"/>
              <w:left w:w="113" w:type="dxa"/>
              <w:bottom w:w="57" w:type="dxa"/>
            </w:tcMar>
          </w:tcPr>
          <w:p w14:paraId="315F702F" w14:textId="77777777" w:rsidR="009F6067" w:rsidRPr="009F6067" w:rsidRDefault="009F6067" w:rsidP="009F6067">
            <w:pPr>
              <w:spacing w:after="0" w:line="240" w:lineRule="auto"/>
              <w:ind w:left="31"/>
              <w:jc w:val="both"/>
              <w:rPr>
                <w:rFonts w:ascii="Verdana" w:hAnsi="Verdana" w:cs="Arial"/>
                <w:sz w:val="16"/>
                <w:szCs w:val="16"/>
                <w:lang w:val="es-MX"/>
              </w:rPr>
            </w:pPr>
            <w:r w:rsidRPr="009F6067">
              <w:rPr>
                <w:rFonts w:ascii="Verdana" w:hAnsi="Verdana" w:cs="Arial"/>
                <w:sz w:val="16"/>
                <w:szCs w:val="16"/>
                <w:lang w:val="es-MX"/>
              </w:rPr>
              <w:t>Se pasa el oficio de certificación total o parcial, y en caso que se generen otros documentos como el informe de visita se pasan para ser archivada en el expediente correspondiente, según lo contemplado el procedimiento de archivo según la norma del Archivo General de la Nación.</w:t>
            </w:r>
            <w:r w:rsidRPr="009F6067">
              <w:rPr>
                <w:rFonts w:ascii="Verdana" w:hAnsi="Verdana" w:cs="Arial"/>
                <w:sz w:val="16"/>
                <w:szCs w:val="16"/>
                <w:lang w:val="es-MX"/>
              </w:rPr>
              <w:br/>
            </w:r>
          </w:p>
          <w:p w14:paraId="355F7841" w14:textId="77777777" w:rsidR="009F6067" w:rsidRPr="009F6067" w:rsidRDefault="009F6067" w:rsidP="009F6067">
            <w:pPr>
              <w:spacing w:after="0" w:line="240" w:lineRule="auto"/>
              <w:ind w:left="31"/>
              <w:jc w:val="both"/>
              <w:rPr>
                <w:rFonts w:ascii="Verdana" w:hAnsi="Verdana" w:cs="Arial"/>
                <w:sz w:val="16"/>
                <w:szCs w:val="16"/>
                <w:lang w:val="es-MX"/>
              </w:rPr>
            </w:pPr>
            <w:r w:rsidRPr="009F6067">
              <w:rPr>
                <w:rFonts w:ascii="Verdana" w:hAnsi="Verdana" w:cs="Arial"/>
                <w:sz w:val="16"/>
                <w:szCs w:val="16"/>
                <w:lang w:val="es-MX"/>
              </w:rPr>
              <w:t>Tiempo: 1 a 4 meses</w:t>
            </w:r>
          </w:p>
          <w:p w14:paraId="5F7E12EA" w14:textId="738F8403" w:rsidR="00BF22F1" w:rsidRPr="00E07709" w:rsidRDefault="00BF22F1" w:rsidP="00765A08">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02A88B1B" w14:textId="08188436" w:rsidR="005338EA" w:rsidRPr="00851992" w:rsidRDefault="009F6067" w:rsidP="003033FD">
            <w:pPr>
              <w:spacing w:after="0" w:line="240" w:lineRule="auto"/>
              <w:jc w:val="center"/>
              <w:rPr>
                <w:rFonts w:ascii="Verdana" w:hAnsi="Verdana" w:cs="Arial"/>
                <w:sz w:val="16"/>
                <w:szCs w:val="16"/>
              </w:rPr>
            </w:pPr>
            <w:r w:rsidRPr="009F6067">
              <w:rPr>
                <w:rFonts w:ascii="Verdana" w:hAnsi="Verdana" w:cs="Arial"/>
                <w:sz w:val="16"/>
                <w:szCs w:val="16"/>
              </w:rPr>
              <w:t>FUID (Formato Único de Inventario Documental</w:t>
            </w:r>
            <w:r w:rsidR="00A56513">
              <w:rPr>
                <w:rFonts w:ascii="Verdana" w:hAnsi="Verdana" w:cs="Arial"/>
                <w:sz w:val="16"/>
                <w:szCs w:val="16"/>
              </w:rPr>
              <w:t xml:space="preserve"> – GD-FM-006)</w:t>
            </w:r>
          </w:p>
        </w:tc>
      </w:tr>
      <w:tr w:rsidR="009F6067" w:rsidRPr="00666AB9" w14:paraId="652442B0" w14:textId="77777777" w:rsidTr="00430587">
        <w:trPr>
          <w:trHeight w:val="17"/>
        </w:trPr>
        <w:tc>
          <w:tcPr>
            <w:tcW w:w="10768" w:type="dxa"/>
            <w:gridSpan w:val="5"/>
            <w:tcMar>
              <w:top w:w="57" w:type="dxa"/>
              <w:left w:w="113" w:type="dxa"/>
              <w:bottom w:w="57" w:type="dxa"/>
            </w:tcMar>
            <w:vAlign w:val="center"/>
          </w:tcPr>
          <w:p w14:paraId="38AD22FE" w14:textId="1244B54D" w:rsidR="009F6067" w:rsidRPr="009F6067" w:rsidRDefault="009F6067" w:rsidP="003033FD">
            <w:pPr>
              <w:spacing w:after="0" w:line="240" w:lineRule="auto"/>
              <w:jc w:val="center"/>
              <w:rPr>
                <w:rFonts w:ascii="Verdana" w:hAnsi="Verdana" w:cs="Arial"/>
                <w:sz w:val="16"/>
                <w:szCs w:val="16"/>
              </w:rPr>
            </w:pPr>
            <w:r w:rsidRPr="009F6067">
              <w:rPr>
                <w:rFonts w:ascii="Verdana" w:hAnsi="Verdana" w:cs="Arial"/>
                <w:b/>
                <w:bCs/>
                <w:sz w:val="16"/>
                <w:szCs w:val="16"/>
              </w:rPr>
              <w:t>ESTUDIOS DE DEMOSTRACIÓN DE MATERIAS PRIMAS DE MAQUILA, LITOGRÁFICOS, BIENES DE CAPITAL, REPUESTOS Y SERVICIOS</w:t>
            </w:r>
          </w:p>
        </w:tc>
      </w:tr>
      <w:tr w:rsidR="00BE3518" w:rsidRPr="00666AB9" w14:paraId="244A2F35" w14:textId="77777777" w:rsidTr="008E4B8E">
        <w:trPr>
          <w:trHeight w:val="17"/>
        </w:trPr>
        <w:tc>
          <w:tcPr>
            <w:tcW w:w="566" w:type="dxa"/>
            <w:tcMar>
              <w:top w:w="57" w:type="dxa"/>
              <w:left w:w="113" w:type="dxa"/>
              <w:bottom w:w="57" w:type="dxa"/>
            </w:tcMar>
            <w:vAlign w:val="center"/>
          </w:tcPr>
          <w:p w14:paraId="6AA4C76E" w14:textId="4D01CC42"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8</w:t>
            </w:r>
          </w:p>
        </w:tc>
        <w:tc>
          <w:tcPr>
            <w:tcW w:w="1839" w:type="dxa"/>
            <w:tcMar>
              <w:top w:w="57" w:type="dxa"/>
              <w:left w:w="113" w:type="dxa"/>
              <w:bottom w:w="57" w:type="dxa"/>
            </w:tcMar>
            <w:vAlign w:val="center"/>
          </w:tcPr>
          <w:p w14:paraId="4E83C151" w14:textId="3009F3B7" w:rsidR="00BE3518" w:rsidRPr="00575703" w:rsidRDefault="009F7DDF" w:rsidP="005A3044">
            <w:pPr>
              <w:jc w:val="center"/>
              <w:rPr>
                <w:rFonts w:ascii="Verdana" w:hAnsi="Verdana" w:cs="Arial"/>
                <w:color w:val="000000"/>
                <w:sz w:val="16"/>
                <w:szCs w:val="16"/>
              </w:rPr>
            </w:pPr>
            <w:r w:rsidRPr="009F7DDF">
              <w:rPr>
                <w:rFonts w:ascii="Verdana" w:hAnsi="Verdana" w:cs="Arial"/>
                <w:color w:val="000000"/>
                <w:sz w:val="16"/>
                <w:szCs w:val="16"/>
              </w:rPr>
              <w:t>(H) Recibir solicitud</w:t>
            </w:r>
          </w:p>
        </w:tc>
        <w:tc>
          <w:tcPr>
            <w:tcW w:w="1843" w:type="dxa"/>
            <w:tcMar>
              <w:top w:w="57" w:type="dxa"/>
              <w:left w:w="113" w:type="dxa"/>
              <w:bottom w:w="57" w:type="dxa"/>
            </w:tcMar>
            <w:vAlign w:val="center"/>
          </w:tcPr>
          <w:p w14:paraId="2F9C3205" w14:textId="460FAA9C" w:rsidR="00BE3518" w:rsidRPr="00851992" w:rsidRDefault="009F7DDF" w:rsidP="00EE4734">
            <w:pPr>
              <w:spacing w:after="0" w:line="240" w:lineRule="auto"/>
              <w:jc w:val="center"/>
              <w:rPr>
                <w:rFonts w:ascii="Verdana" w:hAnsi="Verdana" w:cs="Arial"/>
                <w:sz w:val="16"/>
                <w:szCs w:val="16"/>
              </w:rPr>
            </w:pPr>
            <w:r w:rsidRPr="009F7DDF">
              <w:rPr>
                <w:rFonts w:ascii="Verdana" w:hAnsi="Verdana" w:cs="Arial"/>
                <w:sz w:val="16"/>
                <w:szCs w:val="16"/>
              </w:rPr>
              <w:t>Coordinadora Grupo Sistemas Especiales Importación-Exportación y Comercializadoras Internacionales.</w:t>
            </w:r>
          </w:p>
        </w:tc>
        <w:tc>
          <w:tcPr>
            <w:tcW w:w="4944" w:type="dxa"/>
            <w:tcMar>
              <w:top w:w="57" w:type="dxa"/>
              <w:left w:w="113" w:type="dxa"/>
              <w:bottom w:w="57" w:type="dxa"/>
            </w:tcMar>
          </w:tcPr>
          <w:p w14:paraId="0BD395CB" w14:textId="77777777" w:rsidR="009F7DDF" w:rsidRPr="009F7DDF" w:rsidRDefault="009F7DDF" w:rsidP="009F7DDF">
            <w:pPr>
              <w:spacing w:after="0" w:line="240" w:lineRule="auto"/>
              <w:ind w:left="31"/>
              <w:jc w:val="both"/>
              <w:rPr>
                <w:rFonts w:ascii="Verdana" w:hAnsi="Verdana" w:cs="Arial"/>
                <w:sz w:val="16"/>
                <w:szCs w:val="16"/>
                <w:lang w:val="es-MX"/>
              </w:rPr>
            </w:pPr>
            <w:r w:rsidRPr="009F7DDF">
              <w:rPr>
                <w:rFonts w:ascii="Verdana" w:hAnsi="Verdana" w:cs="Arial"/>
                <w:sz w:val="16"/>
                <w:szCs w:val="16"/>
                <w:lang w:val="es-MX"/>
              </w:rPr>
              <w:t>Recibir comunicación mediante el cual el usuario solicitante presenta una solicitud suscrita por el representante legal, la cual debe citar el Numero del programa, el periodo y/ o saldo y precisar el grado de cumplimiento con los documentos soportes debidamente foliados como son:</w:t>
            </w:r>
            <w:r w:rsidRPr="009F7DDF">
              <w:rPr>
                <w:rFonts w:ascii="Verdana" w:hAnsi="Verdana" w:cs="Arial"/>
                <w:sz w:val="16"/>
                <w:szCs w:val="16"/>
                <w:lang w:val="es-MX"/>
              </w:rPr>
              <w:br/>
              <w:t>1. El formulario de solicitud de Estudios de demostración correspondiente, suscrito por el representante legal, avalado por el Revisor fiscal en caso de ser requerido y certificado por el Contado, de estos dos últimos se debe dejar registro del Numero de sus tarjetas profesionales.</w:t>
            </w:r>
            <w:r w:rsidRPr="009F7DDF">
              <w:rPr>
                <w:rFonts w:ascii="Verdana" w:hAnsi="Verdana" w:cs="Arial"/>
                <w:sz w:val="16"/>
                <w:szCs w:val="16"/>
                <w:lang w:val="es-MX"/>
              </w:rPr>
              <w:br/>
              <w:t>2. Fotocopia de las declaraciones de importación, (formulario DIAN 500) cuando éstas se hayan tramitado de forma manual, las cuales deben estar dentro del año del periodo o saldo a demostrar.</w:t>
            </w:r>
            <w:r w:rsidRPr="009F7DDF">
              <w:rPr>
                <w:rFonts w:ascii="Verdana" w:hAnsi="Verdana" w:cs="Arial"/>
                <w:sz w:val="16"/>
                <w:szCs w:val="16"/>
                <w:lang w:val="es-MX"/>
              </w:rPr>
              <w:br/>
              <w:t>3. En caso de tener nacionalizaciones se debe adjuntar (formulario DIAN 520) declaración para la finalización de los sistemas especiales de importación - exportación con sus hojas anexas de igual forma el formulario de recibo oficial de pago de tributos aduaneros y sanciones cambiarias y el formulario de autorización de levante / Registro Manifiesto de carga y levante aduanero.</w:t>
            </w:r>
            <w:r w:rsidRPr="009F7DDF">
              <w:rPr>
                <w:rFonts w:ascii="Verdana" w:hAnsi="Verdana" w:cs="Arial"/>
                <w:sz w:val="16"/>
                <w:szCs w:val="16"/>
                <w:lang w:val="es-MX"/>
              </w:rPr>
              <w:br/>
              <w:t>4. En caso de haber realizado reexportaciones se debe adjuntar copia de los DEX, los cuales deben ser coincidentes con el total de reexportaciones en USD de la hoja No 1 del formulario de Solicitud de estudios de demostración.</w:t>
            </w:r>
            <w:r w:rsidRPr="009F7DDF">
              <w:rPr>
                <w:rFonts w:ascii="Verdana" w:hAnsi="Verdana" w:cs="Arial"/>
                <w:sz w:val="16"/>
                <w:szCs w:val="16"/>
                <w:lang w:val="es-MX"/>
              </w:rPr>
              <w:br/>
              <w:t xml:space="preserve">5. Archivo plano de las Declaraciones de Exportación a demostrarse dentro de los dieciocho (18) meses siguientes </w:t>
            </w:r>
            <w:r w:rsidRPr="009F7DDF">
              <w:rPr>
                <w:rFonts w:ascii="Verdana" w:hAnsi="Verdana" w:cs="Arial"/>
                <w:sz w:val="16"/>
                <w:szCs w:val="16"/>
                <w:lang w:val="es-MX"/>
              </w:rPr>
              <w:lastRenderedPageBreak/>
              <w:t>a la fecha de la autorización de levante de la primera Declaración de importación. En este archivo se registra La información contenida en la declaración de exportación (DEX formulario DIAN 600), este archivo debe cumplir con la estructura exigida por las normas vigentes.</w:t>
            </w:r>
            <w:r w:rsidRPr="009F7DDF">
              <w:rPr>
                <w:rFonts w:ascii="Verdana" w:hAnsi="Verdana" w:cs="Arial"/>
                <w:sz w:val="16"/>
                <w:szCs w:val="16"/>
                <w:lang w:val="es-MX"/>
              </w:rPr>
              <w:br/>
            </w:r>
          </w:p>
          <w:p w14:paraId="4F264ED5" w14:textId="77777777" w:rsidR="009F7DDF" w:rsidRPr="009F7DDF" w:rsidRDefault="009F7DDF" w:rsidP="009F7DDF">
            <w:pPr>
              <w:spacing w:after="0" w:line="240" w:lineRule="auto"/>
              <w:ind w:left="31"/>
              <w:jc w:val="both"/>
              <w:rPr>
                <w:rFonts w:ascii="Verdana" w:hAnsi="Verdana" w:cs="Arial"/>
                <w:sz w:val="16"/>
                <w:szCs w:val="16"/>
                <w:lang w:val="es-MX"/>
              </w:rPr>
            </w:pPr>
            <w:r w:rsidRPr="009F7DDF">
              <w:rPr>
                <w:rFonts w:ascii="Verdana" w:hAnsi="Verdana" w:cs="Arial"/>
                <w:sz w:val="16"/>
                <w:szCs w:val="16"/>
                <w:lang w:val="es-MX"/>
              </w:rPr>
              <w:t>Tiempo: 1 a 4 meses</w:t>
            </w:r>
          </w:p>
          <w:p w14:paraId="1637AB62" w14:textId="70EE7CA7" w:rsidR="00BE3518" w:rsidRPr="00765A08" w:rsidRDefault="00BE3518" w:rsidP="00806DAF">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70B67F9A" w14:textId="23B7E9CC" w:rsidR="00BE3518" w:rsidRPr="00851992" w:rsidRDefault="009F7DDF" w:rsidP="003033FD">
            <w:pPr>
              <w:spacing w:after="0" w:line="240" w:lineRule="auto"/>
              <w:jc w:val="center"/>
              <w:rPr>
                <w:rFonts w:ascii="Verdana" w:hAnsi="Verdana" w:cs="Arial"/>
                <w:sz w:val="16"/>
                <w:szCs w:val="16"/>
              </w:rPr>
            </w:pPr>
            <w:r w:rsidRPr="009F7DDF">
              <w:rPr>
                <w:rFonts w:ascii="Verdana" w:hAnsi="Verdana" w:cs="Arial"/>
                <w:sz w:val="16"/>
                <w:szCs w:val="16"/>
              </w:rPr>
              <w:lastRenderedPageBreak/>
              <w:t>Plataforma de Gestión Documental / Sticker con el número de radicado del recibido de la solicitud generado por la Plataforma de Gestión Documental</w:t>
            </w:r>
          </w:p>
        </w:tc>
      </w:tr>
      <w:tr w:rsidR="00BE3518" w:rsidRPr="00666AB9" w14:paraId="58D77D1C" w14:textId="77777777" w:rsidTr="008E4B8E">
        <w:trPr>
          <w:trHeight w:val="17"/>
        </w:trPr>
        <w:tc>
          <w:tcPr>
            <w:tcW w:w="566" w:type="dxa"/>
            <w:tcMar>
              <w:top w:w="57" w:type="dxa"/>
              <w:left w:w="113" w:type="dxa"/>
              <w:bottom w:w="57" w:type="dxa"/>
            </w:tcMar>
            <w:vAlign w:val="center"/>
          </w:tcPr>
          <w:p w14:paraId="360FC50D" w14:textId="5905EF2B"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9</w:t>
            </w:r>
          </w:p>
        </w:tc>
        <w:tc>
          <w:tcPr>
            <w:tcW w:w="1839" w:type="dxa"/>
            <w:tcMar>
              <w:top w:w="57" w:type="dxa"/>
              <w:left w:w="113" w:type="dxa"/>
              <w:bottom w:w="57" w:type="dxa"/>
            </w:tcMar>
            <w:vAlign w:val="center"/>
          </w:tcPr>
          <w:p w14:paraId="160765A8" w14:textId="2F9150AF" w:rsidR="00BE3518" w:rsidRPr="00575703" w:rsidRDefault="009F7DDF" w:rsidP="005A3044">
            <w:pPr>
              <w:jc w:val="center"/>
              <w:rPr>
                <w:rFonts w:ascii="Verdana" w:hAnsi="Verdana" w:cs="Arial"/>
                <w:color w:val="000000"/>
                <w:sz w:val="16"/>
                <w:szCs w:val="16"/>
              </w:rPr>
            </w:pPr>
            <w:r w:rsidRPr="009F7DDF">
              <w:rPr>
                <w:rFonts w:ascii="Verdana" w:hAnsi="Verdana" w:cs="Arial"/>
                <w:color w:val="000000"/>
                <w:sz w:val="16"/>
                <w:szCs w:val="16"/>
              </w:rPr>
              <w:t>(H) Asignar radicado a un funcionario</w:t>
            </w:r>
          </w:p>
        </w:tc>
        <w:tc>
          <w:tcPr>
            <w:tcW w:w="1843" w:type="dxa"/>
            <w:tcMar>
              <w:top w:w="57" w:type="dxa"/>
              <w:left w:w="113" w:type="dxa"/>
              <w:bottom w:w="57" w:type="dxa"/>
            </w:tcMar>
            <w:vAlign w:val="center"/>
          </w:tcPr>
          <w:p w14:paraId="34D3A105" w14:textId="283DB82C" w:rsidR="00BE3518" w:rsidRPr="00851992" w:rsidRDefault="009E269D" w:rsidP="00EE4734">
            <w:pPr>
              <w:spacing w:after="0" w:line="240" w:lineRule="auto"/>
              <w:jc w:val="center"/>
              <w:rPr>
                <w:rFonts w:ascii="Verdana" w:hAnsi="Verdana" w:cs="Arial"/>
                <w:sz w:val="16"/>
                <w:szCs w:val="16"/>
              </w:rPr>
            </w:pPr>
            <w:r w:rsidRPr="009E269D">
              <w:rPr>
                <w:rFonts w:ascii="Verdana" w:hAnsi="Verdana" w:cs="Arial"/>
                <w:sz w:val="16"/>
                <w:szCs w:val="16"/>
              </w:rPr>
              <w:t>Coordinadora Grupo Sistemas Especiales Importación-Exportación y Comercializadoras Internacionales.</w:t>
            </w:r>
          </w:p>
        </w:tc>
        <w:tc>
          <w:tcPr>
            <w:tcW w:w="4944" w:type="dxa"/>
            <w:tcMar>
              <w:top w:w="57" w:type="dxa"/>
              <w:left w:w="113" w:type="dxa"/>
              <w:bottom w:w="57" w:type="dxa"/>
            </w:tcMar>
          </w:tcPr>
          <w:p w14:paraId="5389F52D" w14:textId="77777777" w:rsidR="009E269D" w:rsidRPr="009E269D" w:rsidRDefault="009E269D" w:rsidP="009E269D">
            <w:pPr>
              <w:spacing w:after="0" w:line="240" w:lineRule="auto"/>
              <w:ind w:left="31"/>
              <w:jc w:val="both"/>
              <w:rPr>
                <w:rFonts w:ascii="Verdana" w:hAnsi="Verdana" w:cs="Arial"/>
                <w:sz w:val="16"/>
                <w:szCs w:val="16"/>
                <w:lang w:val="es-MX"/>
              </w:rPr>
            </w:pPr>
            <w:r w:rsidRPr="009E269D">
              <w:rPr>
                <w:rFonts w:ascii="Verdana" w:hAnsi="Verdana" w:cs="Arial"/>
                <w:sz w:val="16"/>
                <w:szCs w:val="16"/>
                <w:lang w:val="es-MX"/>
              </w:rPr>
              <w:t>El coordinador le asigna, el estudio de demostración, a través del sistema de gestión documental a un analista en el cual queda el registro del número y fecha de radicación de la solicitud, la fecha de asignación y los tiempos de respuesta a los usuarios.</w:t>
            </w:r>
            <w:r w:rsidRPr="009E269D">
              <w:rPr>
                <w:rFonts w:ascii="Verdana" w:hAnsi="Verdana" w:cs="Arial"/>
                <w:sz w:val="16"/>
                <w:szCs w:val="16"/>
                <w:lang w:val="es-MX"/>
              </w:rPr>
              <w:br/>
            </w:r>
          </w:p>
          <w:p w14:paraId="6E8FA339" w14:textId="77777777" w:rsidR="009E269D" w:rsidRPr="009E269D" w:rsidRDefault="009E269D" w:rsidP="009E269D">
            <w:pPr>
              <w:spacing w:after="0" w:line="240" w:lineRule="auto"/>
              <w:ind w:left="31"/>
              <w:jc w:val="both"/>
              <w:rPr>
                <w:rFonts w:ascii="Verdana" w:hAnsi="Verdana" w:cs="Arial"/>
                <w:sz w:val="16"/>
                <w:szCs w:val="16"/>
                <w:lang w:val="es-MX"/>
              </w:rPr>
            </w:pPr>
            <w:r w:rsidRPr="009E269D">
              <w:rPr>
                <w:rFonts w:ascii="Verdana" w:hAnsi="Verdana" w:cs="Arial"/>
                <w:sz w:val="16"/>
                <w:szCs w:val="16"/>
                <w:lang w:val="es-MX"/>
              </w:rPr>
              <w:t>Tiempo: 1 a 4 meses</w:t>
            </w:r>
          </w:p>
          <w:p w14:paraId="35D4FF21" w14:textId="3E1F9658" w:rsidR="00BE3518" w:rsidRPr="00765A08" w:rsidRDefault="00BE3518" w:rsidP="00765A08">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474C6550" w14:textId="0BED859A" w:rsidR="00BE3518" w:rsidRPr="00851992" w:rsidRDefault="009E269D" w:rsidP="003033FD">
            <w:pPr>
              <w:spacing w:after="0" w:line="240" w:lineRule="auto"/>
              <w:jc w:val="center"/>
              <w:rPr>
                <w:rFonts w:ascii="Verdana" w:hAnsi="Verdana" w:cs="Arial"/>
                <w:sz w:val="16"/>
                <w:szCs w:val="16"/>
              </w:rPr>
            </w:pPr>
            <w:r w:rsidRPr="009E269D">
              <w:rPr>
                <w:rFonts w:ascii="Verdana" w:hAnsi="Verdana" w:cs="Arial"/>
                <w:sz w:val="16"/>
                <w:szCs w:val="16"/>
              </w:rPr>
              <w:t>Registro de asignación en el aplicativo de gestión documental</w:t>
            </w:r>
          </w:p>
        </w:tc>
      </w:tr>
      <w:tr w:rsidR="00BE3518" w:rsidRPr="00666AB9" w14:paraId="67457111" w14:textId="77777777" w:rsidTr="008E4B8E">
        <w:trPr>
          <w:trHeight w:val="17"/>
        </w:trPr>
        <w:tc>
          <w:tcPr>
            <w:tcW w:w="566" w:type="dxa"/>
            <w:tcMar>
              <w:top w:w="57" w:type="dxa"/>
              <w:left w:w="113" w:type="dxa"/>
              <w:bottom w:w="57" w:type="dxa"/>
            </w:tcMar>
            <w:vAlign w:val="center"/>
          </w:tcPr>
          <w:p w14:paraId="0715533B" w14:textId="698EC1CF"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10</w:t>
            </w:r>
          </w:p>
        </w:tc>
        <w:tc>
          <w:tcPr>
            <w:tcW w:w="1839" w:type="dxa"/>
            <w:tcMar>
              <w:top w:w="57" w:type="dxa"/>
              <w:left w:w="113" w:type="dxa"/>
              <w:bottom w:w="57" w:type="dxa"/>
            </w:tcMar>
            <w:vAlign w:val="center"/>
          </w:tcPr>
          <w:p w14:paraId="5826A9D1" w14:textId="7B44F4AF" w:rsidR="00BE3518" w:rsidRPr="00575703" w:rsidRDefault="003203CA" w:rsidP="005A3044">
            <w:pPr>
              <w:jc w:val="center"/>
              <w:rPr>
                <w:rFonts w:ascii="Verdana" w:hAnsi="Verdana" w:cs="Arial"/>
                <w:color w:val="000000"/>
                <w:sz w:val="16"/>
                <w:szCs w:val="16"/>
              </w:rPr>
            </w:pPr>
            <w:r w:rsidRPr="003203CA">
              <w:rPr>
                <w:rFonts w:ascii="Verdana" w:hAnsi="Verdana" w:cs="Arial"/>
                <w:color w:val="000000"/>
                <w:sz w:val="16"/>
                <w:szCs w:val="16"/>
              </w:rPr>
              <w:t>(H) Analizar la documentación y requisitos</w:t>
            </w:r>
          </w:p>
        </w:tc>
        <w:tc>
          <w:tcPr>
            <w:tcW w:w="1843" w:type="dxa"/>
            <w:tcMar>
              <w:top w:w="57" w:type="dxa"/>
              <w:left w:w="113" w:type="dxa"/>
              <w:bottom w:w="57" w:type="dxa"/>
            </w:tcMar>
            <w:vAlign w:val="center"/>
          </w:tcPr>
          <w:p w14:paraId="5E4D9748" w14:textId="7E3353C4" w:rsidR="00BE3518" w:rsidRPr="00851992" w:rsidRDefault="00E159BF" w:rsidP="00EE4734">
            <w:pPr>
              <w:spacing w:after="0" w:line="240" w:lineRule="auto"/>
              <w:jc w:val="center"/>
              <w:rPr>
                <w:rFonts w:ascii="Verdana" w:hAnsi="Verdana" w:cs="Arial"/>
                <w:sz w:val="16"/>
                <w:szCs w:val="16"/>
              </w:rPr>
            </w:pPr>
            <w:r w:rsidRPr="00E159BF">
              <w:rPr>
                <w:rFonts w:ascii="Verdana" w:hAnsi="Verdana" w:cs="Arial"/>
                <w:sz w:val="16"/>
                <w:szCs w:val="16"/>
              </w:rPr>
              <w:t>Funcionario</w:t>
            </w:r>
          </w:p>
        </w:tc>
        <w:tc>
          <w:tcPr>
            <w:tcW w:w="4944" w:type="dxa"/>
            <w:tcMar>
              <w:top w:w="57" w:type="dxa"/>
              <w:left w:w="113" w:type="dxa"/>
              <w:bottom w:w="57" w:type="dxa"/>
            </w:tcMar>
          </w:tcPr>
          <w:p w14:paraId="3E793E03" w14:textId="77777777" w:rsidR="00E159BF" w:rsidRPr="00E159BF" w:rsidRDefault="00E159BF" w:rsidP="00E159BF">
            <w:pPr>
              <w:spacing w:after="0" w:line="240" w:lineRule="auto"/>
              <w:ind w:left="31"/>
              <w:jc w:val="both"/>
              <w:rPr>
                <w:rFonts w:ascii="Verdana" w:hAnsi="Verdana" w:cs="Arial"/>
                <w:sz w:val="16"/>
                <w:szCs w:val="16"/>
                <w:lang w:val="es-MX"/>
              </w:rPr>
            </w:pPr>
            <w:r w:rsidRPr="00E159BF">
              <w:rPr>
                <w:rFonts w:ascii="Verdana" w:hAnsi="Verdana" w:cs="Arial"/>
                <w:sz w:val="16"/>
                <w:szCs w:val="16"/>
                <w:lang w:val="es-MX"/>
              </w:rPr>
              <w:t>El funcionario tendrá un plazo máximo de respuesta de la solicitud de cuatro meses. debe revisar y evaluar:</w:t>
            </w:r>
            <w:r w:rsidRPr="00E159BF">
              <w:rPr>
                <w:rFonts w:ascii="Verdana" w:hAnsi="Verdana" w:cs="Arial"/>
                <w:sz w:val="16"/>
                <w:szCs w:val="16"/>
                <w:lang w:val="es-MX"/>
              </w:rPr>
              <w:br/>
              <w:t>a) El formulario de Estudios de demostración y la documentación señalada en la actividad 1 de este procedimiento, esté completa y correctamente diligenciada.</w:t>
            </w:r>
            <w:r w:rsidRPr="00E159BF">
              <w:rPr>
                <w:rFonts w:ascii="Verdana" w:hAnsi="Verdana" w:cs="Arial"/>
                <w:sz w:val="16"/>
                <w:szCs w:val="16"/>
                <w:lang w:val="es-MX"/>
              </w:rPr>
              <w:br/>
              <w:t>b) Que el estudio de demostración se encuentre radicado dentro de los tiempos establecidos para tal fin, para esto deberá realizar la consulta de control de cumplimiento en el sistema informático dispuesto para tal fin.</w:t>
            </w:r>
            <w:r w:rsidRPr="00E159BF">
              <w:rPr>
                <w:rFonts w:ascii="Verdana" w:hAnsi="Verdana" w:cs="Arial"/>
                <w:sz w:val="16"/>
                <w:szCs w:val="16"/>
                <w:lang w:val="es-MX"/>
              </w:rPr>
              <w:br/>
            </w:r>
            <w:r w:rsidRPr="00E159BF">
              <w:rPr>
                <w:rFonts w:ascii="Verdana" w:hAnsi="Verdana" w:cs="Arial"/>
                <w:sz w:val="16"/>
                <w:szCs w:val="16"/>
                <w:lang w:val="es-MX"/>
              </w:rPr>
              <w:br/>
              <w:t>Nota: Cuando la solicitud no cumpla con los requisitos y condiciones establecidos en la normatividad vigente o esté incompleta o mal diligenciada, se devolverá por una sola vez al solicitante, para que la corrija y radique nuevamente, caso en el cual el usuario dispondrá de un (1) mes. Lo anterior, sin perjuicio que el interesado radique una nueva solicitud. El funcionario debe verificar todas las causales y efectuar un solo requerimiento, mediante oficio de devolución de la solicitud, firmado por el Coordinador del Grupo de Sistemas Especiales de Importación- Exportación y comercializadoras internacionales.</w:t>
            </w:r>
            <w:r w:rsidRPr="00E159BF">
              <w:rPr>
                <w:rFonts w:ascii="Verdana" w:hAnsi="Verdana" w:cs="Arial"/>
                <w:sz w:val="16"/>
                <w:szCs w:val="16"/>
                <w:lang w:val="es-MX"/>
              </w:rPr>
              <w:br/>
            </w:r>
            <w:r w:rsidRPr="00E159BF">
              <w:rPr>
                <w:rFonts w:ascii="Verdana" w:hAnsi="Verdana" w:cs="Arial"/>
                <w:sz w:val="16"/>
                <w:szCs w:val="16"/>
                <w:lang w:val="es-MX"/>
              </w:rPr>
              <w:br/>
              <w:t>Se regresa a la actividad No. 1</w:t>
            </w:r>
            <w:r w:rsidRPr="00E159BF">
              <w:rPr>
                <w:rFonts w:ascii="Verdana" w:hAnsi="Verdana" w:cs="Arial"/>
                <w:sz w:val="16"/>
                <w:szCs w:val="16"/>
                <w:lang w:val="es-MX"/>
              </w:rPr>
              <w:br/>
            </w:r>
            <w:r w:rsidRPr="00E159BF">
              <w:rPr>
                <w:rFonts w:ascii="Verdana" w:hAnsi="Verdana" w:cs="Arial"/>
                <w:sz w:val="16"/>
                <w:szCs w:val="16"/>
                <w:lang w:val="es-MX"/>
              </w:rPr>
              <w:br/>
              <w:t>Si cumple pasa a la actividad No 4</w:t>
            </w:r>
            <w:r w:rsidRPr="00E159BF">
              <w:rPr>
                <w:rFonts w:ascii="Verdana" w:hAnsi="Verdana" w:cs="Arial"/>
                <w:sz w:val="16"/>
                <w:szCs w:val="16"/>
                <w:lang w:val="es-MX"/>
              </w:rPr>
              <w:br/>
            </w:r>
          </w:p>
          <w:p w14:paraId="4C4CDB9F" w14:textId="77777777" w:rsidR="00E159BF" w:rsidRPr="00E159BF" w:rsidRDefault="00E159BF" w:rsidP="00E159BF">
            <w:pPr>
              <w:spacing w:after="0" w:line="240" w:lineRule="auto"/>
              <w:ind w:left="31"/>
              <w:jc w:val="both"/>
              <w:rPr>
                <w:rFonts w:ascii="Verdana" w:hAnsi="Verdana" w:cs="Arial"/>
                <w:b/>
                <w:bCs/>
                <w:sz w:val="16"/>
                <w:szCs w:val="16"/>
                <w:lang w:val="es-MX"/>
              </w:rPr>
            </w:pPr>
            <w:r w:rsidRPr="00E159BF">
              <w:rPr>
                <w:rFonts w:ascii="Verdana" w:hAnsi="Verdana" w:cs="Arial"/>
                <w:b/>
                <w:bCs/>
                <w:sz w:val="16"/>
                <w:szCs w:val="16"/>
                <w:lang w:val="es-MX"/>
              </w:rPr>
              <w:t>Tiempo: 1 a 4 meses</w:t>
            </w:r>
          </w:p>
          <w:p w14:paraId="61B1959F" w14:textId="28A211C7" w:rsidR="00BE3518" w:rsidRPr="00765A08" w:rsidRDefault="00BE3518" w:rsidP="00765A08">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74C5E740" w14:textId="4370CCDC" w:rsidR="00BE3518" w:rsidRPr="00851992" w:rsidRDefault="00E159BF" w:rsidP="003033FD">
            <w:pPr>
              <w:spacing w:after="0" w:line="240" w:lineRule="auto"/>
              <w:jc w:val="center"/>
              <w:rPr>
                <w:rFonts w:ascii="Verdana" w:hAnsi="Verdana" w:cs="Arial"/>
                <w:sz w:val="16"/>
                <w:szCs w:val="16"/>
              </w:rPr>
            </w:pPr>
            <w:r w:rsidRPr="00E159BF">
              <w:rPr>
                <w:rFonts w:ascii="Verdana" w:hAnsi="Verdana" w:cs="Arial"/>
                <w:sz w:val="16"/>
                <w:szCs w:val="16"/>
              </w:rPr>
              <w:t>Oficio de devolución</w:t>
            </w:r>
          </w:p>
        </w:tc>
      </w:tr>
      <w:tr w:rsidR="00BE3518" w:rsidRPr="00666AB9" w14:paraId="2416CFCC" w14:textId="77777777" w:rsidTr="008E4B8E">
        <w:trPr>
          <w:trHeight w:val="17"/>
        </w:trPr>
        <w:tc>
          <w:tcPr>
            <w:tcW w:w="566" w:type="dxa"/>
            <w:tcMar>
              <w:top w:w="57" w:type="dxa"/>
              <w:left w:w="113" w:type="dxa"/>
              <w:bottom w:w="57" w:type="dxa"/>
            </w:tcMar>
            <w:vAlign w:val="center"/>
          </w:tcPr>
          <w:p w14:paraId="489CDB0A" w14:textId="446DFD7E"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11</w:t>
            </w:r>
          </w:p>
        </w:tc>
        <w:tc>
          <w:tcPr>
            <w:tcW w:w="1839" w:type="dxa"/>
            <w:tcMar>
              <w:top w:w="57" w:type="dxa"/>
              <w:left w:w="113" w:type="dxa"/>
              <w:bottom w:w="57" w:type="dxa"/>
            </w:tcMar>
            <w:vAlign w:val="center"/>
          </w:tcPr>
          <w:p w14:paraId="448BD777" w14:textId="6A056856" w:rsidR="00BE3518" w:rsidRPr="00575703" w:rsidRDefault="000D383D" w:rsidP="005A3044">
            <w:pPr>
              <w:jc w:val="center"/>
              <w:rPr>
                <w:rFonts w:ascii="Verdana" w:hAnsi="Verdana" w:cs="Arial"/>
                <w:color w:val="000000"/>
                <w:sz w:val="16"/>
                <w:szCs w:val="16"/>
              </w:rPr>
            </w:pPr>
            <w:r w:rsidRPr="000D383D">
              <w:rPr>
                <w:rFonts w:ascii="Verdana" w:hAnsi="Verdana" w:cs="Arial"/>
                <w:color w:val="000000"/>
                <w:sz w:val="16"/>
                <w:szCs w:val="16"/>
              </w:rPr>
              <w:t>(V) Verificar documentación y cumplimiento de requisitos</w:t>
            </w:r>
          </w:p>
        </w:tc>
        <w:tc>
          <w:tcPr>
            <w:tcW w:w="1843" w:type="dxa"/>
            <w:tcMar>
              <w:top w:w="57" w:type="dxa"/>
              <w:left w:w="113" w:type="dxa"/>
              <w:bottom w:w="57" w:type="dxa"/>
            </w:tcMar>
            <w:vAlign w:val="center"/>
          </w:tcPr>
          <w:p w14:paraId="43D5B8FC" w14:textId="3914E55A" w:rsidR="00BE3518" w:rsidRPr="00851992" w:rsidRDefault="004D3324" w:rsidP="00EE4734">
            <w:pPr>
              <w:spacing w:after="0" w:line="240" w:lineRule="auto"/>
              <w:jc w:val="center"/>
              <w:rPr>
                <w:rFonts w:ascii="Verdana" w:hAnsi="Verdana" w:cs="Arial"/>
                <w:sz w:val="16"/>
                <w:szCs w:val="16"/>
              </w:rPr>
            </w:pPr>
            <w:r w:rsidRPr="004D3324">
              <w:rPr>
                <w:rFonts w:ascii="Verdana" w:hAnsi="Verdana" w:cs="Arial"/>
                <w:sz w:val="16"/>
                <w:szCs w:val="16"/>
              </w:rPr>
              <w:t>Funcionario</w:t>
            </w:r>
          </w:p>
        </w:tc>
        <w:tc>
          <w:tcPr>
            <w:tcW w:w="4944" w:type="dxa"/>
            <w:tcMar>
              <w:top w:w="57" w:type="dxa"/>
              <w:left w:w="113" w:type="dxa"/>
              <w:bottom w:w="57" w:type="dxa"/>
            </w:tcMar>
          </w:tcPr>
          <w:p w14:paraId="1CE4D554" w14:textId="6312BAC7" w:rsidR="00743F98" w:rsidRDefault="004D3324" w:rsidP="00765A08">
            <w:pPr>
              <w:spacing w:after="0" w:line="240" w:lineRule="auto"/>
              <w:ind w:left="31"/>
              <w:jc w:val="both"/>
              <w:rPr>
                <w:rFonts w:ascii="Verdana" w:hAnsi="Verdana" w:cs="Arial"/>
                <w:sz w:val="16"/>
                <w:szCs w:val="16"/>
              </w:rPr>
            </w:pPr>
            <w:r w:rsidRPr="004D3324">
              <w:rPr>
                <w:rFonts w:ascii="Verdana" w:hAnsi="Verdana" w:cs="Arial"/>
                <w:sz w:val="16"/>
                <w:szCs w:val="16"/>
              </w:rPr>
              <w:t>Punto de control del riesgo.</w:t>
            </w:r>
          </w:p>
          <w:p w14:paraId="42580A99" w14:textId="77777777" w:rsidR="004D3324" w:rsidRDefault="004D3324" w:rsidP="00765A08">
            <w:pPr>
              <w:spacing w:after="0" w:line="240" w:lineRule="auto"/>
              <w:ind w:left="31"/>
              <w:jc w:val="both"/>
              <w:rPr>
                <w:rFonts w:ascii="Verdana" w:hAnsi="Verdana" w:cs="Arial"/>
                <w:sz w:val="16"/>
                <w:szCs w:val="16"/>
              </w:rPr>
            </w:pPr>
          </w:p>
          <w:p w14:paraId="792683B2" w14:textId="252A7F5A" w:rsidR="004D3324" w:rsidRPr="004D3324" w:rsidRDefault="004D3324" w:rsidP="00765A08">
            <w:pPr>
              <w:spacing w:after="0" w:line="240" w:lineRule="auto"/>
              <w:ind w:left="31"/>
              <w:jc w:val="both"/>
              <w:rPr>
                <w:rFonts w:ascii="Verdana" w:hAnsi="Verdana" w:cs="Arial"/>
                <w:b/>
                <w:bCs/>
                <w:sz w:val="16"/>
                <w:szCs w:val="16"/>
              </w:rPr>
            </w:pPr>
            <w:r w:rsidRPr="004D3324">
              <w:rPr>
                <w:rFonts w:ascii="Verdana" w:hAnsi="Verdana" w:cs="Arial"/>
                <w:b/>
                <w:bCs/>
                <w:sz w:val="16"/>
                <w:szCs w:val="16"/>
              </w:rPr>
              <w:t>Control FC-R1</w:t>
            </w:r>
          </w:p>
        </w:tc>
        <w:tc>
          <w:tcPr>
            <w:tcW w:w="1576" w:type="dxa"/>
            <w:tcMar>
              <w:top w:w="57" w:type="dxa"/>
              <w:left w:w="113" w:type="dxa"/>
              <w:bottom w:w="57" w:type="dxa"/>
            </w:tcMar>
            <w:vAlign w:val="center"/>
          </w:tcPr>
          <w:p w14:paraId="55972FEF" w14:textId="4D86A576" w:rsidR="00BE3518" w:rsidRPr="00851992" w:rsidRDefault="004D3324" w:rsidP="003033FD">
            <w:pPr>
              <w:spacing w:after="0" w:line="240" w:lineRule="auto"/>
              <w:jc w:val="center"/>
              <w:rPr>
                <w:rFonts w:ascii="Verdana" w:hAnsi="Verdana" w:cs="Arial"/>
                <w:sz w:val="16"/>
                <w:szCs w:val="16"/>
              </w:rPr>
            </w:pPr>
            <w:r w:rsidRPr="004D3324">
              <w:rPr>
                <w:rFonts w:ascii="Verdana" w:hAnsi="Verdana" w:cs="Arial"/>
                <w:sz w:val="16"/>
                <w:szCs w:val="16"/>
              </w:rPr>
              <w:t>Solicitud evaluada</w:t>
            </w:r>
          </w:p>
        </w:tc>
      </w:tr>
      <w:tr w:rsidR="004D3324" w:rsidRPr="00666AB9" w14:paraId="413126F4" w14:textId="77777777" w:rsidTr="00AB459A">
        <w:trPr>
          <w:trHeight w:val="17"/>
        </w:trPr>
        <w:tc>
          <w:tcPr>
            <w:tcW w:w="10768" w:type="dxa"/>
            <w:gridSpan w:val="5"/>
            <w:tcMar>
              <w:top w:w="57" w:type="dxa"/>
              <w:left w:w="113" w:type="dxa"/>
              <w:bottom w:w="57" w:type="dxa"/>
            </w:tcMar>
            <w:vAlign w:val="center"/>
          </w:tcPr>
          <w:p w14:paraId="72A1B888" w14:textId="0AF4808A" w:rsidR="004D3324" w:rsidRPr="004D3324" w:rsidRDefault="00860E69" w:rsidP="003033FD">
            <w:pPr>
              <w:spacing w:after="0" w:line="240" w:lineRule="auto"/>
              <w:jc w:val="center"/>
              <w:rPr>
                <w:rFonts w:ascii="Verdana" w:hAnsi="Verdana" w:cs="Arial"/>
                <w:sz w:val="16"/>
                <w:szCs w:val="16"/>
              </w:rPr>
            </w:pPr>
            <w:r w:rsidRPr="00860E69">
              <w:rPr>
                <w:rFonts w:ascii="Verdana" w:hAnsi="Verdana" w:cs="Arial"/>
                <w:b/>
                <w:bCs/>
                <w:sz w:val="16"/>
                <w:szCs w:val="16"/>
              </w:rPr>
              <w:t>CARGUE DE LA INFORMACIÓN DE LOS ESTUDIOS DE DEMOSTRACIÓN MATERIAS PRIMAS E INSUMOS EN EL APLICATIVO PLAN VALLEJO</w:t>
            </w:r>
          </w:p>
        </w:tc>
      </w:tr>
      <w:tr w:rsidR="00BE3518" w:rsidRPr="00666AB9" w14:paraId="214AF94E" w14:textId="77777777" w:rsidTr="008E4B8E">
        <w:trPr>
          <w:trHeight w:val="17"/>
        </w:trPr>
        <w:tc>
          <w:tcPr>
            <w:tcW w:w="566" w:type="dxa"/>
            <w:tcMar>
              <w:top w:w="57" w:type="dxa"/>
              <w:left w:w="113" w:type="dxa"/>
              <w:bottom w:w="57" w:type="dxa"/>
            </w:tcMar>
            <w:vAlign w:val="center"/>
          </w:tcPr>
          <w:p w14:paraId="034B84CC" w14:textId="5A0E09AD" w:rsidR="00BE3518" w:rsidRDefault="00BE3518" w:rsidP="005338EA">
            <w:pPr>
              <w:spacing w:after="0" w:line="240" w:lineRule="auto"/>
              <w:ind w:left="-142"/>
              <w:jc w:val="center"/>
              <w:rPr>
                <w:rFonts w:ascii="Verdana" w:hAnsi="Verdana" w:cs="Arial"/>
                <w:b/>
                <w:sz w:val="16"/>
                <w:szCs w:val="16"/>
              </w:rPr>
            </w:pPr>
            <w:r>
              <w:rPr>
                <w:rFonts w:ascii="Verdana" w:hAnsi="Verdana" w:cs="Arial"/>
                <w:b/>
                <w:sz w:val="16"/>
                <w:szCs w:val="16"/>
              </w:rPr>
              <w:t>12</w:t>
            </w:r>
          </w:p>
        </w:tc>
        <w:tc>
          <w:tcPr>
            <w:tcW w:w="1839" w:type="dxa"/>
            <w:tcMar>
              <w:top w:w="57" w:type="dxa"/>
              <w:left w:w="113" w:type="dxa"/>
              <w:bottom w:w="57" w:type="dxa"/>
            </w:tcMar>
            <w:vAlign w:val="center"/>
          </w:tcPr>
          <w:p w14:paraId="03323F22" w14:textId="25DD0EDB" w:rsidR="00BE3518" w:rsidRPr="00D32F51" w:rsidRDefault="00353F2B" w:rsidP="008C5D92">
            <w:pPr>
              <w:jc w:val="center"/>
              <w:rPr>
                <w:rFonts w:ascii="Verdana" w:hAnsi="Verdana" w:cs="Arial"/>
                <w:color w:val="000000"/>
                <w:sz w:val="16"/>
                <w:szCs w:val="16"/>
              </w:rPr>
            </w:pPr>
            <w:r w:rsidRPr="00353F2B">
              <w:rPr>
                <w:rFonts w:ascii="Verdana" w:hAnsi="Verdana" w:cs="Arial"/>
                <w:color w:val="000000"/>
                <w:sz w:val="16"/>
                <w:szCs w:val="16"/>
              </w:rPr>
              <w:t>(H) Capturar solicitud</w:t>
            </w:r>
          </w:p>
        </w:tc>
        <w:tc>
          <w:tcPr>
            <w:tcW w:w="1843" w:type="dxa"/>
            <w:tcMar>
              <w:top w:w="57" w:type="dxa"/>
              <w:left w:w="113" w:type="dxa"/>
              <w:bottom w:w="57" w:type="dxa"/>
            </w:tcMar>
            <w:vAlign w:val="center"/>
          </w:tcPr>
          <w:p w14:paraId="39ACB799" w14:textId="61A3AB07" w:rsidR="00BE3518" w:rsidRPr="00851992" w:rsidRDefault="00353F2B" w:rsidP="00EE4734">
            <w:pPr>
              <w:spacing w:after="0" w:line="240" w:lineRule="auto"/>
              <w:jc w:val="center"/>
              <w:rPr>
                <w:rFonts w:ascii="Verdana" w:hAnsi="Verdana" w:cs="Arial"/>
                <w:sz w:val="16"/>
                <w:szCs w:val="16"/>
              </w:rPr>
            </w:pPr>
            <w:r w:rsidRPr="00353F2B">
              <w:rPr>
                <w:rFonts w:ascii="Verdana" w:hAnsi="Verdana" w:cs="Arial"/>
                <w:sz w:val="16"/>
                <w:szCs w:val="16"/>
              </w:rPr>
              <w:t>Funcionario</w:t>
            </w:r>
          </w:p>
        </w:tc>
        <w:tc>
          <w:tcPr>
            <w:tcW w:w="4944" w:type="dxa"/>
            <w:tcMar>
              <w:top w:w="57" w:type="dxa"/>
              <w:left w:w="113" w:type="dxa"/>
              <w:bottom w:w="57" w:type="dxa"/>
            </w:tcMar>
          </w:tcPr>
          <w:p w14:paraId="1A27AB28" w14:textId="77777777" w:rsidR="00353F2B" w:rsidRPr="00353F2B" w:rsidRDefault="00353F2B" w:rsidP="00353F2B">
            <w:pPr>
              <w:spacing w:after="0" w:line="240" w:lineRule="auto"/>
              <w:ind w:left="31"/>
              <w:rPr>
                <w:rFonts w:ascii="Verdana" w:hAnsi="Verdana" w:cs="Arial"/>
                <w:sz w:val="16"/>
                <w:szCs w:val="16"/>
                <w:lang w:val="es-MX"/>
              </w:rPr>
            </w:pPr>
            <w:r w:rsidRPr="00353F2B">
              <w:rPr>
                <w:rFonts w:ascii="Verdana" w:hAnsi="Verdana" w:cs="Arial"/>
                <w:sz w:val="16"/>
                <w:szCs w:val="16"/>
                <w:lang w:val="es-MX"/>
              </w:rPr>
              <w:t xml:space="preserve">Luego de verificar que la documentación soporte del estudio mencionada en la actividad No 1 se procede a capturar la solicitud del estudio en el aplicativo ( </w:t>
            </w:r>
            <w:r w:rsidRPr="00353F2B">
              <w:rPr>
                <w:rFonts w:ascii="Verdana" w:hAnsi="Verdana" w:cs="Arial"/>
                <w:sz w:val="16"/>
                <w:szCs w:val="16"/>
                <w:lang w:val="es-MX"/>
              </w:rPr>
              <w:lastRenderedPageBreak/>
              <w:t>SISITEMA Plan vallejo), el objetivo de esta actividad en el sistema es dejar registro de los datos de la solicitud como son :</w:t>
            </w:r>
            <w:r w:rsidRPr="00353F2B">
              <w:rPr>
                <w:rFonts w:ascii="Verdana" w:hAnsi="Verdana" w:cs="Arial"/>
                <w:sz w:val="16"/>
                <w:szCs w:val="16"/>
                <w:lang w:val="es-MX"/>
              </w:rPr>
              <w:br/>
              <w:t>- Código del programa</w:t>
            </w:r>
            <w:r w:rsidRPr="00353F2B">
              <w:rPr>
                <w:rFonts w:ascii="Verdana" w:hAnsi="Verdana" w:cs="Arial"/>
                <w:sz w:val="16"/>
                <w:szCs w:val="16"/>
                <w:lang w:val="es-MX"/>
              </w:rPr>
              <w:br/>
              <w:t>- La fecha de radicación de la solicitud</w:t>
            </w:r>
            <w:r w:rsidRPr="00353F2B">
              <w:rPr>
                <w:rFonts w:ascii="Verdana" w:hAnsi="Verdana" w:cs="Arial"/>
                <w:sz w:val="16"/>
                <w:szCs w:val="16"/>
                <w:lang w:val="es-MX"/>
              </w:rPr>
              <w:br/>
              <w:t>- El número de la radicación.</w:t>
            </w:r>
            <w:r w:rsidRPr="00353F2B">
              <w:rPr>
                <w:rFonts w:ascii="Verdana" w:hAnsi="Verdana" w:cs="Arial"/>
                <w:sz w:val="16"/>
                <w:szCs w:val="16"/>
                <w:lang w:val="es-MX"/>
              </w:rPr>
              <w:br/>
              <w:t>- El nombre del representante legal</w:t>
            </w:r>
            <w:r w:rsidRPr="00353F2B">
              <w:rPr>
                <w:rFonts w:ascii="Verdana" w:hAnsi="Verdana" w:cs="Arial"/>
                <w:sz w:val="16"/>
                <w:szCs w:val="16"/>
                <w:lang w:val="es-MX"/>
              </w:rPr>
              <w:br/>
              <w:t>- Periodo que demuestra</w:t>
            </w:r>
            <w:r w:rsidRPr="00353F2B">
              <w:rPr>
                <w:rFonts w:ascii="Verdana" w:hAnsi="Verdana" w:cs="Arial"/>
                <w:sz w:val="16"/>
                <w:szCs w:val="16"/>
                <w:lang w:val="es-MX"/>
              </w:rPr>
              <w:br/>
              <w:t>- Código del profesional</w:t>
            </w:r>
            <w:r w:rsidRPr="00353F2B">
              <w:rPr>
                <w:rFonts w:ascii="Verdana" w:hAnsi="Verdana" w:cs="Arial"/>
                <w:sz w:val="16"/>
                <w:szCs w:val="16"/>
                <w:lang w:val="es-MX"/>
              </w:rPr>
              <w:br/>
              <w:t>El funcionario debe contar con el código autorizado y con usuarios y contraseñas que le permitan realizar el procedimiento en el aplicativo.</w:t>
            </w:r>
            <w:r w:rsidRPr="00353F2B">
              <w:rPr>
                <w:rFonts w:ascii="Verdana" w:hAnsi="Verdana" w:cs="Arial"/>
                <w:sz w:val="16"/>
                <w:szCs w:val="16"/>
                <w:lang w:val="es-MX"/>
              </w:rPr>
              <w:br/>
              <w:t>En este paso el sistema permite borrar y modificar una captura de solicitud.</w:t>
            </w:r>
            <w:r w:rsidRPr="00353F2B">
              <w:rPr>
                <w:rFonts w:ascii="Verdana" w:hAnsi="Verdana" w:cs="Arial"/>
                <w:sz w:val="16"/>
                <w:szCs w:val="16"/>
                <w:lang w:val="es-MX"/>
              </w:rPr>
              <w:br/>
              <w:t>Tiempo: 1 a 4 meses</w:t>
            </w:r>
            <w:r w:rsidRPr="00353F2B">
              <w:rPr>
                <w:rFonts w:ascii="Verdana" w:hAnsi="Verdana" w:cs="Arial"/>
                <w:sz w:val="16"/>
                <w:szCs w:val="16"/>
                <w:lang w:val="es-MX"/>
              </w:rPr>
              <w:br/>
            </w:r>
            <w:r w:rsidRPr="00353F2B">
              <w:rPr>
                <w:rFonts w:ascii="Verdana" w:hAnsi="Verdana" w:cs="Arial"/>
                <w:sz w:val="16"/>
                <w:szCs w:val="16"/>
                <w:lang w:val="es-MX"/>
              </w:rPr>
              <w:br/>
            </w:r>
          </w:p>
          <w:p w14:paraId="7EDDCED5" w14:textId="77777777" w:rsidR="00353F2B" w:rsidRPr="00353F2B" w:rsidRDefault="00353F2B" w:rsidP="00353F2B">
            <w:pPr>
              <w:spacing w:after="0" w:line="240" w:lineRule="auto"/>
              <w:ind w:left="31"/>
              <w:rPr>
                <w:rFonts w:ascii="Verdana" w:hAnsi="Verdana" w:cs="Arial"/>
                <w:b/>
                <w:bCs/>
                <w:sz w:val="16"/>
                <w:szCs w:val="16"/>
                <w:lang w:val="es-MX"/>
              </w:rPr>
            </w:pPr>
            <w:r w:rsidRPr="00353F2B">
              <w:rPr>
                <w:rFonts w:ascii="Verdana" w:hAnsi="Verdana" w:cs="Arial"/>
                <w:b/>
                <w:bCs/>
                <w:sz w:val="16"/>
                <w:szCs w:val="16"/>
                <w:lang w:val="es-MX"/>
              </w:rPr>
              <w:t>Tiempo: 1 a 4 meses</w:t>
            </w:r>
          </w:p>
          <w:p w14:paraId="320C348E" w14:textId="2497B269" w:rsidR="00BE3518" w:rsidRPr="00765A08" w:rsidRDefault="00BE3518" w:rsidP="00765A08">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194904D4" w14:textId="39E66092" w:rsidR="00BE3518" w:rsidRPr="00851992" w:rsidRDefault="00353F2B" w:rsidP="003033FD">
            <w:pPr>
              <w:spacing w:after="0" w:line="240" w:lineRule="auto"/>
              <w:jc w:val="center"/>
              <w:rPr>
                <w:rFonts w:ascii="Verdana" w:hAnsi="Verdana" w:cs="Arial"/>
                <w:sz w:val="16"/>
                <w:szCs w:val="16"/>
              </w:rPr>
            </w:pPr>
            <w:r w:rsidRPr="00353F2B">
              <w:rPr>
                <w:rFonts w:ascii="Verdana" w:hAnsi="Verdana" w:cs="Arial"/>
                <w:sz w:val="16"/>
                <w:szCs w:val="16"/>
              </w:rPr>
              <w:lastRenderedPageBreak/>
              <w:t>Registro en el sistema de Plan Vallejo</w:t>
            </w:r>
          </w:p>
        </w:tc>
      </w:tr>
      <w:tr w:rsidR="00C474DD" w:rsidRPr="00666AB9" w14:paraId="2D038185" w14:textId="77777777" w:rsidTr="008E4B8E">
        <w:trPr>
          <w:trHeight w:val="17"/>
        </w:trPr>
        <w:tc>
          <w:tcPr>
            <w:tcW w:w="566" w:type="dxa"/>
            <w:tcMar>
              <w:top w:w="57" w:type="dxa"/>
              <w:left w:w="113" w:type="dxa"/>
              <w:bottom w:w="57" w:type="dxa"/>
            </w:tcMar>
            <w:vAlign w:val="center"/>
          </w:tcPr>
          <w:p w14:paraId="035CE97F" w14:textId="7DF1207F" w:rsidR="00C474DD" w:rsidRDefault="00C474DD" w:rsidP="005338EA">
            <w:pPr>
              <w:spacing w:after="0" w:line="240" w:lineRule="auto"/>
              <w:ind w:left="-142"/>
              <w:jc w:val="center"/>
              <w:rPr>
                <w:rFonts w:ascii="Verdana" w:hAnsi="Verdana" w:cs="Arial"/>
                <w:b/>
                <w:sz w:val="16"/>
                <w:szCs w:val="16"/>
              </w:rPr>
            </w:pPr>
            <w:r>
              <w:rPr>
                <w:rFonts w:ascii="Verdana" w:hAnsi="Verdana" w:cs="Arial"/>
                <w:b/>
                <w:sz w:val="16"/>
                <w:szCs w:val="16"/>
              </w:rPr>
              <w:t>13</w:t>
            </w:r>
          </w:p>
        </w:tc>
        <w:tc>
          <w:tcPr>
            <w:tcW w:w="1839" w:type="dxa"/>
            <w:tcMar>
              <w:top w:w="57" w:type="dxa"/>
              <w:left w:w="113" w:type="dxa"/>
              <w:bottom w:w="57" w:type="dxa"/>
            </w:tcMar>
            <w:vAlign w:val="center"/>
          </w:tcPr>
          <w:p w14:paraId="1E764DA8" w14:textId="47E9BC40" w:rsidR="00C474DD" w:rsidRPr="00D32F51" w:rsidRDefault="00456E27" w:rsidP="008C5D92">
            <w:pPr>
              <w:jc w:val="center"/>
              <w:rPr>
                <w:rFonts w:ascii="Verdana" w:hAnsi="Verdana" w:cs="Arial"/>
                <w:color w:val="000000"/>
                <w:sz w:val="16"/>
                <w:szCs w:val="16"/>
              </w:rPr>
            </w:pPr>
            <w:r w:rsidRPr="00456E27">
              <w:rPr>
                <w:rFonts w:ascii="Verdana" w:hAnsi="Verdana" w:cs="Arial"/>
                <w:color w:val="000000"/>
                <w:sz w:val="16"/>
                <w:szCs w:val="16"/>
              </w:rPr>
              <w:t>(V) Verificar cumplimiento en la documentación y requisitos</w:t>
            </w:r>
          </w:p>
        </w:tc>
        <w:tc>
          <w:tcPr>
            <w:tcW w:w="1843" w:type="dxa"/>
            <w:tcMar>
              <w:top w:w="57" w:type="dxa"/>
              <w:left w:w="113" w:type="dxa"/>
              <w:bottom w:w="57" w:type="dxa"/>
            </w:tcMar>
            <w:vAlign w:val="center"/>
          </w:tcPr>
          <w:p w14:paraId="3B8DF96D" w14:textId="2F88E6A2" w:rsidR="00C474DD" w:rsidRPr="00851992" w:rsidRDefault="00456E27" w:rsidP="00EE4734">
            <w:pPr>
              <w:spacing w:after="0" w:line="240" w:lineRule="auto"/>
              <w:jc w:val="center"/>
              <w:rPr>
                <w:rFonts w:ascii="Verdana" w:hAnsi="Verdana" w:cs="Arial"/>
                <w:sz w:val="16"/>
                <w:szCs w:val="16"/>
              </w:rPr>
            </w:pPr>
            <w:r w:rsidRPr="00456E27">
              <w:rPr>
                <w:rFonts w:ascii="Verdana" w:hAnsi="Verdana" w:cs="Arial"/>
                <w:sz w:val="16"/>
                <w:szCs w:val="16"/>
              </w:rPr>
              <w:t>Funcionario</w:t>
            </w:r>
          </w:p>
        </w:tc>
        <w:tc>
          <w:tcPr>
            <w:tcW w:w="4944" w:type="dxa"/>
            <w:tcMar>
              <w:top w:w="57" w:type="dxa"/>
              <w:left w:w="113" w:type="dxa"/>
              <w:bottom w:w="57" w:type="dxa"/>
            </w:tcMar>
          </w:tcPr>
          <w:p w14:paraId="50A6AACE" w14:textId="0D110D2C" w:rsidR="00C474DD" w:rsidRPr="00765A08" w:rsidRDefault="00A605EA" w:rsidP="00765A08">
            <w:pPr>
              <w:spacing w:after="0" w:line="240" w:lineRule="auto"/>
              <w:ind w:left="31"/>
              <w:jc w:val="both"/>
              <w:rPr>
                <w:rFonts w:ascii="Verdana" w:hAnsi="Verdana" w:cs="Arial"/>
                <w:sz w:val="16"/>
                <w:szCs w:val="16"/>
              </w:rPr>
            </w:pPr>
            <w:r w:rsidRPr="00A605EA">
              <w:rPr>
                <w:rFonts w:ascii="Verdana" w:hAnsi="Verdana" w:cs="Arial"/>
                <w:sz w:val="16"/>
                <w:szCs w:val="16"/>
              </w:rPr>
              <w:t>Punto de control del riesgo.</w:t>
            </w:r>
          </w:p>
        </w:tc>
        <w:tc>
          <w:tcPr>
            <w:tcW w:w="1576" w:type="dxa"/>
            <w:tcMar>
              <w:top w:w="57" w:type="dxa"/>
              <w:left w:w="113" w:type="dxa"/>
              <w:bottom w:w="57" w:type="dxa"/>
            </w:tcMar>
            <w:vAlign w:val="center"/>
          </w:tcPr>
          <w:p w14:paraId="24F3835E" w14:textId="1653CF2C" w:rsidR="00C474DD" w:rsidRPr="00851992" w:rsidRDefault="00A605EA" w:rsidP="003033FD">
            <w:pPr>
              <w:spacing w:after="0" w:line="240" w:lineRule="auto"/>
              <w:jc w:val="center"/>
              <w:rPr>
                <w:rFonts w:ascii="Verdana" w:hAnsi="Verdana" w:cs="Arial"/>
                <w:sz w:val="16"/>
                <w:szCs w:val="16"/>
              </w:rPr>
            </w:pPr>
            <w:r w:rsidRPr="00A605EA">
              <w:rPr>
                <w:rFonts w:ascii="Verdana" w:hAnsi="Verdana" w:cs="Arial"/>
                <w:sz w:val="16"/>
                <w:szCs w:val="16"/>
              </w:rPr>
              <w:t>Solicitud evaluada</w:t>
            </w:r>
          </w:p>
        </w:tc>
      </w:tr>
      <w:tr w:rsidR="00C474DD" w:rsidRPr="00666AB9" w14:paraId="67248086" w14:textId="77777777" w:rsidTr="008E4B8E">
        <w:trPr>
          <w:trHeight w:val="17"/>
        </w:trPr>
        <w:tc>
          <w:tcPr>
            <w:tcW w:w="566" w:type="dxa"/>
            <w:tcMar>
              <w:top w:w="57" w:type="dxa"/>
              <w:left w:w="113" w:type="dxa"/>
              <w:bottom w:w="57" w:type="dxa"/>
            </w:tcMar>
            <w:vAlign w:val="center"/>
          </w:tcPr>
          <w:p w14:paraId="5858AA65" w14:textId="7DC7E462" w:rsidR="00C474DD" w:rsidRDefault="00C474DD" w:rsidP="005338EA">
            <w:pPr>
              <w:spacing w:after="0" w:line="240" w:lineRule="auto"/>
              <w:ind w:left="-142"/>
              <w:jc w:val="center"/>
              <w:rPr>
                <w:rFonts w:ascii="Verdana" w:hAnsi="Verdana" w:cs="Arial"/>
                <w:b/>
                <w:sz w:val="16"/>
                <w:szCs w:val="16"/>
              </w:rPr>
            </w:pPr>
            <w:r>
              <w:rPr>
                <w:rFonts w:ascii="Verdana" w:hAnsi="Verdana" w:cs="Arial"/>
                <w:b/>
                <w:sz w:val="16"/>
                <w:szCs w:val="16"/>
              </w:rPr>
              <w:t>14</w:t>
            </w:r>
          </w:p>
        </w:tc>
        <w:tc>
          <w:tcPr>
            <w:tcW w:w="1839" w:type="dxa"/>
            <w:tcMar>
              <w:top w:w="57" w:type="dxa"/>
              <w:left w:w="113" w:type="dxa"/>
              <w:bottom w:w="57" w:type="dxa"/>
            </w:tcMar>
            <w:vAlign w:val="center"/>
          </w:tcPr>
          <w:p w14:paraId="5C8DD3CF" w14:textId="0EE31A4E" w:rsidR="00C474DD" w:rsidRPr="00D32F51" w:rsidRDefault="00A605EA" w:rsidP="008C5D92">
            <w:pPr>
              <w:jc w:val="center"/>
              <w:rPr>
                <w:rFonts w:ascii="Verdana" w:hAnsi="Verdana" w:cs="Arial"/>
                <w:color w:val="000000"/>
                <w:sz w:val="16"/>
                <w:szCs w:val="16"/>
              </w:rPr>
            </w:pPr>
            <w:r w:rsidRPr="00A605EA">
              <w:rPr>
                <w:rFonts w:ascii="Verdana" w:hAnsi="Verdana" w:cs="Arial"/>
                <w:color w:val="000000"/>
                <w:sz w:val="16"/>
                <w:szCs w:val="16"/>
              </w:rPr>
              <w:t>(H) Consultar control de cumplimiento</w:t>
            </w:r>
          </w:p>
        </w:tc>
        <w:tc>
          <w:tcPr>
            <w:tcW w:w="1843" w:type="dxa"/>
            <w:tcMar>
              <w:top w:w="57" w:type="dxa"/>
              <w:left w:w="113" w:type="dxa"/>
              <w:bottom w:w="57" w:type="dxa"/>
            </w:tcMar>
            <w:vAlign w:val="center"/>
          </w:tcPr>
          <w:p w14:paraId="48039459" w14:textId="551BF6FA" w:rsidR="00C474DD" w:rsidRPr="00851992" w:rsidRDefault="00456E27" w:rsidP="00EE4734">
            <w:pPr>
              <w:spacing w:after="0" w:line="240" w:lineRule="auto"/>
              <w:jc w:val="center"/>
              <w:rPr>
                <w:rFonts w:ascii="Verdana" w:hAnsi="Verdana" w:cs="Arial"/>
                <w:sz w:val="16"/>
                <w:szCs w:val="16"/>
              </w:rPr>
            </w:pPr>
            <w:r w:rsidRPr="00456E27">
              <w:rPr>
                <w:rFonts w:ascii="Verdana" w:hAnsi="Verdana" w:cs="Arial"/>
                <w:sz w:val="16"/>
                <w:szCs w:val="16"/>
              </w:rPr>
              <w:t>Funcionario</w:t>
            </w:r>
          </w:p>
        </w:tc>
        <w:tc>
          <w:tcPr>
            <w:tcW w:w="4944" w:type="dxa"/>
            <w:tcMar>
              <w:top w:w="57" w:type="dxa"/>
              <w:left w:w="113" w:type="dxa"/>
              <w:bottom w:w="57" w:type="dxa"/>
            </w:tcMar>
          </w:tcPr>
          <w:p w14:paraId="36D8A3E9" w14:textId="77777777" w:rsidR="00A605EA" w:rsidRPr="00A605EA" w:rsidRDefault="00A605EA" w:rsidP="00A605EA">
            <w:pPr>
              <w:jc w:val="both"/>
              <w:rPr>
                <w:rFonts w:ascii="Verdana" w:hAnsi="Verdana" w:cs="Arial"/>
                <w:color w:val="000000"/>
                <w:sz w:val="16"/>
                <w:szCs w:val="16"/>
              </w:rPr>
            </w:pPr>
            <w:r w:rsidRPr="00A605EA">
              <w:rPr>
                <w:rFonts w:ascii="Verdana" w:hAnsi="Verdana" w:cs="Arial"/>
                <w:color w:val="000000"/>
                <w:sz w:val="16"/>
                <w:szCs w:val="16"/>
              </w:rPr>
              <w:br/>
              <w:t>Se realiza esta consulta del periodo o saldo para verificar el estado inicial del % de demostración por periodo, en este paso el sistema muestra el estado de cumplimiento y las fechas para la presentación del periodo y o saldo de igual forma muestra si ha tenido prorroga el programa o no.</w:t>
            </w:r>
          </w:p>
          <w:p w14:paraId="4C5F069A" w14:textId="18CE9ADE" w:rsidR="00C474DD" w:rsidRPr="00A605EA" w:rsidRDefault="00A605EA" w:rsidP="00A605EA">
            <w:pPr>
              <w:spacing w:after="0" w:line="240" w:lineRule="auto"/>
              <w:ind w:left="31"/>
              <w:jc w:val="both"/>
              <w:rPr>
                <w:rFonts w:ascii="Verdana" w:hAnsi="Verdana" w:cs="Arial"/>
                <w:sz w:val="16"/>
                <w:szCs w:val="16"/>
              </w:rPr>
            </w:pPr>
            <w:r w:rsidRPr="00A605EA">
              <w:rPr>
                <w:rFonts w:ascii="Verdana" w:hAnsi="Verdana" w:cs="Arial"/>
                <w:color w:val="000000"/>
                <w:sz w:val="16"/>
                <w:szCs w:val="16"/>
              </w:rPr>
              <w:t>Tiempo: 1 a 4 meses</w:t>
            </w:r>
          </w:p>
        </w:tc>
        <w:tc>
          <w:tcPr>
            <w:tcW w:w="1576" w:type="dxa"/>
            <w:tcMar>
              <w:top w:w="57" w:type="dxa"/>
              <w:left w:w="113" w:type="dxa"/>
              <w:bottom w:w="57" w:type="dxa"/>
            </w:tcMar>
            <w:vAlign w:val="center"/>
          </w:tcPr>
          <w:p w14:paraId="748D2DD7" w14:textId="422FFCE7" w:rsidR="00C474DD" w:rsidRPr="00851992" w:rsidRDefault="00BD3E8A" w:rsidP="003033FD">
            <w:pPr>
              <w:spacing w:after="0" w:line="240" w:lineRule="auto"/>
              <w:jc w:val="center"/>
              <w:rPr>
                <w:rFonts w:ascii="Verdana" w:hAnsi="Verdana" w:cs="Arial"/>
                <w:sz w:val="16"/>
                <w:szCs w:val="16"/>
              </w:rPr>
            </w:pPr>
            <w:r w:rsidRPr="00BD3E8A">
              <w:rPr>
                <w:rFonts w:ascii="Verdana" w:hAnsi="Verdana" w:cs="Arial"/>
                <w:sz w:val="16"/>
                <w:szCs w:val="16"/>
              </w:rPr>
              <w:t>Pantallazo inicial de la consulta del periodo o saldo solicitado</w:t>
            </w:r>
          </w:p>
        </w:tc>
      </w:tr>
      <w:tr w:rsidR="00C474DD" w:rsidRPr="00666AB9" w14:paraId="5588DC57" w14:textId="77777777" w:rsidTr="008E4B8E">
        <w:trPr>
          <w:trHeight w:val="17"/>
        </w:trPr>
        <w:tc>
          <w:tcPr>
            <w:tcW w:w="566" w:type="dxa"/>
            <w:tcMar>
              <w:top w:w="57" w:type="dxa"/>
              <w:left w:w="113" w:type="dxa"/>
              <w:bottom w:w="57" w:type="dxa"/>
            </w:tcMar>
            <w:vAlign w:val="center"/>
          </w:tcPr>
          <w:p w14:paraId="4573A76B" w14:textId="01A565B9" w:rsidR="00C474DD" w:rsidRDefault="00C474DD" w:rsidP="005338EA">
            <w:pPr>
              <w:spacing w:after="0" w:line="240" w:lineRule="auto"/>
              <w:ind w:left="-142"/>
              <w:jc w:val="center"/>
              <w:rPr>
                <w:rFonts w:ascii="Verdana" w:hAnsi="Verdana" w:cs="Arial"/>
                <w:b/>
                <w:sz w:val="16"/>
                <w:szCs w:val="16"/>
              </w:rPr>
            </w:pPr>
            <w:r>
              <w:rPr>
                <w:rFonts w:ascii="Verdana" w:hAnsi="Verdana" w:cs="Arial"/>
                <w:b/>
                <w:sz w:val="16"/>
                <w:szCs w:val="16"/>
              </w:rPr>
              <w:t>15</w:t>
            </w:r>
          </w:p>
        </w:tc>
        <w:tc>
          <w:tcPr>
            <w:tcW w:w="1839" w:type="dxa"/>
            <w:tcMar>
              <w:top w:w="57" w:type="dxa"/>
              <w:left w:w="113" w:type="dxa"/>
              <w:bottom w:w="57" w:type="dxa"/>
            </w:tcMar>
            <w:vAlign w:val="center"/>
          </w:tcPr>
          <w:p w14:paraId="00EA9DD3" w14:textId="50234BAE" w:rsidR="00C474DD" w:rsidRPr="00D32F51" w:rsidRDefault="00BD3E8A" w:rsidP="008C5D92">
            <w:pPr>
              <w:jc w:val="center"/>
              <w:rPr>
                <w:rFonts w:ascii="Verdana" w:hAnsi="Verdana" w:cs="Arial"/>
                <w:color w:val="000000"/>
                <w:sz w:val="16"/>
                <w:szCs w:val="16"/>
              </w:rPr>
            </w:pPr>
            <w:r w:rsidRPr="00BD3E8A">
              <w:rPr>
                <w:rFonts w:ascii="Verdana" w:hAnsi="Verdana" w:cs="Arial"/>
                <w:color w:val="000000"/>
                <w:sz w:val="16"/>
                <w:szCs w:val="16"/>
              </w:rPr>
              <w:t>(H) Consultar cupo</w:t>
            </w:r>
          </w:p>
        </w:tc>
        <w:tc>
          <w:tcPr>
            <w:tcW w:w="1843" w:type="dxa"/>
            <w:tcMar>
              <w:top w:w="57" w:type="dxa"/>
              <w:left w:w="113" w:type="dxa"/>
              <w:bottom w:w="57" w:type="dxa"/>
            </w:tcMar>
            <w:vAlign w:val="center"/>
          </w:tcPr>
          <w:p w14:paraId="43B562D9" w14:textId="14AECB21" w:rsidR="00C474DD" w:rsidRPr="00851992" w:rsidRDefault="00456E27" w:rsidP="00EE4734">
            <w:pPr>
              <w:spacing w:after="0" w:line="240" w:lineRule="auto"/>
              <w:jc w:val="center"/>
              <w:rPr>
                <w:rFonts w:ascii="Verdana" w:hAnsi="Verdana" w:cs="Arial"/>
                <w:sz w:val="16"/>
                <w:szCs w:val="16"/>
              </w:rPr>
            </w:pPr>
            <w:r w:rsidRPr="00456E27">
              <w:rPr>
                <w:rFonts w:ascii="Verdana" w:hAnsi="Verdana" w:cs="Arial"/>
                <w:sz w:val="16"/>
                <w:szCs w:val="16"/>
              </w:rPr>
              <w:t>Funcionario</w:t>
            </w:r>
          </w:p>
        </w:tc>
        <w:tc>
          <w:tcPr>
            <w:tcW w:w="4944" w:type="dxa"/>
            <w:tcMar>
              <w:top w:w="57" w:type="dxa"/>
              <w:left w:w="113" w:type="dxa"/>
              <w:bottom w:w="57" w:type="dxa"/>
            </w:tcMar>
          </w:tcPr>
          <w:p w14:paraId="5F2D548C" w14:textId="77777777" w:rsidR="00BD3E8A" w:rsidRPr="00BD3E8A" w:rsidRDefault="00BD3E8A" w:rsidP="00BD3E8A">
            <w:pPr>
              <w:spacing w:after="0" w:line="240" w:lineRule="auto"/>
              <w:ind w:left="31"/>
              <w:jc w:val="both"/>
              <w:rPr>
                <w:rFonts w:ascii="Verdana" w:hAnsi="Verdana" w:cs="Arial"/>
                <w:sz w:val="16"/>
                <w:szCs w:val="16"/>
                <w:lang w:val="es-MX"/>
              </w:rPr>
            </w:pPr>
            <w:r w:rsidRPr="00BD3E8A">
              <w:rPr>
                <w:rFonts w:ascii="Verdana" w:hAnsi="Verdana" w:cs="Arial"/>
                <w:sz w:val="16"/>
                <w:szCs w:val="16"/>
                <w:lang w:val="es-MX"/>
              </w:rPr>
              <w:t>Se realiza consulta del cupo de importación por declaraciones de importación, esta debe coincidir con el cupo aprobado del formulario de Estudios de demostración.</w:t>
            </w:r>
            <w:r w:rsidRPr="00BD3E8A">
              <w:rPr>
                <w:rFonts w:ascii="Verdana" w:hAnsi="Verdana" w:cs="Arial"/>
                <w:sz w:val="16"/>
                <w:szCs w:val="16"/>
                <w:lang w:val="es-MX"/>
              </w:rPr>
              <w:br/>
              <w:t>Para constatar que no se haya sobrepasado el cupo, se verifica con el total del listado de las declaraciones de importación del periodo solicitado.</w:t>
            </w:r>
            <w:r w:rsidRPr="00BD3E8A">
              <w:rPr>
                <w:rFonts w:ascii="Verdana" w:hAnsi="Verdana" w:cs="Arial"/>
                <w:sz w:val="16"/>
                <w:szCs w:val="16"/>
                <w:lang w:val="es-MX"/>
              </w:rPr>
              <w:br/>
            </w:r>
          </w:p>
          <w:p w14:paraId="6911777E" w14:textId="77777777" w:rsidR="00BD3E8A" w:rsidRPr="00BD3E8A" w:rsidRDefault="00BD3E8A" w:rsidP="00BD3E8A">
            <w:pPr>
              <w:spacing w:after="0" w:line="240" w:lineRule="auto"/>
              <w:ind w:left="31"/>
              <w:jc w:val="both"/>
              <w:rPr>
                <w:rFonts w:ascii="Verdana" w:hAnsi="Verdana" w:cs="Arial"/>
                <w:sz w:val="16"/>
                <w:szCs w:val="16"/>
                <w:lang w:val="es-MX"/>
              </w:rPr>
            </w:pPr>
            <w:r w:rsidRPr="00BD3E8A">
              <w:rPr>
                <w:rFonts w:ascii="Verdana" w:hAnsi="Verdana" w:cs="Arial"/>
                <w:sz w:val="16"/>
                <w:szCs w:val="16"/>
                <w:lang w:val="es-MX"/>
              </w:rPr>
              <w:t>Tiempo: 1 a 4 meses</w:t>
            </w:r>
          </w:p>
          <w:p w14:paraId="209DE558" w14:textId="77777777" w:rsidR="00C474DD" w:rsidRPr="00765A08" w:rsidRDefault="00C474DD" w:rsidP="00765A08">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64741CFC" w14:textId="6499EC22" w:rsidR="00C474DD" w:rsidRPr="00851992" w:rsidRDefault="00BD3E8A" w:rsidP="003033FD">
            <w:pPr>
              <w:spacing w:after="0" w:line="240" w:lineRule="auto"/>
              <w:jc w:val="center"/>
              <w:rPr>
                <w:rFonts w:ascii="Verdana" w:hAnsi="Verdana" w:cs="Arial"/>
                <w:sz w:val="16"/>
                <w:szCs w:val="16"/>
              </w:rPr>
            </w:pPr>
            <w:r w:rsidRPr="00BD3E8A">
              <w:rPr>
                <w:rFonts w:ascii="Verdana" w:hAnsi="Verdana" w:cs="Arial"/>
                <w:sz w:val="16"/>
                <w:szCs w:val="16"/>
              </w:rPr>
              <w:t>Impresión del pantallazo de la consulta del cupo</w:t>
            </w:r>
          </w:p>
        </w:tc>
      </w:tr>
      <w:tr w:rsidR="00C474DD" w:rsidRPr="00666AB9" w14:paraId="7CBEB856" w14:textId="77777777" w:rsidTr="008E4B8E">
        <w:trPr>
          <w:trHeight w:val="17"/>
        </w:trPr>
        <w:tc>
          <w:tcPr>
            <w:tcW w:w="566" w:type="dxa"/>
            <w:tcMar>
              <w:top w:w="57" w:type="dxa"/>
              <w:left w:w="113" w:type="dxa"/>
              <w:bottom w:w="57" w:type="dxa"/>
            </w:tcMar>
            <w:vAlign w:val="center"/>
          </w:tcPr>
          <w:p w14:paraId="665ABAFC" w14:textId="38D02552" w:rsidR="00C474DD" w:rsidRDefault="00C474DD" w:rsidP="005338EA">
            <w:pPr>
              <w:spacing w:after="0" w:line="240" w:lineRule="auto"/>
              <w:ind w:left="-142"/>
              <w:jc w:val="center"/>
              <w:rPr>
                <w:rFonts w:ascii="Verdana" w:hAnsi="Verdana" w:cs="Arial"/>
                <w:b/>
                <w:sz w:val="16"/>
                <w:szCs w:val="16"/>
              </w:rPr>
            </w:pPr>
            <w:r>
              <w:rPr>
                <w:rFonts w:ascii="Verdana" w:hAnsi="Verdana" w:cs="Arial"/>
                <w:b/>
                <w:sz w:val="16"/>
                <w:szCs w:val="16"/>
              </w:rPr>
              <w:t>16</w:t>
            </w:r>
          </w:p>
        </w:tc>
        <w:tc>
          <w:tcPr>
            <w:tcW w:w="1839" w:type="dxa"/>
            <w:tcMar>
              <w:top w:w="57" w:type="dxa"/>
              <w:left w:w="113" w:type="dxa"/>
              <w:bottom w:w="57" w:type="dxa"/>
            </w:tcMar>
            <w:vAlign w:val="center"/>
          </w:tcPr>
          <w:p w14:paraId="41C44783" w14:textId="761F007B" w:rsidR="00C474DD" w:rsidRPr="00D32F51" w:rsidRDefault="00E27D0A" w:rsidP="008C5D92">
            <w:pPr>
              <w:jc w:val="center"/>
              <w:rPr>
                <w:rFonts w:ascii="Verdana" w:hAnsi="Verdana" w:cs="Arial"/>
                <w:color w:val="000000"/>
                <w:sz w:val="16"/>
                <w:szCs w:val="16"/>
              </w:rPr>
            </w:pPr>
            <w:r w:rsidRPr="00E27D0A">
              <w:rPr>
                <w:rFonts w:ascii="Verdana" w:hAnsi="Verdana" w:cs="Arial"/>
                <w:color w:val="000000"/>
                <w:sz w:val="16"/>
                <w:szCs w:val="16"/>
              </w:rPr>
              <w:t>(H) Consultar e imprimir las declaraciones de importación.</w:t>
            </w:r>
          </w:p>
        </w:tc>
        <w:tc>
          <w:tcPr>
            <w:tcW w:w="1843" w:type="dxa"/>
            <w:tcMar>
              <w:top w:w="57" w:type="dxa"/>
              <w:left w:w="113" w:type="dxa"/>
              <w:bottom w:w="57" w:type="dxa"/>
            </w:tcMar>
            <w:vAlign w:val="center"/>
          </w:tcPr>
          <w:p w14:paraId="21F850FF" w14:textId="5BC7CFD9" w:rsidR="00C474DD" w:rsidRPr="00851992" w:rsidRDefault="00456E27" w:rsidP="00EE4734">
            <w:pPr>
              <w:spacing w:after="0" w:line="240" w:lineRule="auto"/>
              <w:jc w:val="center"/>
              <w:rPr>
                <w:rFonts w:ascii="Verdana" w:hAnsi="Verdana" w:cs="Arial"/>
                <w:sz w:val="16"/>
                <w:szCs w:val="16"/>
              </w:rPr>
            </w:pPr>
            <w:r w:rsidRPr="00456E27">
              <w:rPr>
                <w:rFonts w:ascii="Verdana" w:hAnsi="Verdana" w:cs="Arial"/>
                <w:sz w:val="16"/>
                <w:szCs w:val="16"/>
              </w:rPr>
              <w:t>Funcionario</w:t>
            </w:r>
          </w:p>
        </w:tc>
        <w:tc>
          <w:tcPr>
            <w:tcW w:w="4944" w:type="dxa"/>
            <w:tcMar>
              <w:top w:w="57" w:type="dxa"/>
              <w:left w:w="113" w:type="dxa"/>
              <w:bottom w:w="57" w:type="dxa"/>
            </w:tcMar>
          </w:tcPr>
          <w:p w14:paraId="3C1AE428" w14:textId="77777777" w:rsidR="00E27D0A" w:rsidRPr="00E27D0A" w:rsidRDefault="00E27D0A" w:rsidP="00E27D0A">
            <w:pPr>
              <w:spacing w:after="0" w:line="240" w:lineRule="auto"/>
              <w:ind w:left="31"/>
              <w:jc w:val="both"/>
              <w:rPr>
                <w:rFonts w:ascii="Verdana" w:hAnsi="Verdana" w:cs="Arial"/>
                <w:sz w:val="16"/>
                <w:szCs w:val="16"/>
                <w:lang w:val="es-MX"/>
              </w:rPr>
            </w:pPr>
            <w:r w:rsidRPr="00E27D0A">
              <w:rPr>
                <w:rFonts w:ascii="Verdana" w:hAnsi="Verdana" w:cs="Arial"/>
                <w:sz w:val="16"/>
                <w:szCs w:val="16"/>
                <w:lang w:val="es-MX"/>
              </w:rPr>
              <w:t>Se realiza consulta de las declaraciones de importación por el número del programa y el periodo de importación, el sistema genera un informe de las declaraciones de importación del año consultado, puede listarse las declaraciones totales o las declaraciones de importación con saldo, este reporte se imprime y es verificado con el listado de las declaraciones de importación del formulario de solicitud de Estudios de demostración.</w:t>
            </w:r>
            <w:r w:rsidRPr="00E27D0A">
              <w:rPr>
                <w:rFonts w:ascii="Verdana" w:hAnsi="Verdana" w:cs="Arial"/>
                <w:sz w:val="16"/>
                <w:szCs w:val="16"/>
                <w:lang w:val="es-MX"/>
              </w:rPr>
              <w:br/>
            </w:r>
          </w:p>
          <w:p w14:paraId="6EAFB403" w14:textId="77777777" w:rsidR="00E27D0A" w:rsidRPr="00E27D0A" w:rsidRDefault="00E27D0A" w:rsidP="00E27D0A">
            <w:pPr>
              <w:spacing w:after="0" w:line="240" w:lineRule="auto"/>
              <w:ind w:left="31"/>
              <w:jc w:val="both"/>
              <w:rPr>
                <w:rFonts w:ascii="Verdana" w:hAnsi="Verdana" w:cs="Arial"/>
                <w:sz w:val="16"/>
                <w:szCs w:val="16"/>
                <w:lang w:val="es-MX"/>
              </w:rPr>
            </w:pPr>
            <w:r w:rsidRPr="00E27D0A">
              <w:rPr>
                <w:rFonts w:ascii="Verdana" w:hAnsi="Verdana" w:cs="Arial"/>
                <w:sz w:val="16"/>
                <w:szCs w:val="16"/>
                <w:lang w:val="es-MX"/>
              </w:rPr>
              <w:t>Tiempo: 1 a 4 meses</w:t>
            </w:r>
          </w:p>
          <w:p w14:paraId="4E480966" w14:textId="77777777" w:rsidR="00C474DD" w:rsidRPr="00765A08" w:rsidRDefault="00C474DD" w:rsidP="00765A08">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3C9D61D3" w14:textId="08EB1580" w:rsidR="00C474DD" w:rsidRPr="00851992" w:rsidRDefault="00E27D0A" w:rsidP="003033FD">
            <w:pPr>
              <w:spacing w:after="0" w:line="240" w:lineRule="auto"/>
              <w:jc w:val="center"/>
              <w:rPr>
                <w:rFonts w:ascii="Verdana" w:hAnsi="Verdana" w:cs="Arial"/>
                <w:sz w:val="16"/>
                <w:szCs w:val="16"/>
              </w:rPr>
            </w:pPr>
            <w:r w:rsidRPr="00E27D0A">
              <w:rPr>
                <w:rFonts w:ascii="Verdana" w:hAnsi="Verdana" w:cs="Arial"/>
                <w:sz w:val="16"/>
                <w:szCs w:val="16"/>
              </w:rPr>
              <w:t>Impresión del reporte de las declaraciones de importación</w:t>
            </w:r>
          </w:p>
        </w:tc>
      </w:tr>
      <w:tr w:rsidR="00C474DD" w:rsidRPr="00666AB9" w14:paraId="097F8B9E" w14:textId="77777777" w:rsidTr="008E4B8E">
        <w:trPr>
          <w:trHeight w:val="17"/>
        </w:trPr>
        <w:tc>
          <w:tcPr>
            <w:tcW w:w="566" w:type="dxa"/>
            <w:tcMar>
              <w:top w:w="57" w:type="dxa"/>
              <w:left w:w="113" w:type="dxa"/>
              <w:bottom w:w="57" w:type="dxa"/>
            </w:tcMar>
            <w:vAlign w:val="center"/>
          </w:tcPr>
          <w:p w14:paraId="22196B85" w14:textId="0D25F978" w:rsidR="00C474DD" w:rsidRDefault="00C474DD" w:rsidP="005338EA">
            <w:pPr>
              <w:spacing w:after="0" w:line="240" w:lineRule="auto"/>
              <w:ind w:left="-142"/>
              <w:jc w:val="center"/>
              <w:rPr>
                <w:rFonts w:ascii="Verdana" w:hAnsi="Verdana" w:cs="Arial"/>
                <w:b/>
                <w:sz w:val="16"/>
                <w:szCs w:val="16"/>
              </w:rPr>
            </w:pPr>
            <w:r>
              <w:rPr>
                <w:rFonts w:ascii="Verdana" w:hAnsi="Verdana" w:cs="Arial"/>
                <w:b/>
                <w:sz w:val="16"/>
                <w:szCs w:val="16"/>
              </w:rPr>
              <w:lastRenderedPageBreak/>
              <w:t>17</w:t>
            </w:r>
          </w:p>
        </w:tc>
        <w:tc>
          <w:tcPr>
            <w:tcW w:w="1839" w:type="dxa"/>
            <w:tcMar>
              <w:top w:w="57" w:type="dxa"/>
              <w:left w:w="113" w:type="dxa"/>
              <w:bottom w:w="57" w:type="dxa"/>
            </w:tcMar>
            <w:vAlign w:val="center"/>
          </w:tcPr>
          <w:p w14:paraId="443E8AFC" w14:textId="248B6F9C" w:rsidR="00C474DD" w:rsidRPr="00D32F51" w:rsidRDefault="00E27D0A" w:rsidP="008C5D92">
            <w:pPr>
              <w:jc w:val="center"/>
              <w:rPr>
                <w:rFonts w:ascii="Verdana" w:hAnsi="Verdana" w:cs="Arial"/>
                <w:color w:val="000000"/>
                <w:sz w:val="16"/>
                <w:szCs w:val="16"/>
              </w:rPr>
            </w:pPr>
            <w:r w:rsidRPr="00E27D0A">
              <w:rPr>
                <w:rFonts w:ascii="Verdana" w:hAnsi="Verdana" w:cs="Arial"/>
                <w:color w:val="000000"/>
                <w:sz w:val="16"/>
                <w:szCs w:val="16"/>
              </w:rPr>
              <w:t>(H) Capturar declaraciones de Importación manuales (nacionalizaciones y reexportaciones)</w:t>
            </w:r>
          </w:p>
        </w:tc>
        <w:tc>
          <w:tcPr>
            <w:tcW w:w="1843" w:type="dxa"/>
            <w:tcMar>
              <w:top w:w="57" w:type="dxa"/>
              <w:left w:w="113" w:type="dxa"/>
              <w:bottom w:w="57" w:type="dxa"/>
            </w:tcMar>
            <w:vAlign w:val="center"/>
          </w:tcPr>
          <w:p w14:paraId="2E66ABD5" w14:textId="32BF865A" w:rsidR="00C474DD" w:rsidRPr="00851992" w:rsidRDefault="00456E27" w:rsidP="00EE4734">
            <w:pPr>
              <w:spacing w:after="0" w:line="240" w:lineRule="auto"/>
              <w:jc w:val="center"/>
              <w:rPr>
                <w:rFonts w:ascii="Verdana" w:hAnsi="Verdana" w:cs="Arial"/>
                <w:sz w:val="16"/>
                <w:szCs w:val="16"/>
              </w:rPr>
            </w:pPr>
            <w:r w:rsidRPr="00456E27">
              <w:rPr>
                <w:rFonts w:ascii="Verdana" w:hAnsi="Verdana" w:cs="Arial"/>
                <w:sz w:val="16"/>
                <w:szCs w:val="16"/>
              </w:rPr>
              <w:t>Funcionario</w:t>
            </w:r>
          </w:p>
        </w:tc>
        <w:tc>
          <w:tcPr>
            <w:tcW w:w="4944" w:type="dxa"/>
            <w:tcMar>
              <w:top w:w="57" w:type="dxa"/>
              <w:left w:w="113" w:type="dxa"/>
              <w:bottom w:w="57" w:type="dxa"/>
            </w:tcMar>
          </w:tcPr>
          <w:p w14:paraId="207A31E4" w14:textId="77777777" w:rsidR="00E27D0A" w:rsidRPr="00E27D0A" w:rsidRDefault="00E27D0A" w:rsidP="00E27D0A">
            <w:pPr>
              <w:spacing w:after="0" w:line="240" w:lineRule="auto"/>
              <w:ind w:left="31"/>
              <w:jc w:val="both"/>
              <w:rPr>
                <w:rFonts w:ascii="Verdana" w:hAnsi="Verdana" w:cs="Arial"/>
                <w:sz w:val="16"/>
                <w:szCs w:val="16"/>
                <w:lang w:val="es-MX"/>
              </w:rPr>
            </w:pPr>
            <w:r w:rsidRPr="00E27D0A">
              <w:rPr>
                <w:rFonts w:ascii="Verdana" w:hAnsi="Verdana" w:cs="Arial"/>
                <w:sz w:val="16"/>
                <w:szCs w:val="16"/>
                <w:lang w:val="es-MX"/>
              </w:rPr>
              <w:t>Las declaraciones de importación que no aparecen en el anterior reporte indican que pudieron ser tramitadas manualmente, lo cual se debe corroborar con las declaraciones de importación adjuntas a la solicitud y con la base de datos, en caso contrario se debe solicitar al usuario la copia original, de igual forma se debe verificar las declaraciones de importación nacionalizadas, las cuales deben estar soportadas por el formulario 520 (Declaración para la finalización de programas especiales), por el formulario 690 (Recibo oficial de pago de tributos aduaneros y sanciones cambiarias) y el formulario 1093 (Autorización del levante/ Registro manifiesto de Carga y levante Aduanero).</w:t>
            </w:r>
            <w:r w:rsidRPr="00E27D0A">
              <w:rPr>
                <w:rFonts w:ascii="Verdana" w:hAnsi="Verdana" w:cs="Arial"/>
                <w:sz w:val="16"/>
                <w:szCs w:val="16"/>
                <w:lang w:val="es-MX"/>
              </w:rPr>
              <w:br/>
              <w:t>Nota: Cuando la importación se hubiere tramitado de manera manual el usuario deberá reportar al MinCIT dentro de los 15 días hábiles siguientes a la fecha de la autorización de levante de las mercancía, la información correspondiente al cupo autorizado con cargo al programa. En los eventos de reexportaciones también se deberá reportar la información correspondiente a procedimientos manuales, cuando se afecte el cupo autorizado, esta información deberá reportarse dentro de los quince días hábiles siguientes a la fecha de la declaración aduanera de exportación.</w:t>
            </w:r>
            <w:r w:rsidRPr="00E27D0A">
              <w:rPr>
                <w:rFonts w:ascii="Verdana" w:hAnsi="Verdana" w:cs="Arial"/>
                <w:sz w:val="16"/>
                <w:szCs w:val="16"/>
                <w:lang w:val="es-MX"/>
              </w:rPr>
              <w:br/>
              <w:t>Las anteriores declaraciones de importación deberán ser ingresadas al sistema de plan vallejo de manera manual, de igual forma cuando el usuario haya realizado reexportaciones de la materia prima deberá capturar en el sistema estos DEX de reexportación para que el sistema realice los respectivos cruces de información.</w:t>
            </w:r>
            <w:r w:rsidRPr="00E27D0A">
              <w:rPr>
                <w:rFonts w:ascii="Verdana" w:hAnsi="Verdana" w:cs="Arial"/>
                <w:sz w:val="16"/>
                <w:szCs w:val="16"/>
                <w:lang w:val="es-MX"/>
              </w:rPr>
              <w:br/>
            </w:r>
          </w:p>
          <w:p w14:paraId="0AD8B473" w14:textId="77777777" w:rsidR="00E27D0A" w:rsidRPr="00E27D0A" w:rsidRDefault="00E27D0A" w:rsidP="00E27D0A">
            <w:pPr>
              <w:spacing w:after="0" w:line="240" w:lineRule="auto"/>
              <w:ind w:left="31"/>
              <w:jc w:val="both"/>
              <w:rPr>
                <w:rFonts w:ascii="Verdana" w:hAnsi="Verdana" w:cs="Arial"/>
                <w:sz w:val="16"/>
                <w:szCs w:val="16"/>
                <w:lang w:val="es-MX"/>
              </w:rPr>
            </w:pPr>
            <w:r w:rsidRPr="00E27D0A">
              <w:rPr>
                <w:rFonts w:ascii="Verdana" w:hAnsi="Verdana" w:cs="Arial"/>
                <w:sz w:val="16"/>
                <w:szCs w:val="16"/>
                <w:lang w:val="es-MX"/>
              </w:rPr>
              <w:t>Tiempo: 1 a 4 meses</w:t>
            </w:r>
          </w:p>
          <w:p w14:paraId="33DACC64" w14:textId="77777777" w:rsidR="00C474DD" w:rsidRPr="00765A08" w:rsidRDefault="00C474DD" w:rsidP="00765A08">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6BDFF324" w14:textId="17372928" w:rsidR="00C474DD" w:rsidRPr="00851992" w:rsidRDefault="00932EA9" w:rsidP="003033FD">
            <w:pPr>
              <w:spacing w:after="0" w:line="240" w:lineRule="auto"/>
              <w:jc w:val="center"/>
              <w:rPr>
                <w:rFonts w:ascii="Verdana" w:hAnsi="Verdana" w:cs="Arial"/>
                <w:sz w:val="16"/>
                <w:szCs w:val="16"/>
              </w:rPr>
            </w:pPr>
            <w:r w:rsidRPr="00932EA9">
              <w:rPr>
                <w:rFonts w:ascii="Verdana" w:hAnsi="Verdana" w:cs="Arial"/>
                <w:sz w:val="16"/>
                <w:szCs w:val="16"/>
              </w:rPr>
              <w:t>Registro en el sistema de Plan Vallejo</w:t>
            </w:r>
          </w:p>
        </w:tc>
      </w:tr>
      <w:tr w:rsidR="00C474DD" w:rsidRPr="00666AB9" w14:paraId="5254C8B7" w14:textId="77777777" w:rsidTr="008E4B8E">
        <w:trPr>
          <w:trHeight w:val="17"/>
        </w:trPr>
        <w:tc>
          <w:tcPr>
            <w:tcW w:w="566" w:type="dxa"/>
            <w:tcMar>
              <w:top w:w="57" w:type="dxa"/>
              <w:left w:w="113" w:type="dxa"/>
              <w:bottom w:w="57" w:type="dxa"/>
            </w:tcMar>
            <w:vAlign w:val="center"/>
          </w:tcPr>
          <w:p w14:paraId="00781AA1" w14:textId="27A36364" w:rsidR="00C474DD" w:rsidRDefault="00C474DD" w:rsidP="005338EA">
            <w:pPr>
              <w:spacing w:after="0" w:line="240" w:lineRule="auto"/>
              <w:ind w:left="-142"/>
              <w:jc w:val="center"/>
              <w:rPr>
                <w:rFonts w:ascii="Verdana" w:hAnsi="Verdana" w:cs="Arial"/>
                <w:b/>
                <w:sz w:val="16"/>
                <w:szCs w:val="16"/>
              </w:rPr>
            </w:pPr>
            <w:r>
              <w:rPr>
                <w:rFonts w:ascii="Verdana" w:hAnsi="Verdana" w:cs="Arial"/>
                <w:b/>
                <w:sz w:val="16"/>
                <w:szCs w:val="16"/>
              </w:rPr>
              <w:t>18</w:t>
            </w:r>
          </w:p>
        </w:tc>
        <w:tc>
          <w:tcPr>
            <w:tcW w:w="1839" w:type="dxa"/>
            <w:tcMar>
              <w:top w:w="57" w:type="dxa"/>
              <w:left w:w="113" w:type="dxa"/>
              <w:bottom w:w="57" w:type="dxa"/>
            </w:tcMar>
            <w:vAlign w:val="center"/>
          </w:tcPr>
          <w:p w14:paraId="1AA2466B" w14:textId="6BFF917B" w:rsidR="00C474DD" w:rsidRPr="00D32F51" w:rsidRDefault="00932EA9" w:rsidP="008C5D92">
            <w:pPr>
              <w:jc w:val="center"/>
              <w:rPr>
                <w:rFonts w:ascii="Verdana" w:hAnsi="Verdana" w:cs="Arial"/>
                <w:color w:val="000000"/>
                <w:sz w:val="16"/>
                <w:szCs w:val="16"/>
              </w:rPr>
            </w:pPr>
            <w:r w:rsidRPr="00932EA9">
              <w:rPr>
                <w:rFonts w:ascii="Verdana" w:hAnsi="Verdana" w:cs="Arial"/>
                <w:color w:val="000000"/>
                <w:sz w:val="16"/>
                <w:szCs w:val="16"/>
              </w:rPr>
              <w:t>(H) Aplicar excedentes</w:t>
            </w:r>
          </w:p>
        </w:tc>
        <w:tc>
          <w:tcPr>
            <w:tcW w:w="1843" w:type="dxa"/>
            <w:tcMar>
              <w:top w:w="57" w:type="dxa"/>
              <w:left w:w="113" w:type="dxa"/>
              <w:bottom w:w="57" w:type="dxa"/>
            </w:tcMar>
            <w:vAlign w:val="center"/>
          </w:tcPr>
          <w:p w14:paraId="5E7425A0" w14:textId="1D276A4D" w:rsidR="00C474DD" w:rsidRPr="00851992" w:rsidRDefault="00456E27" w:rsidP="00EE4734">
            <w:pPr>
              <w:spacing w:after="0" w:line="240" w:lineRule="auto"/>
              <w:jc w:val="center"/>
              <w:rPr>
                <w:rFonts w:ascii="Verdana" w:hAnsi="Verdana" w:cs="Arial"/>
                <w:sz w:val="16"/>
                <w:szCs w:val="16"/>
              </w:rPr>
            </w:pPr>
            <w:r w:rsidRPr="00456E27">
              <w:rPr>
                <w:rFonts w:ascii="Verdana" w:hAnsi="Verdana" w:cs="Arial"/>
                <w:sz w:val="16"/>
                <w:szCs w:val="16"/>
              </w:rPr>
              <w:t>Funcionario</w:t>
            </w:r>
          </w:p>
        </w:tc>
        <w:tc>
          <w:tcPr>
            <w:tcW w:w="4944" w:type="dxa"/>
            <w:tcMar>
              <w:top w:w="57" w:type="dxa"/>
              <w:left w:w="113" w:type="dxa"/>
              <w:bottom w:w="57" w:type="dxa"/>
            </w:tcMar>
          </w:tcPr>
          <w:p w14:paraId="0EA874F5" w14:textId="77777777" w:rsidR="00932EA9" w:rsidRPr="00932EA9" w:rsidRDefault="00932EA9" w:rsidP="00932EA9">
            <w:pPr>
              <w:spacing w:after="0" w:line="240" w:lineRule="auto"/>
              <w:ind w:left="31"/>
              <w:jc w:val="both"/>
              <w:rPr>
                <w:rFonts w:ascii="Verdana" w:hAnsi="Verdana" w:cs="Arial"/>
                <w:sz w:val="16"/>
                <w:szCs w:val="16"/>
                <w:lang w:val="es-MX"/>
              </w:rPr>
            </w:pPr>
            <w:r w:rsidRPr="00932EA9">
              <w:rPr>
                <w:rFonts w:ascii="Verdana" w:hAnsi="Verdana" w:cs="Arial"/>
                <w:sz w:val="16"/>
                <w:szCs w:val="16"/>
                <w:lang w:val="es-MX"/>
              </w:rPr>
              <w:t>Antes de la aplicación de excedentes en el sistema de Plan vallejo a un periodo, debe estar depurada la información de las importaciones y las reexportaciones del periodo al cual se van aplicar los excedentes, los excedentes son consumos por código de materia prima sobrante de periodos anteriores, solo se pueden aplicar al año siguiente de no aplicarse en este periodo estos excedentes se perderán.</w:t>
            </w:r>
            <w:r w:rsidRPr="00932EA9">
              <w:rPr>
                <w:rFonts w:ascii="Verdana" w:hAnsi="Verdana" w:cs="Arial"/>
                <w:sz w:val="16"/>
                <w:szCs w:val="16"/>
                <w:lang w:val="es-MX"/>
              </w:rPr>
              <w:br/>
              <w:t>Se genera el informe de la aplicación de excedentes y se imprime.</w:t>
            </w:r>
            <w:r w:rsidRPr="00932EA9">
              <w:rPr>
                <w:rFonts w:ascii="Verdana" w:hAnsi="Verdana" w:cs="Arial"/>
                <w:sz w:val="16"/>
                <w:szCs w:val="16"/>
                <w:lang w:val="es-MX"/>
              </w:rPr>
              <w:br/>
            </w:r>
          </w:p>
          <w:p w14:paraId="6F9B9FDC" w14:textId="77777777" w:rsidR="00932EA9" w:rsidRPr="00932EA9" w:rsidRDefault="00932EA9" w:rsidP="00932EA9">
            <w:pPr>
              <w:spacing w:after="0" w:line="240" w:lineRule="auto"/>
              <w:ind w:left="31"/>
              <w:jc w:val="both"/>
              <w:rPr>
                <w:rFonts w:ascii="Verdana" w:hAnsi="Verdana" w:cs="Arial"/>
                <w:sz w:val="16"/>
                <w:szCs w:val="16"/>
                <w:lang w:val="es-MX"/>
              </w:rPr>
            </w:pPr>
            <w:r w:rsidRPr="00932EA9">
              <w:rPr>
                <w:rFonts w:ascii="Verdana" w:hAnsi="Verdana" w:cs="Arial"/>
                <w:sz w:val="16"/>
                <w:szCs w:val="16"/>
                <w:lang w:val="es-MX"/>
              </w:rPr>
              <w:t>Tiempo: 1 a 4 meses</w:t>
            </w:r>
          </w:p>
          <w:p w14:paraId="28D45DA8" w14:textId="77777777" w:rsidR="00C474DD" w:rsidRPr="00765A08" w:rsidRDefault="00C474DD" w:rsidP="00765A08">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7619AED3" w14:textId="237E1FA6" w:rsidR="00C474DD" w:rsidRPr="00851992" w:rsidRDefault="00932EA9" w:rsidP="003033FD">
            <w:pPr>
              <w:spacing w:after="0" w:line="240" w:lineRule="auto"/>
              <w:jc w:val="center"/>
              <w:rPr>
                <w:rFonts w:ascii="Verdana" w:hAnsi="Verdana" w:cs="Arial"/>
                <w:sz w:val="16"/>
                <w:szCs w:val="16"/>
              </w:rPr>
            </w:pPr>
            <w:r w:rsidRPr="00932EA9">
              <w:rPr>
                <w:rFonts w:ascii="Verdana" w:hAnsi="Verdana" w:cs="Arial"/>
                <w:sz w:val="16"/>
                <w:szCs w:val="16"/>
              </w:rPr>
              <w:t>Impresión del reporte de aplicación de excedentes</w:t>
            </w:r>
          </w:p>
        </w:tc>
      </w:tr>
      <w:tr w:rsidR="00C474DD" w:rsidRPr="00666AB9" w14:paraId="25D4AE88" w14:textId="77777777" w:rsidTr="008E4B8E">
        <w:trPr>
          <w:trHeight w:val="17"/>
        </w:trPr>
        <w:tc>
          <w:tcPr>
            <w:tcW w:w="566" w:type="dxa"/>
            <w:tcMar>
              <w:top w:w="57" w:type="dxa"/>
              <w:left w:w="113" w:type="dxa"/>
              <w:bottom w:w="57" w:type="dxa"/>
            </w:tcMar>
            <w:vAlign w:val="center"/>
          </w:tcPr>
          <w:p w14:paraId="5E8B3018" w14:textId="30907099" w:rsidR="00C474DD" w:rsidRDefault="00C474DD" w:rsidP="005338EA">
            <w:pPr>
              <w:spacing w:after="0" w:line="240" w:lineRule="auto"/>
              <w:ind w:left="-142"/>
              <w:jc w:val="center"/>
              <w:rPr>
                <w:rFonts w:ascii="Verdana" w:hAnsi="Verdana" w:cs="Arial"/>
                <w:b/>
                <w:sz w:val="16"/>
                <w:szCs w:val="16"/>
              </w:rPr>
            </w:pPr>
            <w:r>
              <w:rPr>
                <w:rFonts w:ascii="Verdana" w:hAnsi="Verdana" w:cs="Arial"/>
                <w:b/>
                <w:sz w:val="16"/>
                <w:szCs w:val="16"/>
              </w:rPr>
              <w:t>19</w:t>
            </w:r>
          </w:p>
        </w:tc>
        <w:tc>
          <w:tcPr>
            <w:tcW w:w="1839" w:type="dxa"/>
            <w:tcMar>
              <w:top w:w="57" w:type="dxa"/>
              <w:left w:w="113" w:type="dxa"/>
              <w:bottom w:w="57" w:type="dxa"/>
            </w:tcMar>
            <w:vAlign w:val="center"/>
          </w:tcPr>
          <w:p w14:paraId="1CC0EDF3" w14:textId="3654664A" w:rsidR="00C474DD" w:rsidRPr="00D32F51" w:rsidRDefault="00932EA9" w:rsidP="008C5D92">
            <w:pPr>
              <w:jc w:val="center"/>
              <w:rPr>
                <w:rFonts w:ascii="Verdana" w:hAnsi="Verdana" w:cs="Arial"/>
                <w:color w:val="000000"/>
                <w:sz w:val="16"/>
                <w:szCs w:val="16"/>
              </w:rPr>
            </w:pPr>
            <w:r w:rsidRPr="00932EA9">
              <w:rPr>
                <w:rFonts w:ascii="Verdana" w:hAnsi="Verdana" w:cs="Arial"/>
                <w:color w:val="000000"/>
                <w:sz w:val="16"/>
                <w:szCs w:val="16"/>
              </w:rPr>
              <w:t>(H) Revisar y ajustar el archivo plano</w:t>
            </w:r>
          </w:p>
        </w:tc>
        <w:tc>
          <w:tcPr>
            <w:tcW w:w="1843" w:type="dxa"/>
            <w:tcMar>
              <w:top w:w="57" w:type="dxa"/>
              <w:left w:w="113" w:type="dxa"/>
              <w:bottom w:w="57" w:type="dxa"/>
            </w:tcMar>
            <w:vAlign w:val="center"/>
          </w:tcPr>
          <w:p w14:paraId="307545F7" w14:textId="04663D0D" w:rsidR="00C474DD" w:rsidRPr="00851992" w:rsidRDefault="00456E27" w:rsidP="00EE4734">
            <w:pPr>
              <w:spacing w:after="0" w:line="240" w:lineRule="auto"/>
              <w:jc w:val="center"/>
              <w:rPr>
                <w:rFonts w:ascii="Verdana" w:hAnsi="Verdana" w:cs="Arial"/>
                <w:sz w:val="16"/>
                <w:szCs w:val="16"/>
              </w:rPr>
            </w:pPr>
            <w:r w:rsidRPr="00456E27">
              <w:rPr>
                <w:rFonts w:ascii="Verdana" w:hAnsi="Verdana" w:cs="Arial"/>
                <w:sz w:val="16"/>
                <w:szCs w:val="16"/>
              </w:rPr>
              <w:t>Funcionario</w:t>
            </w:r>
          </w:p>
        </w:tc>
        <w:tc>
          <w:tcPr>
            <w:tcW w:w="4944" w:type="dxa"/>
            <w:tcMar>
              <w:top w:w="57" w:type="dxa"/>
              <w:left w:w="113" w:type="dxa"/>
              <w:bottom w:w="57" w:type="dxa"/>
            </w:tcMar>
          </w:tcPr>
          <w:p w14:paraId="1FF8E568" w14:textId="77777777" w:rsidR="004C4550" w:rsidRPr="004C4550" w:rsidRDefault="004C4550" w:rsidP="004C4550">
            <w:pPr>
              <w:spacing w:after="0" w:line="240" w:lineRule="auto"/>
              <w:ind w:left="31"/>
              <w:jc w:val="both"/>
              <w:rPr>
                <w:rFonts w:ascii="Verdana" w:hAnsi="Verdana" w:cs="Arial"/>
                <w:sz w:val="16"/>
                <w:szCs w:val="16"/>
                <w:lang w:val="es-MX"/>
              </w:rPr>
            </w:pPr>
            <w:r w:rsidRPr="004C4550">
              <w:rPr>
                <w:rFonts w:ascii="Verdana" w:hAnsi="Verdana" w:cs="Arial"/>
                <w:sz w:val="16"/>
                <w:szCs w:val="16"/>
                <w:lang w:val="es-MX"/>
              </w:rPr>
              <w:t>Se realiza revisión del archivo plano (documento electrónico con la información de las exportaciones realizadas con cargo a un plan vallejo) adjunto a la solicitud, verificándolo con la estructura vigente para tal fin como códigos de aduana, países, unidades, se debe realizar las correcciones de actualizaciones de las administraciones de aduna de ingreso que aun el sistema de plan vallejo no tiene actualizadas.</w:t>
            </w:r>
            <w:r w:rsidRPr="004C4550">
              <w:rPr>
                <w:rFonts w:ascii="Verdana" w:hAnsi="Verdana" w:cs="Arial"/>
                <w:sz w:val="16"/>
                <w:szCs w:val="16"/>
                <w:lang w:val="es-MX"/>
              </w:rPr>
              <w:br/>
              <w:t>Si el Archivo plano cumple con los requisitos establecidos se deberá guardar con las dos letras del programa (MP) y los cuatro dígitos del programa, mes punto día de radicación. Ejemplo: MP214106.07.</w:t>
            </w:r>
            <w:r w:rsidRPr="004C4550">
              <w:rPr>
                <w:rFonts w:ascii="Verdana" w:hAnsi="Verdana" w:cs="Arial"/>
                <w:sz w:val="16"/>
                <w:szCs w:val="16"/>
                <w:lang w:val="es-MX"/>
              </w:rPr>
              <w:br/>
              <w:t xml:space="preserve">En caso que el archivo plano no cumpla con la estructura </w:t>
            </w:r>
            <w:r w:rsidRPr="004C4550">
              <w:rPr>
                <w:rFonts w:ascii="Verdana" w:hAnsi="Verdana" w:cs="Arial"/>
                <w:sz w:val="16"/>
                <w:szCs w:val="16"/>
                <w:lang w:val="es-MX"/>
              </w:rPr>
              <w:lastRenderedPageBreak/>
              <w:t>diseñada para tal fin deberá ser devuelta para su corrección.</w:t>
            </w:r>
            <w:r w:rsidRPr="004C4550">
              <w:rPr>
                <w:rFonts w:ascii="Verdana" w:hAnsi="Verdana" w:cs="Arial"/>
                <w:sz w:val="16"/>
                <w:szCs w:val="16"/>
                <w:lang w:val="es-MX"/>
              </w:rPr>
              <w:br/>
            </w:r>
          </w:p>
          <w:p w14:paraId="2A857996" w14:textId="77777777" w:rsidR="004C4550" w:rsidRPr="004C4550" w:rsidRDefault="004C4550" w:rsidP="004C4550">
            <w:pPr>
              <w:spacing w:after="0" w:line="240" w:lineRule="auto"/>
              <w:ind w:left="31"/>
              <w:jc w:val="both"/>
              <w:rPr>
                <w:rFonts w:ascii="Verdana" w:hAnsi="Verdana" w:cs="Arial"/>
                <w:sz w:val="16"/>
                <w:szCs w:val="16"/>
                <w:lang w:val="es-MX"/>
              </w:rPr>
            </w:pPr>
            <w:r w:rsidRPr="004C4550">
              <w:rPr>
                <w:rFonts w:ascii="Verdana" w:hAnsi="Verdana" w:cs="Arial"/>
                <w:b/>
                <w:bCs/>
                <w:sz w:val="16"/>
                <w:szCs w:val="16"/>
                <w:lang w:val="es-MX"/>
              </w:rPr>
              <w:t xml:space="preserve">Nota 1: </w:t>
            </w:r>
            <w:r w:rsidRPr="004C4550">
              <w:rPr>
                <w:rFonts w:ascii="Verdana" w:hAnsi="Verdana" w:cs="Arial"/>
                <w:sz w:val="16"/>
                <w:szCs w:val="16"/>
                <w:lang w:val="es-MX"/>
              </w:rPr>
              <w:t>en los programa de maquila (MQ), no existe archivo plano de exportaciones al no contar con Cuadros Insumo Producto (CIP), el procedimiento de cruce de exportaciones se realiza manualmente.</w:t>
            </w:r>
          </w:p>
          <w:p w14:paraId="5D9628D0" w14:textId="77777777" w:rsidR="004C4550" w:rsidRPr="004C4550" w:rsidRDefault="004C4550" w:rsidP="004C4550">
            <w:pPr>
              <w:spacing w:after="0" w:line="240" w:lineRule="auto"/>
              <w:ind w:left="31"/>
              <w:jc w:val="both"/>
              <w:rPr>
                <w:rFonts w:ascii="Verdana" w:hAnsi="Verdana" w:cs="Arial"/>
                <w:sz w:val="16"/>
                <w:szCs w:val="16"/>
                <w:lang w:val="es-MX"/>
              </w:rPr>
            </w:pPr>
            <w:r w:rsidRPr="004C4550">
              <w:rPr>
                <w:rFonts w:ascii="Verdana" w:hAnsi="Verdana" w:cs="Arial"/>
                <w:b/>
                <w:bCs/>
                <w:sz w:val="16"/>
                <w:szCs w:val="16"/>
                <w:lang w:val="es-MX"/>
              </w:rPr>
              <w:t>Nota 2:</w:t>
            </w:r>
            <w:r w:rsidRPr="004C4550">
              <w:rPr>
                <w:rFonts w:ascii="Verdana" w:hAnsi="Verdana" w:cs="Arial"/>
                <w:sz w:val="16"/>
                <w:szCs w:val="16"/>
                <w:lang w:val="es-MX"/>
              </w:rPr>
              <w:t xml:space="preserve"> en los programas de materias primas (MX), el archivo plano de exportaciones da un cumplimiento parcial, el cual debe corresponder como mínimo a un 60% de la demostración de este tipo de programas.</w:t>
            </w:r>
          </w:p>
          <w:p w14:paraId="64A88BAD" w14:textId="77777777" w:rsidR="004C4550" w:rsidRPr="004C4550" w:rsidRDefault="004C4550" w:rsidP="004C4550">
            <w:pPr>
              <w:spacing w:after="0" w:line="240" w:lineRule="auto"/>
              <w:ind w:left="31"/>
              <w:jc w:val="both"/>
              <w:rPr>
                <w:rFonts w:ascii="Verdana" w:hAnsi="Verdana" w:cs="Arial"/>
                <w:sz w:val="16"/>
                <w:szCs w:val="16"/>
                <w:lang w:val="es-MX"/>
              </w:rPr>
            </w:pPr>
            <w:r w:rsidRPr="004C4550">
              <w:rPr>
                <w:rFonts w:ascii="Verdana" w:hAnsi="Verdana" w:cs="Arial"/>
                <w:sz w:val="16"/>
                <w:szCs w:val="16"/>
                <w:lang w:val="es-MX"/>
              </w:rPr>
              <w:t>Tiempo: 1 a 4 meses.</w:t>
            </w:r>
          </w:p>
          <w:p w14:paraId="1E09E189" w14:textId="77777777" w:rsidR="00C474DD" w:rsidRPr="00765A08" w:rsidRDefault="00C474DD" w:rsidP="00765A08">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7C1DFF36" w14:textId="2CE68FF7" w:rsidR="00C474DD" w:rsidRPr="00851992" w:rsidRDefault="004C4550" w:rsidP="003033FD">
            <w:pPr>
              <w:spacing w:after="0" w:line="240" w:lineRule="auto"/>
              <w:jc w:val="center"/>
              <w:rPr>
                <w:rFonts w:ascii="Verdana" w:hAnsi="Verdana" w:cs="Arial"/>
                <w:sz w:val="16"/>
                <w:szCs w:val="16"/>
              </w:rPr>
            </w:pPr>
            <w:r w:rsidRPr="004C4550">
              <w:rPr>
                <w:rFonts w:ascii="Verdana" w:hAnsi="Verdana" w:cs="Arial"/>
                <w:sz w:val="16"/>
                <w:szCs w:val="16"/>
              </w:rPr>
              <w:lastRenderedPageBreak/>
              <w:t>Archivo plano debidamente grabado en la ubicación dada por el funcionario</w:t>
            </w:r>
          </w:p>
        </w:tc>
      </w:tr>
      <w:tr w:rsidR="00456E27" w:rsidRPr="00666AB9" w14:paraId="0CD958CE" w14:textId="77777777" w:rsidTr="003C1FE1">
        <w:trPr>
          <w:trHeight w:val="17"/>
        </w:trPr>
        <w:tc>
          <w:tcPr>
            <w:tcW w:w="566" w:type="dxa"/>
            <w:tcMar>
              <w:top w:w="57" w:type="dxa"/>
              <w:left w:w="113" w:type="dxa"/>
              <w:bottom w:w="57" w:type="dxa"/>
            </w:tcMar>
            <w:vAlign w:val="center"/>
          </w:tcPr>
          <w:p w14:paraId="18F07301" w14:textId="19E6A59C" w:rsidR="00456E27" w:rsidRDefault="00456E27" w:rsidP="00456E27">
            <w:pPr>
              <w:spacing w:after="0" w:line="240" w:lineRule="auto"/>
              <w:ind w:left="-142"/>
              <w:jc w:val="center"/>
              <w:rPr>
                <w:rFonts w:ascii="Verdana" w:hAnsi="Verdana" w:cs="Arial"/>
                <w:b/>
                <w:sz w:val="16"/>
                <w:szCs w:val="16"/>
              </w:rPr>
            </w:pPr>
            <w:r>
              <w:rPr>
                <w:rFonts w:ascii="Verdana" w:hAnsi="Verdana" w:cs="Arial"/>
                <w:b/>
                <w:sz w:val="16"/>
                <w:szCs w:val="16"/>
              </w:rPr>
              <w:t>20</w:t>
            </w:r>
          </w:p>
        </w:tc>
        <w:tc>
          <w:tcPr>
            <w:tcW w:w="1839" w:type="dxa"/>
            <w:tcMar>
              <w:top w:w="57" w:type="dxa"/>
              <w:left w:w="113" w:type="dxa"/>
              <w:bottom w:w="57" w:type="dxa"/>
            </w:tcMar>
            <w:vAlign w:val="center"/>
          </w:tcPr>
          <w:p w14:paraId="5B78ADF3" w14:textId="081B6286" w:rsidR="00456E27" w:rsidRPr="00D32F51" w:rsidRDefault="004C4550" w:rsidP="00456E27">
            <w:pPr>
              <w:jc w:val="center"/>
              <w:rPr>
                <w:rFonts w:ascii="Verdana" w:hAnsi="Verdana" w:cs="Arial"/>
                <w:color w:val="000000"/>
                <w:sz w:val="16"/>
                <w:szCs w:val="16"/>
              </w:rPr>
            </w:pPr>
            <w:r w:rsidRPr="004C4550">
              <w:rPr>
                <w:rFonts w:ascii="Verdana" w:hAnsi="Verdana" w:cs="Arial"/>
                <w:color w:val="000000"/>
                <w:sz w:val="16"/>
                <w:szCs w:val="16"/>
              </w:rPr>
              <w:t>(H) Cargar el Archivo plano de declaración de exportación</w:t>
            </w:r>
          </w:p>
        </w:tc>
        <w:tc>
          <w:tcPr>
            <w:tcW w:w="1843" w:type="dxa"/>
            <w:tcMar>
              <w:top w:w="57" w:type="dxa"/>
              <w:left w:w="113" w:type="dxa"/>
              <w:bottom w:w="57" w:type="dxa"/>
            </w:tcMar>
            <w:vAlign w:val="center"/>
          </w:tcPr>
          <w:p w14:paraId="3FB63325" w14:textId="2BC4E1E4" w:rsidR="00456E27" w:rsidRPr="00851992" w:rsidRDefault="00456E27" w:rsidP="003C1FE1">
            <w:pPr>
              <w:spacing w:after="0" w:line="240" w:lineRule="auto"/>
              <w:jc w:val="center"/>
              <w:rPr>
                <w:rFonts w:ascii="Verdana" w:hAnsi="Verdana" w:cs="Arial"/>
                <w:sz w:val="16"/>
                <w:szCs w:val="16"/>
              </w:rPr>
            </w:pPr>
            <w:r w:rsidRPr="00456E27">
              <w:rPr>
                <w:rFonts w:ascii="Verdana" w:hAnsi="Verdana" w:cs="Arial"/>
                <w:sz w:val="16"/>
                <w:szCs w:val="16"/>
              </w:rPr>
              <w:t>Funcionario</w:t>
            </w:r>
          </w:p>
        </w:tc>
        <w:tc>
          <w:tcPr>
            <w:tcW w:w="4944" w:type="dxa"/>
            <w:tcMar>
              <w:top w:w="57" w:type="dxa"/>
              <w:left w:w="113" w:type="dxa"/>
              <w:bottom w:w="57" w:type="dxa"/>
            </w:tcMar>
          </w:tcPr>
          <w:p w14:paraId="46700A37" w14:textId="77777777" w:rsidR="003C1FE1" w:rsidRPr="003C1FE1" w:rsidRDefault="003C1FE1" w:rsidP="003C1FE1">
            <w:pPr>
              <w:spacing w:after="0" w:line="240" w:lineRule="auto"/>
              <w:ind w:left="31"/>
              <w:jc w:val="both"/>
              <w:rPr>
                <w:rFonts w:ascii="Verdana" w:hAnsi="Verdana" w:cs="Arial"/>
                <w:sz w:val="16"/>
                <w:szCs w:val="16"/>
                <w:lang w:val="es-MX"/>
              </w:rPr>
            </w:pPr>
            <w:r w:rsidRPr="003C1FE1">
              <w:rPr>
                <w:rFonts w:ascii="Verdana" w:hAnsi="Verdana" w:cs="Arial"/>
                <w:sz w:val="16"/>
                <w:szCs w:val="16"/>
                <w:lang w:val="es-MX"/>
              </w:rPr>
              <w:t>Ya con el archivo debidamente guardado, se procede a la utilización del aplicativo FILE ZILLA, el cual lee y realiza la interface del archivo plano grabado y el sistema de plan vallejo.</w:t>
            </w:r>
            <w:r w:rsidRPr="003C1FE1">
              <w:rPr>
                <w:rFonts w:ascii="Verdana" w:hAnsi="Verdana" w:cs="Arial"/>
                <w:sz w:val="16"/>
                <w:szCs w:val="16"/>
                <w:lang w:val="es-MX"/>
              </w:rPr>
              <w:br/>
              <w:t>El sistema de plan vallejo procesa el archivo, los números mostrados en pantalla corresponden a los números de registros leídos y grabados los cuales deben ser iguales, el archivo es dejado en temporal.</w:t>
            </w:r>
            <w:r w:rsidRPr="003C1FE1">
              <w:rPr>
                <w:rFonts w:ascii="Verdana" w:hAnsi="Verdana" w:cs="Arial"/>
                <w:sz w:val="16"/>
                <w:szCs w:val="16"/>
                <w:lang w:val="es-MX"/>
              </w:rPr>
              <w:br/>
            </w:r>
          </w:p>
          <w:p w14:paraId="5344AA3C" w14:textId="77777777" w:rsidR="003C1FE1" w:rsidRPr="003C1FE1" w:rsidRDefault="003C1FE1" w:rsidP="003C1FE1">
            <w:pPr>
              <w:spacing w:after="0" w:line="240" w:lineRule="auto"/>
              <w:ind w:left="31"/>
              <w:jc w:val="both"/>
              <w:rPr>
                <w:rFonts w:ascii="Verdana" w:hAnsi="Verdana" w:cs="Arial"/>
                <w:sz w:val="16"/>
                <w:szCs w:val="16"/>
                <w:lang w:val="es-MX"/>
              </w:rPr>
            </w:pPr>
            <w:r w:rsidRPr="003C1FE1">
              <w:rPr>
                <w:rFonts w:ascii="Verdana" w:hAnsi="Verdana" w:cs="Arial"/>
                <w:sz w:val="16"/>
                <w:szCs w:val="16"/>
                <w:lang w:val="es-MX"/>
              </w:rPr>
              <w:t>Tiempo: 1 a 4 meses</w:t>
            </w:r>
          </w:p>
          <w:p w14:paraId="4BD4F38C" w14:textId="77777777" w:rsidR="00456E27" w:rsidRPr="00765A08" w:rsidRDefault="00456E27" w:rsidP="00456E27">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43902B49" w14:textId="5F6A9ABE" w:rsidR="00456E27" w:rsidRPr="00851992" w:rsidRDefault="003C1FE1" w:rsidP="00456E27">
            <w:pPr>
              <w:spacing w:after="0" w:line="240" w:lineRule="auto"/>
              <w:jc w:val="center"/>
              <w:rPr>
                <w:rFonts w:ascii="Verdana" w:hAnsi="Verdana" w:cs="Arial"/>
                <w:sz w:val="16"/>
                <w:szCs w:val="16"/>
              </w:rPr>
            </w:pPr>
            <w:r w:rsidRPr="003C1FE1">
              <w:rPr>
                <w:rFonts w:ascii="Verdana" w:hAnsi="Verdana" w:cs="Arial"/>
                <w:sz w:val="16"/>
                <w:szCs w:val="16"/>
              </w:rPr>
              <w:t>Archivo plano en temporal del Sistema de Plan Vallejo</w:t>
            </w:r>
          </w:p>
        </w:tc>
      </w:tr>
      <w:tr w:rsidR="00456E27" w:rsidRPr="00666AB9" w14:paraId="7BA70351" w14:textId="77777777" w:rsidTr="003C1FE1">
        <w:trPr>
          <w:trHeight w:val="17"/>
        </w:trPr>
        <w:tc>
          <w:tcPr>
            <w:tcW w:w="566" w:type="dxa"/>
            <w:tcMar>
              <w:top w:w="57" w:type="dxa"/>
              <w:left w:w="113" w:type="dxa"/>
              <w:bottom w:w="57" w:type="dxa"/>
            </w:tcMar>
            <w:vAlign w:val="center"/>
          </w:tcPr>
          <w:p w14:paraId="523707D9" w14:textId="0B507181" w:rsidR="00456E27" w:rsidRDefault="00456E27" w:rsidP="00456E27">
            <w:pPr>
              <w:spacing w:after="0" w:line="240" w:lineRule="auto"/>
              <w:ind w:left="-142"/>
              <w:jc w:val="center"/>
              <w:rPr>
                <w:rFonts w:ascii="Verdana" w:hAnsi="Verdana" w:cs="Arial"/>
                <w:b/>
                <w:sz w:val="16"/>
                <w:szCs w:val="16"/>
              </w:rPr>
            </w:pPr>
            <w:r>
              <w:rPr>
                <w:rFonts w:ascii="Verdana" w:hAnsi="Verdana" w:cs="Arial"/>
                <w:b/>
                <w:sz w:val="16"/>
                <w:szCs w:val="16"/>
              </w:rPr>
              <w:t>21</w:t>
            </w:r>
          </w:p>
        </w:tc>
        <w:tc>
          <w:tcPr>
            <w:tcW w:w="1839" w:type="dxa"/>
            <w:tcMar>
              <w:top w:w="57" w:type="dxa"/>
              <w:left w:w="113" w:type="dxa"/>
              <w:bottom w:w="57" w:type="dxa"/>
            </w:tcMar>
            <w:vAlign w:val="center"/>
          </w:tcPr>
          <w:p w14:paraId="2434EEFE" w14:textId="2AB01991" w:rsidR="00456E27" w:rsidRPr="00D32F51" w:rsidRDefault="003C1FE1" w:rsidP="00456E27">
            <w:pPr>
              <w:jc w:val="center"/>
              <w:rPr>
                <w:rFonts w:ascii="Verdana" w:hAnsi="Verdana" w:cs="Arial"/>
                <w:color w:val="000000"/>
                <w:sz w:val="16"/>
                <w:szCs w:val="16"/>
              </w:rPr>
            </w:pPr>
            <w:r w:rsidRPr="003C1FE1">
              <w:rPr>
                <w:rFonts w:ascii="Verdana" w:hAnsi="Verdana" w:cs="Arial"/>
                <w:color w:val="000000"/>
                <w:sz w:val="16"/>
                <w:szCs w:val="16"/>
              </w:rPr>
              <w:t>(H)Listar DEX del temporal</w:t>
            </w:r>
          </w:p>
        </w:tc>
        <w:tc>
          <w:tcPr>
            <w:tcW w:w="1843" w:type="dxa"/>
            <w:tcMar>
              <w:top w:w="57" w:type="dxa"/>
              <w:left w:w="113" w:type="dxa"/>
              <w:bottom w:w="57" w:type="dxa"/>
            </w:tcMar>
            <w:vAlign w:val="center"/>
          </w:tcPr>
          <w:p w14:paraId="1DC153FA" w14:textId="3B1AABA4" w:rsidR="00456E27" w:rsidRPr="00851992" w:rsidRDefault="00456E27" w:rsidP="003C1FE1">
            <w:pPr>
              <w:spacing w:after="0" w:line="240" w:lineRule="auto"/>
              <w:jc w:val="center"/>
              <w:rPr>
                <w:rFonts w:ascii="Verdana" w:hAnsi="Verdana" w:cs="Arial"/>
                <w:sz w:val="16"/>
                <w:szCs w:val="16"/>
              </w:rPr>
            </w:pPr>
            <w:r w:rsidRPr="00456E27">
              <w:rPr>
                <w:rFonts w:ascii="Verdana" w:hAnsi="Verdana" w:cs="Arial"/>
                <w:sz w:val="16"/>
                <w:szCs w:val="16"/>
              </w:rPr>
              <w:t>Funcionario</w:t>
            </w:r>
          </w:p>
        </w:tc>
        <w:tc>
          <w:tcPr>
            <w:tcW w:w="4944" w:type="dxa"/>
            <w:tcMar>
              <w:top w:w="57" w:type="dxa"/>
              <w:left w:w="113" w:type="dxa"/>
              <w:bottom w:w="57" w:type="dxa"/>
            </w:tcMar>
          </w:tcPr>
          <w:p w14:paraId="77DF8864" w14:textId="77777777" w:rsidR="003C1FE1" w:rsidRPr="003C1FE1" w:rsidRDefault="003C1FE1" w:rsidP="003C1FE1">
            <w:pPr>
              <w:spacing w:after="0" w:line="240" w:lineRule="auto"/>
              <w:ind w:left="31"/>
              <w:jc w:val="both"/>
              <w:rPr>
                <w:rFonts w:ascii="Verdana" w:hAnsi="Verdana" w:cs="Arial"/>
                <w:sz w:val="16"/>
                <w:szCs w:val="16"/>
                <w:lang w:val="es-MX"/>
              </w:rPr>
            </w:pPr>
            <w:r w:rsidRPr="003C1FE1">
              <w:rPr>
                <w:rFonts w:ascii="Verdana" w:hAnsi="Verdana" w:cs="Arial"/>
                <w:sz w:val="16"/>
                <w:szCs w:val="16"/>
                <w:lang w:val="es-MX"/>
              </w:rPr>
              <w:t>Se imprime el resultado del cargue de los DEXs al temporal del sistema de Plan vallejo, se verifica que no se presente errores en el cargue, para trasladarlo a DEX definitivo debe arrojar exportaciones correctas.</w:t>
            </w:r>
            <w:r w:rsidRPr="003C1FE1">
              <w:rPr>
                <w:rFonts w:ascii="Verdana" w:hAnsi="Verdana" w:cs="Arial"/>
                <w:sz w:val="16"/>
                <w:szCs w:val="16"/>
                <w:lang w:val="es-MX"/>
              </w:rPr>
              <w:br/>
              <w:t>De no ser así se deberá verificar los errores del archivo plano y borrar el DEX del temporal y repetir el procedimiento con el archivo correcto.</w:t>
            </w:r>
            <w:r w:rsidRPr="003C1FE1">
              <w:rPr>
                <w:rFonts w:ascii="Verdana" w:hAnsi="Verdana" w:cs="Arial"/>
                <w:sz w:val="16"/>
                <w:szCs w:val="16"/>
                <w:lang w:val="es-MX"/>
              </w:rPr>
              <w:br/>
            </w:r>
          </w:p>
          <w:p w14:paraId="55806A86" w14:textId="77777777" w:rsidR="003C1FE1" w:rsidRPr="003C1FE1" w:rsidRDefault="003C1FE1" w:rsidP="003C1FE1">
            <w:pPr>
              <w:spacing w:after="0" w:line="240" w:lineRule="auto"/>
              <w:ind w:left="31"/>
              <w:jc w:val="both"/>
              <w:rPr>
                <w:rFonts w:ascii="Verdana" w:hAnsi="Verdana" w:cs="Arial"/>
                <w:sz w:val="16"/>
                <w:szCs w:val="16"/>
                <w:lang w:val="es-MX"/>
              </w:rPr>
            </w:pPr>
            <w:r w:rsidRPr="003C1FE1">
              <w:rPr>
                <w:rFonts w:ascii="Verdana" w:hAnsi="Verdana" w:cs="Arial"/>
                <w:sz w:val="16"/>
                <w:szCs w:val="16"/>
                <w:lang w:val="es-MX"/>
              </w:rPr>
              <w:t>Tiempo: 1 a 4 meses</w:t>
            </w:r>
          </w:p>
          <w:p w14:paraId="1CBF5F29" w14:textId="77777777" w:rsidR="00456E27" w:rsidRPr="00765A08" w:rsidRDefault="00456E27" w:rsidP="00456E27">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74B26A5A" w14:textId="4EDA5314" w:rsidR="00456E27" w:rsidRPr="00851992" w:rsidRDefault="00F270B3" w:rsidP="00456E27">
            <w:pPr>
              <w:spacing w:after="0" w:line="240" w:lineRule="auto"/>
              <w:jc w:val="center"/>
              <w:rPr>
                <w:rFonts w:ascii="Verdana" w:hAnsi="Verdana" w:cs="Arial"/>
                <w:sz w:val="16"/>
                <w:szCs w:val="16"/>
              </w:rPr>
            </w:pPr>
            <w:r w:rsidRPr="00F270B3">
              <w:rPr>
                <w:rFonts w:ascii="Verdana" w:hAnsi="Verdana" w:cs="Arial"/>
                <w:sz w:val="16"/>
                <w:szCs w:val="16"/>
              </w:rPr>
              <w:t>Listado de los DEXs en el Sistema de Plan Vallejo</w:t>
            </w:r>
          </w:p>
        </w:tc>
      </w:tr>
      <w:tr w:rsidR="00456E27" w:rsidRPr="00666AB9" w14:paraId="48FAE9A7" w14:textId="77777777" w:rsidTr="004A4DF3">
        <w:trPr>
          <w:trHeight w:val="17"/>
        </w:trPr>
        <w:tc>
          <w:tcPr>
            <w:tcW w:w="566" w:type="dxa"/>
            <w:tcMar>
              <w:top w:w="57" w:type="dxa"/>
              <w:left w:w="113" w:type="dxa"/>
              <w:bottom w:w="57" w:type="dxa"/>
            </w:tcMar>
            <w:vAlign w:val="center"/>
          </w:tcPr>
          <w:p w14:paraId="22646908" w14:textId="4E7C3A01" w:rsidR="00456E27" w:rsidRDefault="00456E27" w:rsidP="00456E27">
            <w:pPr>
              <w:spacing w:after="0" w:line="240" w:lineRule="auto"/>
              <w:ind w:left="-142"/>
              <w:jc w:val="center"/>
              <w:rPr>
                <w:rFonts w:ascii="Verdana" w:hAnsi="Verdana" w:cs="Arial"/>
                <w:b/>
                <w:sz w:val="16"/>
                <w:szCs w:val="16"/>
              </w:rPr>
            </w:pPr>
            <w:r>
              <w:rPr>
                <w:rFonts w:ascii="Verdana" w:hAnsi="Verdana" w:cs="Arial"/>
                <w:b/>
                <w:sz w:val="16"/>
                <w:szCs w:val="16"/>
              </w:rPr>
              <w:t>22</w:t>
            </w:r>
          </w:p>
        </w:tc>
        <w:tc>
          <w:tcPr>
            <w:tcW w:w="1839" w:type="dxa"/>
            <w:tcMar>
              <w:top w:w="57" w:type="dxa"/>
              <w:left w:w="113" w:type="dxa"/>
              <w:bottom w:w="57" w:type="dxa"/>
            </w:tcMar>
            <w:vAlign w:val="center"/>
          </w:tcPr>
          <w:p w14:paraId="011E17F9" w14:textId="24EC2646" w:rsidR="00456E27" w:rsidRPr="00D32F51" w:rsidRDefault="00F270B3" w:rsidP="00456E27">
            <w:pPr>
              <w:jc w:val="center"/>
              <w:rPr>
                <w:rFonts w:ascii="Verdana" w:hAnsi="Verdana" w:cs="Arial"/>
                <w:color w:val="000000"/>
                <w:sz w:val="16"/>
                <w:szCs w:val="16"/>
              </w:rPr>
            </w:pPr>
            <w:r w:rsidRPr="00F270B3">
              <w:rPr>
                <w:rFonts w:ascii="Verdana" w:hAnsi="Verdana" w:cs="Arial"/>
                <w:color w:val="000000"/>
                <w:sz w:val="16"/>
                <w:szCs w:val="16"/>
              </w:rPr>
              <w:t>(H)Trasladar los DEX a definitivo</w:t>
            </w:r>
          </w:p>
        </w:tc>
        <w:tc>
          <w:tcPr>
            <w:tcW w:w="1843" w:type="dxa"/>
            <w:tcMar>
              <w:top w:w="57" w:type="dxa"/>
              <w:left w:w="113" w:type="dxa"/>
              <w:bottom w:w="57" w:type="dxa"/>
            </w:tcMar>
            <w:vAlign w:val="center"/>
          </w:tcPr>
          <w:p w14:paraId="7A8A6A8B" w14:textId="093774D2" w:rsidR="00456E27" w:rsidRPr="00851992" w:rsidRDefault="00456E27" w:rsidP="004A4DF3">
            <w:pPr>
              <w:spacing w:after="0" w:line="240" w:lineRule="auto"/>
              <w:jc w:val="center"/>
              <w:rPr>
                <w:rFonts w:ascii="Verdana" w:hAnsi="Verdana" w:cs="Arial"/>
                <w:sz w:val="16"/>
                <w:szCs w:val="16"/>
              </w:rPr>
            </w:pPr>
            <w:r w:rsidRPr="00456E27">
              <w:rPr>
                <w:rFonts w:ascii="Verdana" w:hAnsi="Verdana" w:cs="Arial"/>
                <w:sz w:val="16"/>
                <w:szCs w:val="16"/>
              </w:rPr>
              <w:t>Funcionario</w:t>
            </w:r>
          </w:p>
        </w:tc>
        <w:tc>
          <w:tcPr>
            <w:tcW w:w="4944" w:type="dxa"/>
            <w:tcMar>
              <w:top w:w="57" w:type="dxa"/>
              <w:left w:w="113" w:type="dxa"/>
              <w:bottom w:w="57" w:type="dxa"/>
            </w:tcMar>
          </w:tcPr>
          <w:p w14:paraId="667676CD" w14:textId="77777777" w:rsidR="00F270B3" w:rsidRPr="00F270B3" w:rsidRDefault="00F270B3" w:rsidP="00F270B3">
            <w:pPr>
              <w:spacing w:after="0" w:line="240" w:lineRule="auto"/>
              <w:ind w:left="31"/>
              <w:jc w:val="both"/>
              <w:rPr>
                <w:rFonts w:ascii="Verdana" w:hAnsi="Verdana" w:cs="Arial"/>
                <w:sz w:val="16"/>
                <w:szCs w:val="16"/>
                <w:lang w:val="es-MX"/>
              </w:rPr>
            </w:pPr>
            <w:r w:rsidRPr="00F270B3">
              <w:rPr>
                <w:rFonts w:ascii="Verdana" w:hAnsi="Verdana" w:cs="Arial"/>
                <w:sz w:val="16"/>
                <w:szCs w:val="16"/>
                <w:lang w:val="es-MX"/>
              </w:rPr>
              <w:t>Una vez verificado el archivo en temporal del sistema de plan vallejo, se debe cargar el archivo al sistema en definitivo, el sistema procesa el archivo los números registrados y leídos deben ser iguales.</w:t>
            </w:r>
            <w:r w:rsidRPr="00F270B3">
              <w:rPr>
                <w:rFonts w:ascii="Verdana" w:hAnsi="Verdana" w:cs="Arial"/>
                <w:sz w:val="16"/>
                <w:szCs w:val="16"/>
                <w:lang w:val="es-MX"/>
              </w:rPr>
              <w:br/>
            </w:r>
          </w:p>
          <w:p w14:paraId="69B87AB9" w14:textId="77777777" w:rsidR="00F270B3" w:rsidRPr="00F270B3" w:rsidRDefault="00F270B3" w:rsidP="00F270B3">
            <w:pPr>
              <w:spacing w:after="0" w:line="240" w:lineRule="auto"/>
              <w:ind w:left="31"/>
              <w:jc w:val="both"/>
              <w:rPr>
                <w:rFonts w:ascii="Verdana" w:hAnsi="Verdana" w:cs="Arial"/>
                <w:sz w:val="16"/>
                <w:szCs w:val="16"/>
                <w:lang w:val="es-MX"/>
              </w:rPr>
            </w:pPr>
            <w:r w:rsidRPr="00F270B3">
              <w:rPr>
                <w:rFonts w:ascii="Verdana" w:hAnsi="Verdana" w:cs="Arial"/>
                <w:sz w:val="16"/>
                <w:szCs w:val="16"/>
                <w:lang w:val="es-MX"/>
              </w:rPr>
              <w:t>Tiempo: 1 a 4 meses</w:t>
            </w:r>
          </w:p>
          <w:p w14:paraId="2B265474" w14:textId="77777777" w:rsidR="00456E27" w:rsidRPr="00765A08" w:rsidRDefault="00456E27" w:rsidP="00456E27">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7882B231" w14:textId="00B310A8" w:rsidR="00456E27" w:rsidRPr="00851992" w:rsidRDefault="00F270B3" w:rsidP="00456E27">
            <w:pPr>
              <w:spacing w:after="0" w:line="240" w:lineRule="auto"/>
              <w:jc w:val="center"/>
              <w:rPr>
                <w:rFonts w:ascii="Verdana" w:hAnsi="Verdana" w:cs="Arial"/>
                <w:sz w:val="16"/>
                <w:szCs w:val="16"/>
              </w:rPr>
            </w:pPr>
            <w:r w:rsidRPr="00F270B3">
              <w:rPr>
                <w:rFonts w:ascii="Verdana" w:hAnsi="Verdana" w:cs="Arial"/>
                <w:sz w:val="16"/>
                <w:szCs w:val="16"/>
              </w:rPr>
              <w:t>Archivo plano en temporal del sistema de Plan Vallejo</w:t>
            </w:r>
          </w:p>
        </w:tc>
      </w:tr>
      <w:tr w:rsidR="00456E27" w:rsidRPr="00666AB9" w14:paraId="6AD9BB50" w14:textId="77777777" w:rsidTr="004A4DF3">
        <w:trPr>
          <w:trHeight w:val="17"/>
        </w:trPr>
        <w:tc>
          <w:tcPr>
            <w:tcW w:w="566" w:type="dxa"/>
            <w:tcMar>
              <w:top w:w="57" w:type="dxa"/>
              <w:left w:w="113" w:type="dxa"/>
              <w:bottom w:w="57" w:type="dxa"/>
            </w:tcMar>
            <w:vAlign w:val="center"/>
          </w:tcPr>
          <w:p w14:paraId="309353CD" w14:textId="7C28A407" w:rsidR="00456E27" w:rsidRDefault="00456E27" w:rsidP="00456E27">
            <w:pPr>
              <w:spacing w:after="0" w:line="240" w:lineRule="auto"/>
              <w:ind w:left="-142"/>
              <w:jc w:val="center"/>
              <w:rPr>
                <w:rFonts w:ascii="Verdana" w:hAnsi="Verdana" w:cs="Arial"/>
                <w:b/>
                <w:sz w:val="16"/>
                <w:szCs w:val="16"/>
              </w:rPr>
            </w:pPr>
            <w:r>
              <w:rPr>
                <w:rFonts w:ascii="Verdana" w:hAnsi="Verdana" w:cs="Arial"/>
                <w:b/>
                <w:sz w:val="16"/>
                <w:szCs w:val="16"/>
              </w:rPr>
              <w:t>23</w:t>
            </w:r>
          </w:p>
        </w:tc>
        <w:tc>
          <w:tcPr>
            <w:tcW w:w="1839" w:type="dxa"/>
            <w:tcMar>
              <w:top w:w="57" w:type="dxa"/>
              <w:left w:w="113" w:type="dxa"/>
              <w:bottom w:w="57" w:type="dxa"/>
            </w:tcMar>
            <w:vAlign w:val="center"/>
          </w:tcPr>
          <w:p w14:paraId="1F029C8B" w14:textId="7FD0D4DC" w:rsidR="00456E27" w:rsidRPr="00D32F51" w:rsidRDefault="00F270B3" w:rsidP="00456E27">
            <w:pPr>
              <w:jc w:val="center"/>
              <w:rPr>
                <w:rFonts w:ascii="Verdana" w:hAnsi="Verdana" w:cs="Arial"/>
                <w:color w:val="000000"/>
                <w:sz w:val="16"/>
                <w:szCs w:val="16"/>
              </w:rPr>
            </w:pPr>
            <w:r w:rsidRPr="00F270B3">
              <w:rPr>
                <w:rFonts w:ascii="Verdana" w:hAnsi="Verdana" w:cs="Arial"/>
                <w:color w:val="000000"/>
                <w:sz w:val="16"/>
                <w:szCs w:val="16"/>
              </w:rPr>
              <w:t>(H)Listar DEX definitivos</w:t>
            </w:r>
          </w:p>
        </w:tc>
        <w:tc>
          <w:tcPr>
            <w:tcW w:w="1843" w:type="dxa"/>
            <w:tcMar>
              <w:top w:w="57" w:type="dxa"/>
              <w:left w:w="113" w:type="dxa"/>
              <w:bottom w:w="57" w:type="dxa"/>
            </w:tcMar>
            <w:vAlign w:val="center"/>
          </w:tcPr>
          <w:p w14:paraId="423C3565" w14:textId="2F893F48" w:rsidR="00456E27" w:rsidRPr="00851992" w:rsidRDefault="00456E27" w:rsidP="004A4DF3">
            <w:pPr>
              <w:spacing w:after="0" w:line="240" w:lineRule="auto"/>
              <w:jc w:val="center"/>
              <w:rPr>
                <w:rFonts w:ascii="Verdana" w:hAnsi="Verdana" w:cs="Arial"/>
                <w:sz w:val="16"/>
                <w:szCs w:val="16"/>
              </w:rPr>
            </w:pPr>
            <w:r w:rsidRPr="00456E27">
              <w:rPr>
                <w:rFonts w:ascii="Verdana" w:hAnsi="Verdana" w:cs="Arial"/>
                <w:sz w:val="16"/>
                <w:szCs w:val="16"/>
              </w:rPr>
              <w:t>Funcionario</w:t>
            </w:r>
          </w:p>
        </w:tc>
        <w:tc>
          <w:tcPr>
            <w:tcW w:w="4944" w:type="dxa"/>
            <w:tcMar>
              <w:top w:w="57" w:type="dxa"/>
              <w:left w:w="113" w:type="dxa"/>
              <w:bottom w:w="57" w:type="dxa"/>
            </w:tcMar>
          </w:tcPr>
          <w:p w14:paraId="377F7EFA" w14:textId="77777777" w:rsidR="004A4DF3" w:rsidRPr="004A4DF3" w:rsidRDefault="004A4DF3" w:rsidP="004A4DF3">
            <w:pPr>
              <w:spacing w:after="0" w:line="240" w:lineRule="auto"/>
              <w:ind w:left="31"/>
              <w:jc w:val="both"/>
              <w:rPr>
                <w:rFonts w:ascii="Verdana" w:hAnsi="Verdana" w:cs="Arial"/>
                <w:sz w:val="16"/>
                <w:szCs w:val="16"/>
                <w:lang w:val="es-MX"/>
              </w:rPr>
            </w:pPr>
            <w:r w:rsidRPr="004A4DF3">
              <w:rPr>
                <w:rFonts w:ascii="Verdana" w:hAnsi="Verdana" w:cs="Arial"/>
                <w:sz w:val="16"/>
                <w:szCs w:val="16"/>
                <w:lang w:val="es-MX"/>
              </w:rPr>
              <w:t>Se listan los DEX cargados al sistema y se consulta el reporte de resumen de cuadro insumo producto, el cual muestra la cantidad de unidades exportadas por cuadro insumo producto el cual debe coincidir con el enviado en la solicitud del formulario solicitud de Estudios de demostración de materias primas Artículos 172 y 173 b) del Decreto Ley 444 de 1967 en la hoja No 4 (Consumo Total por Cuadro de Insumo Producto). En caso de existir diferencias se deberá verificar el archivo plano para constatar que es lo que hace la diferencia y borrar DEX temporal y definitivos e iniciar nuevamente el procedimiento.</w:t>
            </w:r>
            <w:r w:rsidRPr="004A4DF3">
              <w:rPr>
                <w:rFonts w:ascii="Verdana" w:hAnsi="Verdana" w:cs="Arial"/>
                <w:sz w:val="16"/>
                <w:szCs w:val="16"/>
                <w:lang w:val="es-MX"/>
              </w:rPr>
              <w:br/>
            </w:r>
          </w:p>
          <w:p w14:paraId="31371A42" w14:textId="77777777" w:rsidR="004A4DF3" w:rsidRPr="004A4DF3" w:rsidRDefault="004A4DF3" w:rsidP="004A4DF3">
            <w:pPr>
              <w:spacing w:after="0" w:line="240" w:lineRule="auto"/>
              <w:ind w:left="31"/>
              <w:jc w:val="both"/>
              <w:rPr>
                <w:rFonts w:ascii="Verdana" w:hAnsi="Verdana" w:cs="Arial"/>
                <w:sz w:val="16"/>
                <w:szCs w:val="16"/>
                <w:lang w:val="es-MX"/>
              </w:rPr>
            </w:pPr>
            <w:r w:rsidRPr="004A4DF3">
              <w:rPr>
                <w:rFonts w:ascii="Verdana" w:hAnsi="Verdana" w:cs="Arial"/>
                <w:sz w:val="16"/>
                <w:szCs w:val="16"/>
                <w:lang w:val="es-MX"/>
              </w:rPr>
              <w:t>Tiempo: 1 a 4 meses</w:t>
            </w:r>
          </w:p>
          <w:p w14:paraId="1AD946AD" w14:textId="77777777" w:rsidR="00456E27" w:rsidRPr="00765A08" w:rsidRDefault="00456E27" w:rsidP="00456E27">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1C790C4E" w14:textId="62A099BC" w:rsidR="00456E27" w:rsidRPr="00851992" w:rsidRDefault="004A4DF3" w:rsidP="00456E27">
            <w:pPr>
              <w:spacing w:after="0" w:line="240" w:lineRule="auto"/>
              <w:jc w:val="center"/>
              <w:rPr>
                <w:rFonts w:ascii="Verdana" w:hAnsi="Verdana" w:cs="Arial"/>
                <w:sz w:val="16"/>
                <w:szCs w:val="16"/>
              </w:rPr>
            </w:pPr>
            <w:r w:rsidRPr="004A4DF3">
              <w:rPr>
                <w:rFonts w:ascii="Verdana" w:hAnsi="Verdana" w:cs="Arial"/>
                <w:sz w:val="16"/>
                <w:szCs w:val="16"/>
              </w:rPr>
              <w:t>Registro en el sistema de Plan Vallejo</w:t>
            </w:r>
          </w:p>
        </w:tc>
      </w:tr>
      <w:tr w:rsidR="00456E27" w:rsidRPr="00666AB9" w14:paraId="47044866" w14:textId="77777777" w:rsidTr="004A4DF3">
        <w:trPr>
          <w:trHeight w:val="17"/>
        </w:trPr>
        <w:tc>
          <w:tcPr>
            <w:tcW w:w="566" w:type="dxa"/>
            <w:tcMar>
              <w:top w:w="57" w:type="dxa"/>
              <w:left w:w="113" w:type="dxa"/>
              <w:bottom w:w="57" w:type="dxa"/>
            </w:tcMar>
            <w:vAlign w:val="center"/>
          </w:tcPr>
          <w:p w14:paraId="5074C8CC" w14:textId="5FCBDCC1" w:rsidR="00456E27" w:rsidRDefault="00456E27" w:rsidP="00456E27">
            <w:pPr>
              <w:spacing w:after="0" w:line="240" w:lineRule="auto"/>
              <w:ind w:left="-142"/>
              <w:jc w:val="center"/>
              <w:rPr>
                <w:rFonts w:ascii="Verdana" w:hAnsi="Verdana" w:cs="Arial"/>
                <w:b/>
                <w:sz w:val="16"/>
                <w:szCs w:val="16"/>
              </w:rPr>
            </w:pPr>
            <w:r>
              <w:rPr>
                <w:rFonts w:ascii="Verdana" w:hAnsi="Verdana" w:cs="Arial"/>
                <w:b/>
                <w:sz w:val="16"/>
                <w:szCs w:val="16"/>
              </w:rPr>
              <w:lastRenderedPageBreak/>
              <w:t>24</w:t>
            </w:r>
          </w:p>
        </w:tc>
        <w:tc>
          <w:tcPr>
            <w:tcW w:w="1839" w:type="dxa"/>
            <w:tcMar>
              <w:top w:w="57" w:type="dxa"/>
              <w:left w:w="113" w:type="dxa"/>
              <w:bottom w:w="57" w:type="dxa"/>
            </w:tcMar>
            <w:vAlign w:val="center"/>
          </w:tcPr>
          <w:p w14:paraId="2B480CE8" w14:textId="0EB67C0D" w:rsidR="00456E27" w:rsidRPr="00D32F51" w:rsidRDefault="004A4DF3" w:rsidP="00456E27">
            <w:pPr>
              <w:jc w:val="center"/>
              <w:rPr>
                <w:rFonts w:ascii="Verdana" w:hAnsi="Verdana" w:cs="Arial"/>
                <w:color w:val="000000"/>
                <w:sz w:val="16"/>
                <w:szCs w:val="16"/>
              </w:rPr>
            </w:pPr>
            <w:r w:rsidRPr="004A4DF3">
              <w:rPr>
                <w:rFonts w:ascii="Verdana" w:hAnsi="Verdana" w:cs="Arial"/>
                <w:color w:val="000000"/>
                <w:sz w:val="16"/>
                <w:szCs w:val="16"/>
              </w:rPr>
              <w:t>(V) Generar Consumos</w:t>
            </w:r>
          </w:p>
        </w:tc>
        <w:tc>
          <w:tcPr>
            <w:tcW w:w="1843" w:type="dxa"/>
            <w:tcMar>
              <w:top w:w="57" w:type="dxa"/>
              <w:left w:w="113" w:type="dxa"/>
              <w:bottom w:w="57" w:type="dxa"/>
            </w:tcMar>
            <w:vAlign w:val="center"/>
          </w:tcPr>
          <w:p w14:paraId="0623EF1C" w14:textId="3F4D8054" w:rsidR="00456E27" w:rsidRPr="00851992" w:rsidRDefault="00456E27" w:rsidP="004A4DF3">
            <w:pPr>
              <w:spacing w:after="0" w:line="240" w:lineRule="auto"/>
              <w:jc w:val="center"/>
              <w:rPr>
                <w:rFonts w:ascii="Verdana" w:hAnsi="Verdana" w:cs="Arial"/>
                <w:sz w:val="16"/>
                <w:szCs w:val="16"/>
              </w:rPr>
            </w:pPr>
            <w:r w:rsidRPr="00456E27">
              <w:rPr>
                <w:rFonts w:ascii="Verdana" w:hAnsi="Verdana" w:cs="Arial"/>
                <w:sz w:val="16"/>
                <w:szCs w:val="16"/>
              </w:rPr>
              <w:t>Funcionario</w:t>
            </w:r>
          </w:p>
        </w:tc>
        <w:tc>
          <w:tcPr>
            <w:tcW w:w="4944" w:type="dxa"/>
            <w:tcMar>
              <w:top w:w="57" w:type="dxa"/>
              <w:left w:w="113" w:type="dxa"/>
              <w:bottom w:w="57" w:type="dxa"/>
            </w:tcMar>
          </w:tcPr>
          <w:p w14:paraId="6AD986A5" w14:textId="3B581B75" w:rsidR="004A4DF3" w:rsidRPr="004A4DF3" w:rsidRDefault="004A4DF3" w:rsidP="004A4DF3">
            <w:pPr>
              <w:spacing w:after="0" w:line="240" w:lineRule="auto"/>
              <w:ind w:left="31"/>
              <w:jc w:val="both"/>
              <w:rPr>
                <w:rFonts w:ascii="Verdana" w:hAnsi="Verdana" w:cs="Arial"/>
                <w:sz w:val="16"/>
                <w:szCs w:val="16"/>
                <w:lang w:val="es-MX"/>
              </w:rPr>
            </w:pPr>
            <w:r>
              <w:rPr>
                <w:rFonts w:ascii="Verdana" w:hAnsi="Verdana" w:cs="Arial"/>
                <w:sz w:val="16"/>
                <w:szCs w:val="16"/>
                <w:lang w:val="es-MX"/>
              </w:rPr>
              <w:t>A</w:t>
            </w:r>
            <w:r w:rsidRPr="004A4DF3">
              <w:rPr>
                <w:rFonts w:ascii="Verdana" w:hAnsi="Verdana" w:cs="Arial"/>
                <w:sz w:val="16"/>
                <w:szCs w:val="16"/>
                <w:lang w:val="es-MX"/>
              </w:rPr>
              <w:t>l generar consumos el sistema realiza los cálculos por cuadro insumo producto en cantidades de insumo o materias primas (código interno) que se descontaran según los consumos de los DEXs con los CIPs y ordena la información por fecha de los DEXs.</w:t>
            </w:r>
            <w:r w:rsidRPr="004A4DF3">
              <w:rPr>
                <w:rFonts w:ascii="Verdana" w:hAnsi="Verdana" w:cs="Arial"/>
                <w:sz w:val="16"/>
                <w:szCs w:val="16"/>
                <w:lang w:val="es-MX"/>
              </w:rPr>
              <w:br/>
              <w:t>Al consultar los consumos el sistema de plan vallejo muestra todos los consumos que están almacenados, los que e se realizan con el cargue de los DEX.</w:t>
            </w:r>
            <w:r w:rsidRPr="004A4DF3">
              <w:rPr>
                <w:rFonts w:ascii="Verdana" w:hAnsi="Verdana" w:cs="Arial"/>
                <w:sz w:val="16"/>
                <w:szCs w:val="16"/>
                <w:lang w:val="es-MX"/>
              </w:rPr>
              <w:br/>
            </w:r>
          </w:p>
          <w:p w14:paraId="360F5AF5" w14:textId="77777777" w:rsidR="004A4DF3" w:rsidRPr="004A4DF3" w:rsidRDefault="004A4DF3" w:rsidP="004A4DF3">
            <w:pPr>
              <w:spacing w:after="0" w:line="240" w:lineRule="auto"/>
              <w:ind w:left="31"/>
              <w:jc w:val="both"/>
              <w:rPr>
                <w:rFonts w:ascii="Verdana" w:hAnsi="Verdana" w:cs="Arial"/>
                <w:sz w:val="16"/>
                <w:szCs w:val="16"/>
                <w:lang w:val="es-MX"/>
              </w:rPr>
            </w:pPr>
            <w:r w:rsidRPr="004A4DF3">
              <w:rPr>
                <w:rFonts w:ascii="Verdana" w:hAnsi="Verdana" w:cs="Arial"/>
                <w:sz w:val="16"/>
                <w:szCs w:val="16"/>
                <w:lang w:val="es-MX"/>
              </w:rPr>
              <w:t>Tiempo: 1 a 4 meses</w:t>
            </w:r>
          </w:p>
          <w:p w14:paraId="2B98BBF2" w14:textId="77777777" w:rsidR="00456E27" w:rsidRPr="00765A08" w:rsidRDefault="00456E27" w:rsidP="00456E27">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1D6F044A" w14:textId="41F93787" w:rsidR="00456E27" w:rsidRPr="00851992" w:rsidRDefault="00E90CFD" w:rsidP="00456E27">
            <w:pPr>
              <w:spacing w:after="0" w:line="240" w:lineRule="auto"/>
              <w:jc w:val="center"/>
              <w:rPr>
                <w:rFonts w:ascii="Verdana" w:hAnsi="Verdana" w:cs="Arial"/>
                <w:sz w:val="16"/>
                <w:szCs w:val="16"/>
              </w:rPr>
            </w:pPr>
            <w:r w:rsidRPr="00E90CFD">
              <w:rPr>
                <w:rFonts w:ascii="Verdana" w:hAnsi="Verdana" w:cs="Arial"/>
                <w:sz w:val="16"/>
                <w:szCs w:val="16"/>
              </w:rPr>
              <w:t>Registro en el sistema de Plan Vallejo</w:t>
            </w:r>
          </w:p>
        </w:tc>
      </w:tr>
      <w:tr w:rsidR="00456E27" w:rsidRPr="00666AB9" w14:paraId="6535958E" w14:textId="77777777" w:rsidTr="004A4DF3">
        <w:trPr>
          <w:trHeight w:val="17"/>
        </w:trPr>
        <w:tc>
          <w:tcPr>
            <w:tcW w:w="566" w:type="dxa"/>
            <w:tcMar>
              <w:top w:w="57" w:type="dxa"/>
              <w:left w:w="113" w:type="dxa"/>
              <w:bottom w:w="57" w:type="dxa"/>
            </w:tcMar>
            <w:vAlign w:val="center"/>
          </w:tcPr>
          <w:p w14:paraId="260B7B8B" w14:textId="38FD7B73" w:rsidR="00456E27" w:rsidRDefault="00456E27" w:rsidP="00456E27">
            <w:pPr>
              <w:spacing w:after="0" w:line="240" w:lineRule="auto"/>
              <w:ind w:left="-142"/>
              <w:jc w:val="center"/>
              <w:rPr>
                <w:rFonts w:ascii="Verdana" w:hAnsi="Verdana" w:cs="Arial"/>
                <w:b/>
                <w:sz w:val="16"/>
                <w:szCs w:val="16"/>
              </w:rPr>
            </w:pPr>
            <w:r>
              <w:rPr>
                <w:rFonts w:ascii="Verdana" w:hAnsi="Verdana" w:cs="Arial"/>
                <w:b/>
                <w:sz w:val="16"/>
                <w:szCs w:val="16"/>
              </w:rPr>
              <w:t>25</w:t>
            </w:r>
          </w:p>
        </w:tc>
        <w:tc>
          <w:tcPr>
            <w:tcW w:w="1839" w:type="dxa"/>
            <w:tcMar>
              <w:top w:w="57" w:type="dxa"/>
              <w:left w:w="113" w:type="dxa"/>
              <w:bottom w:w="57" w:type="dxa"/>
            </w:tcMar>
            <w:vAlign w:val="center"/>
          </w:tcPr>
          <w:p w14:paraId="218F5864" w14:textId="4A527D8D" w:rsidR="00456E27" w:rsidRPr="00D32F51" w:rsidRDefault="00E90CFD" w:rsidP="00456E27">
            <w:pPr>
              <w:jc w:val="center"/>
              <w:rPr>
                <w:rFonts w:ascii="Verdana" w:hAnsi="Verdana" w:cs="Arial"/>
                <w:color w:val="000000"/>
                <w:sz w:val="16"/>
                <w:szCs w:val="16"/>
              </w:rPr>
            </w:pPr>
            <w:r w:rsidRPr="00E90CFD">
              <w:rPr>
                <w:rFonts w:ascii="Verdana" w:hAnsi="Verdana" w:cs="Arial"/>
                <w:color w:val="000000"/>
                <w:sz w:val="16"/>
                <w:szCs w:val="16"/>
              </w:rPr>
              <w:t>(V) Listar Consumos</w:t>
            </w:r>
          </w:p>
        </w:tc>
        <w:tc>
          <w:tcPr>
            <w:tcW w:w="1843" w:type="dxa"/>
            <w:tcMar>
              <w:top w:w="57" w:type="dxa"/>
              <w:left w:w="113" w:type="dxa"/>
              <w:bottom w:w="57" w:type="dxa"/>
            </w:tcMar>
            <w:vAlign w:val="center"/>
          </w:tcPr>
          <w:p w14:paraId="133EC674" w14:textId="1B40E1D2" w:rsidR="00456E27" w:rsidRPr="00851992" w:rsidRDefault="00456E27" w:rsidP="004A4DF3">
            <w:pPr>
              <w:spacing w:after="0" w:line="240" w:lineRule="auto"/>
              <w:jc w:val="center"/>
              <w:rPr>
                <w:rFonts w:ascii="Verdana" w:hAnsi="Verdana" w:cs="Arial"/>
                <w:sz w:val="16"/>
                <w:szCs w:val="16"/>
              </w:rPr>
            </w:pPr>
            <w:r w:rsidRPr="00456E27">
              <w:rPr>
                <w:rFonts w:ascii="Verdana" w:hAnsi="Verdana" w:cs="Arial"/>
                <w:sz w:val="16"/>
                <w:szCs w:val="16"/>
              </w:rPr>
              <w:t>Funcionario</w:t>
            </w:r>
          </w:p>
        </w:tc>
        <w:tc>
          <w:tcPr>
            <w:tcW w:w="4944" w:type="dxa"/>
            <w:tcMar>
              <w:top w:w="57" w:type="dxa"/>
              <w:left w:w="113" w:type="dxa"/>
              <w:bottom w:w="57" w:type="dxa"/>
            </w:tcMar>
          </w:tcPr>
          <w:p w14:paraId="6D2D2B05" w14:textId="77777777" w:rsidR="00E90CFD" w:rsidRPr="00E90CFD" w:rsidRDefault="00E90CFD" w:rsidP="00E90CFD">
            <w:pPr>
              <w:spacing w:after="0" w:line="240" w:lineRule="auto"/>
              <w:ind w:left="31"/>
              <w:jc w:val="both"/>
              <w:rPr>
                <w:rFonts w:ascii="Verdana" w:hAnsi="Verdana" w:cs="Arial"/>
                <w:sz w:val="16"/>
                <w:szCs w:val="16"/>
                <w:lang w:val="es-MX"/>
              </w:rPr>
            </w:pPr>
            <w:r w:rsidRPr="00E90CFD">
              <w:rPr>
                <w:rFonts w:ascii="Verdana" w:hAnsi="Verdana" w:cs="Arial"/>
                <w:sz w:val="16"/>
                <w:szCs w:val="16"/>
                <w:lang w:val="es-MX"/>
              </w:rPr>
              <w:t>Al listar los consumos el sistema de plan vallejo genera el listado de los consumos para el año de demostración que se está solicitando el cual debe verificarse con la hoja No 6 (Aplicación de Consumos y Saldo) del formulario de solicitud de Estudios de demostración de materias primas Artículos 172 y 173 b) del Decreto Ley 444 de 1967.</w:t>
            </w:r>
            <w:r w:rsidRPr="00E90CFD">
              <w:rPr>
                <w:rFonts w:ascii="Verdana" w:hAnsi="Verdana" w:cs="Arial"/>
                <w:sz w:val="16"/>
                <w:szCs w:val="16"/>
                <w:lang w:val="es-MX"/>
              </w:rPr>
              <w:br/>
            </w:r>
          </w:p>
          <w:p w14:paraId="78D85FD7" w14:textId="77777777" w:rsidR="00E90CFD" w:rsidRPr="00E90CFD" w:rsidRDefault="00E90CFD" w:rsidP="00E90CFD">
            <w:pPr>
              <w:spacing w:after="0" w:line="240" w:lineRule="auto"/>
              <w:ind w:left="31"/>
              <w:jc w:val="both"/>
              <w:rPr>
                <w:rFonts w:ascii="Verdana" w:hAnsi="Verdana" w:cs="Arial"/>
                <w:sz w:val="16"/>
                <w:szCs w:val="16"/>
                <w:lang w:val="es-MX"/>
              </w:rPr>
            </w:pPr>
            <w:r w:rsidRPr="00E90CFD">
              <w:rPr>
                <w:rFonts w:ascii="Verdana" w:hAnsi="Verdana" w:cs="Arial"/>
                <w:sz w:val="16"/>
                <w:szCs w:val="16"/>
                <w:lang w:val="es-MX"/>
              </w:rPr>
              <w:t>Tiempo: 1 a 4 meses</w:t>
            </w:r>
          </w:p>
          <w:p w14:paraId="6A50069C" w14:textId="77777777" w:rsidR="00456E27" w:rsidRPr="00765A08" w:rsidRDefault="00456E27" w:rsidP="00456E27">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1B1A90E6" w14:textId="5EB35539" w:rsidR="00456E27" w:rsidRPr="00851992" w:rsidRDefault="00E90CFD" w:rsidP="00456E27">
            <w:pPr>
              <w:spacing w:after="0" w:line="240" w:lineRule="auto"/>
              <w:jc w:val="center"/>
              <w:rPr>
                <w:rFonts w:ascii="Verdana" w:hAnsi="Verdana" w:cs="Arial"/>
                <w:sz w:val="16"/>
                <w:szCs w:val="16"/>
              </w:rPr>
            </w:pPr>
            <w:r w:rsidRPr="00E90CFD">
              <w:rPr>
                <w:rFonts w:ascii="Verdana" w:hAnsi="Verdana" w:cs="Arial"/>
                <w:sz w:val="16"/>
                <w:szCs w:val="16"/>
              </w:rPr>
              <w:t>Reporte del sistema listados de consumo</w:t>
            </w:r>
          </w:p>
        </w:tc>
      </w:tr>
      <w:tr w:rsidR="00E90CFD" w:rsidRPr="00666AB9" w14:paraId="7E5079CF" w14:textId="77777777" w:rsidTr="00CD2544">
        <w:trPr>
          <w:trHeight w:val="17"/>
        </w:trPr>
        <w:tc>
          <w:tcPr>
            <w:tcW w:w="10768" w:type="dxa"/>
            <w:gridSpan w:val="5"/>
            <w:tcMar>
              <w:top w:w="57" w:type="dxa"/>
              <w:left w:w="113" w:type="dxa"/>
              <w:bottom w:w="57" w:type="dxa"/>
            </w:tcMar>
            <w:vAlign w:val="center"/>
          </w:tcPr>
          <w:p w14:paraId="681B6722" w14:textId="0FFD3732" w:rsidR="00E90CFD" w:rsidRPr="00E90CFD" w:rsidRDefault="008D24A4" w:rsidP="00456E27">
            <w:pPr>
              <w:spacing w:after="0" w:line="240" w:lineRule="auto"/>
              <w:jc w:val="center"/>
              <w:rPr>
                <w:rFonts w:ascii="Verdana" w:hAnsi="Verdana" w:cs="Arial"/>
                <w:sz w:val="16"/>
                <w:szCs w:val="16"/>
              </w:rPr>
            </w:pPr>
            <w:r w:rsidRPr="008D24A4">
              <w:rPr>
                <w:rFonts w:ascii="Verdana" w:hAnsi="Verdana" w:cs="Arial"/>
                <w:b/>
                <w:bCs/>
                <w:sz w:val="16"/>
                <w:szCs w:val="16"/>
              </w:rPr>
              <w:t>ESTUDIO O APLICACIÓN DE LA DEMOSTRACIÓN Y GENERACIÓN DEL OFICIO DE APROBACIÓN</w:t>
            </w:r>
          </w:p>
        </w:tc>
      </w:tr>
      <w:tr w:rsidR="00456E27" w:rsidRPr="00666AB9" w14:paraId="0976828B" w14:textId="77777777" w:rsidTr="004A4DF3">
        <w:trPr>
          <w:trHeight w:val="17"/>
        </w:trPr>
        <w:tc>
          <w:tcPr>
            <w:tcW w:w="566" w:type="dxa"/>
            <w:tcMar>
              <w:top w:w="57" w:type="dxa"/>
              <w:left w:w="113" w:type="dxa"/>
              <w:bottom w:w="57" w:type="dxa"/>
            </w:tcMar>
            <w:vAlign w:val="center"/>
          </w:tcPr>
          <w:p w14:paraId="5963CFAB" w14:textId="14E7C8DB" w:rsidR="00456E27" w:rsidRDefault="00456E27" w:rsidP="00456E27">
            <w:pPr>
              <w:spacing w:after="0" w:line="240" w:lineRule="auto"/>
              <w:ind w:left="-142"/>
              <w:jc w:val="center"/>
              <w:rPr>
                <w:rFonts w:ascii="Verdana" w:hAnsi="Verdana" w:cs="Arial"/>
                <w:b/>
                <w:sz w:val="16"/>
                <w:szCs w:val="16"/>
              </w:rPr>
            </w:pPr>
            <w:r>
              <w:rPr>
                <w:rFonts w:ascii="Verdana" w:hAnsi="Verdana" w:cs="Arial"/>
                <w:b/>
                <w:sz w:val="16"/>
                <w:szCs w:val="16"/>
              </w:rPr>
              <w:t>26</w:t>
            </w:r>
          </w:p>
        </w:tc>
        <w:tc>
          <w:tcPr>
            <w:tcW w:w="1839" w:type="dxa"/>
            <w:tcMar>
              <w:top w:w="57" w:type="dxa"/>
              <w:left w:w="113" w:type="dxa"/>
              <w:bottom w:w="57" w:type="dxa"/>
            </w:tcMar>
            <w:vAlign w:val="center"/>
          </w:tcPr>
          <w:p w14:paraId="6522B7BF" w14:textId="019314FC" w:rsidR="00456E27" w:rsidRPr="00D32F51" w:rsidRDefault="008D24A4" w:rsidP="00456E27">
            <w:pPr>
              <w:jc w:val="center"/>
              <w:rPr>
                <w:rFonts w:ascii="Verdana" w:hAnsi="Verdana" w:cs="Arial"/>
                <w:color w:val="000000"/>
                <w:sz w:val="16"/>
                <w:szCs w:val="16"/>
              </w:rPr>
            </w:pPr>
            <w:r w:rsidRPr="008D24A4">
              <w:rPr>
                <w:rFonts w:ascii="Verdana" w:hAnsi="Verdana" w:cs="Arial"/>
                <w:color w:val="000000"/>
                <w:sz w:val="16"/>
                <w:szCs w:val="16"/>
              </w:rPr>
              <w:t>(V) Ejecutar el estudio</w:t>
            </w:r>
          </w:p>
        </w:tc>
        <w:tc>
          <w:tcPr>
            <w:tcW w:w="1843" w:type="dxa"/>
            <w:tcMar>
              <w:top w:w="57" w:type="dxa"/>
              <w:left w:w="113" w:type="dxa"/>
              <w:bottom w:w="57" w:type="dxa"/>
            </w:tcMar>
            <w:vAlign w:val="center"/>
          </w:tcPr>
          <w:p w14:paraId="7FF0186A" w14:textId="2323FDD2" w:rsidR="00456E27" w:rsidRPr="00851992" w:rsidRDefault="00456E27" w:rsidP="004A4DF3">
            <w:pPr>
              <w:spacing w:after="0" w:line="240" w:lineRule="auto"/>
              <w:jc w:val="center"/>
              <w:rPr>
                <w:rFonts w:ascii="Verdana" w:hAnsi="Verdana" w:cs="Arial"/>
                <w:sz w:val="16"/>
                <w:szCs w:val="16"/>
              </w:rPr>
            </w:pPr>
            <w:r w:rsidRPr="00456E27">
              <w:rPr>
                <w:rFonts w:ascii="Verdana" w:hAnsi="Verdana" w:cs="Arial"/>
                <w:sz w:val="16"/>
                <w:szCs w:val="16"/>
              </w:rPr>
              <w:t>Funcionario</w:t>
            </w:r>
          </w:p>
        </w:tc>
        <w:tc>
          <w:tcPr>
            <w:tcW w:w="4944" w:type="dxa"/>
            <w:tcMar>
              <w:top w:w="57" w:type="dxa"/>
              <w:left w:w="113" w:type="dxa"/>
              <w:bottom w:w="57" w:type="dxa"/>
            </w:tcMar>
          </w:tcPr>
          <w:p w14:paraId="2E1A4918" w14:textId="77777777" w:rsidR="008D24A4" w:rsidRPr="008D24A4" w:rsidRDefault="008D24A4" w:rsidP="008D24A4">
            <w:pPr>
              <w:spacing w:after="0" w:line="240" w:lineRule="auto"/>
              <w:ind w:left="31"/>
              <w:jc w:val="both"/>
              <w:rPr>
                <w:rFonts w:ascii="Verdana" w:hAnsi="Verdana" w:cs="Arial"/>
                <w:sz w:val="16"/>
                <w:szCs w:val="16"/>
                <w:lang w:val="es-MX"/>
              </w:rPr>
            </w:pPr>
            <w:r w:rsidRPr="008D24A4">
              <w:rPr>
                <w:rFonts w:ascii="Verdana" w:hAnsi="Verdana" w:cs="Arial"/>
                <w:sz w:val="16"/>
                <w:szCs w:val="16"/>
                <w:lang w:val="es-MX"/>
              </w:rPr>
              <w:t>En este paso del procedimiento el sistema de plan vallejo toma la información ingresada y generada para calcular el % de cumplimiento del periodo o saldo de demostración, es importante digitar correctamente el periodo o saldo que se va a correr.</w:t>
            </w:r>
            <w:r w:rsidRPr="008D24A4">
              <w:rPr>
                <w:rFonts w:ascii="Verdana" w:hAnsi="Verdana" w:cs="Arial"/>
                <w:sz w:val="16"/>
                <w:szCs w:val="16"/>
                <w:lang w:val="es-MX"/>
              </w:rPr>
              <w:br/>
              <w:t>El sistema internamente genera el % de cumplimiento, para verificar el % de cumplimiento se realiza una consulta de cumplimiento la cual se deja impresa.</w:t>
            </w:r>
            <w:r w:rsidRPr="008D24A4">
              <w:rPr>
                <w:rFonts w:ascii="Verdana" w:hAnsi="Verdana" w:cs="Arial"/>
                <w:sz w:val="16"/>
                <w:szCs w:val="16"/>
                <w:lang w:val="es-MX"/>
              </w:rPr>
              <w:br/>
            </w:r>
          </w:p>
          <w:p w14:paraId="4172E487" w14:textId="77777777" w:rsidR="008D24A4" w:rsidRPr="008D24A4" w:rsidRDefault="008D24A4" w:rsidP="008D24A4">
            <w:pPr>
              <w:spacing w:after="0" w:line="240" w:lineRule="auto"/>
              <w:ind w:left="31"/>
              <w:jc w:val="both"/>
              <w:rPr>
                <w:rFonts w:ascii="Verdana" w:hAnsi="Verdana" w:cs="Arial"/>
                <w:sz w:val="16"/>
                <w:szCs w:val="16"/>
                <w:lang w:val="es-MX"/>
              </w:rPr>
            </w:pPr>
            <w:r w:rsidRPr="008D24A4">
              <w:rPr>
                <w:rFonts w:ascii="Verdana" w:hAnsi="Verdana" w:cs="Arial"/>
                <w:b/>
                <w:bCs/>
                <w:sz w:val="16"/>
                <w:szCs w:val="16"/>
                <w:lang w:val="es-MX"/>
              </w:rPr>
              <w:t xml:space="preserve">Nota: </w:t>
            </w:r>
            <w:r w:rsidRPr="008D24A4">
              <w:rPr>
                <w:rFonts w:ascii="Verdana" w:hAnsi="Verdana" w:cs="Arial"/>
                <w:sz w:val="16"/>
                <w:szCs w:val="16"/>
                <w:lang w:val="es-MX"/>
              </w:rPr>
              <w:t>En los programas MX se debe ejecutar el estudio teniendo en cuenta las facturas nacionales que el empresario puede adjuntar el estudio de demostración.</w:t>
            </w:r>
          </w:p>
          <w:p w14:paraId="6FB5DB78" w14:textId="77777777" w:rsidR="008D24A4" w:rsidRPr="008D24A4" w:rsidRDefault="008D24A4" w:rsidP="008D24A4">
            <w:pPr>
              <w:spacing w:after="0" w:line="240" w:lineRule="auto"/>
              <w:ind w:left="31"/>
              <w:jc w:val="both"/>
              <w:rPr>
                <w:rFonts w:ascii="Verdana" w:hAnsi="Verdana" w:cs="Arial"/>
                <w:sz w:val="16"/>
                <w:szCs w:val="16"/>
                <w:lang w:val="es-MX"/>
              </w:rPr>
            </w:pPr>
            <w:r w:rsidRPr="008D24A4">
              <w:rPr>
                <w:rFonts w:ascii="Verdana" w:hAnsi="Verdana" w:cs="Arial"/>
                <w:sz w:val="16"/>
                <w:szCs w:val="16"/>
                <w:lang w:val="es-MX"/>
              </w:rPr>
              <w:t>Tiempo: 1 a 4 meses</w:t>
            </w:r>
          </w:p>
          <w:p w14:paraId="38E58847" w14:textId="77777777" w:rsidR="00456E27" w:rsidRPr="00765A08" w:rsidRDefault="00456E27" w:rsidP="00456E27">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58A9E9AD" w14:textId="359FF658" w:rsidR="00456E27" w:rsidRPr="00851992" w:rsidRDefault="008D24A4" w:rsidP="00456E27">
            <w:pPr>
              <w:spacing w:after="0" w:line="240" w:lineRule="auto"/>
              <w:jc w:val="center"/>
              <w:rPr>
                <w:rFonts w:ascii="Verdana" w:hAnsi="Verdana" w:cs="Arial"/>
                <w:sz w:val="16"/>
                <w:szCs w:val="16"/>
              </w:rPr>
            </w:pPr>
            <w:r w:rsidRPr="008D24A4">
              <w:rPr>
                <w:rFonts w:ascii="Verdana" w:hAnsi="Verdana" w:cs="Arial"/>
                <w:sz w:val="16"/>
                <w:szCs w:val="16"/>
              </w:rPr>
              <w:t>Impresión de consulta de garantía</w:t>
            </w:r>
          </w:p>
        </w:tc>
      </w:tr>
      <w:tr w:rsidR="00C474DD" w:rsidRPr="00666AB9" w14:paraId="03BDB928" w14:textId="77777777" w:rsidTr="008E4B8E">
        <w:trPr>
          <w:trHeight w:val="17"/>
        </w:trPr>
        <w:tc>
          <w:tcPr>
            <w:tcW w:w="566" w:type="dxa"/>
            <w:tcMar>
              <w:top w:w="57" w:type="dxa"/>
              <w:left w:w="113" w:type="dxa"/>
              <w:bottom w:w="57" w:type="dxa"/>
            </w:tcMar>
            <w:vAlign w:val="center"/>
          </w:tcPr>
          <w:p w14:paraId="1E7D0EF3" w14:textId="7FDF2292" w:rsidR="00C474DD" w:rsidRDefault="00C474DD" w:rsidP="005338EA">
            <w:pPr>
              <w:spacing w:after="0" w:line="240" w:lineRule="auto"/>
              <w:ind w:left="-142"/>
              <w:jc w:val="center"/>
              <w:rPr>
                <w:rFonts w:ascii="Verdana" w:hAnsi="Verdana" w:cs="Arial"/>
                <w:b/>
                <w:sz w:val="16"/>
                <w:szCs w:val="16"/>
              </w:rPr>
            </w:pPr>
            <w:r>
              <w:rPr>
                <w:rFonts w:ascii="Verdana" w:hAnsi="Verdana" w:cs="Arial"/>
                <w:b/>
                <w:sz w:val="16"/>
                <w:szCs w:val="16"/>
              </w:rPr>
              <w:t>27</w:t>
            </w:r>
          </w:p>
        </w:tc>
        <w:tc>
          <w:tcPr>
            <w:tcW w:w="1839" w:type="dxa"/>
            <w:tcMar>
              <w:top w:w="57" w:type="dxa"/>
              <w:left w:w="113" w:type="dxa"/>
              <w:bottom w:w="57" w:type="dxa"/>
            </w:tcMar>
            <w:vAlign w:val="center"/>
          </w:tcPr>
          <w:p w14:paraId="3EB33CE5" w14:textId="76E1A8E1" w:rsidR="00C474DD" w:rsidRPr="00D32F51" w:rsidRDefault="008D24A4" w:rsidP="008C5D92">
            <w:pPr>
              <w:jc w:val="center"/>
              <w:rPr>
                <w:rFonts w:ascii="Verdana" w:hAnsi="Verdana" w:cs="Arial"/>
                <w:color w:val="000000"/>
                <w:sz w:val="16"/>
                <w:szCs w:val="16"/>
              </w:rPr>
            </w:pPr>
            <w:r w:rsidRPr="008D24A4">
              <w:rPr>
                <w:rFonts w:ascii="Verdana" w:hAnsi="Verdana" w:cs="Arial"/>
                <w:color w:val="000000"/>
                <w:sz w:val="16"/>
                <w:szCs w:val="16"/>
              </w:rPr>
              <w:t>(A) Generar oficio de certificación de cumplimiento</w:t>
            </w:r>
          </w:p>
        </w:tc>
        <w:tc>
          <w:tcPr>
            <w:tcW w:w="1843" w:type="dxa"/>
            <w:tcMar>
              <w:top w:w="57" w:type="dxa"/>
              <w:left w:w="113" w:type="dxa"/>
              <w:bottom w:w="57" w:type="dxa"/>
            </w:tcMar>
            <w:vAlign w:val="center"/>
          </w:tcPr>
          <w:p w14:paraId="7D33F501" w14:textId="0842582A" w:rsidR="00C474DD" w:rsidRPr="00851992" w:rsidRDefault="002A6543" w:rsidP="00EE4734">
            <w:pPr>
              <w:spacing w:after="0" w:line="240" w:lineRule="auto"/>
              <w:jc w:val="center"/>
              <w:rPr>
                <w:rFonts w:ascii="Verdana" w:hAnsi="Verdana" w:cs="Arial"/>
                <w:sz w:val="16"/>
                <w:szCs w:val="16"/>
              </w:rPr>
            </w:pPr>
            <w:r w:rsidRPr="002A6543">
              <w:rPr>
                <w:rFonts w:ascii="Verdana" w:hAnsi="Verdana" w:cs="Arial"/>
                <w:sz w:val="16"/>
                <w:szCs w:val="16"/>
              </w:rPr>
              <w:t>Funcionario, Coordinadora Grupo Sistemas Especiales Importación-Exportación y Comercializadoras Internacionales.</w:t>
            </w:r>
          </w:p>
        </w:tc>
        <w:tc>
          <w:tcPr>
            <w:tcW w:w="4944" w:type="dxa"/>
            <w:tcMar>
              <w:top w:w="57" w:type="dxa"/>
              <w:left w:w="113" w:type="dxa"/>
              <w:bottom w:w="57" w:type="dxa"/>
            </w:tcMar>
          </w:tcPr>
          <w:p w14:paraId="4C52DC45" w14:textId="77777777" w:rsidR="002A6543" w:rsidRPr="002A6543" w:rsidRDefault="002A6543" w:rsidP="002A6543">
            <w:pPr>
              <w:spacing w:after="0" w:line="240" w:lineRule="auto"/>
              <w:ind w:left="31"/>
              <w:jc w:val="both"/>
              <w:rPr>
                <w:rFonts w:ascii="Verdana" w:hAnsi="Verdana" w:cs="Arial"/>
                <w:sz w:val="16"/>
                <w:szCs w:val="16"/>
                <w:lang w:val="es-MX"/>
              </w:rPr>
            </w:pPr>
            <w:r w:rsidRPr="002A6543">
              <w:rPr>
                <w:rFonts w:ascii="Verdana" w:hAnsi="Verdana" w:cs="Arial"/>
                <w:sz w:val="16"/>
                <w:szCs w:val="16"/>
                <w:lang w:val="es-MX"/>
              </w:rPr>
              <w:t>Si la demostración queda con cumplimiento al 100%, el sistema cruza la información, deja el saldo de las declaraciones de importación en ceros, cancela cumplimiento y genera el oficio de certificación de cumplimiento del 100%.</w:t>
            </w:r>
            <w:r w:rsidRPr="002A6543">
              <w:rPr>
                <w:rFonts w:ascii="Verdana" w:hAnsi="Verdana" w:cs="Arial"/>
                <w:sz w:val="16"/>
                <w:szCs w:val="16"/>
                <w:lang w:val="es-MX"/>
              </w:rPr>
              <w:br/>
              <w:t>Si la demostración queda con incumplimiento menor al 70%, y con el fin de realizar la liquidación del incumplimiento, Se genera oficio informando este, para el cual dispondrá de un (1) mes, Lo anterior, sin perjuicio que el interesado radique una nueva solicitud Certificando el % de cumplimiento.</w:t>
            </w:r>
            <w:r w:rsidRPr="002A6543">
              <w:rPr>
                <w:rFonts w:ascii="Verdana" w:hAnsi="Verdana" w:cs="Arial"/>
                <w:sz w:val="16"/>
                <w:szCs w:val="16"/>
                <w:lang w:val="es-MX"/>
              </w:rPr>
              <w:br/>
              <w:t>Si la demostración queda con cumplimiento entre el 70% y el 99.9%, el sistema deja con saldo las declaraciones de importación no descontadas y las descontadas parcialmente, no cancela el cumplimiento y genera el oficio de certificación de cumplimiento parcial.</w:t>
            </w:r>
            <w:r w:rsidRPr="002A6543">
              <w:rPr>
                <w:rFonts w:ascii="Verdana" w:hAnsi="Verdana" w:cs="Arial"/>
                <w:sz w:val="16"/>
                <w:szCs w:val="16"/>
                <w:lang w:val="es-MX"/>
              </w:rPr>
              <w:br/>
              <w:t>Cuando no cumple % de demostración se deja constancia de las declaraciones de importación que quedan con saldo.</w:t>
            </w:r>
            <w:r w:rsidRPr="002A6543">
              <w:rPr>
                <w:rFonts w:ascii="Verdana" w:hAnsi="Verdana" w:cs="Arial"/>
                <w:sz w:val="16"/>
                <w:szCs w:val="16"/>
                <w:lang w:val="es-MX"/>
              </w:rPr>
              <w:br/>
              <w:t>El usuario debe presentar la segunda demostración dentro del término de demostración del periodo siguiente, siempre y cuando haya realizado importaciones en el periodo posterior al saldo.</w:t>
            </w:r>
            <w:r w:rsidRPr="002A6543">
              <w:rPr>
                <w:rFonts w:ascii="Verdana" w:hAnsi="Verdana" w:cs="Arial"/>
                <w:sz w:val="16"/>
                <w:szCs w:val="16"/>
                <w:lang w:val="es-MX"/>
              </w:rPr>
              <w:br/>
            </w:r>
            <w:r w:rsidRPr="002A6543">
              <w:rPr>
                <w:rFonts w:ascii="Verdana" w:hAnsi="Verdana" w:cs="Arial"/>
                <w:sz w:val="16"/>
                <w:szCs w:val="16"/>
                <w:lang w:val="es-MX"/>
              </w:rPr>
              <w:lastRenderedPageBreak/>
              <w:t>Nota: Es importante dejar claridad que para presentar el siguiente periodo es necesario haber cumplido con el 100% de demostración del periodo anterior.</w:t>
            </w:r>
            <w:r w:rsidRPr="002A6543">
              <w:rPr>
                <w:rFonts w:ascii="Verdana" w:hAnsi="Verdana" w:cs="Arial"/>
                <w:sz w:val="16"/>
                <w:szCs w:val="16"/>
                <w:lang w:val="es-MX"/>
              </w:rPr>
              <w:br/>
              <w:t>No se podrá solicitar prórroga para los saldos de periodo, solo para los periodos previa autorización del MinCIT de acuerdo a lo contemplado en la normatividad vigente.</w:t>
            </w:r>
            <w:r w:rsidRPr="002A6543">
              <w:rPr>
                <w:rFonts w:ascii="Verdana" w:hAnsi="Verdana" w:cs="Arial"/>
                <w:sz w:val="16"/>
                <w:szCs w:val="16"/>
                <w:lang w:val="es-MX"/>
              </w:rPr>
              <w:br/>
            </w:r>
          </w:p>
          <w:p w14:paraId="21D9132B" w14:textId="77777777" w:rsidR="002A6543" w:rsidRPr="002A6543" w:rsidRDefault="002A6543" w:rsidP="002A6543">
            <w:pPr>
              <w:spacing w:after="0" w:line="240" w:lineRule="auto"/>
              <w:ind w:left="31"/>
              <w:jc w:val="both"/>
              <w:rPr>
                <w:rFonts w:ascii="Verdana" w:hAnsi="Verdana" w:cs="Arial"/>
                <w:sz w:val="16"/>
                <w:szCs w:val="16"/>
                <w:lang w:val="es-MX"/>
              </w:rPr>
            </w:pPr>
            <w:r w:rsidRPr="002A6543">
              <w:rPr>
                <w:rFonts w:ascii="Verdana" w:hAnsi="Verdana" w:cs="Arial"/>
                <w:sz w:val="16"/>
                <w:szCs w:val="16"/>
                <w:lang w:val="es-MX"/>
              </w:rPr>
              <w:t>Tiempo: 1 a 4 meses</w:t>
            </w:r>
          </w:p>
          <w:p w14:paraId="53DC780C" w14:textId="77777777" w:rsidR="00C474DD" w:rsidRDefault="00C474DD" w:rsidP="00765A08">
            <w:pPr>
              <w:spacing w:after="0" w:line="240" w:lineRule="auto"/>
              <w:ind w:left="31"/>
              <w:jc w:val="both"/>
              <w:rPr>
                <w:rFonts w:ascii="Verdana" w:hAnsi="Verdana" w:cs="Arial"/>
                <w:sz w:val="16"/>
                <w:szCs w:val="16"/>
              </w:rPr>
            </w:pPr>
          </w:p>
          <w:p w14:paraId="4D4B2312" w14:textId="692B3D99" w:rsidR="002A6543" w:rsidRPr="002A6543" w:rsidRDefault="002A6543" w:rsidP="00765A08">
            <w:pPr>
              <w:spacing w:after="0" w:line="240" w:lineRule="auto"/>
              <w:ind w:left="31"/>
              <w:jc w:val="both"/>
              <w:rPr>
                <w:rFonts w:ascii="Verdana" w:hAnsi="Verdana" w:cs="Arial"/>
                <w:b/>
                <w:bCs/>
                <w:sz w:val="16"/>
                <w:szCs w:val="16"/>
              </w:rPr>
            </w:pPr>
            <w:r w:rsidRPr="002A6543">
              <w:rPr>
                <w:rFonts w:ascii="Verdana" w:hAnsi="Verdana" w:cs="Arial"/>
                <w:b/>
                <w:bCs/>
                <w:sz w:val="16"/>
                <w:szCs w:val="16"/>
              </w:rPr>
              <w:t>Control FC-R3</w:t>
            </w:r>
          </w:p>
        </w:tc>
        <w:tc>
          <w:tcPr>
            <w:tcW w:w="1576" w:type="dxa"/>
            <w:tcMar>
              <w:top w:w="57" w:type="dxa"/>
              <w:left w:w="113" w:type="dxa"/>
              <w:bottom w:w="57" w:type="dxa"/>
            </w:tcMar>
            <w:vAlign w:val="center"/>
          </w:tcPr>
          <w:p w14:paraId="568D3F2E" w14:textId="0920E814" w:rsidR="00C474DD" w:rsidRPr="00851992" w:rsidRDefault="002A6543" w:rsidP="003033FD">
            <w:pPr>
              <w:spacing w:after="0" w:line="240" w:lineRule="auto"/>
              <w:jc w:val="center"/>
              <w:rPr>
                <w:rFonts w:ascii="Verdana" w:hAnsi="Verdana" w:cs="Arial"/>
                <w:sz w:val="16"/>
                <w:szCs w:val="16"/>
              </w:rPr>
            </w:pPr>
            <w:r w:rsidRPr="002A6543">
              <w:rPr>
                <w:rFonts w:ascii="Verdana" w:hAnsi="Verdana" w:cs="Arial"/>
                <w:sz w:val="16"/>
                <w:szCs w:val="16"/>
              </w:rPr>
              <w:lastRenderedPageBreak/>
              <w:t>Oficio -certificación del estudio de demostración</w:t>
            </w:r>
          </w:p>
        </w:tc>
      </w:tr>
      <w:tr w:rsidR="00C474DD" w:rsidRPr="00666AB9" w14:paraId="57F16508" w14:textId="77777777" w:rsidTr="008E4B8E">
        <w:trPr>
          <w:trHeight w:val="17"/>
        </w:trPr>
        <w:tc>
          <w:tcPr>
            <w:tcW w:w="566" w:type="dxa"/>
            <w:tcMar>
              <w:top w:w="57" w:type="dxa"/>
              <w:left w:w="113" w:type="dxa"/>
              <w:bottom w:w="57" w:type="dxa"/>
            </w:tcMar>
            <w:vAlign w:val="center"/>
          </w:tcPr>
          <w:p w14:paraId="207B1F81" w14:textId="2605F92B" w:rsidR="00C474DD" w:rsidRDefault="00C474DD" w:rsidP="005338EA">
            <w:pPr>
              <w:spacing w:after="0" w:line="240" w:lineRule="auto"/>
              <w:ind w:left="-142"/>
              <w:jc w:val="center"/>
              <w:rPr>
                <w:rFonts w:ascii="Verdana" w:hAnsi="Verdana" w:cs="Arial"/>
                <w:b/>
                <w:sz w:val="16"/>
                <w:szCs w:val="16"/>
              </w:rPr>
            </w:pPr>
            <w:r>
              <w:rPr>
                <w:rFonts w:ascii="Verdana" w:hAnsi="Verdana" w:cs="Arial"/>
                <w:b/>
                <w:sz w:val="16"/>
                <w:szCs w:val="16"/>
              </w:rPr>
              <w:t>28</w:t>
            </w:r>
          </w:p>
        </w:tc>
        <w:tc>
          <w:tcPr>
            <w:tcW w:w="1839" w:type="dxa"/>
            <w:tcMar>
              <w:top w:w="57" w:type="dxa"/>
              <w:left w:w="113" w:type="dxa"/>
              <w:bottom w:w="57" w:type="dxa"/>
            </w:tcMar>
            <w:vAlign w:val="center"/>
          </w:tcPr>
          <w:p w14:paraId="2E745EE6" w14:textId="4AAD0D29" w:rsidR="00C474DD" w:rsidRPr="00D32F51" w:rsidRDefault="008926CC" w:rsidP="008C5D92">
            <w:pPr>
              <w:jc w:val="center"/>
              <w:rPr>
                <w:rFonts w:ascii="Verdana" w:hAnsi="Verdana" w:cs="Arial"/>
                <w:color w:val="000000"/>
                <w:sz w:val="16"/>
                <w:szCs w:val="16"/>
              </w:rPr>
            </w:pPr>
            <w:r w:rsidRPr="008926CC">
              <w:rPr>
                <w:rFonts w:ascii="Verdana" w:hAnsi="Verdana" w:cs="Arial"/>
                <w:color w:val="000000"/>
                <w:sz w:val="16"/>
                <w:szCs w:val="16"/>
              </w:rPr>
              <w:t>(A) Realizar control posterior a los estudios de demostración</w:t>
            </w:r>
          </w:p>
        </w:tc>
        <w:tc>
          <w:tcPr>
            <w:tcW w:w="1843" w:type="dxa"/>
            <w:tcMar>
              <w:top w:w="57" w:type="dxa"/>
              <w:left w:w="113" w:type="dxa"/>
              <w:bottom w:w="57" w:type="dxa"/>
            </w:tcMar>
            <w:vAlign w:val="center"/>
          </w:tcPr>
          <w:p w14:paraId="41695886" w14:textId="3A7A3643" w:rsidR="00C474DD" w:rsidRPr="00851992" w:rsidRDefault="008926CC" w:rsidP="00EE4734">
            <w:pPr>
              <w:spacing w:after="0" w:line="240" w:lineRule="auto"/>
              <w:jc w:val="center"/>
              <w:rPr>
                <w:rFonts w:ascii="Verdana" w:hAnsi="Verdana" w:cs="Arial"/>
                <w:sz w:val="16"/>
                <w:szCs w:val="16"/>
              </w:rPr>
            </w:pPr>
            <w:r w:rsidRPr="008926CC">
              <w:rPr>
                <w:rFonts w:ascii="Verdana" w:hAnsi="Verdana" w:cs="Arial"/>
                <w:sz w:val="16"/>
                <w:szCs w:val="16"/>
              </w:rPr>
              <w:t>Coordinadora Grupo Sistemas Especiales Importación-Exportación y Comercializadoras Internacionales., Funcionario</w:t>
            </w:r>
          </w:p>
        </w:tc>
        <w:tc>
          <w:tcPr>
            <w:tcW w:w="4944" w:type="dxa"/>
            <w:tcMar>
              <w:top w:w="57" w:type="dxa"/>
              <w:left w:w="113" w:type="dxa"/>
              <w:bottom w:w="57" w:type="dxa"/>
            </w:tcMar>
          </w:tcPr>
          <w:p w14:paraId="743CB2B6" w14:textId="0E96F092" w:rsidR="008926CC" w:rsidRPr="008926CC" w:rsidRDefault="008926CC" w:rsidP="008926CC">
            <w:pPr>
              <w:spacing w:after="0" w:line="240" w:lineRule="auto"/>
              <w:ind w:left="31"/>
              <w:jc w:val="both"/>
              <w:rPr>
                <w:rFonts w:ascii="Verdana" w:hAnsi="Verdana" w:cs="Arial"/>
                <w:sz w:val="16"/>
                <w:szCs w:val="16"/>
                <w:lang w:val="es-MX"/>
              </w:rPr>
            </w:pPr>
            <w:r w:rsidRPr="008926CC">
              <w:rPr>
                <w:rFonts w:ascii="Verdana" w:hAnsi="Verdana" w:cs="Arial"/>
                <w:sz w:val="16"/>
                <w:szCs w:val="16"/>
                <w:lang w:val="es-MX"/>
              </w:rPr>
              <w:t>El funcionario junto con el Coordinador realizara el análisis de inconsistencias y casos especiales presentados en los Estudios de demostración, cuando superen el cupo aprobado, presenten consumos elevados, presentación extemporánea y cuando soliciten segunda prórroga, y todos aquellos que se requieran para el adecuado funcionamiento del programa, para lo cual se realizara visita de control</w:t>
            </w:r>
            <w:r w:rsidRPr="008926CC">
              <w:rPr>
                <w:rFonts w:ascii="Verdana" w:hAnsi="Verdana" w:cs="Arial"/>
                <w:sz w:val="16"/>
                <w:szCs w:val="16"/>
                <w:lang w:val="es-MX"/>
              </w:rPr>
              <w:br/>
            </w:r>
          </w:p>
          <w:p w14:paraId="57A0E90D" w14:textId="77777777" w:rsidR="008926CC" w:rsidRPr="008926CC" w:rsidRDefault="008926CC" w:rsidP="008926CC">
            <w:pPr>
              <w:spacing w:after="0" w:line="240" w:lineRule="auto"/>
              <w:ind w:left="31"/>
              <w:jc w:val="both"/>
              <w:rPr>
                <w:rFonts w:ascii="Verdana" w:hAnsi="Verdana" w:cs="Arial"/>
                <w:sz w:val="16"/>
                <w:szCs w:val="16"/>
                <w:lang w:val="es-MX"/>
              </w:rPr>
            </w:pPr>
            <w:r w:rsidRPr="008926CC">
              <w:rPr>
                <w:rFonts w:ascii="Verdana" w:hAnsi="Verdana" w:cs="Arial"/>
                <w:sz w:val="16"/>
                <w:szCs w:val="16"/>
                <w:lang w:val="es-MX"/>
              </w:rPr>
              <w:t>Tiempo: 1 a 4 meses</w:t>
            </w:r>
          </w:p>
          <w:p w14:paraId="0175E4A6" w14:textId="77777777" w:rsidR="00C474DD" w:rsidRPr="00765A08" w:rsidRDefault="00C474DD" w:rsidP="00765A08">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22D17139" w14:textId="5434F4C3" w:rsidR="00C474DD" w:rsidRPr="00851992" w:rsidRDefault="008926CC" w:rsidP="003033FD">
            <w:pPr>
              <w:spacing w:after="0" w:line="240" w:lineRule="auto"/>
              <w:jc w:val="center"/>
              <w:rPr>
                <w:rFonts w:ascii="Verdana" w:hAnsi="Verdana" w:cs="Arial"/>
                <w:sz w:val="16"/>
                <w:szCs w:val="16"/>
              </w:rPr>
            </w:pPr>
            <w:r w:rsidRPr="008926CC">
              <w:rPr>
                <w:rFonts w:ascii="Verdana" w:hAnsi="Verdana" w:cs="Arial"/>
                <w:sz w:val="16"/>
                <w:szCs w:val="16"/>
              </w:rPr>
              <w:t>Informe de Visita</w:t>
            </w:r>
          </w:p>
        </w:tc>
      </w:tr>
      <w:tr w:rsidR="00C474DD" w:rsidRPr="00666AB9" w14:paraId="14F4576A" w14:textId="77777777" w:rsidTr="008E4B8E">
        <w:trPr>
          <w:trHeight w:val="17"/>
        </w:trPr>
        <w:tc>
          <w:tcPr>
            <w:tcW w:w="566" w:type="dxa"/>
            <w:tcMar>
              <w:top w:w="57" w:type="dxa"/>
              <w:left w:w="113" w:type="dxa"/>
              <w:bottom w:w="57" w:type="dxa"/>
            </w:tcMar>
            <w:vAlign w:val="center"/>
          </w:tcPr>
          <w:p w14:paraId="6B5DF534" w14:textId="53C91A17" w:rsidR="00C474DD" w:rsidRDefault="00C474DD" w:rsidP="005338EA">
            <w:pPr>
              <w:spacing w:after="0" w:line="240" w:lineRule="auto"/>
              <w:ind w:left="-142"/>
              <w:jc w:val="center"/>
              <w:rPr>
                <w:rFonts w:ascii="Verdana" w:hAnsi="Verdana" w:cs="Arial"/>
                <w:b/>
                <w:sz w:val="16"/>
                <w:szCs w:val="16"/>
              </w:rPr>
            </w:pPr>
            <w:r>
              <w:rPr>
                <w:rFonts w:ascii="Verdana" w:hAnsi="Verdana" w:cs="Arial"/>
                <w:b/>
                <w:sz w:val="16"/>
                <w:szCs w:val="16"/>
              </w:rPr>
              <w:t>29</w:t>
            </w:r>
          </w:p>
        </w:tc>
        <w:tc>
          <w:tcPr>
            <w:tcW w:w="1839" w:type="dxa"/>
            <w:tcMar>
              <w:top w:w="57" w:type="dxa"/>
              <w:left w:w="113" w:type="dxa"/>
              <w:bottom w:w="57" w:type="dxa"/>
            </w:tcMar>
            <w:vAlign w:val="center"/>
          </w:tcPr>
          <w:p w14:paraId="0E94C188" w14:textId="6032B795" w:rsidR="00C474DD" w:rsidRPr="00D32F51" w:rsidRDefault="0033640D" w:rsidP="008C5D92">
            <w:pPr>
              <w:jc w:val="center"/>
              <w:rPr>
                <w:rFonts w:ascii="Verdana" w:hAnsi="Verdana" w:cs="Arial"/>
                <w:color w:val="000000"/>
                <w:sz w:val="16"/>
                <w:szCs w:val="16"/>
              </w:rPr>
            </w:pPr>
            <w:r w:rsidRPr="0033640D">
              <w:rPr>
                <w:rFonts w:ascii="Verdana" w:hAnsi="Verdana" w:cs="Arial"/>
                <w:color w:val="000000"/>
                <w:sz w:val="16"/>
                <w:szCs w:val="16"/>
              </w:rPr>
              <w:t>(A) Realizar análisis de inconsistencias de los estudios de demostración</w:t>
            </w:r>
          </w:p>
        </w:tc>
        <w:tc>
          <w:tcPr>
            <w:tcW w:w="1843" w:type="dxa"/>
            <w:tcMar>
              <w:top w:w="57" w:type="dxa"/>
              <w:left w:w="113" w:type="dxa"/>
              <w:bottom w:w="57" w:type="dxa"/>
            </w:tcMar>
            <w:vAlign w:val="center"/>
          </w:tcPr>
          <w:p w14:paraId="77236B3D" w14:textId="77777777" w:rsidR="0033640D" w:rsidRDefault="0033640D" w:rsidP="0033640D">
            <w:pPr>
              <w:jc w:val="center"/>
              <w:rPr>
                <w:rFonts w:ascii="Arial" w:hAnsi="Arial" w:cs="Arial"/>
                <w:color w:val="000000"/>
                <w:sz w:val="18"/>
                <w:szCs w:val="18"/>
              </w:rPr>
            </w:pPr>
            <w:r>
              <w:rPr>
                <w:rFonts w:ascii="Arial" w:hAnsi="Arial" w:cs="Arial"/>
                <w:color w:val="000000"/>
                <w:sz w:val="18"/>
                <w:szCs w:val="18"/>
              </w:rPr>
              <w:br/>
              <w:t>Funcionario</w:t>
            </w:r>
          </w:p>
          <w:p w14:paraId="7BD138C6" w14:textId="77777777" w:rsidR="00C474DD" w:rsidRPr="00851992" w:rsidRDefault="00C474DD" w:rsidP="00EE4734">
            <w:pPr>
              <w:spacing w:after="0" w:line="240" w:lineRule="auto"/>
              <w:jc w:val="center"/>
              <w:rPr>
                <w:rFonts w:ascii="Verdana" w:hAnsi="Verdana" w:cs="Arial"/>
                <w:sz w:val="16"/>
                <w:szCs w:val="16"/>
              </w:rPr>
            </w:pPr>
          </w:p>
        </w:tc>
        <w:tc>
          <w:tcPr>
            <w:tcW w:w="4944" w:type="dxa"/>
            <w:tcMar>
              <w:top w:w="57" w:type="dxa"/>
              <w:left w:w="113" w:type="dxa"/>
              <w:bottom w:w="57" w:type="dxa"/>
            </w:tcMar>
          </w:tcPr>
          <w:p w14:paraId="247BF0E1" w14:textId="35623EFD" w:rsidR="00C474DD" w:rsidRPr="00765A08" w:rsidRDefault="0033640D" w:rsidP="00765A08">
            <w:pPr>
              <w:spacing w:after="0" w:line="240" w:lineRule="auto"/>
              <w:ind w:left="31"/>
              <w:jc w:val="both"/>
              <w:rPr>
                <w:rFonts w:ascii="Verdana" w:hAnsi="Verdana" w:cs="Arial"/>
                <w:sz w:val="16"/>
                <w:szCs w:val="16"/>
              </w:rPr>
            </w:pPr>
            <w:r w:rsidRPr="0033640D">
              <w:rPr>
                <w:rFonts w:ascii="Verdana" w:hAnsi="Verdana" w:cs="Arial"/>
                <w:sz w:val="16"/>
                <w:szCs w:val="16"/>
              </w:rPr>
              <w:t>Punto de control del riesgo.</w:t>
            </w:r>
          </w:p>
        </w:tc>
        <w:tc>
          <w:tcPr>
            <w:tcW w:w="1576" w:type="dxa"/>
            <w:tcMar>
              <w:top w:w="57" w:type="dxa"/>
              <w:left w:w="113" w:type="dxa"/>
              <w:bottom w:w="57" w:type="dxa"/>
            </w:tcMar>
            <w:vAlign w:val="center"/>
          </w:tcPr>
          <w:p w14:paraId="41D49F69" w14:textId="5608597E" w:rsidR="00C474DD" w:rsidRPr="00851992" w:rsidRDefault="0033640D" w:rsidP="003033FD">
            <w:pPr>
              <w:spacing w:after="0" w:line="240" w:lineRule="auto"/>
              <w:jc w:val="center"/>
              <w:rPr>
                <w:rFonts w:ascii="Verdana" w:hAnsi="Verdana" w:cs="Arial"/>
                <w:sz w:val="16"/>
                <w:szCs w:val="16"/>
              </w:rPr>
            </w:pPr>
            <w:r w:rsidRPr="0033640D">
              <w:rPr>
                <w:rFonts w:ascii="Verdana" w:hAnsi="Verdana" w:cs="Arial"/>
                <w:sz w:val="16"/>
                <w:szCs w:val="16"/>
              </w:rPr>
              <w:t>Informe de Visita</w:t>
            </w:r>
          </w:p>
        </w:tc>
      </w:tr>
      <w:tr w:rsidR="00C474DD" w:rsidRPr="00666AB9" w14:paraId="0462E8DB" w14:textId="77777777" w:rsidTr="008E4B8E">
        <w:trPr>
          <w:trHeight w:val="17"/>
        </w:trPr>
        <w:tc>
          <w:tcPr>
            <w:tcW w:w="566" w:type="dxa"/>
            <w:tcMar>
              <w:top w:w="57" w:type="dxa"/>
              <w:left w:w="113" w:type="dxa"/>
              <w:bottom w:w="57" w:type="dxa"/>
            </w:tcMar>
            <w:vAlign w:val="center"/>
          </w:tcPr>
          <w:p w14:paraId="3422067E" w14:textId="485485D3" w:rsidR="00C474DD" w:rsidRDefault="00C474DD" w:rsidP="005338EA">
            <w:pPr>
              <w:spacing w:after="0" w:line="240" w:lineRule="auto"/>
              <w:ind w:left="-142"/>
              <w:jc w:val="center"/>
              <w:rPr>
                <w:rFonts w:ascii="Verdana" w:hAnsi="Verdana" w:cs="Arial"/>
                <w:b/>
                <w:sz w:val="16"/>
                <w:szCs w:val="16"/>
              </w:rPr>
            </w:pPr>
            <w:r>
              <w:rPr>
                <w:rFonts w:ascii="Verdana" w:hAnsi="Verdana" w:cs="Arial"/>
                <w:b/>
                <w:sz w:val="16"/>
                <w:szCs w:val="16"/>
              </w:rPr>
              <w:t>30</w:t>
            </w:r>
          </w:p>
        </w:tc>
        <w:tc>
          <w:tcPr>
            <w:tcW w:w="1839" w:type="dxa"/>
            <w:tcMar>
              <w:top w:w="57" w:type="dxa"/>
              <w:left w:w="113" w:type="dxa"/>
              <w:bottom w:w="57" w:type="dxa"/>
            </w:tcMar>
            <w:vAlign w:val="center"/>
          </w:tcPr>
          <w:p w14:paraId="185FD8C2" w14:textId="20E22899" w:rsidR="00C474DD" w:rsidRPr="004E732C" w:rsidRDefault="004E732C" w:rsidP="004E732C">
            <w:pPr>
              <w:jc w:val="center"/>
              <w:rPr>
                <w:rFonts w:ascii="Verdana" w:hAnsi="Verdana" w:cs="Arial"/>
                <w:color w:val="000000"/>
                <w:sz w:val="16"/>
                <w:szCs w:val="16"/>
              </w:rPr>
            </w:pPr>
            <w:r w:rsidRPr="004E732C">
              <w:rPr>
                <w:rFonts w:ascii="Verdana" w:hAnsi="Verdana" w:cs="Arial"/>
                <w:color w:val="000000"/>
                <w:sz w:val="16"/>
                <w:szCs w:val="16"/>
              </w:rPr>
              <w:br/>
              <w:t>(A) Archivar documentos en expediente</w:t>
            </w:r>
          </w:p>
        </w:tc>
        <w:tc>
          <w:tcPr>
            <w:tcW w:w="1843" w:type="dxa"/>
            <w:tcMar>
              <w:top w:w="57" w:type="dxa"/>
              <w:left w:w="113" w:type="dxa"/>
              <w:bottom w:w="57" w:type="dxa"/>
            </w:tcMar>
            <w:vAlign w:val="center"/>
          </w:tcPr>
          <w:p w14:paraId="300B3ACE" w14:textId="52DBBB5D" w:rsidR="00C474DD" w:rsidRPr="00851992" w:rsidRDefault="004E732C" w:rsidP="00EE4734">
            <w:pPr>
              <w:spacing w:after="0" w:line="240" w:lineRule="auto"/>
              <w:jc w:val="center"/>
              <w:rPr>
                <w:rFonts w:ascii="Verdana" w:hAnsi="Verdana" w:cs="Arial"/>
                <w:sz w:val="16"/>
                <w:szCs w:val="16"/>
              </w:rPr>
            </w:pPr>
            <w:r w:rsidRPr="004E732C">
              <w:rPr>
                <w:rFonts w:ascii="Verdana" w:hAnsi="Verdana" w:cs="Arial"/>
                <w:sz w:val="16"/>
                <w:szCs w:val="16"/>
              </w:rPr>
              <w:t>Secretaria(o) Ejecutiva</w:t>
            </w:r>
          </w:p>
        </w:tc>
        <w:tc>
          <w:tcPr>
            <w:tcW w:w="4944" w:type="dxa"/>
            <w:tcMar>
              <w:top w:w="57" w:type="dxa"/>
              <w:left w:w="113" w:type="dxa"/>
              <w:bottom w:w="57" w:type="dxa"/>
            </w:tcMar>
          </w:tcPr>
          <w:p w14:paraId="16521CEB" w14:textId="77777777" w:rsidR="004E732C" w:rsidRPr="004E732C" w:rsidRDefault="004E732C" w:rsidP="004E732C">
            <w:pPr>
              <w:spacing w:after="0" w:line="240" w:lineRule="auto"/>
              <w:ind w:left="31"/>
              <w:jc w:val="both"/>
              <w:rPr>
                <w:rFonts w:ascii="Verdana" w:hAnsi="Verdana" w:cs="Arial"/>
                <w:sz w:val="16"/>
                <w:szCs w:val="16"/>
                <w:lang w:val="es-MX"/>
              </w:rPr>
            </w:pPr>
            <w:r w:rsidRPr="004E732C">
              <w:rPr>
                <w:rFonts w:ascii="Verdana" w:hAnsi="Verdana" w:cs="Arial"/>
                <w:sz w:val="16"/>
                <w:szCs w:val="16"/>
                <w:lang w:val="es-MX"/>
              </w:rPr>
              <w:t>Se pasa la documentación para ser archivada en el expediente correspondiente, según lo contemplado el procedimiento de archivo según la norma del Archivo General de la Nación.</w:t>
            </w:r>
            <w:r w:rsidRPr="004E732C">
              <w:rPr>
                <w:rFonts w:ascii="Verdana" w:hAnsi="Verdana" w:cs="Arial"/>
                <w:sz w:val="16"/>
                <w:szCs w:val="16"/>
                <w:lang w:val="es-MX"/>
              </w:rPr>
              <w:br/>
            </w:r>
          </w:p>
          <w:p w14:paraId="672C1259" w14:textId="77777777" w:rsidR="004E732C" w:rsidRPr="004E732C" w:rsidRDefault="004E732C" w:rsidP="004E732C">
            <w:pPr>
              <w:spacing w:after="0" w:line="240" w:lineRule="auto"/>
              <w:ind w:left="31"/>
              <w:jc w:val="both"/>
              <w:rPr>
                <w:rFonts w:ascii="Verdana" w:hAnsi="Verdana" w:cs="Arial"/>
                <w:sz w:val="16"/>
                <w:szCs w:val="16"/>
                <w:lang w:val="es-MX"/>
              </w:rPr>
            </w:pPr>
            <w:r w:rsidRPr="004E732C">
              <w:rPr>
                <w:rFonts w:ascii="Verdana" w:hAnsi="Verdana" w:cs="Arial"/>
                <w:sz w:val="16"/>
                <w:szCs w:val="16"/>
                <w:lang w:val="es-MX"/>
              </w:rPr>
              <w:t>Tiempo: 1 a 4 meses</w:t>
            </w:r>
          </w:p>
          <w:p w14:paraId="39DBD0BF" w14:textId="77777777" w:rsidR="00C474DD" w:rsidRPr="00765A08" w:rsidRDefault="00C474DD" w:rsidP="00765A08">
            <w:pPr>
              <w:spacing w:after="0" w:line="240" w:lineRule="auto"/>
              <w:ind w:left="31"/>
              <w:jc w:val="both"/>
              <w:rPr>
                <w:rFonts w:ascii="Verdana" w:hAnsi="Verdana" w:cs="Arial"/>
                <w:sz w:val="16"/>
                <w:szCs w:val="16"/>
              </w:rPr>
            </w:pPr>
          </w:p>
        </w:tc>
        <w:tc>
          <w:tcPr>
            <w:tcW w:w="1576" w:type="dxa"/>
            <w:tcMar>
              <w:top w:w="57" w:type="dxa"/>
              <w:left w:w="113" w:type="dxa"/>
              <w:bottom w:w="57" w:type="dxa"/>
            </w:tcMar>
            <w:vAlign w:val="center"/>
          </w:tcPr>
          <w:p w14:paraId="40E3F60B" w14:textId="4499C3FB" w:rsidR="00C474DD" w:rsidRPr="00851992" w:rsidRDefault="004E732C" w:rsidP="003033FD">
            <w:pPr>
              <w:spacing w:after="0" w:line="240" w:lineRule="auto"/>
              <w:jc w:val="center"/>
              <w:rPr>
                <w:rFonts w:ascii="Verdana" w:hAnsi="Verdana" w:cs="Arial"/>
                <w:sz w:val="16"/>
                <w:szCs w:val="16"/>
              </w:rPr>
            </w:pPr>
            <w:r w:rsidRPr="004E732C">
              <w:rPr>
                <w:rFonts w:ascii="Verdana" w:hAnsi="Verdana" w:cs="Arial"/>
                <w:sz w:val="16"/>
                <w:szCs w:val="16"/>
              </w:rPr>
              <w:t>FUID (Formato Único de Inventario Documental</w:t>
            </w:r>
            <w:r w:rsidR="0057480F">
              <w:rPr>
                <w:rFonts w:ascii="Verdana" w:hAnsi="Verdana" w:cs="Arial"/>
                <w:sz w:val="16"/>
                <w:szCs w:val="16"/>
              </w:rPr>
              <w:t xml:space="preserve"> GD-FM-006)</w:t>
            </w:r>
          </w:p>
        </w:tc>
      </w:tr>
      <w:tr w:rsidR="00C474DD" w:rsidRPr="00666AB9" w14:paraId="7639CB4C" w14:textId="77777777" w:rsidTr="008E4B8E">
        <w:trPr>
          <w:trHeight w:val="17"/>
        </w:trPr>
        <w:tc>
          <w:tcPr>
            <w:tcW w:w="566" w:type="dxa"/>
            <w:tcMar>
              <w:top w:w="57" w:type="dxa"/>
              <w:left w:w="113" w:type="dxa"/>
              <w:bottom w:w="57" w:type="dxa"/>
            </w:tcMar>
            <w:vAlign w:val="center"/>
          </w:tcPr>
          <w:p w14:paraId="4B125B00" w14:textId="00682FA8" w:rsidR="00C474DD" w:rsidRDefault="00C474DD" w:rsidP="005338EA">
            <w:pPr>
              <w:spacing w:after="0" w:line="240" w:lineRule="auto"/>
              <w:ind w:left="-142"/>
              <w:jc w:val="center"/>
              <w:rPr>
                <w:rFonts w:ascii="Verdana" w:hAnsi="Verdana" w:cs="Arial"/>
                <w:b/>
                <w:sz w:val="16"/>
                <w:szCs w:val="16"/>
              </w:rPr>
            </w:pPr>
            <w:r>
              <w:rPr>
                <w:rFonts w:ascii="Verdana" w:hAnsi="Verdana" w:cs="Arial"/>
                <w:b/>
                <w:sz w:val="16"/>
                <w:szCs w:val="16"/>
              </w:rPr>
              <w:t>31</w:t>
            </w:r>
          </w:p>
        </w:tc>
        <w:tc>
          <w:tcPr>
            <w:tcW w:w="1839" w:type="dxa"/>
            <w:tcMar>
              <w:top w:w="57" w:type="dxa"/>
              <w:left w:w="113" w:type="dxa"/>
              <w:bottom w:w="57" w:type="dxa"/>
            </w:tcMar>
            <w:vAlign w:val="center"/>
          </w:tcPr>
          <w:p w14:paraId="1A39F2CF" w14:textId="4FB1E730" w:rsidR="00C474DD" w:rsidRPr="00D32F51" w:rsidRDefault="00B129E2" w:rsidP="008C5D92">
            <w:pPr>
              <w:jc w:val="center"/>
              <w:rPr>
                <w:rFonts w:ascii="Verdana" w:hAnsi="Verdana" w:cs="Arial"/>
                <w:color w:val="000000"/>
                <w:sz w:val="16"/>
                <w:szCs w:val="16"/>
              </w:rPr>
            </w:pPr>
            <w:r w:rsidRPr="00B129E2">
              <w:rPr>
                <w:rFonts w:ascii="Verdana" w:hAnsi="Verdana" w:cs="Arial"/>
                <w:color w:val="000000"/>
                <w:sz w:val="16"/>
                <w:szCs w:val="16"/>
              </w:rPr>
              <w:t>(A) Establecer las acciones necesarias para el mejoramiento continuo del proceso</w:t>
            </w:r>
          </w:p>
        </w:tc>
        <w:tc>
          <w:tcPr>
            <w:tcW w:w="1843" w:type="dxa"/>
            <w:tcMar>
              <w:top w:w="57" w:type="dxa"/>
              <w:left w:w="113" w:type="dxa"/>
              <w:bottom w:w="57" w:type="dxa"/>
            </w:tcMar>
            <w:vAlign w:val="center"/>
          </w:tcPr>
          <w:p w14:paraId="3C24A094" w14:textId="37513DDD" w:rsidR="00C474DD" w:rsidRPr="00851992" w:rsidRDefault="00B129E2" w:rsidP="00EE4734">
            <w:pPr>
              <w:spacing w:after="0" w:line="240" w:lineRule="auto"/>
              <w:jc w:val="center"/>
              <w:rPr>
                <w:rFonts w:ascii="Verdana" w:hAnsi="Verdana" w:cs="Arial"/>
                <w:sz w:val="16"/>
                <w:szCs w:val="16"/>
              </w:rPr>
            </w:pPr>
            <w:r w:rsidRPr="00B129E2">
              <w:rPr>
                <w:rFonts w:ascii="Verdana" w:hAnsi="Verdana" w:cs="Arial"/>
                <w:sz w:val="16"/>
                <w:szCs w:val="16"/>
              </w:rPr>
              <w:t>Coordinadora Grupo Sistemas Especiales Importación-Exportación y Comercializadoras Internacionales.</w:t>
            </w:r>
          </w:p>
        </w:tc>
        <w:tc>
          <w:tcPr>
            <w:tcW w:w="4944" w:type="dxa"/>
            <w:tcMar>
              <w:top w:w="57" w:type="dxa"/>
              <w:left w:w="113" w:type="dxa"/>
              <w:bottom w:w="57" w:type="dxa"/>
            </w:tcMar>
          </w:tcPr>
          <w:p w14:paraId="64311C24" w14:textId="500A8EEC" w:rsidR="00C474DD" w:rsidRPr="00765A08" w:rsidRDefault="00B129E2" w:rsidP="00765A08">
            <w:pPr>
              <w:spacing w:after="0" w:line="240" w:lineRule="auto"/>
              <w:ind w:left="31"/>
              <w:jc w:val="both"/>
              <w:rPr>
                <w:rFonts w:ascii="Verdana" w:hAnsi="Verdana" w:cs="Arial"/>
                <w:sz w:val="16"/>
                <w:szCs w:val="16"/>
              </w:rPr>
            </w:pPr>
            <w:r w:rsidRPr="00B129E2">
              <w:rPr>
                <w:rFonts w:ascii="Verdana" w:hAnsi="Verdana" w:cs="Arial"/>
                <w:sz w:val="16"/>
                <w:szCs w:val="16"/>
              </w:rPr>
              <w:t>Las acciones de mejora se realizan de acuerdo con los lineamientos establecidos en el procedimiento "Gestión de no conformidades, observaciones y notas de mejora."</w:t>
            </w:r>
          </w:p>
        </w:tc>
        <w:tc>
          <w:tcPr>
            <w:tcW w:w="1576" w:type="dxa"/>
            <w:tcMar>
              <w:top w:w="57" w:type="dxa"/>
              <w:left w:w="113" w:type="dxa"/>
              <w:bottom w:w="57" w:type="dxa"/>
            </w:tcMar>
            <w:vAlign w:val="center"/>
          </w:tcPr>
          <w:p w14:paraId="4B116AC4" w14:textId="66DCAF51" w:rsidR="00C474DD" w:rsidRPr="00851992" w:rsidRDefault="00B129E2" w:rsidP="003033FD">
            <w:pPr>
              <w:spacing w:after="0" w:line="240" w:lineRule="auto"/>
              <w:jc w:val="center"/>
              <w:rPr>
                <w:rFonts w:ascii="Verdana" w:hAnsi="Verdana" w:cs="Arial"/>
                <w:sz w:val="16"/>
                <w:szCs w:val="16"/>
              </w:rPr>
            </w:pPr>
            <w:r w:rsidRPr="00B129E2">
              <w:rPr>
                <w:rFonts w:ascii="Verdana" w:hAnsi="Verdana" w:cs="Arial"/>
                <w:sz w:val="16"/>
                <w:szCs w:val="16"/>
              </w:rPr>
              <w:t>Acciones de mejoramiento</w:t>
            </w:r>
          </w:p>
        </w:tc>
      </w:tr>
    </w:tbl>
    <w:p w14:paraId="46DDA34D" w14:textId="264AB2B7" w:rsidR="00BA58FB" w:rsidRPr="00666AB9" w:rsidRDefault="00BA58FB" w:rsidP="172D2D76">
      <w:pPr>
        <w:spacing w:after="0" w:line="240" w:lineRule="auto"/>
        <w:rPr>
          <w:rFonts w:ascii="Verdana" w:hAnsi="Verdana"/>
          <w:color w:val="00B050"/>
        </w:rPr>
      </w:pPr>
    </w:p>
    <w:p w14:paraId="206A5B82" w14:textId="7CFC4CCD" w:rsidR="7F1AE148" w:rsidRPr="00666AB9" w:rsidRDefault="7F1AE148" w:rsidP="00666AB9">
      <w:pPr>
        <w:numPr>
          <w:ilvl w:val="0"/>
          <w:numId w:val="11"/>
        </w:numPr>
        <w:spacing w:after="0" w:line="240" w:lineRule="auto"/>
        <w:ind w:left="0" w:firstLine="0"/>
        <w:jc w:val="both"/>
        <w:rPr>
          <w:rFonts w:ascii="Verdana" w:hAnsi="Verdana" w:cs="Arial"/>
          <w:b/>
          <w:bCs/>
          <w:sz w:val="20"/>
          <w:szCs w:val="20"/>
        </w:rPr>
      </w:pPr>
      <w:r w:rsidRPr="00666AB9">
        <w:rPr>
          <w:rFonts w:ascii="Verdana" w:hAnsi="Verdana" w:cs="Arial"/>
          <w:b/>
          <w:bCs/>
          <w:sz w:val="20"/>
          <w:szCs w:val="20"/>
        </w:rPr>
        <w:t>FORMATOS DEL PROCEDIMIENTO</w:t>
      </w:r>
    </w:p>
    <w:p w14:paraId="664792D9" w14:textId="7AD530A5" w:rsidR="172D2D76" w:rsidRPr="00666AB9" w:rsidRDefault="172D2D76" w:rsidP="172D2D76">
      <w:pPr>
        <w:spacing w:after="0" w:line="240" w:lineRule="auto"/>
        <w:rPr>
          <w:rFonts w:ascii="Verdana" w:hAnsi="Verdan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0"/>
        <w:gridCol w:w="2715"/>
        <w:gridCol w:w="7075"/>
      </w:tblGrid>
      <w:tr w:rsidR="172D2D76" w:rsidRPr="00666AB9" w14:paraId="106D9FBD" w14:textId="77777777" w:rsidTr="00BB5FA6">
        <w:trPr>
          <w:trHeight w:val="117"/>
          <w:tblHeader/>
        </w:trPr>
        <w:tc>
          <w:tcPr>
            <w:tcW w:w="960" w:type="dxa"/>
            <w:shd w:val="clear" w:color="auto" w:fill="BFBFBF" w:themeFill="background1" w:themeFillShade="BF"/>
            <w:tcMar>
              <w:top w:w="30" w:type="dxa"/>
              <w:left w:w="30" w:type="dxa"/>
              <w:bottom w:w="30" w:type="dxa"/>
              <w:right w:w="30" w:type="dxa"/>
            </w:tcMar>
            <w:vAlign w:val="center"/>
          </w:tcPr>
          <w:p w14:paraId="2367AD3A" w14:textId="149D973B" w:rsidR="7F1AE148" w:rsidRPr="00666AB9" w:rsidRDefault="7F1AE148" w:rsidP="00666AB9">
            <w:pPr>
              <w:spacing w:after="0" w:line="240" w:lineRule="auto"/>
              <w:jc w:val="center"/>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No.</w:t>
            </w:r>
          </w:p>
        </w:tc>
        <w:tc>
          <w:tcPr>
            <w:tcW w:w="2715" w:type="dxa"/>
            <w:shd w:val="clear" w:color="auto" w:fill="BFBFBF" w:themeFill="background1" w:themeFillShade="BF"/>
            <w:tcMar>
              <w:top w:w="30" w:type="dxa"/>
              <w:left w:w="30" w:type="dxa"/>
              <w:bottom w:w="30" w:type="dxa"/>
              <w:right w:w="30" w:type="dxa"/>
            </w:tcMar>
            <w:vAlign w:val="center"/>
          </w:tcPr>
          <w:p w14:paraId="7C367250" w14:textId="4F314F0A"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 xml:space="preserve">CODIGO </w:t>
            </w:r>
          </w:p>
        </w:tc>
        <w:tc>
          <w:tcPr>
            <w:tcW w:w="7075" w:type="dxa"/>
            <w:shd w:val="clear" w:color="auto" w:fill="BFBFBF" w:themeFill="background1" w:themeFillShade="BF"/>
            <w:tcMar>
              <w:top w:w="30" w:type="dxa"/>
              <w:left w:w="30" w:type="dxa"/>
              <w:bottom w:w="30" w:type="dxa"/>
              <w:right w:w="30" w:type="dxa"/>
            </w:tcMar>
            <w:vAlign w:val="center"/>
          </w:tcPr>
          <w:p w14:paraId="75DBAD5F" w14:textId="3E86D5D6" w:rsidR="172D2D76" w:rsidRPr="00666AB9" w:rsidRDefault="172D2D76" w:rsidP="00666AB9">
            <w:pPr>
              <w:spacing w:after="0" w:line="240" w:lineRule="auto"/>
              <w:jc w:val="center"/>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NOMBRE DEL FORMATO</w:t>
            </w:r>
          </w:p>
        </w:tc>
      </w:tr>
      <w:tr w:rsidR="001D0B5F" w:rsidRPr="00666AB9" w14:paraId="4E201818" w14:textId="77777777" w:rsidTr="001D0B5F">
        <w:trPr>
          <w:trHeight w:val="117"/>
        </w:trPr>
        <w:tc>
          <w:tcPr>
            <w:tcW w:w="960" w:type="dxa"/>
            <w:tcMar>
              <w:top w:w="30" w:type="dxa"/>
              <w:left w:w="30" w:type="dxa"/>
              <w:bottom w:w="30" w:type="dxa"/>
              <w:right w:w="30" w:type="dxa"/>
            </w:tcMar>
            <w:vAlign w:val="center"/>
          </w:tcPr>
          <w:p w14:paraId="2C9A363D" w14:textId="2E915394" w:rsidR="001D0B5F" w:rsidRPr="00666AB9"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p>
        </w:tc>
        <w:tc>
          <w:tcPr>
            <w:tcW w:w="2715" w:type="dxa"/>
            <w:tcMar>
              <w:top w:w="30" w:type="dxa"/>
              <w:left w:w="30" w:type="dxa"/>
              <w:bottom w:w="30" w:type="dxa"/>
              <w:right w:w="30" w:type="dxa"/>
            </w:tcMar>
            <w:vAlign w:val="center"/>
          </w:tcPr>
          <w:p w14:paraId="331F7FC1" w14:textId="3835199B" w:rsidR="001D0B5F" w:rsidRPr="009C00B2" w:rsidRDefault="0020114F" w:rsidP="00666AB9">
            <w:pPr>
              <w:spacing w:after="0" w:line="240" w:lineRule="auto"/>
              <w:jc w:val="center"/>
              <w:rPr>
                <w:rFonts w:ascii="Verdana" w:eastAsia="Arial" w:hAnsi="Verdana" w:cs="Arial"/>
                <w:color w:val="000000" w:themeColor="text1"/>
                <w:sz w:val="16"/>
                <w:szCs w:val="16"/>
              </w:rPr>
            </w:pPr>
            <w:r w:rsidRPr="009C00B2">
              <w:rPr>
                <w:rFonts w:ascii="Verdana" w:eastAsia="Arial" w:hAnsi="Verdana" w:cs="Arial"/>
                <w:color w:val="000000" w:themeColor="text1"/>
                <w:sz w:val="16"/>
                <w:szCs w:val="16"/>
              </w:rPr>
              <w:t>IE-FM-018</w:t>
            </w:r>
          </w:p>
        </w:tc>
        <w:tc>
          <w:tcPr>
            <w:tcW w:w="7075" w:type="dxa"/>
            <w:tcMar>
              <w:top w:w="30" w:type="dxa"/>
              <w:left w:w="30" w:type="dxa"/>
              <w:bottom w:w="30" w:type="dxa"/>
              <w:right w:w="30" w:type="dxa"/>
            </w:tcMar>
            <w:vAlign w:val="center"/>
          </w:tcPr>
          <w:p w14:paraId="5A74CE6D" w14:textId="563A2AD2" w:rsidR="009D07CF" w:rsidRPr="00E031E5" w:rsidRDefault="0057480F" w:rsidP="00E031E5">
            <w:pPr>
              <w:spacing w:after="0" w:line="240" w:lineRule="auto"/>
              <w:rPr>
                <w:rFonts w:ascii="Verdana" w:eastAsia="Arial" w:hAnsi="Verdana" w:cs="Arial"/>
                <w:color w:val="000000" w:themeColor="text1"/>
                <w:sz w:val="16"/>
                <w:szCs w:val="16"/>
              </w:rPr>
            </w:pPr>
            <w:r w:rsidRPr="00B129E2">
              <w:rPr>
                <w:rFonts w:ascii="Verdana" w:eastAsia="Arial" w:hAnsi="Verdana" w:cs="Arial"/>
                <w:color w:val="000000" w:themeColor="text1"/>
                <w:sz w:val="16"/>
                <w:szCs w:val="16"/>
              </w:rPr>
              <w:t>Formulario estudios de demostración materias primas</w:t>
            </w:r>
          </w:p>
        </w:tc>
      </w:tr>
      <w:tr w:rsidR="001D0B5F" w:rsidRPr="00666AB9" w14:paraId="1C9C87F8" w14:textId="77777777" w:rsidTr="001D0B5F">
        <w:trPr>
          <w:trHeight w:val="117"/>
        </w:trPr>
        <w:tc>
          <w:tcPr>
            <w:tcW w:w="960" w:type="dxa"/>
            <w:tcMar>
              <w:top w:w="30" w:type="dxa"/>
              <w:left w:w="30" w:type="dxa"/>
              <w:bottom w:w="30" w:type="dxa"/>
              <w:right w:w="30" w:type="dxa"/>
            </w:tcMar>
            <w:vAlign w:val="center"/>
          </w:tcPr>
          <w:p w14:paraId="6E20B3BB" w14:textId="18402CBC" w:rsidR="001D0B5F" w:rsidRPr="00666AB9"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vAlign w:val="center"/>
          </w:tcPr>
          <w:p w14:paraId="779C0929" w14:textId="4DD878F0" w:rsidR="001D0B5F" w:rsidRPr="009C00B2" w:rsidRDefault="0020114F" w:rsidP="00666AB9">
            <w:pPr>
              <w:spacing w:after="0" w:line="240" w:lineRule="auto"/>
              <w:jc w:val="center"/>
              <w:rPr>
                <w:rFonts w:ascii="Verdana" w:eastAsia="Arial" w:hAnsi="Verdana" w:cs="Arial"/>
                <w:color w:val="000000" w:themeColor="text1"/>
                <w:sz w:val="16"/>
                <w:szCs w:val="16"/>
              </w:rPr>
            </w:pPr>
            <w:r w:rsidRPr="009C00B2">
              <w:rPr>
                <w:rFonts w:ascii="Verdana" w:eastAsia="Arial" w:hAnsi="Verdana" w:cs="Arial"/>
                <w:color w:val="000000" w:themeColor="text1"/>
                <w:sz w:val="16"/>
                <w:szCs w:val="16"/>
              </w:rPr>
              <w:t>IE-FM-020</w:t>
            </w:r>
          </w:p>
        </w:tc>
        <w:tc>
          <w:tcPr>
            <w:tcW w:w="7075" w:type="dxa"/>
            <w:tcMar>
              <w:top w:w="30" w:type="dxa"/>
              <w:left w:w="30" w:type="dxa"/>
              <w:bottom w:w="30" w:type="dxa"/>
              <w:right w:w="30" w:type="dxa"/>
            </w:tcMar>
            <w:vAlign w:val="center"/>
          </w:tcPr>
          <w:p w14:paraId="38187064" w14:textId="094F444D" w:rsidR="001D0B5F" w:rsidRPr="00E031E5" w:rsidRDefault="0057480F" w:rsidP="00E031E5">
            <w:pPr>
              <w:spacing w:after="0" w:line="240" w:lineRule="auto"/>
              <w:rPr>
                <w:rFonts w:ascii="Verdana" w:eastAsia="Arial" w:hAnsi="Verdana" w:cs="Arial"/>
                <w:color w:val="000000" w:themeColor="text1"/>
                <w:sz w:val="16"/>
                <w:szCs w:val="16"/>
              </w:rPr>
            </w:pPr>
            <w:r w:rsidRPr="00B63757">
              <w:rPr>
                <w:rFonts w:ascii="Verdana" w:eastAsia="Arial" w:hAnsi="Verdana" w:cs="Arial"/>
                <w:color w:val="000000" w:themeColor="text1"/>
                <w:sz w:val="16"/>
                <w:szCs w:val="16"/>
              </w:rPr>
              <w:t>Formulario estudios de demostración bienes de capital y repuestos</w:t>
            </w:r>
          </w:p>
        </w:tc>
      </w:tr>
      <w:tr w:rsidR="00A3381E" w:rsidRPr="00666AB9" w14:paraId="3807A20E" w14:textId="77777777" w:rsidTr="001D0B5F">
        <w:trPr>
          <w:trHeight w:val="117"/>
        </w:trPr>
        <w:tc>
          <w:tcPr>
            <w:tcW w:w="960" w:type="dxa"/>
            <w:tcMar>
              <w:top w:w="30" w:type="dxa"/>
              <w:left w:w="30" w:type="dxa"/>
              <w:bottom w:w="30" w:type="dxa"/>
              <w:right w:w="30" w:type="dxa"/>
            </w:tcMar>
            <w:vAlign w:val="center"/>
          </w:tcPr>
          <w:p w14:paraId="2710D153" w14:textId="7100E536" w:rsidR="00A3381E"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3</w:t>
            </w:r>
          </w:p>
        </w:tc>
        <w:tc>
          <w:tcPr>
            <w:tcW w:w="2715" w:type="dxa"/>
            <w:tcMar>
              <w:top w:w="30" w:type="dxa"/>
              <w:left w:w="30" w:type="dxa"/>
              <w:bottom w:w="30" w:type="dxa"/>
              <w:right w:w="30" w:type="dxa"/>
            </w:tcMar>
            <w:vAlign w:val="center"/>
          </w:tcPr>
          <w:p w14:paraId="4B3B35CB" w14:textId="24706C67" w:rsidR="00A3381E" w:rsidRPr="009C00B2" w:rsidRDefault="008D0F6B" w:rsidP="00666AB9">
            <w:pPr>
              <w:spacing w:after="0" w:line="240" w:lineRule="auto"/>
              <w:jc w:val="center"/>
              <w:rPr>
                <w:rFonts w:ascii="Verdana" w:eastAsia="Arial" w:hAnsi="Verdana" w:cs="Arial"/>
                <w:color w:val="000000" w:themeColor="text1"/>
                <w:sz w:val="16"/>
                <w:szCs w:val="16"/>
              </w:rPr>
            </w:pPr>
            <w:r w:rsidRPr="009C00B2">
              <w:rPr>
                <w:rFonts w:ascii="Verdana" w:eastAsia="Arial" w:hAnsi="Verdana" w:cs="Arial"/>
                <w:color w:val="000000" w:themeColor="text1"/>
                <w:sz w:val="16"/>
                <w:szCs w:val="16"/>
              </w:rPr>
              <w:t>IE-FM-021</w:t>
            </w:r>
          </w:p>
        </w:tc>
        <w:tc>
          <w:tcPr>
            <w:tcW w:w="7075" w:type="dxa"/>
            <w:tcMar>
              <w:top w:w="30" w:type="dxa"/>
              <w:left w:w="30" w:type="dxa"/>
              <w:bottom w:w="30" w:type="dxa"/>
              <w:right w:w="30" w:type="dxa"/>
            </w:tcMar>
            <w:vAlign w:val="center"/>
          </w:tcPr>
          <w:p w14:paraId="398B8204" w14:textId="2307131E" w:rsidR="00A3381E" w:rsidRDefault="0057480F" w:rsidP="00E031E5">
            <w:pPr>
              <w:spacing w:after="0" w:line="240" w:lineRule="auto"/>
              <w:rPr>
                <w:rFonts w:ascii="Verdana" w:eastAsia="Arial" w:hAnsi="Verdana" w:cs="Arial"/>
                <w:color w:val="000000" w:themeColor="text1"/>
                <w:sz w:val="16"/>
                <w:szCs w:val="16"/>
              </w:rPr>
            </w:pPr>
            <w:r w:rsidRPr="00B63757">
              <w:rPr>
                <w:rFonts w:ascii="Verdana" w:eastAsia="Arial" w:hAnsi="Verdana" w:cs="Arial"/>
                <w:color w:val="000000" w:themeColor="text1"/>
                <w:sz w:val="16"/>
                <w:szCs w:val="16"/>
              </w:rPr>
              <w:t>Solicitud de prorrogas de estudios de demostración</w:t>
            </w:r>
          </w:p>
        </w:tc>
      </w:tr>
      <w:tr w:rsidR="00452C84" w:rsidRPr="00666AB9" w14:paraId="3A9CFA2C" w14:textId="77777777" w:rsidTr="001D0B5F">
        <w:trPr>
          <w:trHeight w:val="117"/>
        </w:trPr>
        <w:tc>
          <w:tcPr>
            <w:tcW w:w="960" w:type="dxa"/>
            <w:tcMar>
              <w:top w:w="30" w:type="dxa"/>
              <w:left w:w="30" w:type="dxa"/>
              <w:bottom w:w="30" w:type="dxa"/>
              <w:right w:w="30" w:type="dxa"/>
            </w:tcMar>
            <w:vAlign w:val="center"/>
          </w:tcPr>
          <w:p w14:paraId="7C5F2554" w14:textId="4A663C4E" w:rsidR="00452C84"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4</w:t>
            </w:r>
          </w:p>
        </w:tc>
        <w:tc>
          <w:tcPr>
            <w:tcW w:w="2715" w:type="dxa"/>
            <w:tcMar>
              <w:top w:w="30" w:type="dxa"/>
              <w:left w:w="30" w:type="dxa"/>
              <w:bottom w:w="30" w:type="dxa"/>
              <w:right w:w="30" w:type="dxa"/>
            </w:tcMar>
            <w:vAlign w:val="center"/>
          </w:tcPr>
          <w:p w14:paraId="69280518" w14:textId="7F146422" w:rsidR="00452C84" w:rsidRPr="009C00B2" w:rsidRDefault="0020114F" w:rsidP="00666AB9">
            <w:pPr>
              <w:spacing w:after="0" w:line="240" w:lineRule="auto"/>
              <w:jc w:val="center"/>
              <w:rPr>
                <w:rFonts w:ascii="Verdana" w:eastAsia="Arial" w:hAnsi="Verdana" w:cs="Arial"/>
                <w:color w:val="000000" w:themeColor="text1"/>
                <w:sz w:val="16"/>
                <w:szCs w:val="16"/>
              </w:rPr>
            </w:pPr>
            <w:r w:rsidRPr="009C00B2">
              <w:rPr>
                <w:rFonts w:ascii="Verdana" w:eastAsia="Arial" w:hAnsi="Verdana" w:cs="Arial"/>
                <w:color w:val="000000" w:themeColor="text1"/>
                <w:sz w:val="16"/>
                <w:szCs w:val="16"/>
              </w:rPr>
              <w:t>IE-FM-006</w:t>
            </w:r>
          </w:p>
        </w:tc>
        <w:tc>
          <w:tcPr>
            <w:tcW w:w="7075" w:type="dxa"/>
            <w:tcMar>
              <w:top w:w="30" w:type="dxa"/>
              <w:left w:w="30" w:type="dxa"/>
              <w:bottom w:w="30" w:type="dxa"/>
              <w:right w:w="30" w:type="dxa"/>
            </w:tcMar>
            <w:vAlign w:val="center"/>
          </w:tcPr>
          <w:p w14:paraId="3F58540B" w14:textId="1F531F20" w:rsidR="00452C84" w:rsidRPr="0057480F" w:rsidRDefault="0057480F" w:rsidP="0057480F">
            <w:pPr>
              <w:spacing w:after="0" w:line="240" w:lineRule="auto"/>
              <w:rPr>
                <w:rFonts w:ascii="Verdana" w:eastAsia="Arial" w:hAnsi="Verdana" w:cs="Arial"/>
                <w:color w:val="000000" w:themeColor="text1"/>
                <w:sz w:val="16"/>
                <w:szCs w:val="16"/>
              </w:rPr>
            </w:pPr>
            <w:r w:rsidRPr="0057480F">
              <w:rPr>
                <w:rFonts w:ascii="Verdana" w:eastAsia="Arial" w:hAnsi="Verdana" w:cs="Arial"/>
                <w:color w:val="000000" w:themeColor="text1"/>
                <w:sz w:val="16"/>
                <w:szCs w:val="16"/>
              </w:rPr>
              <w:t>Informe de visitas</w:t>
            </w:r>
          </w:p>
        </w:tc>
      </w:tr>
      <w:tr w:rsidR="00AB0004" w:rsidRPr="00666AB9" w14:paraId="0E4CF267" w14:textId="77777777" w:rsidTr="001D0B5F">
        <w:trPr>
          <w:trHeight w:val="117"/>
        </w:trPr>
        <w:tc>
          <w:tcPr>
            <w:tcW w:w="960" w:type="dxa"/>
            <w:tcMar>
              <w:top w:w="30" w:type="dxa"/>
              <w:left w:w="30" w:type="dxa"/>
              <w:bottom w:w="30" w:type="dxa"/>
              <w:right w:w="30" w:type="dxa"/>
            </w:tcMar>
            <w:vAlign w:val="center"/>
          </w:tcPr>
          <w:p w14:paraId="22DA4520" w14:textId="4F24678F" w:rsidR="00AB0004" w:rsidRDefault="009D1F52"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5</w:t>
            </w:r>
          </w:p>
        </w:tc>
        <w:tc>
          <w:tcPr>
            <w:tcW w:w="2715" w:type="dxa"/>
            <w:tcMar>
              <w:top w:w="30" w:type="dxa"/>
              <w:left w:w="30" w:type="dxa"/>
              <w:bottom w:w="30" w:type="dxa"/>
              <w:right w:w="30" w:type="dxa"/>
            </w:tcMar>
            <w:vAlign w:val="center"/>
          </w:tcPr>
          <w:p w14:paraId="2A9A94D3" w14:textId="334DE3A4" w:rsidR="00AB0004" w:rsidRPr="009C00B2" w:rsidRDefault="004A547A" w:rsidP="00666AB9">
            <w:pPr>
              <w:spacing w:after="0" w:line="240" w:lineRule="auto"/>
              <w:jc w:val="center"/>
              <w:rPr>
                <w:rFonts w:ascii="Verdana" w:eastAsia="Arial" w:hAnsi="Verdana" w:cs="Arial"/>
                <w:color w:val="000000" w:themeColor="text1"/>
                <w:sz w:val="16"/>
                <w:szCs w:val="16"/>
              </w:rPr>
            </w:pPr>
            <w:r w:rsidRPr="009C00B2">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074C1EF9" w14:textId="02B774BD" w:rsidR="00AB0004" w:rsidRPr="00AB0004" w:rsidRDefault="00AA0FBC" w:rsidP="00E031E5">
            <w:pPr>
              <w:spacing w:after="0" w:line="240" w:lineRule="auto"/>
              <w:rPr>
                <w:rFonts w:ascii="Verdana" w:eastAsia="Arial" w:hAnsi="Verdana" w:cs="Arial"/>
                <w:color w:val="000000" w:themeColor="text1"/>
                <w:sz w:val="16"/>
                <w:szCs w:val="16"/>
              </w:rPr>
            </w:pPr>
            <w:r w:rsidRPr="00AA0FBC">
              <w:rPr>
                <w:rFonts w:ascii="Verdana" w:eastAsia="Arial" w:hAnsi="Verdana" w:cs="Arial"/>
                <w:color w:val="000000" w:themeColor="text1"/>
                <w:sz w:val="16"/>
                <w:szCs w:val="16"/>
              </w:rPr>
              <w:t>Oficio</w:t>
            </w:r>
          </w:p>
        </w:tc>
      </w:tr>
      <w:tr w:rsidR="00DF491F" w:rsidRPr="00666AB9" w14:paraId="1BF6DEF0" w14:textId="77777777" w:rsidTr="001D0B5F">
        <w:trPr>
          <w:trHeight w:val="117"/>
        </w:trPr>
        <w:tc>
          <w:tcPr>
            <w:tcW w:w="960" w:type="dxa"/>
            <w:tcMar>
              <w:top w:w="30" w:type="dxa"/>
              <w:left w:w="30" w:type="dxa"/>
              <w:bottom w:w="30" w:type="dxa"/>
              <w:right w:w="30" w:type="dxa"/>
            </w:tcMar>
            <w:vAlign w:val="center"/>
          </w:tcPr>
          <w:p w14:paraId="0BD937A7" w14:textId="68D36531" w:rsidR="00DF491F" w:rsidRDefault="00DF491F"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6</w:t>
            </w:r>
          </w:p>
        </w:tc>
        <w:tc>
          <w:tcPr>
            <w:tcW w:w="2715" w:type="dxa"/>
            <w:tcMar>
              <w:top w:w="30" w:type="dxa"/>
              <w:left w:w="30" w:type="dxa"/>
              <w:bottom w:w="30" w:type="dxa"/>
              <w:right w:w="30" w:type="dxa"/>
            </w:tcMar>
            <w:vAlign w:val="center"/>
          </w:tcPr>
          <w:p w14:paraId="2738AC3B" w14:textId="4080EDD6" w:rsidR="00DF491F" w:rsidRPr="009C00B2" w:rsidRDefault="004A547A" w:rsidP="00666AB9">
            <w:pPr>
              <w:spacing w:after="0" w:line="240" w:lineRule="auto"/>
              <w:jc w:val="center"/>
              <w:rPr>
                <w:rFonts w:ascii="Verdana" w:eastAsia="Arial" w:hAnsi="Verdana" w:cs="Arial"/>
                <w:color w:val="000000" w:themeColor="text1"/>
                <w:sz w:val="16"/>
                <w:szCs w:val="16"/>
              </w:rPr>
            </w:pPr>
            <w:r w:rsidRPr="009C00B2">
              <w:rPr>
                <w:rFonts w:ascii="Verdana" w:eastAsia="Arial" w:hAnsi="Verdana" w:cs="Arial"/>
                <w:color w:val="000000" w:themeColor="text1"/>
                <w:sz w:val="16"/>
                <w:szCs w:val="16"/>
              </w:rPr>
              <w:t>IE-FM-022</w:t>
            </w:r>
          </w:p>
        </w:tc>
        <w:tc>
          <w:tcPr>
            <w:tcW w:w="7075" w:type="dxa"/>
            <w:tcMar>
              <w:top w:w="30" w:type="dxa"/>
              <w:left w:w="30" w:type="dxa"/>
              <w:bottom w:w="30" w:type="dxa"/>
              <w:right w:w="30" w:type="dxa"/>
            </w:tcMar>
            <w:vAlign w:val="center"/>
          </w:tcPr>
          <w:p w14:paraId="44340D81" w14:textId="0D0DFAB9" w:rsidR="00DF491F" w:rsidRPr="00A3381E" w:rsidRDefault="00B73FD4" w:rsidP="00E031E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I</w:t>
            </w:r>
            <w:r w:rsidRPr="00B73FD4">
              <w:rPr>
                <w:rFonts w:ascii="Verdana" w:eastAsia="Arial" w:hAnsi="Verdana" w:cs="Arial"/>
                <w:color w:val="000000" w:themeColor="text1"/>
                <w:sz w:val="16"/>
                <w:szCs w:val="16"/>
              </w:rPr>
              <w:t>nforme desperdicios</w:t>
            </w:r>
          </w:p>
        </w:tc>
      </w:tr>
      <w:tr w:rsidR="00BB5FA6" w:rsidRPr="00666AB9" w14:paraId="77A57AAA" w14:textId="77777777" w:rsidTr="001D0B5F">
        <w:trPr>
          <w:trHeight w:val="117"/>
        </w:trPr>
        <w:tc>
          <w:tcPr>
            <w:tcW w:w="960" w:type="dxa"/>
            <w:tcMar>
              <w:top w:w="30" w:type="dxa"/>
              <w:left w:w="30" w:type="dxa"/>
              <w:bottom w:w="30" w:type="dxa"/>
              <w:right w:w="30" w:type="dxa"/>
            </w:tcMar>
            <w:vAlign w:val="center"/>
          </w:tcPr>
          <w:p w14:paraId="1204ED0B" w14:textId="225FD448" w:rsidR="00BB5FA6" w:rsidRDefault="00BB5FA6"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7</w:t>
            </w:r>
          </w:p>
        </w:tc>
        <w:tc>
          <w:tcPr>
            <w:tcW w:w="2715" w:type="dxa"/>
            <w:tcMar>
              <w:top w:w="30" w:type="dxa"/>
              <w:left w:w="30" w:type="dxa"/>
              <w:bottom w:w="30" w:type="dxa"/>
              <w:right w:w="30" w:type="dxa"/>
            </w:tcMar>
            <w:vAlign w:val="center"/>
          </w:tcPr>
          <w:p w14:paraId="620685CD" w14:textId="1E5630BA" w:rsidR="00BB5FA6" w:rsidRPr="00666AB9" w:rsidRDefault="004A547A" w:rsidP="00666AB9">
            <w:pPr>
              <w:spacing w:after="0" w:line="240" w:lineRule="auto"/>
              <w:jc w:val="center"/>
              <w:rPr>
                <w:rFonts w:ascii="Verdana" w:eastAsia="Arial" w:hAnsi="Verdana" w:cs="Arial"/>
                <w:b/>
                <w:bCs/>
                <w:color w:val="000000" w:themeColor="text1"/>
                <w:sz w:val="16"/>
                <w:szCs w:val="16"/>
              </w:rPr>
            </w:pPr>
            <w:r w:rsidRPr="004A547A">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2F47FC44" w14:textId="69A63EC2" w:rsidR="00BB5FA6" w:rsidRPr="00A3381E" w:rsidRDefault="00B73FD4" w:rsidP="00E031E5">
            <w:pPr>
              <w:spacing w:after="0" w:line="240" w:lineRule="auto"/>
              <w:rPr>
                <w:rFonts w:ascii="Verdana" w:eastAsia="Arial" w:hAnsi="Verdana" w:cs="Arial"/>
                <w:color w:val="000000" w:themeColor="text1"/>
                <w:sz w:val="16"/>
                <w:szCs w:val="16"/>
              </w:rPr>
            </w:pPr>
            <w:r w:rsidRPr="00B73FD4">
              <w:rPr>
                <w:rFonts w:ascii="Verdana" w:eastAsia="Arial" w:hAnsi="Verdana" w:cs="Arial"/>
                <w:color w:val="000000" w:themeColor="text1"/>
                <w:sz w:val="16"/>
                <w:szCs w:val="16"/>
              </w:rPr>
              <w:t>Listado DEX</w:t>
            </w:r>
          </w:p>
        </w:tc>
      </w:tr>
      <w:tr w:rsidR="004A547A" w:rsidRPr="00666AB9" w14:paraId="5DA1CE13" w14:textId="77777777" w:rsidTr="00013FEA">
        <w:trPr>
          <w:trHeight w:val="117"/>
        </w:trPr>
        <w:tc>
          <w:tcPr>
            <w:tcW w:w="960" w:type="dxa"/>
            <w:tcMar>
              <w:top w:w="30" w:type="dxa"/>
              <w:left w:w="30" w:type="dxa"/>
              <w:bottom w:w="30" w:type="dxa"/>
              <w:right w:w="30" w:type="dxa"/>
            </w:tcMar>
            <w:vAlign w:val="center"/>
          </w:tcPr>
          <w:p w14:paraId="5E593F35" w14:textId="236B842C" w:rsidR="004A547A" w:rsidRDefault="004A547A" w:rsidP="004A547A">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lastRenderedPageBreak/>
              <w:t>8</w:t>
            </w:r>
          </w:p>
        </w:tc>
        <w:tc>
          <w:tcPr>
            <w:tcW w:w="2715" w:type="dxa"/>
            <w:tcMar>
              <w:top w:w="30" w:type="dxa"/>
              <w:left w:w="30" w:type="dxa"/>
              <w:bottom w:w="30" w:type="dxa"/>
              <w:right w:w="30" w:type="dxa"/>
            </w:tcMar>
          </w:tcPr>
          <w:p w14:paraId="20DAC686" w14:textId="2A8E6F43" w:rsidR="004A547A" w:rsidRPr="00666AB9" w:rsidRDefault="004A547A" w:rsidP="004A547A">
            <w:pPr>
              <w:spacing w:after="0" w:line="240" w:lineRule="auto"/>
              <w:jc w:val="center"/>
              <w:rPr>
                <w:rFonts w:ascii="Verdana" w:eastAsia="Arial" w:hAnsi="Verdana" w:cs="Arial"/>
                <w:b/>
                <w:bCs/>
                <w:color w:val="000000" w:themeColor="text1"/>
                <w:sz w:val="16"/>
                <w:szCs w:val="16"/>
              </w:rPr>
            </w:pPr>
            <w:r w:rsidRPr="006338BA">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03FEB63C" w14:textId="5D81670A" w:rsidR="004A547A" w:rsidRPr="00A3381E" w:rsidRDefault="004A547A" w:rsidP="004A547A">
            <w:pPr>
              <w:spacing w:after="0" w:line="240" w:lineRule="auto"/>
              <w:rPr>
                <w:rFonts w:ascii="Verdana" w:eastAsia="Arial" w:hAnsi="Verdana" w:cs="Arial"/>
                <w:color w:val="000000" w:themeColor="text1"/>
                <w:sz w:val="16"/>
                <w:szCs w:val="16"/>
              </w:rPr>
            </w:pPr>
            <w:r w:rsidRPr="00B73FD4">
              <w:rPr>
                <w:rFonts w:ascii="Verdana" w:eastAsia="Arial" w:hAnsi="Verdana" w:cs="Arial"/>
                <w:color w:val="000000" w:themeColor="text1"/>
                <w:sz w:val="16"/>
                <w:szCs w:val="16"/>
              </w:rPr>
              <w:t>Listado de Consumo</w:t>
            </w:r>
          </w:p>
        </w:tc>
      </w:tr>
      <w:tr w:rsidR="004A547A" w:rsidRPr="00666AB9" w14:paraId="264CDF7E" w14:textId="77777777" w:rsidTr="00013FEA">
        <w:trPr>
          <w:trHeight w:val="117"/>
        </w:trPr>
        <w:tc>
          <w:tcPr>
            <w:tcW w:w="960" w:type="dxa"/>
            <w:tcMar>
              <w:top w:w="30" w:type="dxa"/>
              <w:left w:w="30" w:type="dxa"/>
              <w:bottom w:w="30" w:type="dxa"/>
              <w:right w:w="30" w:type="dxa"/>
            </w:tcMar>
            <w:vAlign w:val="center"/>
          </w:tcPr>
          <w:p w14:paraId="14A2747E" w14:textId="6EBA5A95" w:rsidR="004A547A" w:rsidRDefault="004A547A" w:rsidP="004A547A">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9</w:t>
            </w:r>
          </w:p>
        </w:tc>
        <w:tc>
          <w:tcPr>
            <w:tcW w:w="2715" w:type="dxa"/>
            <w:tcMar>
              <w:top w:w="30" w:type="dxa"/>
              <w:left w:w="30" w:type="dxa"/>
              <w:bottom w:w="30" w:type="dxa"/>
              <w:right w:w="30" w:type="dxa"/>
            </w:tcMar>
          </w:tcPr>
          <w:p w14:paraId="375BC8C3" w14:textId="354F14F0" w:rsidR="004A547A" w:rsidRPr="00666AB9" w:rsidRDefault="004A547A" w:rsidP="004A547A">
            <w:pPr>
              <w:spacing w:after="0" w:line="240" w:lineRule="auto"/>
              <w:jc w:val="center"/>
              <w:rPr>
                <w:rFonts w:ascii="Verdana" w:eastAsia="Arial" w:hAnsi="Verdana" w:cs="Arial"/>
                <w:b/>
                <w:bCs/>
                <w:color w:val="000000" w:themeColor="text1"/>
                <w:sz w:val="16"/>
                <w:szCs w:val="16"/>
              </w:rPr>
            </w:pPr>
            <w:r w:rsidRPr="006338BA">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731A326" w14:textId="77CCB010" w:rsidR="004A547A" w:rsidRPr="00A3381E" w:rsidRDefault="004A547A" w:rsidP="004A547A">
            <w:pPr>
              <w:spacing w:after="0" w:line="240" w:lineRule="auto"/>
              <w:rPr>
                <w:rFonts w:ascii="Verdana" w:eastAsia="Arial" w:hAnsi="Verdana" w:cs="Arial"/>
                <w:color w:val="000000" w:themeColor="text1"/>
                <w:sz w:val="16"/>
                <w:szCs w:val="16"/>
              </w:rPr>
            </w:pPr>
            <w:r w:rsidRPr="00B73FD4">
              <w:rPr>
                <w:rFonts w:ascii="Verdana" w:eastAsia="Arial" w:hAnsi="Verdana" w:cs="Arial"/>
                <w:color w:val="000000" w:themeColor="text1"/>
                <w:sz w:val="16"/>
                <w:szCs w:val="16"/>
              </w:rPr>
              <w:t>Consulta de Garantía</w:t>
            </w:r>
          </w:p>
        </w:tc>
      </w:tr>
      <w:tr w:rsidR="004A547A" w:rsidRPr="00666AB9" w14:paraId="5F208EF1" w14:textId="77777777" w:rsidTr="00013FEA">
        <w:trPr>
          <w:trHeight w:val="117"/>
        </w:trPr>
        <w:tc>
          <w:tcPr>
            <w:tcW w:w="960" w:type="dxa"/>
            <w:tcMar>
              <w:top w:w="30" w:type="dxa"/>
              <w:left w:w="30" w:type="dxa"/>
              <w:bottom w:w="30" w:type="dxa"/>
              <w:right w:w="30" w:type="dxa"/>
            </w:tcMar>
            <w:vAlign w:val="center"/>
          </w:tcPr>
          <w:p w14:paraId="461D12B6" w14:textId="5D863AF1" w:rsidR="004A547A" w:rsidRDefault="004A547A" w:rsidP="004A547A">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10</w:t>
            </w:r>
          </w:p>
        </w:tc>
        <w:tc>
          <w:tcPr>
            <w:tcW w:w="2715" w:type="dxa"/>
            <w:tcMar>
              <w:top w:w="30" w:type="dxa"/>
              <w:left w:w="30" w:type="dxa"/>
              <w:bottom w:w="30" w:type="dxa"/>
              <w:right w:w="30" w:type="dxa"/>
            </w:tcMar>
          </w:tcPr>
          <w:p w14:paraId="6463AB87" w14:textId="35E30C7C" w:rsidR="004A547A" w:rsidRPr="00666AB9" w:rsidRDefault="004A547A" w:rsidP="004A547A">
            <w:pPr>
              <w:spacing w:after="0" w:line="240" w:lineRule="auto"/>
              <w:jc w:val="center"/>
              <w:rPr>
                <w:rFonts w:ascii="Verdana" w:eastAsia="Arial" w:hAnsi="Verdana" w:cs="Arial"/>
                <w:b/>
                <w:bCs/>
                <w:color w:val="000000" w:themeColor="text1"/>
                <w:sz w:val="16"/>
                <w:szCs w:val="16"/>
              </w:rPr>
            </w:pPr>
            <w:r w:rsidRPr="006338BA">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5EB84AF5" w14:textId="716EEB34" w:rsidR="004A547A" w:rsidRPr="00A3381E" w:rsidRDefault="004A547A" w:rsidP="004A547A">
            <w:pPr>
              <w:spacing w:after="0" w:line="240" w:lineRule="auto"/>
              <w:rPr>
                <w:rFonts w:ascii="Verdana" w:eastAsia="Arial" w:hAnsi="Verdana" w:cs="Arial"/>
                <w:color w:val="000000" w:themeColor="text1"/>
                <w:sz w:val="16"/>
                <w:szCs w:val="16"/>
              </w:rPr>
            </w:pPr>
            <w:r w:rsidRPr="00B73FD4">
              <w:rPr>
                <w:rFonts w:ascii="Verdana" w:eastAsia="Arial" w:hAnsi="Verdana" w:cs="Arial"/>
                <w:color w:val="000000" w:themeColor="text1"/>
                <w:sz w:val="16"/>
                <w:szCs w:val="16"/>
              </w:rPr>
              <w:t>Archivo Plano</w:t>
            </w:r>
          </w:p>
        </w:tc>
      </w:tr>
      <w:tr w:rsidR="004A547A" w:rsidRPr="00666AB9" w14:paraId="478182F2" w14:textId="77777777" w:rsidTr="00013FEA">
        <w:trPr>
          <w:trHeight w:val="117"/>
        </w:trPr>
        <w:tc>
          <w:tcPr>
            <w:tcW w:w="960" w:type="dxa"/>
            <w:tcMar>
              <w:top w:w="30" w:type="dxa"/>
              <w:left w:w="30" w:type="dxa"/>
              <w:bottom w:w="30" w:type="dxa"/>
              <w:right w:w="30" w:type="dxa"/>
            </w:tcMar>
            <w:vAlign w:val="center"/>
          </w:tcPr>
          <w:p w14:paraId="24EA60FC" w14:textId="661E058E" w:rsidR="004A547A" w:rsidRDefault="004A547A" w:rsidP="004A547A">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11</w:t>
            </w:r>
          </w:p>
        </w:tc>
        <w:tc>
          <w:tcPr>
            <w:tcW w:w="2715" w:type="dxa"/>
            <w:tcMar>
              <w:top w:w="30" w:type="dxa"/>
              <w:left w:w="30" w:type="dxa"/>
              <w:bottom w:w="30" w:type="dxa"/>
              <w:right w:w="30" w:type="dxa"/>
            </w:tcMar>
          </w:tcPr>
          <w:p w14:paraId="4E975825" w14:textId="6262CDF5" w:rsidR="004A547A" w:rsidRPr="00666AB9" w:rsidRDefault="004A547A" w:rsidP="004A547A">
            <w:pPr>
              <w:spacing w:after="0" w:line="240" w:lineRule="auto"/>
              <w:jc w:val="center"/>
              <w:rPr>
                <w:rFonts w:ascii="Verdana" w:eastAsia="Arial" w:hAnsi="Verdana" w:cs="Arial"/>
                <w:b/>
                <w:bCs/>
                <w:color w:val="000000" w:themeColor="text1"/>
                <w:sz w:val="16"/>
                <w:szCs w:val="16"/>
              </w:rPr>
            </w:pPr>
            <w:r w:rsidRPr="006338BA">
              <w:rPr>
                <w:rFonts w:ascii="Verdana" w:eastAsia="Arial" w:hAnsi="Verdana" w:cs="Arial"/>
                <w:color w:val="000000" w:themeColor="text1"/>
                <w:sz w:val="16"/>
                <w:szCs w:val="16"/>
              </w:rPr>
              <w:t>No aplica</w:t>
            </w:r>
          </w:p>
        </w:tc>
        <w:tc>
          <w:tcPr>
            <w:tcW w:w="7075" w:type="dxa"/>
            <w:tcMar>
              <w:top w:w="30" w:type="dxa"/>
              <w:left w:w="30" w:type="dxa"/>
              <w:bottom w:w="30" w:type="dxa"/>
              <w:right w:w="30" w:type="dxa"/>
            </w:tcMar>
            <w:vAlign w:val="center"/>
          </w:tcPr>
          <w:p w14:paraId="1F1D70EA" w14:textId="7FB9C568" w:rsidR="004A547A" w:rsidRPr="00A3381E" w:rsidRDefault="004A547A" w:rsidP="004A547A">
            <w:pPr>
              <w:spacing w:after="0" w:line="240" w:lineRule="auto"/>
              <w:rPr>
                <w:rFonts w:ascii="Verdana" w:eastAsia="Arial" w:hAnsi="Verdana" w:cs="Arial"/>
                <w:color w:val="000000" w:themeColor="text1"/>
                <w:sz w:val="16"/>
                <w:szCs w:val="16"/>
              </w:rPr>
            </w:pPr>
            <w:r w:rsidRPr="00650288">
              <w:rPr>
                <w:rFonts w:ascii="Verdana" w:eastAsia="Arial" w:hAnsi="Verdana" w:cs="Arial"/>
                <w:color w:val="000000" w:themeColor="text1"/>
                <w:sz w:val="16"/>
                <w:szCs w:val="16"/>
              </w:rPr>
              <w:t>Solicitud evaluada</w:t>
            </w:r>
          </w:p>
        </w:tc>
      </w:tr>
      <w:tr w:rsidR="007B4FCB" w:rsidRPr="00666AB9" w14:paraId="1FBF9380" w14:textId="77777777" w:rsidTr="001D0B5F">
        <w:trPr>
          <w:trHeight w:val="117"/>
        </w:trPr>
        <w:tc>
          <w:tcPr>
            <w:tcW w:w="960" w:type="dxa"/>
            <w:tcMar>
              <w:top w:w="30" w:type="dxa"/>
              <w:left w:w="30" w:type="dxa"/>
              <w:bottom w:w="30" w:type="dxa"/>
              <w:right w:w="30" w:type="dxa"/>
            </w:tcMar>
            <w:vAlign w:val="center"/>
          </w:tcPr>
          <w:p w14:paraId="5A161BEB" w14:textId="1C01F65F" w:rsidR="007B4FCB" w:rsidRDefault="007B4FCB" w:rsidP="00666AB9">
            <w:pPr>
              <w:spacing w:after="0" w:line="240" w:lineRule="auto"/>
              <w:jc w:val="center"/>
              <w:rPr>
                <w:rFonts w:ascii="Verdana" w:eastAsia="Arial" w:hAnsi="Verdana" w:cs="Arial"/>
                <w:b/>
                <w:bCs/>
                <w:color w:val="000000" w:themeColor="text1"/>
                <w:sz w:val="16"/>
                <w:szCs w:val="16"/>
              </w:rPr>
            </w:pPr>
            <w:r>
              <w:rPr>
                <w:rFonts w:ascii="Verdana" w:eastAsia="Arial" w:hAnsi="Verdana" w:cs="Arial"/>
                <w:b/>
                <w:bCs/>
                <w:color w:val="000000" w:themeColor="text1"/>
                <w:sz w:val="16"/>
                <w:szCs w:val="16"/>
              </w:rPr>
              <w:t>1</w:t>
            </w:r>
            <w:r w:rsidR="006A3BC6">
              <w:rPr>
                <w:rFonts w:ascii="Verdana" w:eastAsia="Arial" w:hAnsi="Verdana" w:cs="Arial"/>
                <w:b/>
                <w:bCs/>
                <w:color w:val="000000" w:themeColor="text1"/>
                <w:sz w:val="16"/>
                <w:szCs w:val="16"/>
              </w:rPr>
              <w:t>2</w:t>
            </w:r>
          </w:p>
        </w:tc>
        <w:tc>
          <w:tcPr>
            <w:tcW w:w="2715" w:type="dxa"/>
            <w:tcMar>
              <w:top w:w="30" w:type="dxa"/>
              <w:left w:w="30" w:type="dxa"/>
              <w:bottom w:w="30" w:type="dxa"/>
              <w:right w:w="30" w:type="dxa"/>
            </w:tcMar>
            <w:vAlign w:val="center"/>
          </w:tcPr>
          <w:p w14:paraId="1D39E9A7" w14:textId="5C3A88EE" w:rsidR="007B4FCB" w:rsidRPr="004A547A" w:rsidRDefault="0057480F" w:rsidP="00666AB9">
            <w:pPr>
              <w:spacing w:after="0" w:line="240" w:lineRule="auto"/>
              <w:jc w:val="center"/>
              <w:rPr>
                <w:rFonts w:ascii="Verdana" w:eastAsia="Arial" w:hAnsi="Verdana" w:cs="Arial"/>
                <w:color w:val="000000" w:themeColor="text1"/>
                <w:sz w:val="16"/>
                <w:szCs w:val="16"/>
              </w:rPr>
            </w:pPr>
            <w:r w:rsidRPr="004A547A">
              <w:rPr>
                <w:rFonts w:ascii="Verdana" w:eastAsia="Arial" w:hAnsi="Verdana" w:cs="Arial"/>
                <w:color w:val="000000" w:themeColor="text1"/>
                <w:sz w:val="16"/>
                <w:szCs w:val="16"/>
              </w:rPr>
              <w:t>GD-FM-006</w:t>
            </w:r>
          </w:p>
        </w:tc>
        <w:tc>
          <w:tcPr>
            <w:tcW w:w="7075" w:type="dxa"/>
            <w:tcMar>
              <w:top w:w="30" w:type="dxa"/>
              <w:left w:w="30" w:type="dxa"/>
              <w:bottom w:w="30" w:type="dxa"/>
              <w:right w:w="30" w:type="dxa"/>
            </w:tcMar>
            <w:vAlign w:val="center"/>
          </w:tcPr>
          <w:p w14:paraId="51C578FE" w14:textId="6224E663" w:rsidR="007B4FCB" w:rsidRPr="00A3381E" w:rsidRDefault="00650288" w:rsidP="00E031E5">
            <w:pPr>
              <w:spacing w:after="0" w:line="240" w:lineRule="auto"/>
              <w:rPr>
                <w:rFonts w:ascii="Verdana" w:eastAsia="Arial" w:hAnsi="Verdana" w:cs="Arial"/>
                <w:color w:val="000000" w:themeColor="text1"/>
                <w:sz w:val="16"/>
                <w:szCs w:val="16"/>
              </w:rPr>
            </w:pPr>
            <w:r>
              <w:rPr>
                <w:rFonts w:ascii="Verdana" w:eastAsia="Arial" w:hAnsi="Verdana" w:cs="Arial"/>
                <w:color w:val="000000" w:themeColor="text1"/>
                <w:sz w:val="16"/>
                <w:szCs w:val="16"/>
              </w:rPr>
              <w:t>FUID</w:t>
            </w:r>
          </w:p>
        </w:tc>
      </w:tr>
    </w:tbl>
    <w:p w14:paraId="2D62CA79" w14:textId="77777777" w:rsidR="003033FD" w:rsidRPr="00666AB9" w:rsidRDefault="003033FD" w:rsidP="003033FD">
      <w:pPr>
        <w:spacing w:after="0" w:line="240" w:lineRule="auto"/>
        <w:rPr>
          <w:rFonts w:ascii="Verdana" w:hAnsi="Verdana"/>
        </w:rPr>
      </w:pPr>
    </w:p>
    <w:p w14:paraId="22091644" w14:textId="7F6E1FA8" w:rsidR="00EA0826" w:rsidRPr="00666AB9" w:rsidRDefault="00EA0826" w:rsidP="003033FD">
      <w:pPr>
        <w:numPr>
          <w:ilvl w:val="0"/>
          <w:numId w:val="11"/>
        </w:numPr>
        <w:spacing w:after="0" w:line="240" w:lineRule="auto"/>
        <w:jc w:val="both"/>
        <w:rPr>
          <w:rFonts w:ascii="Verdana" w:hAnsi="Verdana" w:cs="Arial"/>
          <w:b/>
          <w:sz w:val="18"/>
          <w:szCs w:val="18"/>
        </w:rPr>
      </w:pPr>
      <w:r w:rsidRPr="00666AB9">
        <w:rPr>
          <w:rFonts w:ascii="Verdana" w:hAnsi="Verdana" w:cs="Arial"/>
          <w:b/>
          <w:sz w:val="18"/>
          <w:szCs w:val="18"/>
        </w:rPr>
        <w:t>HISTORIAL DE CAMBIOS</w:t>
      </w:r>
    </w:p>
    <w:p w14:paraId="0A283FF2" w14:textId="77777777" w:rsidR="00BA58FB" w:rsidRPr="00666AB9" w:rsidRDefault="00BA58FB" w:rsidP="003033FD">
      <w:pPr>
        <w:spacing w:after="0" w:line="240" w:lineRule="auto"/>
        <w:ind w:left="360"/>
        <w:jc w:val="both"/>
        <w:rPr>
          <w:rFonts w:ascii="Verdana" w:hAnsi="Verdana" w:cs="Arial"/>
          <w:b/>
          <w:sz w:val="18"/>
          <w:szCs w:val="18"/>
        </w:rPr>
      </w:pP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418"/>
        <w:gridCol w:w="1134"/>
        <w:gridCol w:w="8221"/>
      </w:tblGrid>
      <w:tr w:rsidR="00EA0826" w:rsidRPr="00666AB9" w14:paraId="1154EF14" w14:textId="77777777" w:rsidTr="00666AB9">
        <w:trPr>
          <w:trHeight w:val="100"/>
          <w:tblHeader/>
        </w:trPr>
        <w:tc>
          <w:tcPr>
            <w:tcW w:w="1418" w:type="dxa"/>
            <w:shd w:val="clear" w:color="auto" w:fill="BFBFBF" w:themeFill="background1" w:themeFillShade="BF"/>
            <w:tcMar>
              <w:top w:w="57" w:type="dxa"/>
              <w:left w:w="113" w:type="dxa"/>
              <w:bottom w:w="57" w:type="dxa"/>
            </w:tcMar>
            <w:vAlign w:val="center"/>
          </w:tcPr>
          <w:p w14:paraId="351D7C8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FECHA</w:t>
            </w:r>
          </w:p>
        </w:tc>
        <w:tc>
          <w:tcPr>
            <w:tcW w:w="1134" w:type="dxa"/>
            <w:shd w:val="clear" w:color="auto" w:fill="BFBFBF" w:themeFill="background1" w:themeFillShade="BF"/>
            <w:tcMar>
              <w:top w:w="57" w:type="dxa"/>
              <w:left w:w="113" w:type="dxa"/>
              <w:bottom w:w="57" w:type="dxa"/>
            </w:tcMar>
            <w:vAlign w:val="center"/>
          </w:tcPr>
          <w:p w14:paraId="473EF726"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VERSIÓN</w:t>
            </w:r>
          </w:p>
        </w:tc>
        <w:tc>
          <w:tcPr>
            <w:tcW w:w="8221" w:type="dxa"/>
            <w:shd w:val="clear" w:color="auto" w:fill="BFBFBF" w:themeFill="background1" w:themeFillShade="BF"/>
            <w:tcMar>
              <w:top w:w="57" w:type="dxa"/>
              <w:left w:w="113" w:type="dxa"/>
              <w:bottom w:w="57" w:type="dxa"/>
            </w:tcMar>
            <w:vAlign w:val="center"/>
          </w:tcPr>
          <w:p w14:paraId="559C37CF" w14:textId="77777777" w:rsidR="00EA0826" w:rsidRPr="00666AB9" w:rsidRDefault="00EA0826" w:rsidP="003033FD">
            <w:pPr>
              <w:spacing w:after="0" w:line="240" w:lineRule="auto"/>
              <w:jc w:val="center"/>
              <w:rPr>
                <w:rFonts w:ascii="Verdana" w:hAnsi="Verdana" w:cs="Arial"/>
                <w:b/>
                <w:sz w:val="16"/>
                <w:szCs w:val="16"/>
              </w:rPr>
            </w:pPr>
            <w:r w:rsidRPr="00666AB9">
              <w:rPr>
                <w:rFonts w:ascii="Verdana" w:hAnsi="Verdana" w:cs="Arial"/>
                <w:b/>
                <w:sz w:val="16"/>
                <w:szCs w:val="16"/>
              </w:rPr>
              <w:t>DESCRIPCIÓN DEL CAMBIO</w:t>
            </w:r>
          </w:p>
        </w:tc>
      </w:tr>
      <w:tr w:rsidR="00EA0826" w:rsidRPr="00666AB9" w14:paraId="4E619D77" w14:textId="77777777" w:rsidTr="00666AB9">
        <w:trPr>
          <w:trHeight w:val="300"/>
        </w:trPr>
        <w:tc>
          <w:tcPr>
            <w:tcW w:w="1418" w:type="dxa"/>
            <w:tcMar>
              <w:top w:w="57" w:type="dxa"/>
              <w:left w:w="113" w:type="dxa"/>
              <w:bottom w:w="57" w:type="dxa"/>
            </w:tcMar>
            <w:vAlign w:val="center"/>
          </w:tcPr>
          <w:p w14:paraId="02647CAE" w14:textId="4CDA8293" w:rsidR="00EA0826" w:rsidRPr="00666AB9" w:rsidRDefault="009C00B2" w:rsidP="003033FD">
            <w:pPr>
              <w:spacing w:after="0" w:line="240" w:lineRule="auto"/>
              <w:jc w:val="center"/>
              <w:rPr>
                <w:rFonts w:ascii="Verdana" w:hAnsi="Verdana" w:cs="Arial"/>
                <w:sz w:val="16"/>
                <w:szCs w:val="16"/>
              </w:rPr>
            </w:pPr>
            <w:r>
              <w:rPr>
                <w:rFonts w:ascii="Verdana" w:hAnsi="Verdana" w:cs="Arial"/>
                <w:sz w:val="16"/>
                <w:szCs w:val="16"/>
              </w:rPr>
              <w:t>12/06/2026</w:t>
            </w:r>
          </w:p>
        </w:tc>
        <w:tc>
          <w:tcPr>
            <w:tcW w:w="1134" w:type="dxa"/>
            <w:tcMar>
              <w:top w:w="57" w:type="dxa"/>
              <w:left w:w="113" w:type="dxa"/>
              <w:bottom w:w="57" w:type="dxa"/>
            </w:tcMar>
            <w:vAlign w:val="center"/>
          </w:tcPr>
          <w:p w14:paraId="640FCB58" w14:textId="577ED829" w:rsidR="00EA0826" w:rsidRPr="00666AB9" w:rsidRDefault="00BA58FB" w:rsidP="003033FD">
            <w:pPr>
              <w:spacing w:after="0" w:line="240" w:lineRule="auto"/>
              <w:jc w:val="center"/>
              <w:rPr>
                <w:rFonts w:ascii="Verdana" w:hAnsi="Verdana" w:cs="Arial"/>
                <w:sz w:val="16"/>
                <w:szCs w:val="16"/>
              </w:rPr>
            </w:pPr>
            <w:r w:rsidRPr="00666AB9">
              <w:rPr>
                <w:rFonts w:ascii="Verdana" w:hAnsi="Verdana" w:cs="Arial"/>
                <w:sz w:val="16"/>
                <w:szCs w:val="16"/>
              </w:rPr>
              <w:t>0</w:t>
            </w:r>
          </w:p>
        </w:tc>
        <w:tc>
          <w:tcPr>
            <w:tcW w:w="8221" w:type="dxa"/>
            <w:tcMar>
              <w:top w:w="57" w:type="dxa"/>
              <w:left w:w="113" w:type="dxa"/>
              <w:bottom w:w="57" w:type="dxa"/>
            </w:tcMar>
            <w:vAlign w:val="center"/>
          </w:tcPr>
          <w:p w14:paraId="7AF94949" w14:textId="77777777" w:rsidR="00EA0826" w:rsidRDefault="006F3D2D" w:rsidP="003033FD">
            <w:pPr>
              <w:spacing w:after="0" w:line="240" w:lineRule="auto"/>
              <w:jc w:val="both"/>
              <w:rPr>
                <w:rFonts w:ascii="Verdana" w:hAnsi="Verdana" w:cs="Arial"/>
                <w:sz w:val="16"/>
                <w:szCs w:val="16"/>
              </w:rPr>
            </w:pPr>
            <w:r>
              <w:rPr>
                <w:rFonts w:ascii="Verdana" w:hAnsi="Verdana" w:cs="Arial"/>
                <w:sz w:val="16"/>
                <w:szCs w:val="16"/>
              </w:rPr>
              <w:t>Primera versión del documento para el nuevo mapa de procesos.</w:t>
            </w:r>
          </w:p>
          <w:p w14:paraId="77249C95" w14:textId="259479C9" w:rsidR="006F3D2D" w:rsidRDefault="006F3D2D" w:rsidP="003033FD">
            <w:pPr>
              <w:spacing w:after="0" w:line="240" w:lineRule="auto"/>
              <w:jc w:val="both"/>
              <w:rPr>
                <w:rFonts w:ascii="Verdana" w:hAnsi="Verdana" w:cs="Arial"/>
                <w:sz w:val="16"/>
                <w:szCs w:val="16"/>
              </w:rPr>
            </w:pPr>
            <w:r>
              <w:rPr>
                <w:rFonts w:ascii="Verdana" w:hAnsi="Verdana" w:cs="Arial"/>
                <w:sz w:val="16"/>
                <w:szCs w:val="16"/>
              </w:rPr>
              <w:t xml:space="preserve">Código anterior: </w:t>
            </w:r>
            <w:r w:rsidR="008542F0">
              <w:rPr>
                <w:rFonts w:ascii="Verdana" w:hAnsi="Verdana" w:cs="Arial"/>
                <w:sz w:val="16"/>
                <w:szCs w:val="16"/>
              </w:rPr>
              <w:t>FC</w:t>
            </w:r>
            <w:r w:rsidR="00A70643" w:rsidRPr="00A70643">
              <w:rPr>
                <w:rFonts w:ascii="Verdana" w:hAnsi="Verdana" w:cs="Arial"/>
                <w:sz w:val="16"/>
                <w:szCs w:val="16"/>
              </w:rPr>
              <w:t>-PR-0</w:t>
            </w:r>
            <w:r w:rsidR="00957F04">
              <w:rPr>
                <w:rFonts w:ascii="Verdana" w:hAnsi="Verdana" w:cs="Arial"/>
                <w:sz w:val="16"/>
                <w:szCs w:val="16"/>
              </w:rPr>
              <w:t>1</w:t>
            </w:r>
            <w:r w:rsidR="00554694">
              <w:rPr>
                <w:rFonts w:ascii="Verdana" w:hAnsi="Verdana" w:cs="Arial"/>
                <w:sz w:val="16"/>
                <w:szCs w:val="16"/>
              </w:rPr>
              <w:t>7</w:t>
            </w:r>
            <w:r w:rsidR="005B1E88">
              <w:rPr>
                <w:rFonts w:ascii="Verdana" w:hAnsi="Verdana" w:cs="Arial"/>
                <w:sz w:val="16"/>
                <w:szCs w:val="16"/>
              </w:rPr>
              <w:t xml:space="preserve"> V03.</w:t>
            </w:r>
          </w:p>
          <w:p w14:paraId="4CD0E340" w14:textId="77777777" w:rsidR="00250B3E" w:rsidRDefault="00250B3E" w:rsidP="003033FD">
            <w:pPr>
              <w:spacing w:after="0" w:line="240" w:lineRule="auto"/>
              <w:jc w:val="both"/>
              <w:rPr>
                <w:rFonts w:ascii="Verdana" w:hAnsi="Verdana" w:cs="Arial"/>
                <w:sz w:val="16"/>
                <w:szCs w:val="16"/>
              </w:rPr>
            </w:pPr>
          </w:p>
          <w:p w14:paraId="6E645DC9" w14:textId="77777777" w:rsidR="00250B3E" w:rsidRDefault="00250B3E" w:rsidP="00250B3E">
            <w:pPr>
              <w:spacing w:after="0" w:line="240" w:lineRule="auto"/>
              <w:jc w:val="both"/>
              <w:rPr>
                <w:rFonts w:ascii="Verdana" w:hAnsi="Verdana" w:cs="Arial"/>
                <w:bCs/>
                <w:color w:val="000000"/>
                <w:sz w:val="16"/>
                <w:szCs w:val="21"/>
              </w:rPr>
            </w:pPr>
            <w:r>
              <w:rPr>
                <w:rFonts w:ascii="Verdana" w:hAnsi="Verdana" w:cs="Arial"/>
                <w:bCs/>
                <w:color w:val="000000"/>
                <w:sz w:val="16"/>
                <w:szCs w:val="21"/>
              </w:rPr>
              <w:t>Para efectos de trazabilidad y soporte de la migración al nuevo aplicativo de administración de la documentación del Modelo Institucional de Operación (MIO), los siguientes fueron los responsables de la revisión y aprobación del documento migrado:</w:t>
            </w:r>
          </w:p>
          <w:p w14:paraId="1B6ED7AA" w14:textId="77777777" w:rsidR="00250B3E" w:rsidRDefault="00250B3E" w:rsidP="00250B3E">
            <w:pPr>
              <w:spacing w:after="0" w:line="240" w:lineRule="auto"/>
              <w:jc w:val="both"/>
              <w:rPr>
                <w:rFonts w:ascii="Verdana" w:hAnsi="Verdana" w:cs="Arial"/>
                <w:bCs/>
                <w:color w:val="000000"/>
                <w:sz w:val="16"/>
                <w:szCs w:val="21"/>
              </w:rPr>
            </w:pPr>
          </w:p>
          <w:tbl>
            <w:tblPr>
              <w:tblStyle w:val="Tablaconcuadrcula"/>
              <w:tblW w:w="0" w:type="auto"/>
              <w:tblLook w:val="04A0" w:firstRow="1" w:lastRow="0" w:firstColumn="1" w:lastColumn="0" w:noHBand="0" w:noVBand="1"/>
            </w:tblPr>
            <w:tblGrid>
              <w:gridCol w:w="3995"/>
              <w:gridCol w:w="3995"/>
            </w:tblGrid>
            <w:tr w:rsidR="00250B3E" w14:paraId="1B6AE3B0" w14:textId="77777777" w:rsidTr="00C52D48">
              <w:trPr>
                <w:trHeight w:val="227"/>
              </w:trPr>
              <w:tc>
                <w:tcPr>
                  <w:tcW w:w="3995" w:type="dxa"/>
                </w:tcPr>
                <w:p w14:paraId="0654611D" w14:textId="77777777" w:rsidR="00250B3E" w:rsidRDefault="00250B3E" w:rsidP="00250B3E">
                  <w:pPr>
                    <w:jc w:val="center"/>
                    <w:rPr>
                      <w:rFonts w:ascii="Verdana" w:hAnsi="Verdana" w:cs="Arial"/>
                      <w:bCs/>
                      <w:color w:val="000000"/>
                      <w:sz w:val="16"/>
                      <w:szCs w:val="21"/>
                    </w:rPr>
                  </w:pPr>
                  <w:r>
                    <w:rPr>
                      <w:rFonts w:ascii="Verdana" w:hAnsi="Verdana" w:cs="Arial"/>
                      <w:bCs/>
                      <w:color w:val="000000"/>
                      <w:sz w:val="16"/>
                      <w:szCs w:val="21"/>
                    </w:rPr>
                    <w:t>REVISÓ</w:t>
                  </w:r>
                </w:p>
              </w:tc>
              <w:tc>
                <w:tcPr>
                  <w:tcW w:w="3995" w:type="dxa"/>
                </w:tcPr>
                <w:p w14:paraId="6E1E4C88" w14:textId="77777777" w:rsidR="00250B3E" w:rsidRDefault="00250B3E" w:rsidP="00250B3E">
                  <w:pPr>
                    <w:jc w:val="center"/>
                    <w:rPr>
                      <w:rFonts w:ascii="Verdana" w:hAnsi="Verdana" w:cs="Arial"/>
                      <w:bCs/>
                      <w:color w:val="000000"/>
                      <w:sz w:val="16"/>
                      <w:szCs w:val="21"/>
                    </w:rPr>
                  </w:pPr>
                  <w:r>
                    <w:rPr>
                      <w:rFonts w:ascii="Verdana" w:hAnsi="Verdana" w:cs="Arial"/>
                      <w:bCs/>
                      <w:color w:val="000000"/>
                      <w:sz w:val="16"/>
                      <w:szCs w:val="21"/>
                    </w:rPr>
                    <w:t>APROBÓ</w:t>
                  </w:r>
                </w:p>
              </w:tc>
            </w:tr>
            <w:tr w:rsidR="00250B3E" w14:paraId="7A19B82A" w14:textId="77777777" w:rsidTr="005551FA">
              <w:tc>
                <w:tcPr>
                  <w:tcW w:w="3995" w:type="dxa"/>
                </w:tcPr>
                <w:p w14:paraId="5A902723" w14:textId="77777777" w:rsidR="006C2C24" w:rsidRDefault="006C2C24" w:rsidP="00250B3E">
                  <w:pPr>
                    <w:jc w:val="both"/>
                    <w:rPr>
                      <w:rFonts w:ascii="Verdana" w:hAnsi="Verdana" w:cs="Arial"/>
                      <w:bCs/>
                      <w:color w:val="000000"/>
                      <w:sz w:val="16"/>
                      <w:szCs w:val="21"/>
                    </w:rPr>
                  </w:pPr>
                  <w:r w:rsidRPr="006C2C24">
                    <w:rPr>
                      <w:rFonts w:ascii="Verdana" w:hAnsi="Verdana" w:cs="Arial"/>
                      <w:bCs/>
                      <w:color w:val="000000"/>
                      <w:sz w:val="16"/>
                      <w:szCs w:val="21"/>
                    </w:rPr>
                    <w:t>CARMEN IVONE GOMEZ</w:t>
                  </w:r>
                </w:p>
                <w:p w14:paraId="0CD13272" w14:textId="77777777" w:rsidR="00250B3E" w:rsidRDefault="00250B3E" w:rsidP="00250B3E">
                  <w:pPr>
                    <w:jc w:val="both"/>
                    <w:rPr>
                      <w:rFonts w:ascii="Verdana" w:hAnsi="Verdana" w:cs="Arial"/>
                      <w:bCs/>
                      <w:color w:val="000000"/>
                      <w:sz w:val="16"/>
                      <w:szCs w:val="21"/>
                    </w:rPr>
                  </w:pPr>
                  <w:r>
                    <w:rPr>
                      <w:rFonts w:ascii="Verdana" w:hAnsi="Verdana" w:cs="Arial"/>
                      <w:bCs/>
                      <w:color w:val="000000"/>
                      <w:sz w:val="16"/>
                      <w:szCs w:val="21"/>
                    </w:rPr>
                    <w:t xml:space="preserve">Cargo: </w:t>
                  </w:r>
                  <w:r w:rsidR="00280441" w:rsidRPr="00280441">
                    <w:rPr>
                      <w:rFonts w:ascii="Verdana" w:hAnsi="Verdana" w:cs="Arial"/>
                      <w:bCs/>
                      <w:color w:val="000000"/>
                      <w:sz w:val="16"/>
                      <w:szCs w:val="21"/>
                    </w:rPr>
                    <w:t>Subdirector Diseño y Administración de Operaciones</w:t>
                  </w:r>
                </w:p>
                <w:p w14:paraId="2FC1332D" w14:textId="77777777" w:rsidR="00280441" w:rsidRDefault="00280441" w:rsidP="00250B3E">
                  <w:pPr>
                    <w:jc w:val="both"/>
                    <w:rPr>
                      <w:rFonts w:ascii="Verdana" w:hAnsi="Verdana" w:cs="Arial"/>
                      <w:bCs/>
                      <w:color w:val="000000"/>
                      <w:sz w:val="16"/>
                      <w:szCs w:val="21"/>
                    </w:rPr>
                  </w:pPr>
                </w:p>
                <w:p w14:paraId="0FE3B6FF" w14:textId="77777777" w:rsidR="00280441" w:rsidRDefault="00C52D48" w:rsidP="00250B3E">
                  <w:pPr>
                    <w:jc w:val="both"/>
                    <w:rPr>
                      <w:rFonts w:ascii="Verdana" w:hAnsi="Verdana" w:cs="Arial"/>
                      <w:bCs/>
                      <w:color w:val="000000"/>
                      <w:sz w:val="16"/>
                      <w:szCs w:val="21"/>
                    </w:rPr>
                  </w:pPr>
                  <w:r w:rsidRPr="00C52D48">
                    <w:rPr>
                      <w:rFonts w:ascii="Verdana" w:hAnsi="Verdana" w:cs="Arial"/>
                      <w:bCs/>
                      <w:color w:val="000000"/>
                      <w:sz w:val="16"/>
                      <w:szCs w:val="21"/>
                    </w:rPr>
                    <w:t>MANUELA MIRANDA CASTRILLÓN</w:t>
                  </w:r>
                </w:p>
                <w:p w14:paraId="124D9A10" w14:textId="018060E1" w:rsidR="00C52D48" w:rsidRDefault="00C52D48" w:rsidP="00250B3E">
                  <w:pPr>
                    <w:jc w:val="both"/>
                    <w:rPr>
                      <w:rFonts w:ascii="Verdana" w:hAnsi="Verdana" w:cs="Arial"/>
                      <w:bCs/>
                      <w:color w:val="000000"/>
                      <w:sz w:val="16"/>
                      <w:szCs w:val="21"/>
                    </w:rPr>
                  </w:pPr>
                  <w:r>
                    <w:rPr>
                      <w:rFonts w:ascii="Verdana" w:hAnsi="Verdana" w:cs="Arial"/>
                      <w:bCs/>
                      <w:color w:val="000000"/>
                      <w:sz w:val="16"/>
                      <w:szCs w:val="21"/>
                    </w:rPr>
                    <w:t xml:space="preserve">Cargo: </w:t>
                  </w:r>
                  <w:r w:rsidRPr="00C52D48">
                    <w:rPr>
                      <w:rFonts w:ascii="Verdana" w:hAnsi="Verdana" w:cs="Arial"/>
                      <w:bCs/>
                      <w:color w:val="000000"/>
                      <w:sz w:val="16"/>
                      <w:szCs w:val="21"/>
                    </w:rPr>
                    <w:t>Jefe Oficina Asesora de Planeación Sectorial</w:t>
                  </w:r>
                </w:p>
              </w:tc>
              <w:tc>
                <w:tcPr>
                  <w:tcW w:w="3995" w:type="dxa"/>
                </w:tcPr>
                <w:p w14:paraId="1C8D2D26" w14:textId="20CE530E" w:rsidR="00C52D48" w:rsidRDefault="00C52D48" w:rsidP="00C52D48">
                  <w:pPr>
                    <w:jc w:val="both"/>
                    <w:rPr>
                      <w:rFonts w:ascii="Arial" w:hAnsi="Arial" w:cs="Arial"/>
                      <w:color w:val="000000"/>
                      <w:sz w:val="18"/>
                      <w:szCs w:val="18"/>
                    </w:rPr>
                  </w:pPr>
                  <w:r w:rsidRPr="00C52D48">
                    <w:rPr>
                      <w:rFonts w:ascii="Verdana" w:hAnsi="Verdana" w:cs="Arial"/>
                      <w:bCs/>
                      <w:color w:val="000000"/>
                      <w:sz w:val="16"/>
                      <w:szCs w:val="21"/>
                    </w:rPr>
                    <w:t>LUÍS FERNANDO FUENTES IBARRA</w:t>
                  </w:r>
                </w:p>
                <w:p w14:paraId="3E205997" w14:textId="52775252" w:rsidR="00250B3E" w:rsidRDefault="00250B3E" w:rsidP="00250B3E">
                  <w:pPr>
                    <w:jc w:val="both"/>
                    <w:rPr>
                      <w:rFonts w:ascii="Verdana" w:hAnsi="Verdana" w:cs="Arial"/>
                      <w:bCs/>
                      <w:color w:val="000000"/>
                      <w:sz w:val="16"/>
                      <w:szCs w:val="21"/>
                    </w:rPr>
                  </w:pPr>
                  <w:r>
                    <w:rPr>
                      <w:rFonts w:ascii="Verdana" w:hAnsi="Verdana" w:cs="Arial"/>
                      <w:bCs/>
                      <w:color w:val="000000"/>
                      <w:sz w:val="16"/>
                      <w:szCs w:val="21"/>
                    </w:rPr>
                    <w:t>Cargo:</w:t>
                  </w:r>
                  <w:r w:rsidRPr="00301A2B">
                    <w:rPr>
                      <w:rFonts w:ascii="Arial" w:hAnsi="Arial" w:cs="Arial"/>
                      <w:color w:val="000000"/>
                      <w:sz w:val="18"/>
                      <w:szCs w:val="18"/>
                    </w:rPr>
                    <w:t xml:space="preserve"> </w:t>
                  </w:r>
                  <w:r w:rsidR="00C52D48" w:rsidRPr="00C52D48">
                    <w:rPr>
                      <w:rFonts w:ascii="Verdana" w:hAnsi="Verdana" w:cs="Arial"/>
                      <w:bCs/>
                      <w:color w:val="000000"/>
                      <w:sz w:val="16"/>
                      <w:szCs w:val="21"/>
                    </w:rPr>
                    <w:t>Director de Comercio Exterior</w:t>
                  </w:r>
                </w:p>
              </w:tc>
            </w:tr>
          </w:tbl>
          <w:p w14:paraId="47BB19F2" w14:textId="77777777" w:rsidR="00250B3E" w:rsidRDefault="00250B3E" w:rsidP="00250B3E">
            <w:pPr>
              <w:spacing w:after="0" w:line="240" w:lineRule="auto"/>
              <w:jc w:val="both"/>
              <w:rPr>
                <w:rFonts w:ascii="Verdana" w:hAnsi="Verdana" w:cs="Arial"/>
                <w:bCs/>
                <w:color w:val="000000"/>
                <w:sz w:val="16"/>
                <w:szCs w:val="21"/>
              </w:rPr>
            </w:pPr>
          </w:p>
          <w:p w14:paraId="4CF8C849" w14:textId="083E6518" w:rsidR="009C00B2" w:rsidRPr="00666AB9" w:rsidRDefault="00250B3E" w:rsidP="003033FD">
            <w:pPr>
              <w:spacing w:after="0" w:line="240" w:lineRule="auto"/>
              <w:jc w:val="both"/>
              <w:rPr>
                <w:rFonts w:ascii="Verdana" w:hAnsi="Verdana" w:cs="Arial"/>
                <w:sz w:val="16"/>
                <w:szCs w:val="16"/>
              </w:rPr>
            </w:pPr>
            <w:r>
              <w:rPr>
                <w:rFonts w:ascii="Verdana" w:hAnsi="Verdana" w:cs="Arial"/>
                <w:sz w:val="16"/>
                <w:szCs w:val="16"/>
              </w:rPr>
              <w:t>Desde la OAPS se asegura que el contenido corresponde a la ultima versión vigente en ISOlución al momento de la migración a MIOsoft.</w:t>
            </w:r>
          </w:p>
        </w:tc>
      </w:tr>
      <w:tr w:rsidR="00EA0826" w:rsidRPr="00666AB9" w14:paraId="11E613B7" w14:textId="77777777" w:rsidTr="00666AB9">
        <w:trPr>
          <w:trHeight w:val="210"/>
        </w:trPr>
        <w:tc>
          <w:tcPr>
            <w:tcW w:w="1418" w:type="dxa"/>
            <w:tcMar>
              <w:top w:w="57" w:type="dxa"/>
              <w:left w:w="113" w:type="dxa"/>
              <w:bottom w:w="57" w:type="dxa"/>
            </w:tcMar>
            <w:vAlign w:val="center"/>
          </w:tcPr>
          <w:p w14:paraId="11E2AABC" w14:textId="53050E81" w:rsidR="00EA0826" w:rsidRPr="00666AB9" w:rsidRDefault="00EA0826" w:rsidP="003033FD">
            <w:pPr>
              <w:spacing w:after="0" w:line="240" w:lineRule="auto"/>
              <w:jc w:val="center"/>
              <w:rPr>
                <w:rFonts w:ascii="Verdana" w:hAnsi="Verdana" w:cs="Arial"/>
                <w:sz w:val="16"/>
                <w:szCs w:val="16"/>
              </w:rPr>
            </w:pPr>
          </w:p>
        </w:tc>
        <w:tc>
          <w:tcPr>
            <w:tcW w:w="1134" w:type="dxa"/>
            <w:tcMar>
              <w:top w:w="57" w:type="dxa"/>
              <w:left w:w="113" w:type="dxa"/>
              <w:bottom w:w="57" w:type="dxa"/>
            </w:tcMar>
            <w:vAlign w:val="center"/>
          </w:tcPr>
          <w:p w14:paraId="3FBCB33B" w14:textId="377307F5" w:rsidR="00EA0826" w:rsidRPr="00666AB9" w:rsidRDefault="00EA0826" w:rsidP="003033FD">
            <w:pPr>
              <w:spacing w:after="0" w:line="240" w:lineRule="auto"/>
              <w:jc w:val="center"/>
              <w:rPr>
                <w:rFonts w:ascii="Verdana" w:hAnsi="Verdana" w:cs="Arial"/>
                <w:sz w:val="16"/>
                <w:szCs w:val="16"/>
              </w:rPr>
            </w:pPr>
          </w:p>
        </w:tc>
        <w:tc>
          <w:tcPr>
            <w:tcW w:w="8221" w:type="dxa"/>
            <w:tcMar>
              <w:top w:w="57" w:type="dxa"/>
              <w:left w:w="113" w:type="dxa"/>
              <w:bottom w:w="57" w:type="dxa"/>
            </w:tcMar>
            <w:vAlign w:val="center"/>
          </w:tcPr>
          <w:p w14:paraId="4534BC78" w14:textId="2BAA184D" w:rsidR="00EA0826" w:rsidRPr="00666AB9" w:rsidRDefault="00EA0826" w:rsidP="003033FD">
            <w:pPr>
              <w:spacing w:after="0" w:line="240" w:lineRule="auto"/>
              <w:jc w:val="both"/>
              <w:rPr>
                <w:rFonts w:ascii="Verdana" w:hAnsi="Verdana" w:cs="Arial"/>
                <w:sz w:val="16"/>
                <w:szCs w:val="16"/>
              </w:rPr>
            </w:pPr>
          </w:p>
        </w:tc>
      </w:tr>
    </w:tbl>
    <w:p w14:paraId="428F1053" w14:textId="77777777" w:rsidR="00EA0826" w:rsidRPr="00666AB9" w:rsidRDefault="00EA0826" w:rsidP="172D2D76">
      <w:pPr>
        <w:spacing w:after="0" w:line="240" w:lineRule="auto"/>
        <w:ind w:right="-232"/>
        <w:jc w:val="both"/>
        <w:rPr>
          <w:rFonts w:ascii="Verdana" w:hAnsi="Verdana" w:cs="Arial"/>
          <w:b/>
          <w:bCs/>
          <w:sz w:val="18"/>
          <w:szCs w:val="18"/>
        </w:rPr>
      </w:pPr>
    </w:p>
    <w:p w14:paraId="4FF89A96" w14:textId="2BD6A987" w:rsidR="172D2D76" w:rsidRPr="00666AB9" w:rsidRDefault="172D2D76" w:rsidP="172D2D76">
      <w:pPr>
        <w:spacing w:after="0" w:line="240" w:lineRule="auto"/>
        <w:ind w:right="-232"/>
        <w:jc w:val="both"/>
        <w:rPr>
          <w:rFonts w:ascii="Verdana" w:hAnsi="Verdana" w:cs="Arial"/>
          <w:b/>
          <w:bCs/>
          <w:sz w:val="18"/>
          <w:szCs w:val="18"/>
        </w:rPr>
      </w:pPr>
    </w:p>
    <w:p w14:paraId="05720684" w14:textId="0D506902" w:rsidR="00EA0826" w:rsidRPr="00666AB9" w:rsidRDefault="6DEDE460" w:rsidP="172D2D76">
      <w:pPr>
        <w:numPr>
          <w:ilvl w:val="0"/>
          <w:numId w:val="11"/>
        </w:numPr>
        <w:spacing w:after="0" w:line="240" w:lineRule="auto"/>
        <w:jc w:val="both"/>
        <w:rPr>
          <w:rFonts w:ascii="Verdana" w:hAnsi="Verdana" w:cs="Arial"/>
          <w:b/>
          <w:bCs/>
          <w:sz w:val="18"/>
          <w:szCs w:val="18"/>
        </w:rPr>
      </w:pPr>
      <w:r w:rsidRPr="00666AB9">
        <w:rPr>
          <w:rFonts w:ascii="Verdana" w:hAnsi="Verdana" w:cs="Arial"/>
          <w:b/>
          <w:bCs/>
          <w:sz w:val="18"/>
          <w:szCs w:val="18"/>
        </w:rPr>
        <w:t xml:space="preserve">FLUJO DE </w:t>
      </w:r>
      <w:r w:rsidR="00EA0826" w:rsidRPr="00666AB9">
        <w:rPr>
          <w:rFonts w:ascii="Verdana" w:hAnsi="Verdana" w:cs="Arial"/>
          <w:b/>
          <w:bCs/>
          <w:sz w:val="18"/>
          <w:szCs w:val="18"/>
        </w:rPr>
        <w:t>APROBACIÓN</w:t>
      </w:r>
    </w:p>
    <w:p w14:paraId="350C18D7" w14:textId="7A12D633" w:rsidR="172D2D76" w:rsidRPr="00666AB9" w:rsidRDefault="172D2D76" w:rsidP="172D2D76">
      <w:pPr>
        <w:spacing w:after="0" w:line="240" w:lineRule="auto"/>
        <w:rPr>
          <w:rFonts w:ascii="Verdana" w:hAnsi="Verdana"/>
          <w:sz w:val="18"/>
          <w:szCs w:val="18"/>
        </w:rPr>
      </w:pPr>
    </w:p>
    <w:tbl>
      <w:tblPr>
        <w:tblStyle w:val="Tablaconcuadrcula"/>
        <w:tblW w:w="0" w:type="auto"/>
        <w:tblLayout w:type="fixed"/>
        <w:tblLook w:val="06A0" w:firstRow="1" w:lastRow="0" w:firstColumn="1" w:lastColumn="0" w:noHBand="1" w:noVBand="1"/>
      </w:tblPr>
      <w:tblGrid>
        <w:gridCol w:w="1095"/>
        <w:gridCol w:w="1605"/>
        <w:gridCol w:w="1095"/>
        <w:gridCol w:w="1605"/>
        <w:gridCol w:w="1155"/>
        <w:gridCol w:w="1545"/>
        <w:gridCol w:w="1155"/>
        <w:gridCol w:w="1545"/>
      </w:tblGrid>
      <w:tr w:rsidR="172D2D76" w:rsidRPr="00666AB9" w14:paraId="5ADC3D7C" w14:textId="77777777" w:rsidTr="009A0A14">
        <w:trPr>
          <w:trHeight w:val="300"/>
        </w:trPr>
        <w:tc>
          <w:tcPr>
            <w:tcW w:w="2700" w:type="dxa"/>
            <w:gridSpan w:val="2"/>
            <w:shd w:val="clear" w:color="auto" w:fill="BFBFBF" w:themeFill="background1" w:themeFillShade="BF"/>
            <w:vAlign w:val="center"/>
          </w:tcPr>
          <w:p w14:paraId="472EFE28" w14:textId="570A2EA3" w:rsidR="34DFD2F2" w:rsidRPr="00666AB9" w:rsidRDefault="34DFD2F2" w:rsidP="172D2D76">
            <w:pPr>
              <w:jc w:val="center"/>
              <w:rPr>
                <w:rFonts w:ascii="Verdana" w:hAnsi="Verdana"/>
                <w:b/>
                <w:bCs/>
                <w:sz w:val="16"/>
                <w:szCs w:val="16"/>
              </w:rPr>
            </w:pPr>
            <w:r w:rsidRPr="00666AB9">
              <w:rPr>
                <w:rFonts w:ascii="Verdana" w:hAnsi="Verdana"/>
                <w:b/>
                <w:bCs/>
                <w:sz w:val="16"/>
                <w:szCs w:val="16"/>
              </w:rPr>
              <w:t>ELABORÓ</w:t>
            </w:r>
          </w:p>
        </w:tc>
        <w:tc>
          <w:tcPr>
            <w:tcW w:w="2700" w:type="dxa"/>
            <w:gridSpan w:val="2"/>
            <w:shd w:val="clear" w:color="auto" w:fill="BFBFBF" w:themeFill="background1" w:themeFillShade="BF"/>
            <w:vAlign w:val="center"/>
          </w:tcPr>
          <w:p w14:paraId="3181BE0D" w14:textId="48B459B2" w:rsidR="34DFD2F2" w:rsidRPr="00666AB9" w:rsidRDefault="34DFD2F2" w:rsidP="172D2D76">
            <w:pPr>
              <w:jc w:val="center"/>
              <w:rPr>
                <w:rFonts w:ascii="Verdana" w:hAnsi="Verdana"/>
                <w:b/>
                <w:bCs/>
                <w:sz w:val="16"/>
                <w:szCs w:val="16"/>
              </w:rPr>
            </w:pPr>
            <w:r w:rsidRPr="00666AB9">
              <w:rPr>
                <w:rFonts w:ascii="Verdana" w:hAnsi="Verdana"/>
                <w:b/>
                <w:bCs/>
                <w:sz w:val="16"/>
                <w:szCs w:val="16"/>
              </w:rPr>
              <w:t>APOYO OAPS</w:t>
            </w:r>
          </w:p>
        </w:tc>
        <w:tc>
          <w:tcPr>
            <w:tcW w:w="2700" w:type="dxa"/>
            <w:gridSpan w:val="2"/>
            <w:shd w:val="clear" w:color="auto" w:fill="BFBFBF" w:themeFill="background1" w:themeFillShade="BF"/>
            <w:vAlign w:val="center"/>
          </w:tcPr>
          <w:p w14:paraId="093CAE7F" w14:textId="4E656208" w:rsidR="34DFD2F2" w:rsidRPr="00666AB9" w:rsidRDefault="34DFD2F2" w:rsidP="172D2D76">
            <w:pPr>
              <w:jc w:val="center"/>
              <w:rPr>
                <w:rFonts w:ascii="Verdana" w:hAnsi="Verdana"/>
                <w:b/>
                <w:bCs/>
                <w:sz w:val="16"/>
                <w:szCs w:val="16"/>
              </w:rPr>
            </w:pPr>
            <w:r w:rsidRPr="00666AB9">
              <w:rPr>
                <w:rFonts w:ascii="Verdana" w:hAnsi="Verdana"/>
                <w:b/>
                <w:bCs/>
                <w:sz w:val="16"/>
                <w:szCs w:val="16"/>
              </w:rPr>
              <w:t>REVISÓ</w:t>
            </w:r>
          </w:p>
        </w:tc>
        <w:tc>
          <w:tcPr>
            <w:tcW w:w="2700" w:type="dxa"/>
            <w:gridSpan w:val="2"/>
            <w:shd w:val="clear" w:color="auto" w:fill="BFBFBF" w:themeFill="background1" w:themeFillShade="BF"/>
            <w:vAlign w:val="center"/>
          </w:tcPr>
          <w:p w14:paraId="23E45159" w14:textId="7A21C8F2" w:rsidR="34DFD2F2" w:rsidRPr="00666AB9" w:rsidRDefault="34DFD2F2" w:rsidP="172D2D76">
            <w:pPr>
              <w:jc w:val="center"/>
              <w:rPr>
                <w:rFonts w:ascii="Verdana" w:hAnsi="Verdana"/>
                <w:b/>
                <w:bCs/>
                <w:sz w:val="16"/>
                <w:szCs w:val="16"/>
              </w:rPr>
            </w:pPr>
            <w:r w:rsidRPr="00666AB9">
              <w:rPr>
                <w:rFonts w:ascii="Verdana" w:hAnsi="Verdana"/>
                <w:b/>
                <w:bCs/>
                <w:sz w:val="16"/>
                <w:szCs w:val="16"/>
              </w:rPr>
              <w:t>APROBÓ</w:t>
            </w:r>
          </w:p>
        </w:tc>
      </w:tr>
      <w:tr w:rsidR="172D2D76" w:rsidRPr="00666AB9" w14:paraId="3605B70E" w14:textId="77777777" w:rsidTr="009A0A14">
        <w:trPr>
          <w:trHeight w:val="300"/>
        </w:trPr>
        <w:tc>
          <w:tcPr>
            <w:tcW w:w="1095" w:type="dxa"/>
            <w:vAlign w:val="center"/>
          </w:tcPr>
          <w:p w14:paraId="109C7F2B" w14:textId="342F89ED"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23DB4F19" w14:textId="6D340F28" w:rsidR="172D2D76" w:rsidRPr="00666AB9" w:rsidRDefault="172D2D76" w:rsidP="009A0A14">
            <w:pPr>
              <w:rPr>
                <w:rFonts w:ascii="Verdana" w:hAnsi="Verdana"/>
                <w:sz w:val="16"/>
                <w:szCs w:val="16"/>
              </w:rPr>
            </w:pPr>
          </w:p>
        </w:tc>
        <w:tc>
          <w:tcPr>
            <w:tcW w:w="1095" w:type="dxa"/>
            <w:vAlign w:val="center"/>
          </w:tcPr>
          <w:p w14:paraId="739F9FC0" w14:textId="27C443C9" w:rsidR="34DFD2F2" w:rsidRPr="00666AB9" w:rsidRDefault="34DFD2F2" w:rsidP="009A0A14">
            <w:pPr>
              <w:rPr>
                <w:rFonts w:ascii="Verdana" w:hAnsi="Verdana"/>
                <w:sz w:val="16"/>
                <w:szCs w:val="16"/>
              </w:rPr>
            </w:pPr>
            <w:r w:rsidRPr="00666AB9">
              <w:rPr>
                <w:rFonts w:ascii="Verdana" w:hAnsi="Verdana"/>
                <w:sz w:val="16"/>
                <w:szCs w:val="16"/>
              </w:rPr>
              <w:t>Nombre:</w:t>
            </w:r>
          </w:p>
        </w:tc>
        <w:tc>
          <w:tcPr>
            <w:tcW w:w="1605" w:type="dxa"/>
            <w:vAlign w:val="center"/>
          </w:tcPr>
          <w:p w14:paraId="30B91C55" w14:textId="3B4B428A" w:rsidR="172D2D76" w:rsidRPr="00666AB9" w:rsidRDefault="007F76CE" w:rsidP="009A0A14">
            <w:pPr>
              <w:rPr>
                <w:rFonts w:ascii="Verdana" w:hAnsi="Verdana"/>
                <w:sz w:val="16"/>
                <w:szCs w:val="16"/>
              </w:rPr>
            </w:pPr>
            <w:r>
              <w:rPr>
                <w:rFonts w:ascii="Verdana" w:hAnsi="Verdana"/>
                <w:sz w:val="16"/>
                <w:szCs w:val="16"/>
              </w:rPr>
              <w:t>Andres</w:t>
            </w:r>
            <w:r w:rsidR="006B12B9">
              <w:rPr>
                <w:rFonts w:ascii="Verdana" w:hAnsi="Verdana"/>
                <w:sz w:val="16"/>
                <w:szCs w:val="16"/>
              </w:rPr>
              <w:t xml:space="preserve"> Torres</w:t>
            </w:r>
          </w:p>
        </w:tc>
        <w:tc>
          <w:tcPr>
            <w:tcW w:w="1155" w:type="dxa"/>
            <w:vAlign w:val="center"/>
          </w:tcPr>
          <w:p w14:paraId="6849A12D" w14:textId="419C6515"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7090EF5F" w14:textId="06E2D2B1" w:rsidR="172D2D76" w:rsidRPr="00666AB9" w:rsidRDefault="172D2D76" w:rsidP="009A0A14">
            <w:pPr>
              <w:rPr>
                <w:rFonts w:ascii="Verdana" w:hAnsi="Verdana"/>
                <w:sz w:val="16"/>
                <w:szCs w:val="16"/>
              </w:rPr>
            </w:pPr>
          </w:p>
        </w:tc>
        <w:tc>
          <w:tcPr>
            <w:tcW w:w="1155" w:type="dxa"/>
            <w:vAlign w:val="center"/>
          </w:tcPr>
          <w:p w14:paraId="336AA2BC" w14:textId="7C55D86B" w:rsidR="34DFD2F2" w:rsidRPr="00666AB9" w:rsidRDefault="34DFD2F2" w:rsidP="009A0A14">
            <w:pPr>
              <w:rPr>
                <w:rFonts w:ascii="Verdana" w:hAnsi="Verdana"/>
                <w:sz w:val="16"/>
                <w:szCs w:val="16"/>
              </w:rPr>
            </w:pPr>
            <w:r w:rsidRPr="00666AB9">
              <w:rPr>
                <w:rFonts w:ascii="Verdana" w:hAnsi="Verdana"/>
                <w:sz w:val="16"/>
                <w:szCs w:val="16"/>
              </w:rPr>
              <w:t>Nombre:</w:t>
            </w:r>
          </w:p>
        </w:tc>
        <w:tc>
          <w:tcPr>
            <w:tcW w:w="1545" w:type="dxa"/>
            <w:vAlign w:val="center"/>
          </w:tcPr>
          <w:p w14:paraId="3E0B41D5" w14:textId="5779FB16" w:rsidR="172D2D76" w:rsidRPr="00666AB9" w:rsidRDefault="172D2D76" w:rsidP="009A0A14">
            <w:pPr>
              <w:rPr>
                <w:rFonts w:ascii="Verdana" w:hAnsi="Verdana"/>
                <w:sz w:val="16"/>
                <w:szCs w:val="16"/>
              </w:rPr>
            </w:pPr>
          </w:p>
        </w:tc>
      </w:tr>
      <w:tr w:rsidR="172D2D76" w:rsidRPr="00666AB9" w14:paraId="651212ED" w14:textId="77777777" w:rsidTr="009A0A14">
        <w:trPr>
          <w:trHeight w:val="300"/>
        </w:trPr>
        <w:tc>
          <w:tcPr>
            <w:tcW w:w="1095" w:type="dxa"/>
            <w:vAlign w:val="center"/>
          </w:tcPr>
          <w:p w14:paraId="108876F4" w14:textId="7305786A"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2993495" w14:textId="780F07F3" w:rsidR="172D2D76" w:rsidRPr="00666AB9" w:rsidRDefault="172D2D76" w:rsidP="009A0A14">
            <w:pPr>
              <w:rPr>
                <w:rFonts w:ascii="Verdana" w:hAnsi="Verdana"/>
                <w:sz w:val="16"/>
                <w:szCs w:val="16"/>
              </w:rPr>
            </w:pPr>
          </w:p>
        </w:tc>
        <w:tc>
          <w:tcPr>
            <w:tcW w:w="1095" w:type="dxa"/>
            <w:vAlign w:val="center"/>
          </w:tcPr>
          <w:p w14:paraId="73D0FEE9" w14:textId="0816A004" w:rsidR="34DFD2F2" w:rsidRPr="00666AB9" w:rsidRDefault="34DFD2F2" w:rsidP="009A0A14">
            <w:pPr>
              <w:rPr>
                <w:rFonts w:ascii="Verdana" w:hAnsi="Verdana"/>
                <w:sz w:val="16"/>
                <w:szCs w:val="16"/>
              </w:rPr>
            </w:pPr>
            <w:r w:rsidRPr="00666AB9">
              <w:rPr>
                <w:rFonts w:ascii="Verdana" w:hAnsi="Verdana"/>
                <w:sz w:val="16"/>
                <w:szCs w:val="16"/>
              </w:rPr>
              <w:t>Cargo:</w:t>
            </w:r>
          </w:p>
        </w:tc>
        <w:tc>
          <w:tcPr>
            <w:tcW w:w="1605" w:type="dxa"/>
            <w:vAlign w:val="center"/>
          </w:tcPr>
          <w:p w14:paraId="294466E6" w14:textId="6F05431D" w:rsidR="172D2D76" w:rsidRPr="00666AB9" w:rsidRDefault="006B12B9" w:rsidP="009A0A14">
            <w:pPr>
              <w:rPr>
                <w:rFonts w:ascii="Verdana" w:hAnsi="Verdana"/>
                <w:sz w:val="16"/>
                <w:szCs w:val="16"/>
              </w:rPr>
            </w:pPr>
            <w:r>
              <w:rPr>
                <w:rFonts w:ascii="Verdana" w:hAnsi="Verdana"/>
                <w:sz w:val="16"/>
                <w:szCs w:val="16"/>
              </w:rPr>
              <w:t>Contratista OAPS</w:t>
            </w:r>
          </w:p>
        </w:tc>
        <w:tc>
          <w:tcPr>
            <w:tcW w:w="1155" w:type="dxa"/>
            <w:vAlign w:val="center"/>
          </w:tcPr>
          <w:p w14:paraId="6D3C41AD" w14:textId="42325CC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5A69124C" w14:textId="13953F4F" w:rsidR="172D2D76" w:rsidRPr="00666AB9" w:rsidRDefault="172D2D76" w:rsidP="009A0A14">
            <w:pPr>
              <w:rPr>
                <w:rFonts w:ascii="Verdana" w:hAnsi="Verdana"/>
                <w:sz w:val="16"/>
                <w:szCs w:val="16"/>
              </w:rPr>
            </w:pPr>
          </w:p>
        </w:tc>
        <w:tc>
          <w:tcPr>
            <w:tcW w:w="1155" w:type="dxa"/>
            <w:vAlign w:val="center"/>
          </w:tcPr>
          <w:p w14:paraId="6780807E" w14:textId="73FB5C6D" w:rsidR="34DFD2F2" w:rsidRPr="00666AB9" w:rsidRDefault="34DFD2F2" w:rsidP="009A0A14">
            <w:pPr>
              <w:rPr>
                <w:rFonts w:ascii="Verdana" w:hAnsi="Verdana"/>
                <w:sz w:val="16"/>
                <w:szCs w:val="16"/>
              </w:rPr>
            </w:pPr>
            <w:r w:rsidRPr="00666AB9">
              <w:rPr>
                <w:rFonts w:ascii="Verdana" w:hAnsi="Verdana"/>
                <w:sz w:val="16"/>
                <w:szCs w:val="16"/>
              </w:rPr>
              <w:t>Cargo:</w:t>
            </w:r>
          </w:p>
        </w:tc>
        <w:tc>
          <w:tcPr>
            <w:tcW w:w="1545" w:type="dxa"/>
            <w:vAlign w:val="center"/>
          </w:tcPr>
          <w:p w14:paraId="01C5E13E" w14:textId="6D03CD1E" w:rsidR="172D2D76" w:rsidRPr="00666AB9" w:rsidRDefault="172D2D76" w:rsidP="009A0A14">
            <w:pPr>
              <w:rPr>
                <w:rFonts w:ascii="Verdana" w:hAnsi="Verdana"/>
                <w:sz w:val="16"/>
                <w:szCs w:val="16"/>
              </w:rPr>
            </w:pPr>
          </w:p>
        </w:tc>
      </w:tr>
    </w:tbl>
    <w:p w14:paraId="2B1DAECF" w14:textId="0F448530" w:rsidR="172D2D76" w:rsidRPr="00666AB9" w:rsidRDefault="172D2D76">
      <w:pPr>
        <w:rPr>
          <w:rFonts w:ascii="Verdana" w:hAnsi="Verdana"/>
        </w:rPr>
      </w:pPr>
    </w:p>
    <w:p w14:paraId="12787E50" w14:textId="75C72F7D" w:rsidR="172D2D76" w:rsidRPr="00666AB9" w:rsidRDefault="172D2D76" w:rsidP="172D2D76">
      <w:pPr>
        <w:spacing w:after="0" w:line="240" w:lineRule="auto"/>
        <w:rPr>
          <w:rFonts w:ascii="Verdana" w:hAnsi="Verdana"/>
          <w:sz w:val="18"/>
          <w:szCs w:val="18"/>
        </w:rPr>
      </w:pPr>
    </w:p>
    <w:sectPr w:rsidR="172D2D76" w:rsidRPr="00666AB9" w:rsidSect="009E4885">
      <w:headerReference w:type="default" r:id="rId13"/>
      <w:footerReference w:type="default" r:id="rId14"/>
      <w:pgSz w:w="12240" w:h="15840"/>
      <w:pgMar w:top="1368" w:right="720" w:bottom="720" w:left="720"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BFE325" w14:textId="77777777" w:rsidR="00524F5F" w:rsidRDefault="00524F5F" w:rsidP="00FF09A0">
      <w:pPr>
        <w:spacing w:after="0" w:line="240" w:lineRule="auto"/>
      </w:pPr>
      <w:r>
        <w:separator/>
      </w:r>
    </w:p>
  </w:endnote>
  <w:endnote w:type="continuationSeparator" w:id="0">
    <w:p w14:paraId="1E5D7850" w14:textId="77777777" w:rsidR="00524F5F" w:rsidRDefault="00524F5F" w:rsidP="00FF09A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D4B65F" w14:textId="77777777" w:rsidR="00666AB9" w:rsidRDefault="00666AB9" w:rsidP="0026414F">
    <w:pPr>
      <w:tabs>
        <w:tab w:val="center" w:pos="4550"/>
        <w:tab w:val="left" w:pos="5818"/>
      </w:tabs>
      <w:spacing w:after="0" w:line="240" w:lineRule="auto"/>
      <w:ind w:right="260"/>
      <w:jc w:val="center"/>
      <w:rPr>
        <w:rFonts w:ascii="Verdana" w:hAnsi="Verdana"/>
        <w:b/>
        <w:sz w:val="16"/>
        <w:szCs w:val="16"/>
      </w:rPr>
    </w:pPr>
  </w:p>
  <w:p w14:paraId="334C21FD" w14:textId="77777777" w:rsidR="0026414F" w:rsidRPr="00666AB9" w:rsidRDefault="0026414F" w:rsidP="0026414F">
    <w:pPr>
      <w:tabs>
        <w:tab w:val="center" w:pos="4550"/>
        <w:tab w:val="left" w:pos="5818"/>
      </w:tabs>
      <w:spacing w:after="0" w:line="240" w:lineRule="auto"/>
      <w:ind w:right="260"/>
      <w:jc w:val="center"/>
      <w:rPr>
        <w:rFonts w:ascii="Verdana" w:hAnsi="Verdana"/>
        <w:b/>
        <w:sz w:val="14"/>
        <w:szCs w:val="14"/>
      </w:rPr>
    </w:pPr>
    <w:r w:rsidRPr="00666AB9">
      <w:rPr>
        <w:rFonts w:ascii="Verdana" w:hAnsi="Verdana"/>
        <w:b/>
        <w:sz w:val="14"/>
        <w:szCs w:val="14"/>
      </w:rPr>
      <w:t>DOCUMENTO CONTROLADO</w:t>
    </w:r>
  </w:p>
  <w:p w14:paraId="1DD0E2AE" w14:textId="0AC0C04E" w:rsidR="003033FD" w:rsidRPr="00666AB9" w:rsidRDefault="0026414F" w:rsidP="0026414F">
    <w:pPr>
      <w:tabs>
        <w:tab w:val="center" w:pos="4550"/>
        <w:tab w:val="left" w:pos="5818"/>
      </w:tabs>
      <w:spacing w:after="0" w:line="240" w:lineRule="auto"/>
      <w:ind w:right="260"/>
      <w:jc w:val="center"/>
      <w:rPr>
        <w:rFonts w:ascii="Verdana" w:hAnsi="Verdana"/>
        <w:sz w:val="14"/>
        <w:szCs w:val="14"/>
      </w:rPr>
    </w:pPr>
    <w:r w:rsidRPr="00666AB9">
      <w:rPr>
        <w:rFonts w:ascii="Verdana" w:hAnsi="Verdana"/>
        <w:sz w:val="14"/>
        <w:szCs w:val="14"/>
      </w:rPr>
      <w:t>Cualquier copia o impresión de este documento se considera copia no controlada y el Ministerio de Comercio, Industria y Turismo no se hace responsable por su uso</w:t>
    </w:r>
  </w:p>
  <w:p w14:paraId="306E158A" w14:textId="77777777" w:rsidR="0026414F" w:rsidRPr="00666AB9" w:rsidRDefault="0026414F" w:rsidP="0026414F">
    <w:pPr>
      <w:tabs>
        <w:tab w:val="center" w:pos="4550"/>
        <w:tab w:val="left" w:pos="5818"/>
      </w:tabs>
      <w:spacing w:after="0" w:line="240" w:lineRule="auto"/>
      <w:ind w:right="260"/>
      <w:jc w:val="center"/>
      <w:rPr>
        <w:rFonts w:ascii="Verdana" w:hAnsi="Verdana"/>
        <w:sz w:val="14"/>
        <w:szCs w:val="14"/>
      </w:rPr>
    </w:pPr>
  </w:p>
  <w:p w14:paraId="1B129A30" w14:textId="0486DCE3" w:rsidR="003033FD" w:rsidRPr="00666AB9" w:rsidRDefault="0026414F" w:rsidP="00666AB9">
    <w:pPr>
      <w:tabs>
        <w:tab w:val="center" w:pos="4550"/>
        <w:tab w:val="left" w:pos="5818"/>
      </w:tabs>
      <w:spacing w:after="0" w:line="240" w:lineRule="auto"/>
      <w:ind w:right="260"/>
      <w:jc w:val="right"/>
      <w:rPr>
        <w:rFonts w:ascii="Verdana" w:hAnsi="Verdana"/>
        <w:sz w:val="14"/>
        <w:szCs w:val="14"/>
      </w:rPr>
    </w:pPr>
    <w:r w:rsidRPr="00666AB9">
      <w:rPr>
        <w:rFonts w:ascii="Verdana" w:hAnsi="Verdana"/>
        <w:spacing w:val="60"/>
        <w:sz w:val="14"/>
        <w:szCs w:val="14"/>
        <w:lang w:val="es-ES"/>
      </w:rPr>
      <w:t>Página</w:t>
    </w:r>
    <w:r w:rsidRPr="00666AB9">
      <w:rPr>
        <w:rFonts w:ascii="Verdana" w:hAnsi="Verdana"/>
        <w:sz w:val="14"/>
        <w:szCs w:val="14"/>
        <w:lang w:val="es-ES"/>
      </w:rPr>
      <w:t xml:space="preserve"> </w:t>
    </w:r>
    <w:r w:rsidRPr="00666AB9">
      <w:rPr>
        <w:rFonts w:ascii="Verdana" w:hAnsi="Verdana"/>
        <w:sz w:val="14"/>
        <w:szCs w:val="14"/>
      </w:rPr>
      <w:fldChar w:fldCharType="begin"/>
    </w:r>
    <w:r w:rsidRPr="00666AB9">
      <w:rPr>
        <w:rFonts w:ascii="Verdana" w:hAnsi="Verdana"/>
        <w:sz w:val="14"/>
        <w:szCs w:val="14"/>
      </w:rPr>
      <w:instrText>PAGE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r w:rsidRPr="00666AB9">
      <w:rPr>
        <w:rFonts w:ascii="Verdana" w:hAnsi="Verdana"/>
        <w:sz w:val="14"/>
        <w:szCs w:val="14"/>
        <w:lang w:val="es-ES"/>
      </w:rPr>
      <w:t xml:space="preserve"> | </w:t>
    </w:r>
    <w:r w:rsidRPr="00666AB9">
      <w:rPr>
        <w:rFonts w:ascii="Verdana" w:hAnsi="Verdana"/>
        <w:sz w:val="14"/>
        <w:szCs w:val="14"/>
      </w:rPr>
      <w:fldChar w:fldCharType="begin"/>
    </w:r>
    <w:r w:rsidRPr="00666AB9">
      <w:rPr>
        <w:rFonts w:ascii="Verdana" w:hAnsi="Verdana"/>
        <w:sz w:val="14"/>
        <w:szCs w:val="14"/>
      </w:rPr>
      <w:instrText>NUMPAGES  \* Arabic  \* MERGEFORMAT</w:instrText>
    </w:r>
    <w:r w:rsidRPr="00666AB9">
      <w:rPr>
        <w:rFonts w:ascii="Verdana" w:hAnsi="Verdana"/>
        <w:sz w:val="14"/>
        <w:szCs w:val="14"/>
      </w:rPr>
      <w:fldChar w:fldCharType="separate"/>
    </w:r>
    <w:r w:rsidR="009A0A14" w:rsidRPr="009A0A14">
      <w:rPr>
        <w:rFonts w:ascii="Verdana" w:hAnsi="Verdana"/>
        <w:noProof/>
        <w:sz w:val="14"/>
        <w:szCs w:val="14"/>
        <w:lang w:val="es-ES"/>
      </w:rPr>
      <w:t>2</w:t>
    </w:r>
    <w:r w:rsidRPr="00666AB9">
      <w:rPr>
        <w:rFonts w:ascii="Verdana" w:hAnsi="Verdana"/>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FFF5B0" w14:textId="77777777" w:rsidR="00524F5F" w:rsidRDefault="00524F5F" w:rsidP="00FF09A0">
      <w:pPr>
        <w:spacing w:after="0" w:line="240" w:lineRule="auto"/>
      </w:pPr>
      <w:r>
        <w:separator/>
      </w:r>
    </w:p>
  </w:footnote>
  <w:footnote w:type="continuationSeparator" w:id="0">
    <w:p w14:paraId="38B658A0" w14:textId="77777777" w:rsidR="00524F5F" w:rsidRDefault="00524F5F" w:rsidP="00FF09A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96"/>
      <w:gridCol w:w="1515"/>
      <w:gridCol w:w="1516"/>
      <w:gridCol w:w="1516"/>
      <w:gridCol w:w="1515"/>
      <w:gridCol w:w="1516"/>
      <w:gridCol w:w="1516"/>
    </w:tblGrid>
    <w:tr w:rsidR="618C038B" w:rsidRPr="00666AB9" w14:paraId="1DEB2300" w14:textId="77777777" w:rsidTr="00666AB9">
      <w:trPr>
        <w:trHeight w:val="300"/>
      </w:trPr>
      <w:tc>
        <w:tcPr>
          <w:tcW w:w="1696" w:type="dxa"/>
          <w:vMerge w:val="restart"/>
          <w:vAlign w:val="center"/>
        </w:tcPr>
        <w:p w14:paraId="36A7E838" w14:textId="78CD49E5" w:rsidR="618C038B" w:rsidRPr="00666AB9" w:rsidRDefault="618C038B" w:rsidP="618C038B">
          <w:pPr>
            <w:spacing w:after="160"/>
            <w:rPr>
              <w:rFonts w:ascii="Verdana" w:hAnsi="Verdana"/>
            </w:rPr>
          </w:pPr>
          <w:r w:rsidRPr="00666AB9">
            <w:rPr>
              <w:rFonts w:ascii="Verdana" w:hAnsi="Verdana"/>
              <w:noProof/>
              <w:lang w:eastAsia="es-CO"/>
            </w:rPr>
            <w:drawing>
              <wp:anchor distT="0" distB="0" distL="114300" distR="114300" simplePos="0" relativeHeight="251658240" behindDoc="0" locked="0" layoutInCell="1" allowOverlap="1" wp14:anchorId="0F67E256" wp14:editId="2F72A1CF">
                <wp:simplePos x="0" y="0"/>
                <wp:positionH relativeFrom="column">
                  <wp:posOffset>0</wp:posOffset>
                </wp:positionH>
                <wp:positionV relativeFrom="paragraph">
                  <wp:posOffset>-35560</wp:posOffset>
                </wp:positionV>
                <wp:extent cx="908050" cy="554990"/>
                <wp:effectExtent l="0" t="0" r="6350" b="0"/>
                <wp:wrapNone/>
                <wp:docPr id="1875582370" name="Imagen 18755823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908050" cy="554990"/>
                        </a:xfrm>
                        <a:prstGeom prst="rect">
                          <a:avLst/>
                        </a:prstGeom>
                      </pic:spPr>
                    </pic:pic>
                  </a:graphicData>
                </a:graphic>
                <wp14:sizeRelH relativeFrom="page">
                  <wp14:pctWidth>0</wp14:pctWidth>
                </wp14:sizeRelH>
                <wp14:sizeRelV relativeFrom="page">
                  <wp14:pctHeight>0</wp14:pctHeight>
                </wp14:sizeRelV>
              </wp:anchor>
            </w:drawing>
          </w:r>
        </w:p>
      </w:tc>
      <w:tc>
        <w:tcPr>
          <w:tcW w:w="9094" w:type="dxa"/>
          <w:gridSpan w:val="6"/>
          <w:shd w:val="clear" w:color="auto" w:fill="BFBFBF" w:themeFill="background1" w:themeFillShade="BF"/>
          <w:vAlign w:val="center"/>
        </w:tcPr>
        <w:p w14:paraId="3F759200" w14:textId="6B7929C1" w:rsidR="618C038B" w:rsidRPr="00666AB9" w:rsidRDefault="618C038B" w:rsidP="00666AB9">
          <w:pPr>
            <w:spacing w:after="0"/>
            <w:jc w:val="center"/>
            <w:rPr>
              <w:rFonts w:ascii="Verdana" w:hAnsi="Verdana"/>
            </w:rPr>
          </w:pPr>
          <w:r w:rsidRPr="00666AB9">
            <w:rPr>
              <w:rFonts w:ascii="Verdana" w:eastAsia="Arial" w:hAnsi="Verdana" w:cs="Arial"/>
              <w:b/>
              <w:bCs/>
              <w:color w:val="000000" w:themeColor="text1"/>
              <w:sz w:val="18"/>
              <w:szCs w:val="18"/>
            </w:rPr>
            <w:t>Proceso</w:t>
          </w:r>
          <w:r w:rsidR="00F51B42">
            <w:rPr>
              <w:rFonts w:ascii="Verdana" w:eastAsia="Arial" w:hAnsi="Verdana" w:cs="Arial"/>
              <w:b/>
              <w:bCs/>
              <w:color w:val="000000" w:themeColor="text1"/>
              <w:sz w:val="18"/>
              <w:szCs w:val="18"/>
            </w:rPr>
            <w:t>:</w:t>
          </w:r>
          <w:r w:rsidRPr="00666AB9">
            <w:rPr>
              <w:rFonts w:ascii="Verdana" w:eastAsia="Arial" w:hAnsi="Verdana" w:cs="Arial"/>
              <w:color w:val="000000" w:themeColor="text1"/>
              <w:sz w:val="18"/>
              <w:szCs w:val="18"/>
            </w:rPr>
            <w:t xml:space="preserve"> </w:t>
          </w:r>
          <w:r w:rsidR="00DC606B">
            <w:rPr>
              <w:rFonts w:ascii="Verdana" w:eastAsia="Arial" w:hAnsi="Verdana" w:cs="Arial"/>
              <w:b/>
              <w:color w:val="000000" w:themeColor="text1"/>
              <w:sz w:val="18"/>
              <w:szCs w:val="18"/>
            </w:rPr>
            <w:t xml:space="preserve">Internacionalización </w:t>
          </w:r>
          <w:r w:rsidR="00E22DCA" w:rsidRPr="00E22DCA">
            <w:rPr>
              <w:rFonts w:ascii="Verdana" w:eastAsia="Arial" w:hAnsi="Verdana" w:cs="Arial"/>
              <w:b/>
              <w:color w:val="000000" w:themeColor="text1"/>
              <w:sz w:val="18"/>
              <w:szCs w:val="18"/>
            </w:rPr>
            <w:t>e inversión para la transformación productiva</w:t>
          </w:r>
        </w:p>
      </w:tc>
    </w:tr>
    <w:tr w:rsidR="618C038B" w:rsidRPr="00666AB9" w14:paraId="2E987635" w14:textId="77777777" w:rsidTr="00666AB9">
      <w:trPr>
        <w:trHeight w:val="537"/>
      </w:trPr>
      <w:tc>
        <w:tcPr>
          <w:tcW w:w="1696" w:type="dxa"/>
          <w:vMerge/>
        </w:tcPr>
        <w:p w14:paraId="1674BB03" w14:textId="77777777" w:rsidR="005E25C7" w:rsidRPr="00666AB9" w:rsidRDefault="005E25C7">
          <w:pPr>
            <w:rPr>
              <w:rFonts w:ascii="Verdana" w:hAnsi="Verdana"/>
            </w:rPr>
          </w:pPr>
        </w:p>
      </w:tc>
      <w:tc>
        <w:tcPr>
          <w:tcW w:w="9094" w:type="dxa"/>
          <w:gridSpan w:val="6"/>
          <w:shd w:val="clear" w:color="auto" w:fill="FFFFFF" w:themeFill="background1"/>
          <w:vAlign w:val="center"/>
        </w:tcPr>
        <w:p w14:paraId="1A1774EB" w14:textId="39583782" w:rsidR="4F8B75BB" w:rsidRPr="00666AB9" w:rsidRDefault="00554694" w:rsidP="00F51B42">
          <w:pPr>
            <w:spacing w:after="0" w:line="240" w:lineRule="auto"/>
            <w:jc w:val="center"/>
            <w:rPr>
              <w:rFonts w:ascii="Verdana" w:eastAsia="Arial" w:hAnsi="Verdana" w:cs="Arial"/>
              <w:b/>
              <w:bCs/>
              <w:color w:val="000000" w:themeColor="text1"/>
              <w:sz w:val="24"/>
              <w:szCs w:val="24"/>
            </w:rPr>
          </w:pPr>
          <w:r w:rsidRPr="00650872">
            <w:rPr>
              <w:rFonts w:ascii="Verdana" w:eastAsia="Arial" w:hAnsi="Verdana" w:cs="Arial"/>
              <w:b/>
              <w:bCs/>
              <w:color w:val="000000" w:themeColor="text1"/>
              <w:sz w:val="20"/>
              <w:szCs w:val="20"/>
            </w:rPr>
            <w:t>ESTUDIOS DE DEMOSTRACIÓN DEL CUMPLIMIENTO DE COMPROMISOS DE EXPORTACIÓN DE MATERIAS PRIMAS, BIENES DE CAPITAL, REPUESTOS Y SERVICIOS</w:t>
          </w:r>
        </w:p>
      </w:tc>
    </w:tr>
    <w:tr w:rsidR="00666AB9" w:rsidRPr="00666AB9" w14:paraId="3D9C8ACF" w14:textId="77777777" w:rsidTr="00666AB9">
      <w:trPr>
        <w:trHeight w:val="300"/>
      </w:trPr>
      <w:tc>
        <w:tcPr>
          <w:tcW w:w="1696" w:type="dxa"/>
          <w:vMerge/>
        </w:tcPr>
        <w:p w14:paraId="61991455" w14:textId="77777777" w:rsidR="005E25C7" w:rsidRPr="00666AB9" w:rsidRDefault="005E25C7">
          <w:pPr>
            <w:rPr>
              <w:rFonts w:ascii="Verdana" w:hAnsi="Verdana"/>
            </w:rPr>
          </w:pPr>
        </w:p>
      </w:tc>
      <w:tc>
        <w:tcPr>
          <w:tcW w:w="1515" w:type="dxa"/>
          <w:shd w:val="clear" w:color="auto" w:fill="BFBFBF" w:themeFill="background1" w:themeFillShade="BF"/>
          <w:vAlign w:val="center"/>
        </w:tcPr>
        <w:p w14:paraId="63645755" w14:textId="20820E52" w:rsidR="618C038B" w:rsidRPr="00666AB9" w:rsidRDefault="618C038B" w:rsidP="00666AB9">
          <w:pPr>
            <w:spacing w:after="0"/>
            <w:jc w:val="right"/>
            <w:rPr>
              <w:rFonts w:ascii="Verdana" w:eastAsia="Arial" w:hAnsi="Verdana" w:cs="Arial"/>
              <w:b/>
              <w:bCs/>
              <w:color w:val="000000" w:themeColor="text1"/>
              <w:sz w:val="16"/>
              <w:szCs w:val="16"/>
            </w:rPr>
          </w:pPr>
          <w:r w:rsidRPr="00666AB9">
            <w:rPr>
              <w:rFonts w:ascii="Verdana" w:eastAsia="Arial" w:hAnsi="Verdana" w:cs="Arial"/>
              <w:b/>
              <w:bCs/>
              <w:color w:val="000000" w:themeColor="text1"/>
              <w:sz w:val="16"/>
              <w:szCs w:val="16"/>
            </w:rPr>
            <w:t>Código:</w:t>
          </w:r>
        </w:p>
      </w:tc>
      <w:tc>
        <w:tcPr>
          <w:tcW w:w="1516" w:type="dxa"/>
          <w:shd w:val="clear" w:color="auto" w:fill="FFFFFF" w:themeFill="background1"/>
          <w:vAlign w:val="center"/>
        </w:tcPr>
        <w:p w14:paraId="43A91F66" w14:textId="77BA90D3"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I</w:t>
          </w:r>
          <w:r w:rsidR="00E22DCA">
            <w:rPr>
              <w:rFonts w:ascii="Verdana" w:eastAsia="Arial" w:hAnsi="Verdana" w:cs="Arial"/>
              <w:color w:val="000000" w:themeColor="text1"/>
              <w:sz w:val="16"/>
              <w:szCs w:val="16"/>
            </w:rPr>
            <w:t>E</w:t>
          </w:r>
          <w:r>
            <w:rPr>
              <w:rFonts w:ascii="Verdana" w:eastAsia="Arial" w:hAnsi="Verdana" w:cs="Arial"/>
              <w:color w:val="000000" w:themeColor="text1"/>
              <w:sz w:val="16"/>
              <w:szCs w:val="16"/>
            </w:rPr>
            <w:t>-PR-</w:t>
          </w:r>
          <w:r w:rsidR="00650872">
            <w:rPr>
              <w:rFonts w:ascii="Verdana" w:eastAsia="Arial" w:hAnsi="Verdana" w:cs="Arial"/>
              <w:color w:val="000000" w:themeColor="text1"/>
              <w:sz w:val="16"/>
              <w:szCs w:val="16"/>
            </w:rPr>
            <w:t>023</w:t>
          </w:r>
        </w:p>
      </w:tc>
      <w:tc>
        <w:tcPr>
          <w:tcW w:w="1516" w:type="dxa"/>
          <w:shd w:val="clear" w:color="auto" w:fill="BFBFBF" w:themeFill="background1" w:themeFillShade="BF"/>
          <w:vAlign w:val="center"/>
        </w:tcPr>
        <w:p w14:paraId="502A9AEB" w14:textId="51493FC3"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Versión:</w:t>
          </w:r>
        </w:p>
      </w:tc>
      <w:tc>
        <w:tcPr>
          <w:tcW w:w="1515" w:type="dxa"/>
          <w:shd w:val="clear" w:color="auto" w:fill="FFFFFF" w:themeFill="background1"/>
          <w:vAlign w:val="center"/>
        </w:tcPr>
        <w:p w14:paraId="10C2A75A" w14:textId="736D99BF" w:rsidR="618C038B" w:rsidRPr="00666AB9" w:rsidRDefault="00F51B4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00</w:t>
          </w:r>
        </w:p>
      </w:tc>
      <w:tc>
        <w:tcPr>
          <w:tcW w:w="1516" w:type="dxa"/>
          <w:shd w:val="clear" w:color="auto" w:fill="BFBFBF" w:themeFill="background1" w:themeFillShade="BF"/>
          <w:vAlign w:val="center"/>
        </w:tcPr>
        <w:p w14:paraId="7C8DA198" w14:textId="32352E90" w:rsidR="618C038B" w:rsidRPr="00666AB9" w:rsidRDefault="618C038B" w:rsidP="00666AB9">
          <w:pPr>
            <w:spacing w:after="0"/>
            <w:jc w:val="right"/>
            <w:rPr>
              <w:rFonts w:ascii="Verdana" w:eastAsia="Arial" w:hAnsi="Verdana" w:cs="Arial"/>
              <w:color w:val="000000" w:themeColor="text1"/>
              <w:sz w:val="16"/>
              <w:szCs w:val="16"/>
            </w:rPr>
          </w:pPr>
          <w:r w:rsidRPr="00666AB9">
            <w:rPr>
              <w:rFonts w:ascii="Verdana" w:eastAsia="Arial" w:hAnsi="Verdana" w:cs="Arial"/>
              <w:b/>
              <w:bCs/>
              <w:color w:val="000000" w:themeColor="text1"/>
              <w:sz w:val="16"/>
              <w:szCs w:val="16"/>
            </w:rPr>
            <w:t>Fecha:</w:t>
          </w:r>
        </w:p>
      </w:tc>
      <w:tc>
        <w:tcPr>
          <w:tcW w:w="1516" w:type="dxa"/>
          <w:shd w:val="clear" w:color="auto" w:fill="FFFFFF" w:themeFill="background1"/>
          <w:vAlign w:val="center"/>
        </w:tcPr>
        <w:p w14:paraId="7D667271" w14:textId="26A61AC6" w:rsidR="618C038B" w:rsidRPr="00666AB9" w:rsidRDefault="00650872" w:rsidP="618C038B">
          <w:pPr>
            <w:spacing w:after="0"/>
            <w:rPr>
              <w:rFonts w:ascii="Verdana" w:eastAsia="Arial" w:hAnsi="Verdana" w:cs="Arial"/>
              <w:color w:val="000000" w:themeColor="text1"/>
              <w:sz w:val="16"/>
              <w:szCs w:val="16"/>
            </w:rPr>
          </w:pPr>
          <w:r>
            <w:rPr>
              <w:rFonts w:ascii="Verdana" w:eastAsia="Arial" w:hAnsi="Verdana" w:cs="Arial"/>
              <w:color w:val="000000" w:themeColor="text1"/>
              <w:sz w:val="16"/>
              <w:szCs w:val="16"/>
            </w:rPr>
            <w:t>12/06/2026</w:t>
          </w:r>
          <w:r w:rsidR="618C038B" w:rsidRPr="00666AB9">
            <w:rPr>
              <w:rFonts w:ascii="Verdana" w:eastAsia="Arial" w:hAnsi="Verdana" w:cs="Arial"/>
              <w:color w:val="000000" w:themeColor="text1"/>
              <w:sz w:val="16"/>
              <w:szCs w:val="16"/>
            </w:rPr>
            <w:t xml:space="preserve"> </w:t>
          </w:r>
        </w:p>
      </w:tc>
    </w:tr>
  </w:tbl>
  <w:p w14:paraId="70DBCA2B" w14:textId="1D576E6B" w:rsidR="172D2D76" w:rsidRDefault="172D2D76" w:rsidP="172D2D76">
    <w:pPr>
      <w:pStyle w:val="Encabezado"/>
      <w:tabs>
        <w:tab w:val="clear" w:pos="4419"/>
        <w:tab w:val="clear" w:pos="8838"/>
        <w:tab w:val="left" w:pos="1208"/>
      </w:tabs>
      <w:rPr>
        <w:sz w:val="8"/>
        <w:szCs w:val="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4322E"/>
    <w:multiLevelType w:val="hybridMultilevel"/>
    <w:tmpl w:val="7A98848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25501D9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 w15:restartNumberingAfterBreak="0">
    <w:nsid w:val="263750B4"/>
    <w:multiLevelType w:val="hybridMultilevel"/>
    <w:tmpl w:val="98825500"/>
    <w:lvl w:ilvl="0" w:tplc="080A0001">
      <w:start w:val="1"/>
      <w:numFmt w:val="bullet"/>
      <w:lvlText w:val=""/>
      <w:lvlJc w:val="left"/>
      <w:pPr>
        <w:ind w:left="709" w:hanging="360"/>
      </w:pPr>
      <w:rPr>
        <w:rFonts w:ascii="Symbol" w:hAnsi="Symbol" w:hint="default"/>
      </w:rPr>
    </w:lvl>
    <w:lvl w:ilvl="1" w:tplc="080A0003" w:tentative="1">
      <w:start w:val="1"/>
      <w:numFmt w:val="bullet"/>
      <w:lvlText w:val="o"/>
      <w:lvlJc w:val="left"/>
      <w:pPr>
        <w:ind w:left="1429" w:hanging="360"/>
      </w:pPr>
      <w:rPr>
        <w:rFonts w:ascii="Courier New" w:hAnsi="Courier New" w:cs="Courier New" w:hint="default"/>
      </w:rPr>
    </w:lvl>
    <w:lvl w:ilvl="2" w:tplc="080A0005" w:tentative="1">
      <w:start w:val="1"/>
      <w:numFmt w:val="bullet"/>
      <w:lvlText w:val=""/>
      <w:lvlJc w:val="left"/>
      <w:pPr>
        <w:ind w:left="2149" w:hanging="360"/>
      </w:pPr>
      <w:rPr>
        <w:rFonts w:ascii="Wingdings" w:hAnsi="Wingdings" w:hint="default"/>
      </w:rPr>
    </w:lvl>
    <w:lvl w:ilvl="3" w:tplc="080A0001" w:tentative="1">
      <w:start w:val="1"/>
      <w:numFmt w:val="bullet"/>
      <w:lvlText w:val=""/>
      <w:lvlJc w:val="left"/>
      <w:pPr>
        <w:ind w:left="2869" w:hanging="360"/>
      </w:pPr>
      <w:rPr>
        <w:rFonts w:ascii="Symbol" w:hAnsi="Symbol" w:hint="default"/>
      </w:rPr>
    </w:lvl>
    <w:lvl w:ilvl="4" w:tplc="080A0003" w:tentative="1">
      <w:start w:val="1"/>
      <w:numFmt w:val="bullet"/>
      <w:lvlText w:val="o"/>
      <w:lvlJc w:val="left"/>
      <w:pPr>
        <w:ind w:left="3589" w:hanging="360"/>
      </w:pPr>
      <w:rPr>
        <w:rFonts w:ascii="Courier New" w:hAnsi="Courier New" w:cs="Courier New" w:hint="default"/>
      </w:rPr>
    </w:lvl>
    <w:lvl w:ilvl="5" w:tplc="080A0005" w:tentative="1">
      <w:start w:val="1"/>
      <w:numFmt w:val="bullet"/>
      <w:lvlText w:val=""/>
      <w:lvlJc w:val="left"/>
      <w:pPr>
        <w:ind w:left="4309" w:hanging="360"/>
      </w:pPr>
      <w:rPr>
        <w:rFonts w:ascii="Wingdings" w:hAnsi="Wingdings" w:hint="default"/>
      </w:rPr>
    </w:lvl>
    <w:lvl w:ilvl="6" w:tplc="080A0001" w:tentative="1">
      <w:start w:val="1"/>
      <w:numFmt w:val="bullet"/>
      <w:lvlText w:val=""/>
      <w:lvlJc w:val="left"/>
      <w:pPr>
        <w:ind w:left="5029" w:hanging="360"/>
      </w:pPr>
      <w:rPr>
        <w:rFonts w:ascii="Symbol" w:hAnsi="Symbol" w:hint="default"/>
      </w:rPr>
    </w:lvl>
    <w:lvl w:ilvl="7" w:tplc="080A0003" w:tentative="1">
      <w:start w:val="1"/>
      <w:numFmt w:val="bullet"/>
      <w:lvlText w:val="o"/>
      <w:lvlJc w:val="left"/>
      <w:pPr>
        <w:ind w:left="5749" w:hanging="360"/>
      </w:pPr>
      <w:rPr>
        <w:rFonts w:ascii="Courier New" w:hAnsi="Courier New" w:cs="Courier New" w:hint="default"/>
      </w:rPr>
    </w:lvl>
    <w:lvl w:ilvl="8" w:tplc="080A0005" w:tentative="1">
      <w:start w:val="1"/>
      <w:numFmt w:val="bullet"/>
      <w:lvlText w:val=""/>
      <w:lvlJc w:val="left"/>
      <w:pPr>
        <w:ind w:left="6469" w:hanging="360"/>
      </w:pPr>
      <w:rPr>
        <w:rFonts w:ascii="Wingdings" w:hAnsi="Wingdings" w:hint="default"/>
      </w:rPr>
    </w:lvl>
  </w:abstractNum>
  <w:abstractNum w:abstractNumId="3" w15:restartNumberingAfterBreak="0">
    <w:nsid w:val="2B5F1C5B"/>
    <w:multiLevelType w:val="hybridMultilevel"/>
    <w:tmpl w:val="023C2372"/>
    <w:lvl w:ilvl="0" w:tplc="240A0001">
      <w:start w:val="1"/>
      <w:numFmt w:val="bullet"/>
      <w:lvlText w:val=""/>
      <w:lvlJc w:val="left"/>
      <w:pPr>
        <w:ind w:left="720" w:hanging="360"/>
      </w:pPr>
      <w:rPr>
        <w:rFonts w:ascii="Symbol" w:hAnsi="Symbol"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2DBB1A09"/>
    <w:multiLevelType w:val="hybridMultilevel"/>
    <w:tmpl w:val="4378E81A"/>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36D54E51"/>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6" w15:restartNumberingAfterBreak="0">
    <w:nsid w:val="37F14C8F"/>
    <w:multiLevelType w:val="hybridMultilevel"/>
    <w:tmpl w:val="B6CC3554"/>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7" w15:restartNumberingAfterBreak="0">
    <w:nsid w:val="3AC13F76"/>
    <w:multiLevelType w:val="hybridMultilevel"/>
    <w:tmpl w:val="BE868F4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87C0BFD"/>
    <w:multiLevelType w:val="hybridMultilevel"/>
    <w:tmpl w:val="4B0EC6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65472057"/>
    <w:multiLevelType w:val="hybridMultilevel"/>
    <w:tmpl w:val="A09AABC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AD12811"/>
    <w:multiLevelType w:val="hybridMultilevel"/>
    <w:tmpl w:val="2B1E8BCE"/>
    <w:lvl w:ilvl="0" w:tplc="240A0001">
      <w:start w:val="1"/>
      <w:numFmt w:val="bullet"/>
      <w:lvlText w:val=""/>
      <w:lvlJc w:val="left"/>
      <w:pPr>
        <w:ind w:left="753" w:hanging="360"/>
      </w:pPr>
      <w:rPr>
        <w:rFonts w:ascii="Symbol" w:hAnsi="Symbol" w:hint="default"/>
      </w:rPr>
    </w:lvl>
    <w:lvl w:ilvl="1" w:tplc="240A0003" w:tentative="1">
      <w:start w:val="1"/>
      <w:numFmt w:val="bullet"/>
      <w:lvlText w:val="o"/>
      <w:lvlJc w:val="left"/>
      <w:pPr>
        <w:ind w:left="1473" w:hanging="360"/>
      </w:pPr>
      <w:rPr>
        <w:rFonts w:ascii="Courier New" w:hAnsi="Courier New" w:cs="Courier New" w:hint="default"/>
      </w:rPr>
    </w:lvl>
    <w:lvl w:ilvl="2" w:tplc="240A0005" w:tentative="1">
      <w:start w:val="1"/>
      <w:numFmt w:val="bullet"/>
      <w:lvlText w:val=""/>
      <w:lvlJc w:val="left"/>
      <w:pPr>
        <w:ind w:left="2193" w:hanging="360"/>
      </w:pPr>
      <w:rPr>
        <w:rFonts w:ascii="Wingdings" w:hAnsi="Wingdings" w:hint="default"/>
      </w:rPr>
    </w:lvl>
    <w:lvl w:ilvl="3" w:tplc="240A0001" w:tentative="1">
      <w:start w:val="1"/>
      <w:numFmt w:val="bullet"/>
      <w:lvlText w:val=""/>
      <w:lvlJc w:val="left"/>
      <w:pPr>
        <w:ind w:left="2913" w:hanging="360"/>
      </w:pPr>
      <w:rPr>
        <w:rFonts w:ascii="Symbol" w:hAnsi="Symbol" w:hint="default"/>
      </w:rPr>
    </w:lvl>
    <w:lvl w:ilvl="4" w:tplc="240A0003" w:tentative="1">
      <w:start w:val="1"/>
      <w:numFmt w:val="bullet"/>
      <w:lvlText w:val="o"/>
      <w:lvlJc w:val="left"/>
      <w:pPr>
        <w:ind w:left="3633" w:hanging="360"/>
      </w:pPr>
      <w:rPr>
        <w:rFonts w:ascii="Courier New" w:hAnsi="Courier New" w:cs="Courier New" w:hint="default"/>
      </w:rPr>
    </w:lvl>
    <w:lvl w:ilvl="5" w:tplc="240A0005" w:tentative="1">
      <w:start w:val="1"/>
      <w:numFmt w:val="bullet"/>
      <w:lvlText w:val=""/>
      <w:lvlJc w:val="left"/>
      <w:pPr>
        <w:ind w:left="4353" w:hanging="360"/>
      </w:pPr>
      <w:rPr>
        <w:rFonts w:ascii="Wingdings" w:hAnsi="Wingdings" w:hint="default"/>
      </w:rPr>
    </w:lvl>
    <w:lvl w:ilvl="6" w:tplc="240A0001" w:tentative="1">
      <w:start w:val="1"/>
      <w:numFmt w:val="bullet"/>
      <w:lvlText w:val=""/>
      <w:lvlJc w:val="left"/>
      <w:pPr>
        <w:ind w:left="5073" w:hanging="360"/>
      </w:pPr>
      <w:rPr>
        <w:rFonts w:ascii="Symbol" w:hAnsi="Symbol" w:hint="default"/>
      </w:rPr>
    </w:lvl>
    <w:lvl w:ilvl="7" w:tplc="240A0003" w:tentative="1">
      <w:start w:val="1"/>
      <w:numFmt w:val="bullet"/>
      <w:lvlText w:val="o"/>
      <w:lvlJc w:val="left"/>
      <w:pPr>
        <w:ind w:left="5793" w:hanging="360"/>
      </w:pPr>
      <w:rPr>
        <w:rFonts w:ascii="Courier New" w:hAnsi="Courier New" w:cs="Courier New" w:hint="default"/>
      </w:rPr>
    </w:lvl>
    <w:lvl w:ilvl="8" w:tplc="240A0005" w:tentative="1">
      <w:start w:val="1"/>
      <w:numFmt w:val="bullet"/>
      <w:lvlText w:val=""/>
      <w:lvlJc w:val="left"/>
      <w:pPr>
        <w:ind w:left="6513" w:hanging="360"/>
      </w:pPr>
      <w:rPr>
        <w:rFonts w:ascii="Wingdings" w:hAnsi="Wingdings" w:hint="default"/>
      </w:rPr>
    </w:lvl>
  </w:abstractNum>
  <w:abstractNum w:abstractNumId="11" w15:restartNumberingAfterBreak="0">
    <w:nsid w:val="6BF03614"/>
    <w:multiLevelType w:val="hybridMultilevel"/>
    <w:tmpl w:val="574C853E"/>
    <w:lvl w:ilvl="0" w:tplc="A378DE4A">
      <w:start w:val="7"/>
      <w:numFmt w:val="decimal"/>
      <w:lvlText w:val="%1."/>
      <w:lvlJc w:val="left"/>
      <w:pPr>
        <w:ind w:left="1080" w:hanging="360"/>
      </w:pPr>
      <w:rPr>
        <w:rFonts w:hint="default"/>
      </w:rPr>
    </w:lvl>
    <w:lvl w:ilvl="1" w:tplc="240A0019" w:tentative="1">
      <w:start w:val="1"/>
      <w:numFmt w:val="lowerLetter"/>
      <w:lvlText w:val="%2."/>
      <w:lvlJc w:val="left"/>
      <w:pPr>
        <w:ind w:left="1800" w:hanging="360"/>
      </w:pPr>
    </w:lvl>
    <w:lvl w:ilvl="2" w:tplc="240A001B" w:tentative="1">
      <w:start w:val="1"/>
      <w:numFmt w:val="lowerRoman"/>
      <w:lvlText w:val="%3."/>
      <w:lvlJc w:val="right"/>
      <w:pPr>
        <w:ind w:left="2520" w:hanging="180"/>
      </w:pPr>
    </w:lvl>
    <w:lvl w:ilvl="3" w:tplc="240A000F" w:tentative="1">
      <w:start w:val="1"/>
      <w:numFmt w:val="decimal"/>
      <w:lvlText w:val="%4."/>
      <w:lvlJc w:val="left"/>
      <w:pPr>
        <w:ind w:left="3240" w:hanging="360"/>
      </w:pPr>
    </w:lvl>
    <w:lvl w:ilvl="4" w:tplc="240A0019" w:tentative="1">
      <w:start w:val="1"/>
      <w:numFmt w:val="lowerLetter"/>
      <w:lvlText w:val="%5."/>
      <w:lvlJc w:val="left"/>
      <w:pPr>
        <w:ind w:left="3960" w:hanging="360"/>
      </w:pPr>
    </w:lvl>
    <w:lvl w:ilvl="5" w:tplc="240A001B" w:tentative="1">
      <w:start w:val="1"/>
      <w:numFmt w:val="lowerRoman"/>
      <w:lvlText w:val="%6."/>
      <w:lvlJc w:val="right"/>
      <w:pPr>
        <w:ind w:left="4680" w:hanging="180"/>
      </w:pPr>
    </w:lvl>
    <w:lvl w:ilvl="6" w:tplc="240A000F" w:tentative="1">
      <w:start w:val="1"/>
      <w:numFmt w:val="decimal"/>
      <w:lvlText w:val="%7."/>
      <w:lvlJc w:val="left"/>
      <w:pPr>
        <w:ind w:left="5400" w:hanging="360"/>
      </w:pPr>
    </w:lvl>
    <w:lvl w:ilvl="7" w:tplc="240A0019" w:tentative="1">
      <w:start w:val="1"/>
      <w:numFmt w:val="lowerLetter"/>
      <w:lvlText w:val="%8."/>
      <w:lvlJc w:val="left"/>
      <w:pPr>
        <w:ind w:left="6120" w:hanging="360"/>
      </w:pPr>
    </w:lvl>
    <w:lvl w:ilvl="8" w:tplc="240A001B" w:tentative="1">
      <w:start w:val="1"/>
      <w:numFmt w:val="lowerRoman"/>
      <w:lvlText w:val="%9."/>
      <w:lvlJc w:val="right"/>
      <w:pPr>
        <w:ind w:left="6840" w:hanging="180"/>
      </w:pPr>
    </w:lvl>
  </w:abstractNum>
  <w:abstractNum w:abstractNumId="12" w15:restartNumberingAfterBreak="0">
    <w:nsid w:val="6EEA528C"/>
    <w:multiLevelType w:val="hybridMultilevel"/>
    <w:tmpl w:val="2B88692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3" w15:restartNumberingAfterBreak="0">
    <w:nsid w:val="728120FC"/>
    <w:multiLevelType w:val="multilevel"/>
    <w:tmpl w:val="537E86F4"/>
    <w:lvl w:ilvl="0">
      <w:start w:val="1"/>
      <w:numFmt w:val="decimal"/>
      <w:lvlText w:val="%1."/>
      <w:lvlJc w:val="left"/>
      <w:pPr>
        <w:ind w:left="360" w:hanging="360"/>
      </w:pPr>
      <w:rPr>
        <w:rFonts w:ascii="Verdana" w:hAnsi="Verdana" w:hint="default"/>
        <w:b/>
        <w:color w:val="auto"/>
        <w:sz w:val="20"/>
        <w:szCs w:val="20"/>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b/>
      </w:rPr>
    </w:lvl>
    <w:lvl w:ilvl="3">
      <w:start w:val="1"/>
      <w:numFmt w:val="decimal"/>
      <w:isLgl/>
      <w:lvlText w:val="%1.%2.%3.%4"/>
      <w:lvlJc w:val="left"/>
      <w:pPr>
        <w:ind w:left="1080" w:hanging="1080"/>
      </w:pPr>
      <w:rPr>
        <w:rFonts w:hint="default"/>
        <w:b/>
      </w:rPr>
    </w:lvl>
    <w:lvl w:ilvl="4">
      <w:start w:val="1"/>
      <w:numFmt w:val="decimal"/>
      <w:isLgl/>
      <w:lvlText w:val="%1.%2.%3.%4.%5"/>
      <w:lvlJc w:val="left"/>
      <w:pPr>
        <w:ind w:left="1440" w:hanging="1440"/>
      </w:pPr>
      <w:rPr>
        <w:rFonts w:hint="default"/>
        <w:b/>
      </w:rPr>
    </w:lvl>
    <w:lvl w:ilvl="5">
      <w:start w:val="1"/>
      <w:numFmt w:val="decimal"/>
      <w:isLgl/>
      <w:lvlText w:val="%1.%2.%3.%4.%5.%6"/>
      <w:lvlJc w:val="left"/>
      <w:pPr>
        <w:ind w:left="1440" w:hanging="1440"/>
      </w:pPr>
      <w:rPr>
        <w:rFonts w:hint="default"/>
        <w:b/>
      </w:rPr>
    </w:lvl>
    <w:lvl w:ilvl="6">
      <w:start w:val="1"/>
      <w:numFmt w:val="decimal"/>
      <w:isLgl/>
      <w:lvlText w:val="%1.%2.%3.%4.%5.%6.%7"/>
      <w:lvlJc w:val="left"/>
      <w:pPr>
        <w:ind w:left="1800" w:hanging="1800"/>
      </w:pPr>
      <w:rPr>
        <w:rFonts w:hint="default"/>
        <w:b/>
      </w:rPr>
    </w:lvl>
    <w:lvl w:ilvl="7">
      <w:start w:val="1"/>
      <w:numFmt w:val="decimal"/>
      <w:isLgl/>
      <w:lvlText w:val="%1.%2.%3.%4.%5.%6.%7.%8"/>
      <w:lvlJc w:val="left"/>
      <w:pPr>
        <w:ind w:left="2160" w:hanging="2160"/>
      </w:pPr>
      <w:rPr>
        <w:rFonts w:hint="default"/>
        <w:b/>
      </w:rPr>
    </w:lvl>
    <w:lvl w:ilvl="8">
      <w:start w:val="1"/>
      <w:numFmt w:val="decimal"/>
      <w:isLgl/>
      <w:lvlText w:val="%1.%2.%3.%4.%5.%6.%7.%8.%9"/>
      <w:lvlJc w:val="left"/>
      <w:pPr>
        <w:ind w:left="2160" w:hanging="2160"/>
      </w:pPr>
      <w:rPr>
        <w:rFonts w:hint="default"/>
        <w:b/>
      </w:rPr>
    </w:lvl>
  </w:abstractNum>
  <w:abstractNum w:abstractNumId="14" w15:restartNumberingAfterBreak="0">
    <w:nsid w:val="79477DC5"/>
    <w:multiLevelType w:val="hybridMultilevel"/>
    <w:tmpl w:val="A7A023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7EBA7A09"/>
    <w:multiLevelType w:val="hybridMultilevel"/>
    <w:tmpl w:val="776276E0"/>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6" w15:restartNumberingAfterBreak="0">
    <w:nsid w:val="7F786AAB"/>
    <w:multiLevelType w:val="hybridMultilevel"/>
    <w:tmpl w:val="6F22E50A"/>
    <w:lvl w:ilvl="0" w:tplc="3598601C">
      <w:start w:val="1"/>
      <w:numFmt w:val="decimal"/>
      <w:lvlText w:val="%1."/>
      <w:lvlJc w:val="left"/>
      <w:pPr>
        <w:ind w:left="720" w:hanging="360"/>
      </w:pPr>
      <w:rPr>
        <w:rFonts w:hint="default"/>
        <w:b/>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575630072">
    <w:abstractNumId w:val="16"/>
  </w:num>
  <w:num w:numId="2" w16cid:durableId="1155874718">
    <w:abstractNumId w:val="5"/>
  </w:num>
  <w:num w:numId="3" w16cid:durableId="657195520">
    <w:abstractNumId w:val="1"/>
  </w:num>
  <w:num w:numId="4" w16cid:durableId="1063330220">
    <w:abstractNumId w:val="11"/>
  </w:num>
  <w:num w:numId="5" w16cid:durableId="684210687">
    <w:abstractNumId w:val="15"/>
  </w:num>
  <w:num w:numId="6" w16cid:durableId="1156457376">
    <w:abstractNumId w:val="3"/>
  </w:num>
  <w:num w:numId="7" w16cid:durableId="1425149593">
    <w:abstractNumId w:val="0"/>
  </w:num>
  <w:num w:numId="8" w16cid:durableId="1063136501">
    <w:abstractNumId w:val="4"/>
  </w:num>
  <w:num w:numId="9" w16cid:durableId="1180696899">
    <w:abstractNumId w:val="12"/>
  </w:num>
  <w:num w:numId="10" w16cid:durableId="586117036">
    <w:abstractNumId w:val="6"/>
  </w:num>
  <w:num w:numId="11" w16cid:durableId="1248465957">
    <w:abstractNumId w:val="13"/>
  </w:num>
  <w:num w:numId="12" w16cid:durableId="153228614">
    <w:abstractNumId w:val="10"/>
  </w:num>
  <w:num w:numId="13" w16cid:durableId="1113599671">
    <w:abstractNumId w:val="9"/>
  </w:num>
  <w:num w:numId="14" w16cid:durableId="803082326">
    <w:abstractNumId w:val="14"/>
  </w:num>
  <w:num w:numId="15" w16cid:durableId="736590677">
    <w:abstractNumId w:val="8"/>
  </w:num>
  <w:num w:numId="16" w16cid:durableId="851921789">
    <w:abstractNumId w:val="7"/>
  </w:num>
  <w:num w:numId="17" w16cid:durableId="94576825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09A0"/>
    <w:rsid w:val="00001243"/>
    <w:rsid w:val="00003A3B"/>
    <w:rsid w:val="00011B82"/>
    <w:rsid w:val="0003345F"/>
    <w:rsid w:val="00036915"/>
    <w:rsid w:val="000379B7"/>
    <w:rsid w:val="000505CE"/>
    <w:rsid w:val="0007070F"/>
    <w:rsid w:val="00076159"/>
    <w:rsid w:val="00084489"/>
    <w:rsid w:val="00090C4D"/>
    <w:rsid w:val="000A07EC"/>
    <w:rsid w:val="000A2345"/>
    <w:rsid w:val="000A6C04"/>
    <w:rsid w:val="000B4925"/>
    <w:rsid w:val="000B497A"/>
    <w:rsid w:val="000C4FB4"/>
    <w:rsid w:val="000D383D"/>
    <w:rsid w:val="000E01E4"/>
    <w:rsid w:val="000E5FFE"/>
    <w:rsid w:val="000F1080"/>
    <w:rsid w:val="000F6641"/>
    <w:rsid w:val="00110246"/>
    <w:rsid w:val="00111062"/>
    <w:rsid w:val="00111E13"/>
    <w:rsid w:val="00123001"/>
    <w:rsid w:val="001258AD"/>
    <w:rsid w:val="0012715E"/>
    <w:rsid w:val="001358AA"/>
    <w:rsid w:val="00136A11"/>
    <w:rsid w:val="001378B1"/>
    <w:rsid w:val="00154616"/>
    <w:rsid w:val="00157266"/>
    <w:rsid w:val="001660F1"/>
    <w:rsid w:val="00183E03"/>
    <w:rsid w:val="0019644E"/>
    <w:rsid w:val="001C13C7"/>
    <w:rsid w:val="001C5FBA"/>
    <w:rsid w:val="001C6CBA"/>
    <w:rsid w:val="001D0B5F"/>
    <w:rsid w:val="001E28F6"/>
    <w:rsid w:val="001E7211"/>
    <w:rsid w:val="001F2D32"/>
    <w:rsid w:val="001F4377"/>
    <w:rsid w:val="001F613D"/>
    <w:rsid w:val="001F64FE"/>
    <w:rsid w:val="001F6832"/>
    <w:rsid w:val="0020114F"/>
    <w:rsid w:val="00223AA5"/>
    <w:rsid w:val="00237C40"/>
    <w:rsid w:val="0024300F"/>
    <w:rsid w:val="00245E2F"/>
    <w:rsid w:val="0024690F"/>
    <w:rsid w:val="00250B3E"/>
    <w:rsid w:val="00253D3F"/>
    <w:rsid w:val="002609A3"/>
    <w:rsid w:val="0026414F"/>
    <w:rsid w:val="00267304"/>
    <w:rsid w:val="00274A63"/>
    <w:rsid w:val="00280441"/>
    <w:rsid w:val="0029132E"/>
    <w:rsid w:val="00291CA0"/>
    <w:rsid w:val="002931C7"/>
    <w:rsid w:val="002936D0"/>
    <w:rsid w:val="00293BA5"/>
    <w:rsid w:val="00293CEB"/>
    <w:rsid w:val="00295947"/>
    <w:rsid w:val="002A0289"/>
    <w:rsid w:val="002A6543"/>
    <w:rsid w:val="002A7085"/>
    <w:rsid w:val="002B4273"/>
    <w:rsid w:val="002C19EA"/>
    <w:rsid w:val="002C2E93"/>
    <w:rsid w:val="002C3BD4"/>
    <w:rsid w:val="002C4DF9"/>
    <w:rsid w:val="002D1D6B"/>
    <w:rsid w:val="002D55B2"/>
    <w:rsid w:val="002E6474"/>
    <w:rsid w:val="002F0F53"/>
    <w:rsid w:val="002F176B"/>
    <w:rsid w:val="002F5FEB"/>
    <w:rsid w:val="002F6E9B"/>
    <w:rsid w:val="002F6F2B"/>
    <w:rsid w:val="00300460"/>
    <w:rsid w:val="00301C99"/>
    <w:rsid w:val="003020EA"/>
    <w:rsid w:val="003033FD"/>
    <w:rsid w:val="00303F32"/>
    <w:rsid w:val="0031015E"/>
    <w:rsid w:val="00313361"/>
    <w:rsid w:val="00313C84"/>
    <w:rsid w:val="003203CA"/>
    <w:rsid w:val="003262CE"/>
    <w:rsid w:val="0033152D"/>
    <w:rsid w:val="0033640D"/>
    <w:rsid w:val="00353F2B"/>
    <w:rsid w:val="003545C9"/>
    <w:rsid w:val="00354922"/>
    <w:rsid w:val="003644BD"/>
    <w:rsid w:val="00380D63"/>
    <w:rsid w:val="003823B7"/>
    <w:rsid w:val="0039147C"/>
    <w:rsid w:val="003B2F0C"/>
    <w:rsid w:val="003B7177"/>
    <w:rsid w:val="003C1FE1"/>
    <w:rsid w:val="003E3D1E"/>
    <w:rsid w:val="003E5373"/>
    <w:rsid w:val="003E6888"/>
    <w:rsid w:val="00400C58"/>
    <w:rsid w:val="00403988"/>
    <w:rsid w:val="0040542A"/>
    <w:rsid w:val="00416D2C"/>
    <w:rsid w:val="004256E9"/>
    <w:rsid w:val="00442A06"/>
    <w:rsid w:val="00444684"/>
    <w:rsid w:val="00447D9D"/>
    <w:rsid w:val="00452C84"/>
    <w:rsid w:val="00454302"/>
    <w:rsid w:val="00456E27"/>
    <w:rsid w:val="0045709E"/>
    <w:rsid w:val="00457F14"/>
    <w:rsid w:val="0047648D"/>
    <w:rsid w:val="0048175A"/>
    <w:rsid w:val="00491619"/>
    <w:rsid w:val="00494BA8"/>
    <w:rsid w:val="00495443"/>
    <w:rsid w:val="004A3BE9"/>
    <w:rsid w:val="004A4DF3"/>
    <w:rsid w:val="004A547A"/>
    <w:rsid w:val="004B3FE3"/>
    <w:rsid w:val="004B7F25"/>
    <w:rsid w:val="004C4550"/>
    <w:rsid w:val="004D3324"/>
    <w:rsid w:val="004E5829"/>
    <w:rsid w:val="004E732C"/>
    <w:rsid w:val="004E73E5"/>
    <w:rsid w:val="004F2A29"/>
    <w:rsid w:val="004F44E3"/>
    <w:rsid w:val="004F6A86"/>
    <w:rsid w:val="004F799A"/>
    <w:rsid w:val="005034CA"/>
    <w:rsid w:val="00510A3D"/>
    <w:rsid w:val="00521A6E"/>
    <w:rsid w:val="005245EA"/>
    <w:rsid w:val="00524F5F"/>
    <w:rsid w:val="00527566"/>
    <w:rsid w:val="005338EA"/>
    <w:rsid w:val="00535FDD"/>
    <w:rsid w:val="00554694"/>
    <w:rsid w:val="00570D5D"/>
    <w:rsid w:val="00572F6F"/>
    <w:rsid w:val="00573D13"/>
    <w:rsid w:val="0057480F"/>
    <w:rsid w:val="00575703"/>
    <w:rsid w:val="005832CD"/>
    <w:rsid w:val="00584585"/>
    <w:rsid w:val="00585793"/>
    <w:rsid w:val="0059071C"/>
    <w:rsid w:val="00591941"/>
    <w:rsid w:val="00594AFC"/>
    <w:rsid w:val="005A0719"/>
    <w:rsid w:val="005A0CE9"/>
    <w:rsid w:val="005A3044"/>
    <w:rsid w:val="005A6202"/>
    <w:rsid w:val="005A6B66"/>
    <w:rsid w:val="005A7D0E"/>
    <w:rsid w:val="005B1E88"/>
    <w:rsid w:val="005B5CEB"/>
    <w:rsid w:val="005B6577"/>
    <w:rsid w:val="005C27F7"/>
    <w:rsid w:val="005C5488"/>
    <w:rsid w:val="005D2594"/>
    <w:rsid w:val="005D4F12"/>
    <w:rsid w:val="005E25C7"/>
    <w:rsid w:val="005E4F11"/>
    <w:rsid w:val="005E6F4C"/>
    <w:rsid w:val="005F3247"/>
    <w:rsid w:val="00601069"/>
    <w:rsid w:val="00606A0B"/>
    <w:rsid w:val="00607318"/>
    <w:rsid w:val="00613C38"/>
    <w:rsid w:val="006165B0"/>
    <w:rsid w:val="006169FD"/>
    <w:rsid w:val="006175A4"/>
    <w:rsid w:val="006202BC"/>
    <w:rsid w:val="006279DE"/>
    <w:rsid w:val="006456A3"/>
    <w:rsid w:val="00650288"/>
    <w:rsid w:val="00650872"/>
    <w:rsid w:val="0066027D"/>
    <w:rsid w:val="00666AB9"/>
    <w:rsid w:val="0067417B"/>
    <w:rsid w:val="00684262"/>
    <w:rsid w:val="0069702B"/>
    <w:rsid w:val="006A1003"/>
    <w:rsid w:val="006A3BC6"/>
    <w:rsid w:val="006B12B9"/>
    <w:rsid w:val="006B1F16"/>
    <w:rsid w:val="006B2D9D"/>
    <w:rsid w:val="006C2C24"/>
    <w:rsid w:val="006C52F0"/>
    <w:rsid w:val="006D135C"/>
    <w:rsid w:val="006D1AB7"/>
    <w:rsid w:val="006E1279"/>
    <w:rsid w:val="006E2B92"/>
    <w:rsid w:val="006F0A35"/>
    <w:rsid w:val="006F3D2D"/>
    <w:rsid w:val="007124C9"/>
    <w:rsid w:val="00713034"/>
    <w:rsid w:val="0072655E"/>
    <w:rsid w:val="00726F75"/>
    <w:rsid w:val="007341F5"/>
    <w:rsid w:val="00743F98"/>
    <w:rsid w:val="00747263"/>
    <w:rsid w:val="007558EC"/>
    <w:rsid w:val="00757FF1"/>
    <w:rsid w:val="00765A08"/>
    <w:rsid w:val="007670FA"/>
    <w:rsid w:val="00773A5A"/>
    <w:rsid w:val="007758F6"/>
    <w:rsid w:val="00777A12"/>
    <w:rsid w:val="00780FED"/>
    <w:rsid w:val="00792E1F"/>
    <w:rsid w:val="0079534A"/>
    <w:rsid w:val="0079608A"/>
    <w:rsid w:val="007A0E70"/>
    <w:rsid w:val="007A5117"/>
    <w:rsid w:val="007B4E62"/>
    <w:rsid w:val="007B4FCB"/>
    <w:rsid w:val="007C3D27"/>
    <w:rsid w:val="007C4B85"/>
    <w:rsid w:val="007D3138"/>
    <w:rsid w:val="007D51BE"/>
    <w:rsid w:val="007D76E3"/>
    <w:rsid w:val="007F76CE"/>
    <w:rsid w:val="007F7C92"/>
    <w:rsid w:val="008034D9"/>
    <w:rsid w:val="00804F85"/>
    <w:rsid w:val="00806DAF"/>
    <w:rsid w:val="0081481A"/>
    <w:rsid w:val="00823BA1"/>
    <w:rsid w:val="00851992"/>
    <w:rsid w:val="00853A22"/>
    <w:rsid w:val="008542F0"/>
    <w:rsid w:val="00860E69"/>
    <w:rsid w:val="0087001D"/>
    <w:rsid w:val="0087180D"/>
    <w:rsid w:val="00872934"/>
    <w:rsid w:val="00874AE0"/>
    <w:rsid w:val="00886EC1"/>
    <w:rsid w:val="008926CC"/>
    <w:rsid w:val="00895E24"/>
    <w:rsid w:val="008974F0"/>
    <w:rsid w:val="008A42A4"/>
    <w:rsid w:val="008A5B5C"/>
    <w:rsid w:val="008B0C34"/>
    <w:rsid w:val="008C5A7A"/>
    <w:rsid w:val="008C5D92"/>
    <w:rsid w:val="008D0F6B"/>
    <w:rsid w:val="008D218E"/>
    <w:rsid w:val="008D24A4"/>
    <w:rsid w:val="008D6D1B"/>
    <w:rsid w:val="008E26B4"/>
    <w:rsid w:val="008E4B8E"/>
    <w:rsid w:val="008F0A6E"/>
    <w:rsid w:val="008F4D51"/>
    <w:rsid w:val="00900199"/>
    <w:rsid w:val="00904E4D"/>
    <w:rsid w:val="00910530"/>
    <w:rsid w:val="0091085B"/>
    <w:rsid w:val="00925745"/>
    <w:rsid w:val="00926136"/>
    <w:rsid w:val="0093090C"/>
    <w:rsid w:val="00932EA9"/>
    <w:rsid w:val="0093627C"/>
    <w:rsid w:val="00940BA8"/>
    <w:rsid w:val="00944BE9"/>
    <w:rsid w:val="00953025"/>
    <w:rsid w:val="00954D11"/>
    <w:rsid w:val="00957F04"/>
    <w:rsid w:val="00970821"/>
    <w:rsid w:val="00970E8B"/>
    <w:rsid w:val="00971C19"/>
    <w:rsid w:val="00975FC2"/>
    <w:rsid w:val="00985F6A"/>
    <w:rsid w:val="009876D5"/>
    <w:rsid w:val="009A0A14"/>
    <w:rsid w:val="009A0D9B"/>
    <w:rsid w:val="009A384B"/>
    <w:rsid w:val="009B622A"/>
    <w:rsid w:val="009C00B2"/>
    <w:rsid w:val="009C14ED"/>
    <w:rsid w:val="009C21BB"/>
    <w:rsid w:val="009C583C"/>
    <w:rsid w:val="009D07CF"/>
    <w:rsid w:val="009D19DD"/>
    <w:rsid w:val="009D1F52"/>
    <w:rsid w:val="009D2340"/>
    <w:rsid w:val="009D3991"/>
    <w:rsid w:val="009D4185"/>
    <w:rsid w:val="009E269D"/>
    <w:rsid w:val="009E4885"/>
    <w:rsid w:val="009E5DB2"/>
    <w:rsid w:val="009E6876"/>
    <w:rsid w:val="009F6067"/>
    <w:rsid w:val="009F7DDF"/>
    <w:rsid w:val="00A02DE1"/>
    <w:rsid w:val="00A113D7"/>
    <w:rsid w:val="00A115BC"/>
    <w:rsid w:val="00A13A46"/>
    <w:rsid w:val="00A202A6"/>
    <w:rsid w:val="00A22F3F"/>
    <w:rsid w:val="00A31D05"/>
    <w:rsid w:val="00A32148"/>
    <w:rsid w:val="00A3381E"/>
    <w:rsid w:val="00A35B13"/>
    <w:rsid w:val="00A56513"/>
    <w:rsid w:val="00A570F6"/>
    <w:rsid w:val="00A605EA"/>
    <w:rsid w:val="00A6068E"/>
    <w:rsid w:val="00A664C5"/>
    <w:rsid w:val="00A669EA"/>
    <w:rsid w:val="00A67FA4"/>
    <w:rsid w:val="00A70643"/>
    <w:rsid w:val="00A742C9"/>
    <w:rsid w:val="00A743EE"/>
    <w:rsid w:val="00A75D0E"/>
    <w:rsid w:val="00A76CDB"/>
    <w:rsid w:val="00A770ED"/>
    <w:rsid w:val="00A808A4"/>
    <w:rsid w:val="00A85151"/>
    <w:rsid w:val="00A971CB"/>
    <w:rsid w:val="00AA0FBC"/>
    <w:rsid w:val="00AA434E"/>
    <w:rsid w:val="00AB0004"/>
    <w:rsid w:val="00AB033F"/>
    <w:rsid w:val="00AB7938"/>
    <w:rsid w:val="00AC3AA2"/>
    <w:rsid w:val="00AC533F"/>
    <w:rsid w:val="00AD4C99"/>
    <w:rsid w:val="00AD5DB2"/>
    <w:rsid w:val="00AD62FA"/>
    <w:rsid w:val="00AD6B3B"/>
    <w:rsid w:val="00AD7470"/>
    <w:rsid w:val="00AE0D3E"/>
    <w:rsid w:val="00AE2559"/>
    <w:rsid w:val="00AF2851"/>
    <w:rsid w:val="00AF3BAE"/>
    <w:rsid w:val="00B06BBD"/>
    <w:rsid w:val="00B07EC5"/>
    <w:rsid w:val="00B10731"/>
    <w:rsid w:val="00B12631"/>
    <w:rsid w:val="00B129E2"/>
    <w:rsid w:val="00B1793F"/>
    <w:rsid w:val="00B2097D"/>
    <w:rsid w:val="00B37A7C"/>
    <w:rsid w:val="00B41DC0"/>
    <w:rsid w:val="00B42E03"/>
    <w:rsid w:val="00B63757"/>
    <w:rsid w:val="00B64FC7"/>
    <w:rsid w:val="00B679FA"/>
    <w:rsid w:val="00B707D0"/>
    <w:rsid w:val="00B73FD4"/>
    <w:rsid w:val="00B82025"/>
    <w:rsid w:val="00B83436"/>
    <w:rsid w:val="00B838E7"/>
    <w:rsid w:val="00B83A76"/>
    <w:rsid w:val="00BA0565"/>
    <w:rsid w:val="00BA58FB"/>
    <w:rsid w:val="00BB1B01"/>
    <w:rsid w:val="00BB4EAC"/>
    <w:rsid w:val="00BB5FA6"/>
    <w:rsid w:val="00BB63A6"/>
    <w:rsid w:val="00BD3E8A"/>
    <w:rsid w:val="00BD4D2B"/>
    <w:rsid w:val="00BE2BC6"/>
    <w:rsid w:val="00BE3518"/>
    <w:rsid w:val="00BE3A4C"/>
    <w:rsid w:val="00BE4B52"/>
    <w:rsid w:val="00BF22F1"/>
    <w:rsid w:val="00BF6EF0"/>
    <w:rsid w:val="00BF6FAE"/>
    <w:rsid w:val="00C1728E"/>
    <w:rsid w:val="00C21389"/>
    <w:rsid w:val="00C21473"/>
    <w:rsid w:val="00C25E27"/>
    <w:rsid w:val="00C26004"/>
    <w:rsid w:val="00C33928"/>
    <w:rsid w:val="00C33983"/>
    <w:rsid w:val="00C458C4"/>
    <w:rsid w:val="00C46177"/>
    <w:rsid w:val="00C474DD"/>
    <w:rsid w:val="00C52D48"/>
    <w:rsid w:val="00C54424"/>
    <w:rsid w:val="00C60EC2"/>
    <w:rsid w:val="00C6324E"/>
    <w:rsid w:val="00C63B16"/>
    <w:rsid w:val="00C71896"/>
    <w:rsid w:val="00C71CC6"/>
    <w:rsid w:val="00C729AD"/>
    <w:rsid w:val="00C74577"/>
    <w:rsid w:val="00C77DA4"/>
    <w:rsid w:val="00C8072D"/>
    <w:rsid w:val="00C823B2"/>
    <w:rsid w:val="00C90DA3"/>
    <w:rsid w:val="00CA7113"/>
    <w:rsid w:val="00CA776F"/>
    <w:rsid w:val="00CB6BC7"/>
    <w:rsid w:val="00CC6239"/>
    <w:rsid w:val="00CD3C2F"/>
    <w:rsid w:val="00CD568B"/>
    <w:rsid w:val="00CD7BC7"/>
    <w:rsid w:val="00CE0005"/>
    <w:rsid w:val="00CE1614"/>
    <w:rsid w:val="00CF0B3C"/>
    <w:rsid w:val="00D102FF"/>
    <w:rsid w:val="00D14EE3"/>
    <w:rsid w:val="00D14F83"/>
    <w:rsid w:val="00D23E33"/>
    <w:rsid w:val="00D27F6A"/>
    <w:rsid w:val="00D30510"/>
    <w:rsid w:val="00D32F51"/>
    <w:rsid w:val="00D362C7"/>
    <w:rsid w:val="00D4353B"/>
    <w:rsid w:val="00D446D3"/>
    <w:rsid w:val="00D55410"/>
    <w:rsid w:val="00D64A1D"/>
    <w:rsid w:val="00D8126F"/>
    <w:rsid w:val="00D8671B"/>
    <w:rsid w:val="00D94E30"/>
    <w:rsid w:val="00D95082"/>
    <w:rsid w:val="00DA18F6"/>
    <w:rsid w:val="00DA19DE"/>
    <w:rsid w:val="00DA38AF"/>
    <w:rsid w:val="00DC606B"/>
    <w:rsid w:val="00DE21EF"/>
    <w:rsid w:val="00DE6F0D"/>
    <w:rsid w:val="00DF491F"/>
    <w:rsid w:val="00E031E5"/>
    <w:rsid w:val="00E06A7C"/>
    <w:rsid w:val="00E07709"/>
    <w:rsid w:val="00E10B2D"/>
    <w:rsid w:val="00E143A7"/>
    <w:rsid w:val="00E159BF"/>
    <w:rsid w:val="00E22DCA"/>
    <w:rsid w:val="00E252A4"/>
    <w:rsid w:val="00E27D0A"/>
    <w:rsid w:val="00E30AA0"/>
    <w:rsid w:val="00E32574"/>
    <w:rsid w:val="00E325AE"/>
    <w:rsid w:val="00E32749"/>
    <w:rsid w:val="00E37552"/>
    <w:rsid w:val="00E42CB1"/>
    <w:rsid w:val="00E45324"/>
    <w:rsid w:val="00E503BD"/>
    <w:rsid w:val="00E54F7E"/>
    <w:rsid w:val="00E70323"/>
    <w:rsid w:val="00E75BA3"/>
    <w:rsid w:val="00E87A9C"/>
    <w:rsid w:val="00E90CFD"/>
    <w:rsid w:val="00E91094"/>
    <w:rsid w:val="00E93440"/>
    <w:rsid w:val="00EA0279"/>
    <w:rsid w:val="00EA0826"/>
    <w:rsid w:val="00EA13E2"/>
    <w:rsid w:val="00EA218E"/>
    <w:rsid w:val="00EB3B4C"/>
    <w:rsid w:val="00EB7AFD"/>
    <w:rsid w:val="00EB7F93"/>
    <w:rsid w:val="00EE34FE"/>
    <w:rsid w:val="00EE4734"/>
    <w:rsid w:val="00EF42B7"/>
    <w:rsid w:val="00EF4DED"/>
    <w:rsid w:val="00EF6DDF"/>
    <w:rsid w:val="00F05E25"/>
    <w:rsid w:val="00F06927"/>
    <w:rsid w:val="00F141C1"/>
    <w:rsid w:val="00F1461B"/>
    <w:rsid w:val="00F23EF4"/>
    <w:rsid w:val="00F270B3"/>
    <w:rsid w:val="00F30536"/>
    <w:rsid w:val="00F40550"/>
    <w:rsid w:val="00F5171E"/>
    <w:rsid w:val="00F51B42"/>
    <w:rsid w:val="00F62291"/>
    <w:rsid w:val="00F726F5"/>
    <w:rsid w:val="00F74146"/>
    <w:rsid w:val="00F91859"/>
    <w:rsid w:val="00F93B96"/>
    <w:rsid w:val="00FB1836"/>
    <w:rsid w:val="00FB4F47"/>
    <w:rsid w:val="00FB776D"/>
    <w:rsid w:val="00FD44E0"/>
    <w:rsid w:val="00FE0986"/>
    <w:rsid w:val="00FF09A0"/>
    <w:rsid w:val="00FF16F0"/>
    <w:rsid w:val="03025665"/>
    <w:rsid w:val="06C3AAEF"/>
    <w:rsid w:val="113211A5"/>
    <w:rsid w:val="11F1AFF7"/>
    <w:rsid w:val="14885C67"/>
    <w:rsid w:val="172D2D76"/>
    <w:rsid w:val="1950B524"/>
    <w:rsid w:val="1A21EA47"/>
    <w:rsid w:val="1A3A234F"/>
    <w:rsid w:val="1B1E02CE"/>
    <w:rsid w:val="1D083A95"/>
    <w:rsid w:val="229EEC18"/>
    <w:rsid w:val="23555441"/>
    <w:rsid w:val="2768B74F"/>
    <w:rsid w:val="289671C6"/>
    <w:rsid w:val="28C2383C"/>
    <w:rsid w:val="29302830"/>
    <w:rsid w:val="2E1845F4"/>
    <w:rsid w:val="30C6FC70"/>
    <w:rsid w:val="315AF3EA"/>
    <w:rsid w:val="31A8E527"/>
    <w:rsid w:val="34DFD2F2"/>
    <w:rsid w:val="36336C7C"/>
    <w:rsid w:val="36605729"/>
    <w:rsid w:val="369878EE"/>
    <w:rsid w:val="394CAF00"/>
    <w:rsid w:val="3BF364D1"/>
    <w:rsid w:val="3E3B516F"/>
    <w:rsid w:val="3E3F23B5"/>
    <w:rsid w:val="3F2B98A1"/>
    <w:rsid w:val="3FE88C3E"/>
    <w:rsid w:val="430F6792"/>
    <w:rsid w:val="4583C37A"/>
    <w:rsid w:val="45A2EE5F"/>
    <w:rsid w:val="46DE58CB"/>
    <w:rsid w:val="4A3C9590"/>
    <w:rsid w:val="4C492A46"/>
    <w:rsid w:val="4CB23A88"/>
    <w:rsid w:val="4CFF98E9"/>
    <w:rsid w:val="4E796A5D"/>
    <w:rsid w:val="4F8B75BB"/>
    <w:rsid w:val="546C4893"/>
    <w:rsid w:val="54A06F63"/>
    <w:rsid w:val="5847038A"/>
    <w:rsid w:val="59559A9C"/>
    <w:rsid w:val="5965D629"/>
    <w:rsid w:val="5C7A4201"/>
    <w:rsid w:val="5D77A161"/>
    <w:rsid w:val="5F315C4B"/>
    <w:rsid w:val="61243E7E"/>
    <w:rsid w:val="618C038B"/>
    <w:rsid w:val="62B7A90C"/>
    <w:rsid w:val="635B5BBB"/>
    <w:rsid w:val="6633B530"/>
    <w:rsid w:val="684BBE75"/>
    <w:rsid w:val="692A7D21"/>
    <w:rsid w:val="69897072"/>
    <w:rsid w:val="6A4AC7BD"/>
    <w:rsid w:val="6B8E22EF"/>
    <w:rsid w:val="6C7C55B0"/>
    <w:rsid w:val="6D2411D6"/>
    <w:rsid w:val="6D71946D"/>
    <w:rsid w:val="6DEDE460"/>
    <w:rsid w:val="7103B17B"/>
    <w:rsid w:val="722FB441"/>
    <w:rsid w:val="765BC137"/>
    <w:rsid w:val="77BF8195"/>
    <w:rsid w:val="7AC0ADDA"/>
    <w:rsid w:val="7F1AE148"/>
    <w:rsid w:val="7F9DCA59"/>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F94EB"/>
  <w15:docId w15:val="{034EC692-68A0-449D-A219-55BECDB13E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E4885"/>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F09A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F09A0"/>
  </w:style>
  <w:style w:type="paragraph" w:styleId="Piedepgina">
    <w:name w:val="footer"/>
    <w:basedOn w:val="Normal"/>
    <w:link w:val="PiedepginaCar"/>
    <w:unhideWhenUsed/>
    <w:rsid w:val="00FF09A0"/>
    <w:pPr>
      <w:tabs>
        <w:tab w:val="center" w:pos="4419"/>
        <w:tab w:val="right" w:pos="8838"/>
      </w:tabs>
      <w:spacing w:after="0" w:line="240" w:lineRule="auto"/>
    </w:pPr>
  </w:style>
  <w:style w:type="character" w:customStyle="1" w:styleId="PiedepginaCar">
    <w:name w:val="Pie de página Car"/>
    <w:basedOn w:val="Fuentedeprrafopredeter"/>
    <w:link w:val="Piedepgina"/>
    <w:rsid w:val="00FF09A0"/>
  </w:style>
  <w:style w:type="paragraph" w:styleId="Textodeglobo">
    <w:name w:val="Balloon Text"/>
    <w:basedOn w:val="Normal"/>
    <w:link w:val="TextodegloboCar"/>
    <w:uiPriority w:val="99"/>
    <w:semiHidden/>
    <w:unhideWhenUsed/>
    <w:rsid w:val="00FF09A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FF09A0"/>
    <w:rPr>
      <w:rFonts w:ascii="Tahoma" w:hAnsi="Tahoma" w:cs="Tahoma"/>
      <w:sz w:val="16"/>
      <w:szCs w:val="16"/>
    </w:rPr>
  </w:style>
  <w:style w:type="paragraph" w:customStyle="1" w:styleId="Default">
    <w:name w:val="Default"/>
    <w:rsid w:val="00FF09A0"/>
    <w:pPr>
      <w:autoSpaceDE w:val="0"/>
      <w:autoSpaceDN w:val="0"/>
      <w:adjustRightInd w:val="0"/>
      <w:spacing w:after="0" w:line="240" w:lineRule="auto"/>
    </w:pPr>
    <w:rPr>
      <w:rFonts w:ascii="Arial" w:hAnsi="Arial" w:cs="Arial"/>
      <w:color w:val="000000"/>
      <w:sz w:val="24"/>
      <w:szCs w:val="24"/>
    </w:rPr>
  </w:style>
  <w:style w:type="character" w:styleId="Refdecomentario">
    <w:name w:val="annotation reference"/>
    <w:basedOn w:val="Fuentedeprrafopredeter"/>
    <w:uiPriority w:val="99"/>
    <w:semiHidden/>
    <w:unhideWhenUsed/>
    <w:rsid w:val="00B2097D"/>
    <w:rPr>
      <w:sz w:val="16"/>
      <w:szCs w:val="16"/>
    </w:rPr>
  </w:style>
  <w:style w:type="paragraph" w:styleId="Textocomentario">
    <w:name w:val="annotation text"/>
    <w:basedOn w:val="Normal"/>
    <w:link w:val="TextocomentarioCar"/>
    <w:uiPriority w:val="99"/>
    <w:semiHidden/>
    <w:unhideWhenUsed/>
    <w:rsid w:val="00B2097D"/>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B2097D"/>
    <w:rPr>
      <w:sz w:val="20"/>
      <w:szCs w:val="20"/>
    </w:rPr>
  </w:style>
  <w:style w:type="paragraph" w:styleId="Asuntodelcomentario">
    <w:name w:val="annotation subject"/>
    <w:basedOn w:val="Textocomentario"/>
    <w:next w:val="Textocomentario"/>
    <w:link w:val="AsuntodelcomentarioCar"/>
    <w:uiPriority w:val="99"/>
    <w:semiHidden/>
    <w:unhideWhenUsed/>
    <w:rsid w:val="00B2097D"/>
    <w:rPr>
      <w:b/>
      <w:bCs/>
    </w:rPr>
  </w:style>
  <w:style w:type="character" w:customStyle="1" w:styleId="AsuntodelcomentarioCar">
    <w:name w:val="Asunto del comentario Car"/>
    <w:basedOn w:val="TextocomentarioCar"/>
    <w:link w:val="Asuntodelcomentario"/>
    <w:uiPriority w:val="99"/>
    <w:semiHidden/>
    <w:rsid w:val="00B2097D"/>
    <w:rPr>
      <w:b/>
      <w:bCs/>
      <w:sz w:val="20"/>
      <w:szCs w:val="20"/>
    </w:rPr>
  </w:style>
  <w:style w:type="paragraph" w:styleId="NormalWeb">
    <w:name w:val="Normal (Web)"/>
    <w:basedOn w:val="Normal"/>
    <w:uiPriority w:val="99"/>
    <w:semiHidden/>
    <w:unhideWhenUsed/>
    <w:rsid w:val="000A6C04"/>
    <w:pPr>
      <w:spacing w:before="100" w:beforeAutospacing="1" w:after="100" w:afterAutospacing="1" w:line="240" w:lineRule="auto"/>
    </w:pPr>
    <w:rPr>
      <w:rFonts w:ascii="Times New Roman" w:eastAsiaTheme="minorEastAsia" w:hAnsi="Times New Roman" w:cs="Times New Roman"/>
      <w:sz w:val="24"/>
      <w:szCs w:val="24"/>
      <w:lang w:eastAsia="es-CO"/>
    </w:rPr>
  </w:style>
  <w:style w:type="paragraph" w:styleId="Prrafodelista">
    <w:name w:val="List Paragraph"/>
    <w:basedOn w:val="Normal"/>
    <w:uiPriority w:val="34"/>
    <w:qFormat/>
    <w:rsid w:val="009D2340"/>
    <w:pPr>
      <w:ind w:left="720"/>
      <w:contextualSpacing/>
    </w:pPr>
  </w:style>
  <w:style w:type="character" w:customStyle="1" w:styleId="labels">
    <w:name w:val="labels"/>
    <w:basedOn w:val="Fuentedeprrafopredeter"/>
    <w:rsid w:val="00B37A7C"/>
  </w:style>
  <w:style w:type="character" w:styleId="Hipervnculo">
    <w:name w:val="Hyperlink"/>
    <w:basedOn w:val="Fuentedeprrafopredeter"/>
    <w:uiPriority w:val="99"/>
    <w:unhideWhenUsed/>
    <w:rsid w:val="00237C40"/>
    <w:rPr>
      <w:color w:val="0000FF" w:themeColor="hyperlink"/>
      <w:u w:val="single"/>
    </w:rPr>
  </w:style>
  <w:style w:type="paragraph" w:styleId="Textonotapie">
    <w:name w:val="footnote text"/>
    <w:basedOn w:val="Normal"/>
    <w:link w:val="TextonotapieCar"/>
    <w:uiPriority w:val="99"/>
    <w:semiHidden/>
    <w:unhideWhenUsed/>
    <w:rsid w:val="000B497A"/>
    <w:pPr>
      <w:spacing w:after="0" w:line="240" w:lineRule="auto"/>
    </w:pPr>
    <w:rPr>
      <w:rFonts w:eastAsiaTheme="minorEastAsia"/>
      <w:sz w:val="20"/>
      <w:szCs w:val="20"/>
      <w:lang w:eastAsia="es-CO"/>
    </w:rPr>
  </w:style>
  <w:style w:type="character" w:customStyle="1" w:styleId="TextonotapieCar">
    <w:name w:val="Texto nota pie Car"/>
    <w:basedOn w:val="Fuentedeprrafopredeter"/>
    <w:link w:val="Textonotapie"/>
    <w:uiPriority w:val="99"/>
    <w:semiHidden/>
    <w:rsid w:val="000B497A"/>
    <w:rPr>
      <w:rFonts w:eastAsiaTheme="minorEastAsia"/>
      <w:sz w:val="20"/>
      <w:szCs w:val="20"/>
      <w:lang w:eastAsia="es-CO"/>
    </w:rPr>
  </w:style>
  <w:style w:type="character" w:styleId="Refdenotaalpie">
    <w:name w:val="footnote reference"/>
    <w:basedOn w:val="Fuentedeprrafopredeter"/>
    <w:uiPriority w:val="99"/>
    <w:semiHidden/>
    <w:unhideWhenUsed/>
    <w:rsid w:val="000B497A"/>
    <w:rPr>
      <w:vertAlign w:val="superscript"/>
    </w:rPr>
  </w:style>
  <w:style w:type="table" w:styleId="Tablaconcuadrcula">
    <w:name w:val="Table Grid"/>
    <w:basedOn w:val="Tablanormal"/>
    <w:uiPriority w:val="59"/>
    <w:rsid w:val="00D305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1">
    <w:name w:val="Note 1"/>
    <w:basedOn w:val="Textoindependiente"/>
    <w:rsid w:val="00EA0826"/>
    <w:pPr>
      <w:spacing w:before="240" w:after="0" w:line="240" w:lineRule="auto"/>
      <w:ind w:left="432"/>
    </w:pPr>
    <w:rPr>
      <w:rFonts w:ascii="Times New Roman" w:eastAsia="Times New Roman" w:hAnsi="Times New Roman" w:cs="Times New Roman"/>
      <w:sz w:val="24"/>
      <w:szCs w:val="20"/>
      <w:lang w:val="en-US"/>
    </w:rPr>
  </w:style>
  <w:style w:type="paragraph" w:styleId="Textoindependiente">
    <w:name w:val="Body Text"/>
    <w:basedOn w:val="Normal"/>
    <w:link w:val="TextoindependienteCar"/>
    <w:uiPriority w:val="99"/>
    <w:semiHidden/>
    <w:unhideWhenUsed/>
    <w:rsid w:val="00EA0826"/>
    <w:pPr>
      <w:spacing w:after="120"/>
    </w:pPr>
  </w:style>
  <w:style w:type="character" w:customStyle="1" w:styleId="TextoindependienteCar">
    <w:name w:val="Texto independiente Car"/>
    <w:basedOn w:val="Fuentedeprrafopredeter"/>
    <w:link w:val="Textoindependiente"/>
    <w:uiPriority w:val="99"/>
    <w:semiHidden/>
    <w:rsid w:val="00EA0826"/>
  </w:style>
  <w:style w:type="character" w:styleId="Fuerte">
    <w:name w:val="Strong"/>
    <w:basedOn w:val="Fuentedeprrafopredeter"/>
    <w:uiPriority w:val="22"/>
    <w:qFormat/>
    <w:rsid w:val="009E4885"/>
    <w:rPr>
      <w:b/>
      <w:bCs/>
    </w:rPr>
  </w:style>
  <w:style w:type="character" w:styleId="Mencinsinresolver">
    <w:name w:val="Unresolved Mention"/>
    <w:basedOn w:val="Fuentedeprrafopredeter"/>
    <w:uiPriority w:val="99"/>
    <w:semiHidden/>
    <w:unhideWhenUsed/>
    <w:rsid w:val="000F1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169539">
      <w:bodyDiv w:val="1"/>
      <w:marLeft w:val="0"/>
      <w:marRight w:val="0"/>
      <w:marTop w:val="0"/>
      <w:marBottom w:val="0"/>
      <w:divBdr>
        <w:top w:val="none" w:sz="0" w:space="0" w:color="auto"/>
        <w:left w:val="none" w:sz="0" w:space="0" w:color="auto"/>
        <w:bottom w:val="none" w:sz="0" w:space="0" w:color="auto"/>
        <w:right w:val="none" w:sz="0" w:space="0" w:color="auto"/>
      </w:divBdr>
    </w:div>
    <w:div w:id="213662182">
      <w:bodyDiv w:val="1"/>
      <w:marLeft w:val="0"/>
      <w:marRight w:val="0"/>
      <w:marTop w:val="0"/>
      <w:marBottom w:val="0"/>
      <w:divBdr>
        <w:top w:val="none" w:sz="0" w:space="0" w:color="auto"/>
        <w:left w:val="none" w:sz="0" w:space="0" w:color="auto"/>
        <w:bottom w:val="none" w:sz="0" w:space="0" w:color="auto"/>
        <w:right w:val="none" w:sz="0" w:space="0" w:color="auto"/>
      </w:divBdr>
    </w:div>
    <w:div w:id="259222947">
      <w:bodyDiv w:val="1"/>
      <w:marLeft w:val="0"/>
      <w:marRight w:val="0"/>
      <w:marTop w:val="0"/>
      <w:marBottom w:val="0"/>
      <w:divBdr>
        <w:top w:val="none" w:sz="0" w:space="0" w:color="auto"/>
        <w:left w:val="none" w:sz="0" w:space="0" w:color="auto"/>
        <w:bottom w:val="none" w:sz="0" w:space="0" w:color="auto"/>
        <w:right w:val="none" w:sz="0" w:space="0" w:color="auto"/>
      </w:divBdr>
    </w:div>
    <w:div w:id="369497012">
      <w:bodyDiv w:val="1"/>
      <w:marLeft w:val="0"/>
      <w:marRight w:val="0"/>
      <w:marTop w:val="0"/>
      <w:marBottom w:val="0"/>
      <w:divBdr>
        <w:top w:val="none" w:sz="0" w:space="0" w:color="auto"/>
        <w:left w:val="none" w:sz="0" w:space="0" w:color="auto"/>
        <w:bottom w:val="none" w:sz="0" w:space="0" w:color="auto"/>
        <w:right w:val="none" w:sz="0" w:space="0" w:color="auto"/>
      </w:divBdr>
    </w:div>
    <w:div w:id="492716923">
      <w:bodyDiv w:val="1"/>
      <w:marLeft w:val="0"/>
      <w:marRight w:val="0"/>
      <w:marTop w:val="0"/>
      <w:marBottom w:val="0"/>
      <w:divBdr>
        <w:top w:val="none" w:sz="0" w:space="0" w:color="auto"/>
        <w:left w:val="none" w:sz="0" w:space="0" w:color="auto"/>
        <w:bottom w:val="none" w:sz="0" w:space="0" w:color="auto"/>
        <w:right w:val="none" w:sz="0" w:space="0" w:color="auto"/>
      </w:divBdr>
    </w:div>
    <w:div w:id="548491792">
      <w:bodyDiv w:val="1"/>
      <w:marLeft w:val="0"/>
      <w:marRight w:val="0"/>
      <w:marTop w:val="0"/>
      <w:marBottom w:val="0"/>
      <w:divBdr>
        <w:top w:val="none" w:sz="0" w:space="0" w:color="auto"/>
        <w:left w:val="none" w:sz="0" w:space="0" w:color="auto"/>
        <w:bottom w:val="none" w:sz="0" w:space="0" w:color="auto"/>
        <w:right w:val="none" w:sz="0" w:space="0" w:color="auto"/>
      </w:divBdr>
    </w:div>
    <w:div w:id="718092445">
      <w:bodyDiv w:val="1"/>
      <w:marLeft w:val="0"/>
      <w:marRight w:val="0"/>
      <w:marTop w:val="0"/>
      <w:marBottom w:val="0"/>
      <w:divBdr>
        <w:top w:val="none" w:sz="0" w:space="0" w:color="auto"/>
        <w:left w:val="none" w:sz="0" w:space="0" w:color="auto"/>
        <w:bottom w:val="none" w:sz="0" w:space="0" w:color="auto"/>
        <w:right w:val="none" w:sz="0" w:space="0" w:color="auto"/>
      </w:divBdr>
    </w:div>
    <w:div w:id="864295706">
      <w:bodyDiv w:val="1"/>
      <w:marLeft w:val="0"/>
      <w:marRight w:val="0"/>
      <w:marTop w:val="0"/>
      <w:marBottom w:val="0"/>
      <w:divBdr>
        <w:top w:val="none" w:sz="0" w:space="0" w:color="auto"/>
        <w:left w:val="none" w:sz="0" w:space="0" w:color="auto"/>
        <w:bottom w:val="none" w:sz="0" w:space="0" w:color="auto"/>
        <w:right w:val="none" w:sz="0" w:space="0" w:color="auto"/>
      </w:divBdr>
    </w:div>
    <w:div w:id="1315140148">
      <w:bodyDiv w:val="1"/>
      <w:marLeft w:val="0"/>
      <w:marRight w:val="0"/>
      <w:marTop w:val="0"/>
      <w:marBottom w:val="0"/>
      <w:divBdr>
        <w:top w:val="none" w:sz="0" w:space="0" w:color="auto"/>
        <w:left w:val="none" w:sz="0" w:space="0" w:color="auto"/>
        <w:bottom w:val="none" w:sz="0" w:space="0" w:color="auto"/>
        <w:right w:val="none" w:sz="0" w:space="0" w:color="auto"/>
      </w:divBdr>
    </w:div>
    <w:div w:id="1344627040">
      <w:bodyDiv w:val="1"/>
      <w:marLeft w:val="0"/>
      <w:marRight w:val="0"/>
      <w:marTop w:val="0"/>
      <w:marBottom w:val="0"/>
      <w:divBdr>
        <w:top w:val="none" w:sz="0" w:space="0" w:color="auto"/>
        <w:left w:val="none" w:sz="0" w:space="0" w:color="auto"/>
        <w:bottom w:val="none" w:sz="0" w:space="0" w:color="auto"/>
        <w:right w:val="none" w:sz="0" w:space="0" w:color="auto"/>
      </w:divBdr>
    </w:div>
    <w:div w:id="1528175312">
      <w:bodyDiv w:val="1"/>
      <w:marLeft w:val="0"/>
      <w:marRight w:val="0"/>
      <w:marTop w:val="0"/>
      <w:marBottom w:val="0"/>
      <w:divBdr>
        <w:top w:val="none" w:sz="0" w:space="0" w:color="auto"/>
        <w:left w:val="none" w:sz="0" w:space="0" w:color="auto"/>
        <w:bottom w:val="none" w:sz="0" w:space="0" w:color="auto"/>
        <w:right w:val="none" w:sz="0" w:space="0" w:color="auto"/>
      </w:divBdr>
    </w:div>
    <w:div w:id="1571232242">
      <w:bodyDiv w:val="1"/>
      <w:marLeft w:val="0"/>
      <w:marRight w:val="0"/>
      <w:marTop w:val="0"/>
      <w:marBottom w:val="0"/>
      <w:divBdr>
        <w:top w:val="none" w:sz="0" w:space="0" w:color="auto"/>
        <w:left w:val="none" w:sz="0" w:space="0" w:color="auto"/>
        <w:bottom w:val="none" w:sz="0" w:space="0" w:color="auto"/>
        <w:right w:val="none" w:sz="0" w:space="0" w:color="auto"/>
      </w:divBdr>
    </w:div>
    <w:div w:id="1575159039">
      <w:bodyDiv w:val="1"/>
      <w:marLeft w:val="0"/>
      <w:marRight w:val="0"/>
      <w:marTop w:val="0"/>
      <w:marBottom w:val="0"/>
      <w:divBdr>
        <w:top w:val="none" w:sz="0" w:space="0" w:color="auto"/>
        <w:left w:val="none" w:sz="0" w:space="0" w:color="auto"/>
        <w:bottom w:val="none" w:sz="0" w:space="0" w:color="auto"/>
        <w:right w:val="none" w:sz="0" w:space="0" w:color="auto"/>
      </w:divBdr>
    </w:div>
    <w:div w:id="1769810785">
      <w:bodyDiv w:val="1"/>
      <w:marLeft w:val="0"/>
      <w:marRight w:val="0"/>
      <w:marTop w:val="0"/>
      <w:marBottom w:val="0"/>
      <w:divBdr>
        <w:top w:val="none" w:sz="0" w:space="0" w:color="auto"/>
        <w:left w:val="none" w:sz="0" w:space="0" w:color="auto"/>
        <w:bottom w:val="none" w:sz="0" w:space="0" w:color="auto"/>
        <w:right w:val="none" w:sz="0" w:space="0" w:color="auto"/>
      </w:divBdr>
    </w:div>
    <w:div w:id="1778207781">
      <w:bodyDiv w:val="1"/>
      <w:marLeft w:val="0"/>
      <w:marRight w:val="0"/>
      <w:marTop w:val="0"/>
      <w:marBottom w:val="0"/>
      <w:divBdr>
        <w:top w:val="none" w:sz="0" w:space="0" w:color="auto"/>
        <w:left w:val="none" w:sz="0" w:space="0" w:color="auto"/>
        <w:bottom w:val="none" w:sz="0" w:space="0" w:color="auto"/>
        <w:right w:val="none" w:sz="0" w:space="0" w:color="auto"/>
      </w:divBdr>
    </w:div>
    <w:div w:id="1803841310">
      <w:bodyDiv w:val="1"/>
      <w:marLeft w:val="0"/>
      <w:marRight w:val="0"/>
      <w:marTop w:val="0"/>
      <w:marBottom w:val="0"/>
      <w:divBdr>
        <w:top w:val="none" w:sz="0" w:space="0" w:color="auto"/>
        <w:left w:val="none" w:sz="0" w:space="0" w:color="auto"/>
        <w:bottom w:val="none" w:sz="0" w:space="0" w:color="auto"/>
        <w:right w:val="none" w:sz="0" w:space="0" w:color="auto"/>
      </w:divBdr>
    </w:div>
    <w:div w:id="1973242399">
      <w:bodyDiv w:val="1"/>
      <w:marLeft w:val="0"/>
      <w:marRight w:val="0"/>
      <w:marTop w:val="0"/>
      <w:marBottom w:val="0"/>
      <w:divBdr>
        <w:top w:val="none" w:sz="0" w:space="0" w:color="auto"/>
        <w:left w:val="none" w:sz="0" w:space="0" w:color="auto"/>
        <w:bottom w:val="none" w:sz="0" w:space="0" w:color="auto"/>
        <w:right w:val="none" w:sz="0" w:space="0" w:color="auto"/>
      </w:divBdr>
    </w:div>
    <w:div w:id="2008751914">
      <w:bodyDiv w:val="1"/>
      <w:marLeft w:val="0"/>
      <w:marRight w:val="0"/>
      <w:marTop w:val="0"/>
      <w:marBottom w:val="0"/>
      <w:divBdr>
        <w:top w:val="none" w:sz="0" w:space="0" w:color="auto"/>
        <w:left w:val="none" w:sz="0" w:space="0" w:color="auto"/>
        <w:bottom w:val="none" w:sz="0" w:space="0" w:color="auto"/>
        <w:right w:val="none" w:sz="0" w:space="0" w:color="auto"/>
      </w:divBdr>
    </w:div>
    <w:div w:id="214553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7C15C5B009B1164492E50DD4602ABF18" ma:contentTypeVersion="17" ma:contentTypeDescription="Crear nuevo documento." ma:contentTypeScope="" ma:versionID="99c691623bb353873194dab72c8ce3b9">
  <xsd:schema xmlns:xsd="http://www.w3.org/2001/XMLSchema" xmlns:xs="http://www.w3.org/2001/XMLSchema" xmlns:p="http://schemas.microsoft.com/office/2006/metadata/properties" xmlns:ns2="a8c18c6c-cefa-4b99-b050-d33e529ecf67" xmlns:ns3="dd6844ec-5394-4908-9fc7-2b61834fcc1b" targetNamespace="http://schemas.microsoft.com/office/2006/metadata/properties" ma:root="true" ma:fieldsID="90263a0972cecca94eaf657ee28daeb5" ns2:_="" ns3:_="">
    <xsd:import namespace="a8c18c6c-cefa-4b99-b050-d33e529ecf67"/>
    <xsd:import namespace="dd6844ec-5394-4908-9fc7-2b61834fcc1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LengthInSecond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c18c6c-cefa-4b99-b050-d33e529ecf6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Etiquetas de imagen" ma:readOnly="false" ma:fieldId="{5cf76f15-5ced-4ddc-b409-7134ff3c332f}" ma:taxonomyMulti="true" ma:sspId="b4a1e0e0-3b50-4177-8d07-c02f28f102b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d6844ec-5394-4908-9fc7-2b61834fcc1b"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internalName="SharedWithDetails" ma:readOnly="true">
      <xsd:simpleType>
        <xsd:restriction base="dms:Note">
          <xsd:maxLength value="255"/>
        </xsd:restriction>
      </xsd:simpleType>
    </xsd:element>
    <xsd:element name="TaxCatchAll" ma:index="22" nillable="true" ma:displayName="Taxonomy Catch All Column" ma:hidden="true" ma:list="{c9cdfb32-c40b-4fb0-bd3d-90a9c3052c8d}" ma:internalName="TaxCatchAll" ma:showField="CatchAllData" ma:web="dd6844ec-5394-4908-9fc7-2b61834fcc1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dd6844ec-5394-4908-9fc7-2b61834fcc1b" xsi:nil="true"/>
    <lcf76f155ced4ddcb4097134ff3c332f xmlns="a8c18c6c-cefa-4b99-b050-d33e529ecf6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CE08930A-6F93-47E8-98BC-1C6B50A93A36}">
  <ds:schemaRefs>
    <ds:schemaRef ds:uri="http://schemas.openxmlformats.org/officeDocument/2006/bibliography"/>
  </ds:schemaRefs>
</ds:datastoreItem>
</file>

<file path=customXml/itemProps2.xml><?xml version="1.0" encoding="utf-8"?>
<ds:datastoreItem xmlns:ds="http://schemas.openxmlformats.org/officeDocument/2006/customXml" ds:itemID="{07740674-6147-450C-9C7A-30AA89911E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c18c6c-cefa-4b99-b050-d33e529ecf67"/>
    <ds:schemaRef ds:uri="dd6844ec-5394-4908-9fc7-2b61834fcc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51454D-8911-4A95-BBF5-27FAFF97225D}">
  <ds:schemaRefs>
    <ds:schemaRef ds:uri="http://schemas.microsoft.com/sharepoint/v3/contenttype/forms"/>
  </ds:schemaRefs>
</ds:datastoreItem>
</file>

<file path=customXml/itemProps4.xml><?xml version="1.0" encoding="utf-8"?>
<ds:datastoreItem xmlns:ds="http://schemas.openxmlformats.org/officeDocument/2006/customXml" ds:itemID="{36082493-A7C7-4380-904C-9027BFA12F3D}">
  <ds:schemaRefs>
    <ds:schemaRef ds:uri="http://schemas.microsoft.com/office/2006/metadata/properties"/>
    <ds:schemaRef ds:uri="http://schemas.microsoft.com/office/infopath/2007/PartnerControls"/>
    <ds:schemaRef ds:uri="dd6844ec-5394-4908-9fc7-2b61834fcc1b"/>
    <ds:schemaRef ds:uri="a8c18c6c-cefa-4b99-b050-d33e529ecf67"/>
  </ds:schemaRefs>
</ds:datastoreItem>
</file>

<file path=docProps/app.xml><?xml version="1.0" encoding="utf-8"?>
<Properties xmlns="http://schemas.openxmlformats.org/officeDocument/2006/extended-properties" xmlns:vt="http://schemas.openxmlformats.org/officeDocument/2006/docPropsVTypes">
  <Template>Normal</Template>
  <TotalTime>533</TotalTime>
  <Pages>23</Pages>
  <Words>9754</Words>
  <Characters>53647</Characters>
  <Application>Microsoft Office Word</Application>
  <DocSecurity>0</DocSecurity>
  <Lines>447</Lines>
  <Paragraphs>126</Paragraphs>
  <ScaleCrop>false</ScaleCrop>
  <Company>Ministerio de Hacienda y Crédito Público</Company>
  <LinksUpToDate>false</LinksUpToDate>
  <CharactersWithSpaces>63275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Derly Catherine Cifuentes Guerrero</dc:creator>
  <cp:lastModifiedBy>Andres Felipe Torres Romero - Cont</cp:lastModifiedBy>
  <cp:revision>388</cp:revision>
  <dcterms:created xsi:type="dcterms:W3CDTF">2023-11-22T13:12:00Z</dcterms:created>
  <dcterms:modified xsi:type="dcterms:W3CDTF">2026-06-09T15:43:00Z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0x0101007C15C5B009B1164492E50DD4602ABF18</vt:lpwstr>
  </property>
  <property fmtid="{D5CDD505-2E9C-101B-9397-08002B2CF9AE}" pid="3" name="_dlc_DocIdItemGuid">
    <vt:lpwstr>0dfa9eae-ca48-42e4-b410-8a7eb0e6265a</vt:lpwstr>
  </property>
  <property fmtid="{D5CDD505-2E9C-101B-9397-08002B2CF9AE}" pid="4" name="_dlc_DocId">
    <vt:lpwstr>KR33XJ2DTYQK-62-4174</vt:lpwstr>
  </property>
  <property fmtid="{D5CDD505-2E9C-101B-9397-08002B2CF9AE}" pid="5" name="_dlc_DocIdUrl">
    <vt:lpwstr>http://mintranet/sug/_layouts/DocIdRedir.aspx?ID=KR33XJ2DTYQK-62-4174, KR33XJ2DTYQK-62-4174</vt:lpwstr>
  </property>
  <property fmtid="{D5CDD505-2E9C-101B-9397-08002B2CF9AE}" pid="6" name="MediaServiceImageTags">
    <vt:lpwstr/>
  </property>
</Properties>
</file>