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97B0E15" w14:textId="332AA721" w:rsidR="005A6202" w:rsidRDefault="000B4E32" w:rsidP="003033FD">
      <w:pPr>
        <w:spacing w:after="0" w:line="240" w:lineRule="auto"/>
        <w:jc w:val="both"/>
        <w:rPr>
          <w:rFonts w:ascii="Verdana" w:hAnsi="Verdana" w:cs="Arial"/>
          <w:sz w:val="20"/>
          <w:szCs w:val="20"/>
        </w:rPr>
      </w:pPr>
      <w:r w:rsidRPr="000B4E32">
        <w:rPr>
          <w:rFonts w:ascii="Verdana" w:hAnsi="Verdana" w:cs="Arial"/>
          <w:sz w:val="20"/>
          <w:szCs w:val="20"/>
        </w:rPr>
        <w:t>Emitir concepto a través de la Ventanilla Única de Comercio Exterior - VUCE sobre la existencia o no de Producción Nacional, para los bienes incluidos en las solicitudes de Licencia de Importación, con el fin de que el Comité de Importaciones tome las decisiones sobre dichas solicitudes de conformidad con la normatividad vigente.  </w:t>
      </w:r>
    </w:p>
    <w:p w14:paraId="08A7260E" w14:textId="77777777" w:rsidR="000B4E32" w:rsidRDefault="000B4E32"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528E1BF9" w14:textId="156F7278" w:rsidR="005A6202" w:rsidRDefault="000B4E32" w:rsidP="003033FD">
      <w:pPr>
        <w:spacing w:after="0" w:line="240" w:lineRule="auto"/>
        <w:jc w:val="both"/>
        <w:rPr>
          <w:rFonts w:ascii="Verdana" w:hAnsi="Verdana" w:cs="Arial"/>
          <w:bCs/>
          <w:sz w:val="20"/>
          <w:szCs w:val="20"/>
        </w:rPr>
      </w:pPr>
      <w:r w:rsidRPr="000B4E32">
        <w:rPr>
          <w:rFonts w:ascii="Verdana" w:hAnsi="Verdana" w:cs="Arial"/>
          <w:bCs/>
          <w:sz w:val="20"/>
          <w:szCs w:val="20"/>
        </w:rPr>
        <w:t>Aplica a las solicitudes de licencias de importación que llegan al Grupo de Registro de Productores de Bienes Nacionales automáticamente o asignadas por el Comité de Importaciones a través de la Ventanilla Única de Comercio Exterior –VUCE. Inicia verificando la descripción, características técnicas y usos del bien o bienes relacionados en la solicitud y termina emitiendo el concepto de existencia o no de producción nacional.</w:t>
      </w:r>
    </w:p>
    <w:p w14:paraId="4FC158C8" w14:textId="77777777" w:rsidR="000B4E32" w:rsidRPr="0012715E" w:rsidRDefault="000B4E32"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07FC6184" w14:textId="79E69879" w:rsidR="000B4E32" w:rsidRPr="000B4E32" w:rsidRDefault="000B4E32" w:rsidP="000B4E32">
      <w:pPr>
        <w:spacing w:after="0" w:line="240" w:lineRule="auto"/>
        <w:jc w:val="both"/>
        <w:rPr>
          <w:rFonts w:ascii="Verdana" w:hAnsi="Verdana" w:cs="Arial"/>
          <w:bCs/>
          <w:sz w:val="20"/>
          <w:szCs w:val="20"/>
        </w:rPr>
      </w:pPr>
      <w:r w:rsidRPr="000B4E32">
        <w:rPr>
          <w:rFonts w:ascii="Verdana" w:hAnsi="Verdana" w:cs="Arial"/>
          <w:bCs/>
          <w:sz w:val="20"/>
          <w:szCs w:val="20"/>
        </w:rPr>
        <w:t>LICENCIA DE IMPORTACIÓN</w:t>
      </w:r>
      <w:r>
        <w:rPr>
          <w:rFonts w:ascii="Verdana" w:hAnsi="Verdana" w:cs="Arial"/>
          <w:bCs/>
          <w:sz w:val="20"/>
          <w:szCs w:val="20"/>
        </w:rPr>
        <w:t>:</w:t>
      </w:r>
      <w:r w:rsidR="00CA1CE3" w:rsidRPr="00CA1CE3">
        <w:rPr>
          <w:rFonts w:ascii="Arial" w:hAnsi="Arial" w:cs="Arial"/>
          <w:color w:val="333333"/>
          <w:sz w:val="17"/>
          <w:szCs w:val="17"/>
        </w:rPr>
        <w:t xml:space="preserve"> </w:t>
      </w:r>
      <w:r w:rsidR="00CA1CE3" w:rsidRPr="00CA1CE3">
        <w:rPr>
          <w:rFonts w:ascii="Verdana" w:hAnsi="Verdana" w:cs="Arial"/>
          <w:bCs/>
          <w:sz w:val="20"/>
          <w:szCs w:val="20"/>
        </w:rPr>
        <w:t>La licencia de importación es el acto administrativo mediante el cual se otorga autorización con base en los criterios señalados por el Gobierno Nacional, para la importación al territorio aduanero nacional de mercancías correspondientes al régimen de licencia previa, con el cumplimiento previo de los requisitos establecidos.</w:t>
      </w:r>
    </w:p>
    <w:p w14:paraId="7835AC4A" w14:textId="77777777" w:rsidR="000B4E32" w:rsidRPr="000B4E32" w:rsidRDefault="000B4E32" w:rsidP="000B4E32">
      <w:pPr>
        <w:spacing w:after="0" w:line="240" w:lineRule="auto"/>
        <w:jc w:val="both"/>
        <w:rPr>
          <w:rFonts w:ascii="Verdana" w:hAnsi="Verdana" w:cs="Arial"/>
          <w:bCs/>
          <w:sz w:val="20"/>
          <w:szCs w:val="20"/>
        </w:rPr>
      </w:pPr>
    </w:p>
    <w:p w14:paraId="343ED512" w14:textId="4A6C4562" w:rsidR="00267304" w:rsidRDefault="000B4E32" w:rsidP="000B4E32">
      <w:pPr>
        <w:spacing w:after="0" w:line="240" w:lineRule="auto"/>
        <w:jc w:val="both"/>
        <w:rPr>
          <w:rFonts w:ascii="Verdana" w:hAnsi="Verdana" w:cs="Arial"/>
          <w:bCs/>
          <w:sz w:val="20"/>
          <w:szCs w:val="20"/>
        </w:rPr>
      </w:pPr>
      <w:r w:rsidRPr="000B4E32">
        <w:rPr>
          <w:rFonts w:ascii="Verdana" w:hAnsi="Verdana" w:cs="Arial"/>
          <w:bCs/>
          <w:sz w:val="20"/>
          <w:szCs w:val="20"/>
        </w:rPr>
        <w:t xml:space="preserve">VENTANILLA ÚNICA DE COMERCIO EXTERIOR </w:t>
      </w:r>
      <w:r>
        <w:rPr>
          <w:rFonts w:ascii="Verdana" w:hAnsi="Verdana" w:cs="Arial"/>
          <w:bCs/>
          <w:sz w:val="20"/>
          <w:szCs w:val="20"/>
        </w:rPr>
        <w:t>–</w:t>
      </w:r>
      <w:r w:rsidRPr="000B4E32">
        <w:rPr>
          <w:rFonts w:ascii="Verdana" w:hAnsi="Verdana" w:cs="Arial"/>
          <w:bCs/>
          <w:sz w:val="20"/>
          <w:szCs w:val="20"/>
        </w:rPr>
        <w:t xml:space="preserve"> VUCE</w:t>
      </w:r>
      <w:r>
        <w:rPr>
          <w:rFonts w:ascii="Verdana" w:hAnsi="Verdana" w:cs="Arial"/>
          <w:bCs/>
          <w:sz w:val="20"/>
          <w:szCs w:val="20"/>
        </w:rPr>
        <w:t>:</w:t>
      </w:r>
      <w:r w:rsidR="00CA1CE3" w:rsidRPr="00CA1CE3">
        <w:rPr>
          <w:rFonts w:ascii="Arial" w:hAnsi="Arial" w:cs="Arial"/>
          <w:color w:val="333333"/>
          <w:sz w:val="17"/>
          <w:szCs w:val="17"/>
        </w:rPr>
        <w:t xml:space="preserve"> </w:t>
      </w:r>
      <w:r w:rsidR="00CA1CE3" w:rsidRPr="00CA1CE3">
        <w:rPr>
          <w:rFonts w:ascii="Verdana" w:hAnsi="Verdana" w:cs="Arial"/>
          <w:bCs/>
          <w:sz w:val="20"/>
          <w:szCs w:val="20"/>
        </w:rPr>
        <w:t>Instrumento Informático que permite el trámite electrónico de las autorizaciones, permisos, certificaciones o vistos buenos previos exigidos por las respectivas entidades del Estado para la realización de las operaciones de comercio exterior. El desarrollo informático que soporta la VUCE garantiza la seguridad tecnológica y jurídica de los diferentes trámites, al integrar la firma digital y el pago electrónico en línea. La VUCE está compuesta por cuatro módulos: Importaciones, Exportaciones, Formulario Único de Comercio Exterior - FUCE y Sistema de Inspección Simultanea - SIIS.</w:t>
      </w:r>
    </w:p>
    <w:p w14:paraId="411B4579" w14:textId="77777777" w:rsidR="000B4E32" w:rsidRPr="00F93B96" w:rsidRDefault="000B4E32" w:rsidP="000B4E32">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4327230E" w14:textId="29300B2C" w:rsidR="00AA2430" w:rsidRDefault="00AA2430" w:rsidP="00AA2430">
      <w:pPr>
        <w:spacing w:after="0"/>
        <w:rPr>
          <w:rFonts w:ascii="Verdana" w:hAnsi="Verdana" w:cs="Arial"/>
          <w:b/>
          <w:bCs/>
          <w:sz w:val="20"/>
          <w:szCs w:val="20"/>
          <w:lang w:val="es-MX"/>
        </w:rPr>
      </w:pPr>
      <w:r w:rsidRPr="00AA2430">
        <w:rPr>
          <w:rFonts w:ascii="Verdana" w:hAnsi="Verdana" w:cs="Arial"/>
          <w:b/>
          <w:bCs/>
          <w:sz w:val="20"/>
          <w:szCs w:val="20"/>
          <w:lang w:val="es-MX"/>
        </w:rPr>
        <w:t>4.1. Normatividad</w:t>
      </w:r>
    </w:p>
    <w:p w14:paraId="16F10BC0" w14:textId="77777777" w:rsidR="00AA2430" w:rsidRPr="00AA2430" w:rsidRDefault="00AA2430" w:rsidP="00AA2430">
      <w:pPr>
        <w:spacing w:after="0" w:line="240" w:lineRule="auto"/>
        <w:rPr>
          <w:rFonts w:ascii="Verdana" w:hAnsi="Verdana" w:cs="Arial"/>
          <w:b/>
          <w:bCs/>
          <w:sz w:val="20"/>
          <w:szCs w:val="20"/>
          <w:lang w:val="es-MX"/>
        </w:rPr>
      </w:pPr>
    </w:p>
    <w:p w14:paraId="4F789911" w14:textId="777635B8"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Ley 7 de 1991, artículo 10 y 17. Por la cual se dictan normas generales a las cuales debe sujetarse el Gobierno Nacional para regular el comercio exterior del país, se crea el Ministerio de Comercio Exterior, se determina la composición y funciones del Consejo Superior de Comercio Exterior, entre otros.</w:t>
      </w:r>
    </w:p>
    <w:p w14:paraId="6094F7DE" w14:textId="4176ABE2"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Decreto Ley 444 de 1967, artículo 77, literal d. Sobre régimen de cambios internacionales y de comercio exterior.</w:t>
      </w:r>
    </w:p>
    <w:p w14:paraId="4DF5DF8E" w14:textId="6811854E"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 xml:space="preserve">Ley 1437 de 2011, Título III, capítulos V, </w:t>
      </w:r>
      <w:proofErr w:type="gramStart"/>
      <w:r w:rsidRPr="00AA2430">
        <w:rPr>
          <w:rFonts w:ascii="Verdana" w:hAnsi="Verdana" w:cs="Arial"/>
          <w:sz w:val="20"/>
          <w:szCs w:val="20"/>
          <w:lang w:val="es-MX"/>
        </w:rPr>
        <w:t>VI,VII</w:t>
      </w:r>
      <w:proofErr w:type="gramEnd"/>
      <w:r w:rsidRPr="00AA2430">
        <w:rPr>
          <w:rFonts w:ascii="Verdana" w:hAnsi="Verdana" w:cs="Arial"/>
          <w:sz w:val="20"/>
          <w:szCs w:val="20"/>
          <w:lang w:val="es-MX"/>
        </w:rPr>
        <w:t xml:space="preserve"> y IX. Por la cual se expide el Código de Procedimiento Administrativo y de lo Contencioso Administrativo.</w:t>
      </w:r>
    </w:p>
    <w:p w14:paraId="6C8E379B" w14:textId="01989D51"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Ley 1755 de 2015, Arts. 14, 15 y 17. Por medio de la cual se regula el Derecho Fundamental de Petición y se sustituye un Título del Código de Procedimiento Administrativo y de lo Contencioso Administrativo.</w:t>
      </w:r>
    </w:p>
    <w:p w14:paraId="26F81A2A" w14:textId="1F9E3C8D"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 xml:space="preserve">Decreto 210 de 2003, Determinan los objetivos y la estructura orgánica del Ministerio de Comercio Industria y Turismo y se dictan otras disposiciones. Numeral 1. “1. Administrar el registro de productores nacionales con el fin de recopilar información sobre la producción existente en el país, expedir los conceptos sobre existencia de producción nacional, entre otras finalidades con destino a las licitaciones </w:t>
      </w:r>
      <w:r w:rsidRPr="00AA2430">
        <w:rPr>
          <w:rFonts w:ascii="Verdana" w:hAnsi="Verdana" w:cs="Arial"/>
          <w:sz w:val="20"/>
          <w:szCs w:val="20"/>
          <w:lang w:val="es-MX"/>
        </w:rPr>
        <w:lastRenderedPageBreak/>
        <w:t>públicas y a la expedición de licencias previas de importación, y expedir las demás certificaciones requeridas relacionadas con la materia.</w:t>
      </w:r>
    </w:p>
    <w:p w14:paraId="1710839E" w14:textId="1D7D0594"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Decreto 4149 de 2004, artículos 1 y 2. Por el cual se racionalizan algunos trámites y procedimientos de comercio exterior, se crea la Ventanilla Única de Comercio Exterior y se dictan otras disposiciones.</w:t>
      </w:r>
    </w:p>
    <w:p w14:paraId="6F960D60" w14:textId="34686C2B"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Decreto 925 de 2013, Por el cual se establecen disposiciones relacionadas con las solicitudes de registro y licencia de importación. Capítulo II, artículo 18 “Artículo 18°. Registro de Productores de Bienes Nacionales. El Registro de Productores de Bienes Nacionales será instrumento de consulta y soporte para evaluar y decidir sobre las solicitudes de licencia de importación que amparen los bienes a los que se refieren los literales a), b), c) y d) del artículo 14 del presente Decreto, cuando a ello hubiere lugar. Parágrafo. No habrá lugar a la consulta del Registro de Productores de Bienes Nacionales cuando se trate de bienes de origen nacional que hayan sido previamente exportados.</w:t>
      </w:r>
    </w:p>
    <w:p w14:paraId="6A8C18EE" w14:textId="0F2DF789"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Decreto 2153 de 2016. Por el cual se adopta el Arancel de Aduanas y otras disposiciones.</w:t>
      </w:r>
    </w:p>
    <w:p w14:paraId="3ECE18F3" w14:textId="77777777" w:rsid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Resolución 039 de 2014. Por la cual se reorganizan y crean los grupos internos de trabajo de la Dirección de Comercio Exterior del MinCIT, se establecen sus funciones y se designan sus coordinadores. Artículo tercero, Grupo Registro de Productores de Bienes Nacionales, numeral 5. “Emitir concepto sobre la existencia de producción nacional y sus características para efectos de las solicitudes de importación al amparo del régimen de licencia previa, para las investigaciones de defensa comercial, para las licitaciones que así lo requieran y sobre la existencia de producción nacional para los casos que determine el Comité de Asuntos Aduaneros, Arancelarios y Comercio Exterior.</w:t>
      </w:r>
    </w:p>
    <w:p w14:paraId="604AC748" w14:textId="354E2D3C" w:rsidR="00AA2430" w:rsidRPr="00AA2430" w:rsidRDefault="00AA2430" w:rsidP="00AA2430">
      <w:pPr>
        <w:spacing w:line="240" w:lineRule="auto"/>
        <w:rPr>
          <w:rFonts w:ascii="Verdana" w:hAnsi="Verdana" w:cs="Arial"/>
          <w:sz w:val="20"/>
          <w:szCs w:val="20"/>
          <w:lang w:val="es-MX"/>
        </w:rPr>
      </w:pPr>
      <w:r w:rsidRPr="00AA2430">
        <w:rPr>
          <w:rFonts w:ascii="Verdana" w:hAnsi="Verdana" w:cs="Arial"/>
          <w:sz w:val="20"/>
          <w:szCs w:val="20"/>
          <w:lang w:val="es-MX"/>
        </w:rPr>
        <w:t>Circular 019 de 2015. Trámites y Servicios de Comercio Exterior Administrados por la Dirección de Comercio Exterior.</w:t>
      </w:r>
      <w:r w:rsidRPr="00AA2430">
        <w:rPr>
          <w:rFonts w:ascii="Verdana" w:hAnsi="Verdana" w:cs="Arial"/>
          <w:b/>
          <w:bCs/>
          <w:sz w:val="20"/>
          <w:szCs w:val="20"/>
          <w:lang w:val="es-MX"/>
        </w:rPr>
        <w:br/>
      </w:r>
      <w:r w:rsidRPr="00AA2430">
        <w:rPr>
          <w:rFonts w:ascii="Verdana" w:hAnsi="Verdana" w:cs="Arial"/>
          <w:b/>
          <w:bCs/>
          <w:sz w:val="20"/>
          <w:szCs w:val="20"/>
          <w:lang w:val="es-MX"/>
        </w:rPr>
        <w:br/>
        <w:t>4.2. Requisitos de calidad</w:t>
      </w:r>
    </w:p>
    <w:p w14:paraId="0C38424F" w14:textId="0473EFEB" w:rsidR="00AA2430" w:rsidRDefault="00AA2430" w:rsidP="00AA2430">
      <w:pPr>
        <w:pStyle w:val="Prrafodelista"/>
        <w:spacing w:after="0" w:line="240" w:lineRule="auto"/>
        <w:ind w:left="0"/>
        <w:rPr>
          <w:rFonts w:ascii="Verdana" w:hAnsi="Verdana" w:cs="Arial"/>
          <w:b/>
          <w:bCs/>
          <w:sz w:val="20"/>
          <w:szCs w:val="20"/>
          <w:lang w:val="es-MX"/>
        </w:rPr>
      </w:pPr>
      <w:r w:rsidRPr="00AA2430">
        <w:rPr>
          <w:rFonts w:ascii="Verdana" w:hAnsi="Verdana" w:cs="Arial"/>
          <w:sz w:val="20"/>
          <w:szCs w:val="20"/>
          <w:lang w:val="es-MX"/>
        </w:rPr>
        <w:t xml:space="preserve">El concepto emitido por el funcionario evaluador, se precisa la existencia o no de producción nacional. En el caso de la existencia de producción nacional se debe relacionar la razón social de la empresa que produce el bien, si existen más de tres (3) empresas, se escribe: VARIAS EMPRESAS REGISTRADAS, de otra </w:t>
      </w:r>
      <w:r w:rsidR="00175B93" w:rsidRPr="00AA2430">
        <w:rPr>
          <w:rFonts w:ascii="Verdana" w:hAnsi="Verdana" w:cs="Arial"/>
          <w:sz w:val="20"/>
          <w:szCs w:val="20"/>
          <w:lang w:val="es-MX"/>
        </w:rPr>
        <w:t>parte,</w:t>
      </w:r>
      <w:r w:rsidRPr="00AA2430">
        <w:rPr>
          <w:rFonts w:ascii="Verdana" w:hAnsi="Verdana" w:cs="Arial"/>
          <w:sz w:val="20"/>
          <w:szCs w:val="20"/>
          <w:lang w:val="es-MX"/>
        </w:rPr>
        <w:t xml:space="preserve"> si no se puede emitir el concepto de existencia de producción nacional, se deben relacionar los motivos por el cual no se puede emitir dicho concepto</w:t>
      </w:r>
      <w:r w:rsidRPr="00AA2430">
        <w:rPr>
          <w:rFonts w:ascii="Verdana" w:hAnsi="Verdana" w:cs="Arial"/>
          <w:b/>
          <w:bCs/>
          <w:sz w:val="20"/>
          <w:szCs w:val="20"/>
          <w:lang w:val="es-MX"/>
        </w:rPr>
        <w:t>.</w:t>
      </w:r>
      <w:r w:rsidRPr="00AA2430">
        <w:rPr>
          <w:rFonts w:ascii="Verdana" w:hAnsi="Verdana" w:cs="Arial"/>
          <w:b/>
          <w:bCs/>
          <w:sz w:val="20"/>
          <w:szCs w:val="20"/>
          <w:lang w:val="es-MX"/>
        </w:rPr>
        <w:br/>
      </w:r>
      <w:r w:rsidRPr="00AA2430">
        <w:rPr>
          <w:rFonts w:ascii="Verdana" w:hAnsi="Verdana" w:cs="Arial"/>
          <w:b/>
          <w:bCs/>
          <w:sz w:val="20"/>
          <w:szCs w:val="20"/>
          <w:lang w:val="es-MX"/>
        </w:rPr>
        <w:br/>
        <w:t>4.3. Consultas en la base de datos "REGISTRO DE PRODUCTORES NACIONALES" - VUCE”</w:t>
      </w:r>
    </w:p>
    <w:p w14:paraId="43FE8F4B" w14:textId="17CC1B19" w:rsidR="00AA2430" w:rsidRDefault="00AA2430" w:rsidP="00AA2430">
      <w:pPr>
        <w:pStyle w:val="Prrafodelista"/>
        <w:spacing w:after="0" w:line="240" w:lineRule="auto"/>
        <w:ind w:left="0"/>
        <w:rPr>
          <w:rFonts w:ascii="Verdana" w:hAnsi="Verdana" w:cs="Arial"/>
          <w:b/>
          <w:bCs/>
          <w:sz w:val="20"/>
          <w:szCs w:val="20"/>
          <w:lang w:val="es-MX"/>
        </w:rPr>
      </w:pPr>
      <w:r w:rsidRPr="00AA2430">
        <w:rPr>
          <w:rFonts w:ascii="Verdana" w:hAnsi="Verdana" w:cs="Arial"/>
          <w:b/>
          <w:bCs/>
          <w:sz w:val="20"/>
          <w:szCs w:val="20"/>
          <w:lang w:val="es-MX"/>
        </w:rPr>
        <w:br/>
      </w:r>
      <w:r w:rsidRPr="00AA2430">
        <w:rPr>
          <w:rFonts w:ascii="Verdana" w:hAnsi="Verdana" w:cs="Arial"/>
          <w:sz w:val="20"/>
          <w:szCs w:val="20"/>
          <w:lang w:val="es-MX"/>
        </w:rPr>
        <w:t>Las consultas se pueden realizar en los siguientes links:</w:t>
      </w:r>
      <w:r w:rsidRPr="00AA2430">
        <w:rPr>
          <w:rFonts w:ascii="Verdana" w:hAnsi="Verdana" w:cs="Arial"/>
          <w:sz w:val="20"/>
          <w:szCs w:val="20"/>
          <w:lang w:val="es-MX"/>
        </w:rPr>
        <w:br/>
      </w:r>
      <w:r w:rsidRPr="00AA2430">
        <w:rPr>
          <w:rFonts w:ascii="Verdana" w:hAnsi="Verdana" w:cs="Arial"/>
          <w:sz w:val="20"/>
          <w:szCs w:val="20"/>
          <w:lang w:val="es-MX"/>
        </w:rPr>
        <w:br/>
        <w:t>- https://prorigen.vuce.gov.co/Consultas/Pronal/, o</w:t>
      </w:r>
      <w:r w:rsidRPr="00AA2430">
        <w:rPr>
          <w:rFonts w:ascii="Verdana" w:hAnsi="Verdana" w:cs="Arial"/>
          <w:sz w:val="20"/>
          <w:szCs w:val="20"/>
          <w:lang w:val="es-MX"/>
        </w:rPr>
        <w:br/>
        <w:t>- www.vuce.gov.co - Consulta Base de Datos de Registro de Productores de Bienes Nacionales.</w:t>
      </w:r>
      <w:r w:rsidRPr="00AA2430">
        <w:rPr>
          <w:rFonts w:ascii="Verdana" w:hAnsi="Verdana" w:cs="Arial"/>
          <w:sz w:val="20"/>
          <w:szCs w:val="20"/>
          <w:lang w:val="es-MX"/>
        </w:rPr>
        <w:br/>
      </w:r>
      <w:r w:rsidRPr="00AA2430">
        <w:rPr>
          <w:rFonts w:ascii="Verdana" w:hAnsi="Verdana" w:cs="Arial"/>
          <w:sz w:val="20"/>
          <w:szCs w:val="20"/>
          <w:lang w:val="es-MX"/>
        </w:rPr>
        <w:br/>
        <w:t>Las consultas se pueden realizar por: Razón Social, NIT, Subpartida Arancelaria y Descripción del Bien.</w:t>
      </w:r>
      <w:r w:rsidRPr="00AA2430">
        <w:rPr>
          <w:rFonts w:ascii="Verdana" w:hAnsi="Verdana" w:cs="Arial"/>
          <w:b/>
          <w:bCs/>
          <w:sz w:val="20"/>
          <w:szCs w:val="20"/>
          <w:lang w:val="es-MX"/>
        </w:rPr>
        <w:br/>
      </w:r>
      <w:r w:rsidRPr="00AA2430">
        <w:rPr>
          <w:rFonts w:ascii="Verdana" w:hAnsi="Verdana" w:cs="Arial"/>
          <w:b/>
          <w:bCs/>
          <w:sz w:val="20"/>
          <w:szCs w:val="20"/>
          <w:lang w:val="es-MX"/>
        </w:rPr>
        <w:br/>
        <w:t>4.4. Devolución solicitudes de licencias de importación</w:t>
      </w:r>
    </w:p>
    <w:p w14:paraId="78CEA510" w14:textId="16F805AE" w:rsidR="00AA2430" w:rsidRDefault="00AA2430" w:rsidP="00AA2430">
      <w:pPr>
        <w:pStyle w:val="Prrafodelista"/>
        <w:spacing w:after="0" w:line="240" w:lineRule="auto"/>
        <w:ind w:left="0"/>
        <w:rPr>
          <w:rFonts w:ascii="Verdana" w:hAnsi="Verdana" w:cs="Arial"/>
          <w:b/>
          <w:bCs/>
          <w:sz w:val="20"/>
          <w:szCs w:val="20"/>
          <w:lang w:val="es-MX"/>
        </w:rPr>
      </w:pPr>
      <w:r w:rsidRPr="00AA2430">
        <w:rPr>
          <w:rFonts w:ascii="Verdana" w:hAnsi="Verdana" w:cs="Arial"/>
          <w:b/>
          <w:bCs/>
          <w:sz w:val="20"/>
          <w:szCs w:val="20"/>
          <w:lang w:val="es-MX"/>
        </w:rPr>
        <w:br/>
      </w:r>
      <w:r w:rsidRPr="00AA2430">
        <w:rPr>
          <w:rFonts w:ascii="Verdana" w:hAnsi="Verdana" w:cs="Arial"/>
          <w:sz w:val="20"/>
          <w:szCs w:val="20"/>
          <w:lang w:val="es-MX"/>
        </w:rPr>
        <w:t>La Licencia es objeto de devolución por parte del evaluador cuando:</w:t>
      </w:r>
      <w:r w:rsidRPr="00AA2430">
        <w:rPr>
          <w:rFonts w:ascii="Verdana" w:hAnsi="Verdana" w:cs="Arial"/>
          <w:sz w:val="20"/>
          <w:szCs w:val="20"/>
          <w:lang w:val="es-MX"/>
        </w:rPr>
        <w:br/>
      </w:r>
      <w:r w:rsidRPr="00AA2430">
        <w:rPr>
          <w:rFonts w:ascii="Verdana" w:hAnsi="Verdana" w:cs="Arial"/>
          <w:sz w:val="20"/>
          <w:szCs w:val="20"/>
          <w:lang w:val="es-MX"/>
        </w:rPr>
        <w:br/>
        <w:t>- La subpartida arancelaria del bien o mercancía está errada</w:t>
      </w:r>
      <w:r w:rsidRPr="00AA2430">
        <w:rPr>
          <w:rFonts w:ascii="Verdana" w:hAnsi="Verdana" w:cs="Arial"/>
          <w:sz w:val="20"/>
          <w:szCs w:val="20"/>
          <w:lang w:val="es-MX"/>
        </w:rPr>
        <w:br/>
        <w:t>- La descripción del bien o mercancía no corresponde con la subpartida arancelaria</w:t>
      </w:r>
      <w:r w:rsidRPr="00AA2430">
        <w:rPr>
          <w:rFonts w:ascii="Verdana" w:hAnsi="Verdana" w:cs="Arial"/>
          <w:sz w:val="20"/>
          <w:szCs w:val="20"/>
          <w:lang w:val="es-MX"/>
        </w:rPr>
        <w:br/>
        <w:t>- Faltan características técnicas del bien o de la mercancía objeto de la importación</w:t>
      </w:r>
      <w:r w:rsidRPr="00AA2430">
        <w:rPr>
          <w:rFonts w:ascii="Verdana" w:hAnsi="Verdana" w:cs="Arial"/>
          <w:sz w:val="20"/>
          <w:szCs w:val="20"/>
          <w:lang w:val="es-MX"/>
        </w:rPr>
        <w:br/>
        <w:t>- Los anexos no corresponden a la descripción del bien o de la mercancía</w:t>
      </w:r>
      <w:r w:rsidRPr="00AA2430">
        <w:rPr>
          <w:rFonts w:ascii="Verdana" w:hAnsi="Verdana" w:cs="Arial"/>
          <w:sz w:val="20"/>
          <w:szCs w:val="20"/>
          <w:lang w:val="es-MX"/>
        </w:rPr>
        <w:br/>
      </w:r>
      <w:r w:rsidRPr="00AA2430">
        <w:rPr>
          <w:rFonts w:ascii="Verdana" w:hAnsi="Verdana" w:cs="Arial"/>
          <w:b/>
          <w:bCs/>
          <w:sz w:val="20"/>
          <w:szCs w:val="20"/>
          <w:lang w:val="es-MX"/>
        </w:rPr>
        <w:lastRenderedPageBreak/>
        <w:br/>
        <w:t>4.5. No existencia de producción nacional registrada</w:t>
      </w:r>
    </w:p>
    <w:p w14:paraId="5A5192F8" w14:textId="3D7E0A57" w:rsidR="00AA2430" w:rsidRDefault="00AA2430" w:rsidP="00AA2430">
      <w:pPr>
        <w:pStyle w:val="Prrafodelista"/>
        <w:spacing w:after="0" w:line="240" w:lineRule="auto"/>
        <w:ind w:left="0"/>
        <w:rPr>
          <w:rFonts w:ascii="Verdana" w:hAnsi="Verdana" w:cs="Arial"/>
          <w:b/>
          <w:bCs/>
          <w:sz w:val="20"/>
          <w:szCs w:val="20"/>
          <w:lang w:val="es-MX"/>
        </w:rPr>
      </w:pPr>
      <w:r w:rsidRPr="00AA2430">
        <w:rPr>
          <w:rFonts w:ascii="Verdana" w:hAnsi="Verdana" w:cs="Arial"/>
          <w:b/>
          <w:bCs/>
          <w:sz w:val="20"/>
          <w:szCs w:val="20"/>
          <w:lang w:val="es-MX"/>
        </w:rPr>
        <w:br/>
      </w:r>
      <w:r w:rsidRPr="00AA2430">
        <w:rPr>
          <w:rFonts w:ascii="Verdana" w:hAnsi="Verdana" w:cs="Arial"/>
          <w:sz w:val="20"/>
          <w:szCs w:val="20"/>
          <w:lang w:val="es-MX"/>
        </w:rPr>
        <w:t>En los siguientes casos se emite concepto de NO existencia de producción nacional registrada:</w:t>
      </w:r>
      <w:r w:rsidRPr="00AA2430">
        <w:rPr>
          <w:rFonts w:ascii="Verdana" w:hAnsi="Verdana" w:cs="Arial"/>
          <w:sz w:val="20"/>
          <w:szCs w:val="20"/>
          <w:lang w:val="es-MX"/>
        </w:rPr>
        <w:br/>
      </w:r>
      <w:r w:rsidRPr="00AA2430">
        <w:rPr>
          <w:rFonts w:ascii="Verdana" w:hAnsi="Verdana" w:cs="Arial"/>
          <w:sz w:val="20"/>
          <w:szCs w:val="20"/>
          <w:lang w:val="es-MX"/>
        </w:rPr>
        <w:br/>
        <w:t>- Cuando no aparece registrado el bien relacionado en la solicitud de la licencia de importación</w:t>
      </w:r>
      <w:r w:rsidRPr="00AA2430">
        <w:rPr>
          <w:rFonts w:ascii="Verdana" w:hAnsi="Verdana" w:cs="Arial"/>
          <w:sz w:val="20"/>
          <w:szCs w:val="20"/>
          <w:lang w:val="es-MX"/>
        </w:rPr>
        <w:br/>
        <w:t>- Si las características del bien a importar escritas en la Licencia de Importación no coinciden con las características del bien registrado en la base de datos del Registro de Productores de Bienes Nacionales</w:t>
      </w:r>
      <w:r w:rsidRPr="00AA2430">
        <w:rPr>
          <w:rFonts w:ascii="Verdana" w:hAnsi="Verdana" w:cs="Arial"/>
          <w:sz w:val="20"/>
          <w:szCs w:val="20"/>
          <w:lang w:val="es-MX"/>
        </w:rPr>
        <w:br/>
        <w:t>- El uso específico del bien a importar es distinto al que se encuentra registrado en la base de datos del Registro de Productores de Bienes Nacionales</w:t>
      </w:r>
      <w:r w:rsidRPr="00AA2430">
        <w:rPr>
          <w:rFonts w:ascii="Verdana" w:hAnsi="Verdana" w:cs="Arial"/>
          <w:sz w:val="20"/>
          <w:szCs w:val="20"/>
          <w:lang w:val="es-MX"/>
        </w:rPr>
        <w:br/>
        <w:t>- Son partes o repuestos específicos para equipos o maquinas</w:t>
      </w:r>
      <w:r w:rsidRPr="00AA2430">
        <w:rPr>
          <w:rFonts w:ascii="Verdana" w:hAnsi="Verdana" w:cs="Arial"/>
          <w:b/>
          <w:bCs/>
          <w:sz w:val="20"/>
          <w:szCs w:val="20"/>
          <w:lang w:val="es-MX"/>
        </w:rPr>
        <w:br/>
      </w:r>
      <w:r w:rsidRPr="00AA2430">
        <w:rPr>
          <w:rFonts w:ascii="Verdana" w:hAnsi="Verdana" w:cs="Arial"/>
          <w:b/>
          <w:bCs/>
          <w:sz w:val="20"/>
          <w:szCs w:val="20"/>
          <w:lang w:val="es-MX"/>
        </w:rPr>
        <w:br/>
        <w:t>4.6. Requerimientos</w:t>
      </w:r>
    </w:p>
    <w:p w14:paraId="58536DD1" w14:textId="7529A952" w:rsidR="009E5DB2" w:rsidRDefault="00AA2430" w:rsidP="00AA2430">
      <w:pPr>
        <w:pStyle w:val="Prrafodelista"/>
        <w:spacing w:after="0" w:line="240" w:lineRule="auto"/>
        <w:ind w:left="0"/>
        <w:rPr>
          <w:rFonts w:ascii="Verdana" w:hAnsi="Verdana" w:cs="Arial"/>
          <w:bCs/>
          <w:sz w:val="20"/>
          <w:szCs w:val="20"/>
        </w:rPr>
      </w:pPr>
      <w:r w:rsidRPr="00AA2430">
        <w:rPr>
          <w:rFonts w:ascii="Verdana" w:hAnsi="Verdana" w:cs="Arial"/>
          <w:b/>
          <w:bCs/>
          <w:sz w:val="20"/>
          <w:szCs w:val="20"/>
          <w:lang w:val="es-MX"/>
        </w:rPr>
        <w:br/>
      </w:r>
      <w:r w:rsidRPr="00AA2430">
        <w:rPr>
          <w:rFonts w:ascii="Verdana" w:hAnsi="Verdana" w:cs="Arial"/>
          <w:sz w:val="20"/>
          <w:szCs w:val="20"/>
          <w:lang w:val="es-MX"/>
        </w:rPr>
        <w:t>Si como resultado de la evaluación de la licencia del régimen de previa se requiere de información adicional, se podrá solicitar alguno de los siguientes documentos:</w:t>
      </w:r>
      <w:r w:rsidRPr="00AA2430">
        <w:rPr>
          <w:rFonts w:ascii="Verdana" w:hAnsi="Verdana" w:cs="Arial"/>
          <w:sz w:val="20"/>
          <w:szCs w:val="20"/>
          <w:lang w:val="es-MX"/>
        </w:rPr>
        <w:br/>
      </w:r>
      <w:r w:rsidRPr="00AA2430">
        <w:rPr>
          <w:rFonts w:ascii="Verdana" w:hAnsi="Verdana" w:cs="Arial"/>
          <w:sz w:val="20"/>
          <w:szCs w:val="20"/>
          <w:lang w:val="es-MX"/>
        </w:rPr>
        <w:br/>
        <w:t>- Catálogos técnicos</w:t>
      </w:r>
      <w:r w:rsidRPr="00AA2430">
        <w:rPr>
          <w:rFonts w:ascii="Verdana" w:hAnsi="Verdana" w:cs="Arial"/>
          <w:sz w:val="20"/>
          <w:szCs w:val="20"/>
          <w:lang w:val="es-MX"/>
        </w:rPr>
        <w:br/>
        <w:t>- Fichas técnicas</w:t>
      </w:r>
      <w:r w:rsidRPr="00AA2430">
        <w:rPr>
          <w:rFonts w:ascii="Verdana" w:hAnsi="Verdana" w:cs="Arial"/>
          <w:sz w:val="20"/>
          <w:szCs w:val="20"/>
          <w:lang w:val="es-MX"/>
        </w:rPr>
        <w:br/>
        <w:t>- Planos donde se verifique una línea de producción, si aplica</w:t>
      </w:r>
      <w:r w:rsidRPr="00AA2430">
        <w:rPr>
          <w:rFonts w:ascii="Verdana" w:hAnsi="Verdana" w:cs="Arial"/>
          <w:sz w:val="20"/>
          <w:szCs w:val="20"/>
          <w:lang w:val="es-MX"/>
        </w:rPr>
        <w:br/>
        <w:t>- Fotos</w:t>
      </w:r>
      <w:r w:rsidRPr="00AA2430">
        <w:rPr>
          <w:rFonts w:ascii="Verdana" w:hAnsi="Verdana" w:cs="Arial"/>
          <w:sz w:val="20"/>
          <w:szCs w:val="20"/>
          <w:lang w:val="es-MX"/>
        </w:rPr>
        <w:br/>
        <w:t>- Resolución de la clasificación arancelaria emitida por la DIAN (unidad funcional)</w:t>
      </w:r>
      <w:r w:rsidR="006B2D9D" w:rsidRPr="006B2D9D">
        <w:rPr>
          <w:rFonts w:ascii="Verdana" w:hAnsi="Verdana" w:cs="Arial"/>
          <w:sz w:val="20"/>
          <w:szCs w:val="20"/>
        </w:rPr>
        <w:br/>
      </w:r>
      <w:r w:rsidR="006B2D9D" w:rsidRPr="006B2D9D">
        <w:rPr>
          <w:rFonts w:ascii="Verdana" w:hAnsi="Verdana" w:cs="Arial"/>
          <w:sz w:val="20"/>
          <w:szCs w:val="20"/>
        </w:rPr>
        <w:br/>
      </w:r>
      <w:r w:rsidR="006B2D9D" w:rsidRPr="006B2D9D">
        <w:rPr>
          <w:rFonts w:ascii="Verdana" w:hAnsi="Verdana" w:cs="Arial"/>
          <w:sz w:val="20"/>
          <w:szCs w:val="20"/>
        </w:rPr>
        <w:br/>
      </w:r>
      <w:r w:rsidR="009E5DB2">
        <w:rPr>
          <w:rFonts w:ascii="Verdana" w:hAnsi="Verdana" w:cs="Arial"/>
          <w:b/>
          <w:bCs/>
          <w:sz w:val="20"/>
          <w:szCs w:val="20"/>
          <w:lang w:val="es-MX"/>
        </w:rPr>
        <w:t>4.</w:t>
      </w:r>
      <w:r>
        <w:rPr>
          <w:rFonts w:ascii="Verdana" w:hAnsi="Verdana" w:cs="Arial"/>
          <w:b/>
          <w:bCs/>
          <w:sz w:val="20"/>
          <w:szCs w:val="20"/>
          <w:lang w:val="es-MX"/>
        </w:rPr>
        <w:t>7</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5CA19FB2" w:rsidR="00BB1B01" w:rsidRDefault="00537B5B" w:rsidP="001444C6">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3F786A3F" wp14:editId="13FC4262">
            <wp:extent cx="5664491" cy="7474334"/>
            <wp:effectExtent l="0" t="0" r="0" b="0"/>
            <wp:docPr id="4294763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76348" name="Imagen 429476348"/>
                    <pic:cNvPicPr/>
                  </pic:nvPicPr>
                  <pic:blipFill>
                    <a:blip r:embed="rId11">
                      <a:extLst>
                        <a:ext uri="{28A0092B-C50C-407E-A947-70E740481C1C}">
                          <a14:useLocalDpi xmlns:a14="http://schemas.microsoft.com/office/drawing/2010/main" val="0"/>
                        </a:ext>
                      </a:extLst>
                    </a:blip>
                    <a:stretch>
                      <a:fillRect/>
                    </a:stretch>
                  </pic:blipFill>
                  <pic:spPr>
                    <a:xfrm>
                      <a:off x="0" y="0"/>
                      <a:ext cx="5664491" cy="7474334"/>
                    </a:xfrm>
                    <a:prstGeom prst="rect">
                      <a:avLst/>
                    </a:prstGeom>
                  </pic:spPr>
                </pic:pic>
              </a:graphicData>
            </a:graphic>
          </wp:inline>
        </w:drawing>
      </w: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228B221B" w:rsidR="00DA19DE" w:rsidRPr="00F30110" w:rsidRDefault="003E3777" w:rsidP="003E3777">
            <w:pPr>
              <w:jc w:val="center"/>
              <w:rPr>
                <w:rFonts w:ascii="Verdana" w:hAnsi="Verdana" w:cs="Arial"/>
                <w:color w:val="000000"/>
                <w:sz w:val="16"/>
                <w:szCs w:val="16"/>
              </w:rPr>
            </w:pPr>
            <w:r w:rsidRPr="00F30110">
              <w:rPr>
                <w:rFonts w:ascii="Verdana" w:hAnsi="Verdana" w:cs="Arial"/>
                <w:color w:val="000000"/>
                <w:sz w:val="16"/>
                <w:szCs w:val="16"/>
              </w:rPr>
              <w:br/>
              <w:t>(P) Consultar la existencia de solicitudes de licencias de importación</w:t>
            </w:r>
          </w:p>
        </w:tc>
        <w:tc>
          <w:tcPr>
            <w:tcW w:w="1843" w:type="dxa"/>
            <w:tcBorders>
              <w:bottom w:val="single" w:sz="4" w:space="0" w:color="auto"/>
            </w:tcBorders>
            <w:tcMar>
              <w:top w:w="57" w:type="dxa"/>
              <w:left w:w="113" w:type="dxa"/>
              <w:bottom w:w="57" w:type="dxa"/>
            </w:tcMar>
            <w:vAlign w:val="center"/>
          </w:tcPr>
          <w:p w14:paraId="03FA381E" w14:textId="3E8C860B" w:rsidR="00DA19DE" w:rsidRPr="00666AB9" w:rsidRDefault="003E3777" w:rsidP="00371AEF">
            <w:pPr>
              <w:spacing w:after="0" w:line="240" w:lineRule="auto"/>
              <w:ind w:left="-15"/>
              <w:jc w:val="center"/>
              <w:rPr>
                <w:rFonts w:ascii="Verdana" w:hAnsi="Verdana" w:cs="Arial"/>
                <w:sz w:val="16"/>
                <w:szCs w:val="16"/>
              </w:rPr>
            </w:pPr>
            <w:r w:rsidRPr="003E3777">
              <w:rPr>
                <w:rFonts w:ascii="Verdana" w:hAnsi="Verdana" w:cs="Arial"/>
                <w:sz w:val="16"/>
                <w:szCs w:val="16"/>
              </w:rPr>
              <w:t>Funcionario</w:t>
            </w:r>
          </w:p>
        </w:tc>
        <w:tc>
          <w:tcPr>
            <w:tcW w:w="4944" w:type="dxa"/>
            <w:tcBorders>
              <w:bottom w:val="single" w:sz="4" w:space="0" w:color="auto"/>
            </w:tcBorders>
            <w:tcMar>
              <w:top w:w="57" w:type="dxa"/>
              <w:left w:w="113" w:type="dxa"/>
              <w:bottom w:w="57" w:type="dxa"/>
            </w:tcMar>
          </w:tcPr>
          <w:p w14:paraId="5268AB3E" w14:textId="77777777" w:rsidR="003E3777" w:rsidRPr="003E3777" w:rsidRDefault="003E3777" w:rsidP="003E3777">
            <w:pPr>
              <w:spacing w:after="0" w:line="240" w:lineRule="auto"/>
              <w:ind w:left="-15"/>
              <w:jc w:val="both"/>
              <w:rPr>
                <w:rFonts w:ascii="Verdana" w:hAnsi="Verdana" w:cs="Arial"/>
                <w:sz w:val="16"/>
                <w:szCs w:val="16"/>
                <w:lang w:val="es-MX"/>
              </w:rPr>
            </w:pPr>
            <w:r w:rsidRPr="003E3777">
              <w:rPr>
                <w:rFonts w:ascii="Verdana" w:hAnsi="Verdana" w:cs="Arial"/>
                <w:sz w:val="16"/>
                <w:szCs w:val="16"/>
                <w:lang w:val="es-MX"/>
              </w:rPr>
              <w:t>- El funcionario ingresa a la VUCE - www.vuce.gov.co Módulo de Importaciones, digita usuario y contraseña.</w:t>
            </w:r>
            <w:r w:rsidRPr="003E3777">
              <w:rPr>
                <w:rFonts w:ascii="Verdana" w:hAnsi="Verdana" w:cs="Arial"/>
                <w:sz w:val="16"/>
                <w:szCs w:val="16"/>
                <w:lang w:val="es-MX"/>
              </w:rPr>
              <w:br/>
            </w:r>
            <w:r w:rsidRPr="003E3777">
              <w:rPr>
                <w:rFonts w:ascii="Verdana" w:hAnsi="Verdana" w:cs="Arial"/>
                <w:sz w:val="16"/>
                <w:szCs w:val="16"/>
                <w:lang w:val="es-MX"/>
              </w:rPr>
              <w:br/>
              <w:t xml:space="preserve">- En el </w:t>
            </w:r>
            <w:proofErr w:type="gramStart"/>
            <w:r w:rsidRPr="003E3777">
              <w:rPr>
                <w:rFonts w:ascii="Verdana" w:hAnsi="Verdana" w:cs="Arial"/>
                <w:sz w:val="16"/>
                <w:szCs w:val="16"/>
                <w:lang w:val="es-MX"/>
              </w:rPr>
              <w:t>link :</w:t>
            </w:r>
            <w:proofErr w:type="gramEnd"/>
            <w:r w:rsidRPr="003E3777">
              <w:rPr>
                <w:rFonts w:ascii="Verdana" w:hAnsi="Verdana" w:cs="Arial"/>
                <w:sz w:val="16"/>
                <w:szCs w:val="16"/>
                <w:lang w:val="es-MX"/>
              </w:rPr>
              <w:t xml:space="preserve"> “Asignadas Funcionario” encuentra las solicitudes de licencias que le corresponde conceptuar</w:t>
            </w:r>
            <w:r w:rsidRPr="003E3777">
              <w:rPr>
                <w:rFonts w:ascii="Verdana" w:hAnsi="Verdana" w:cs="Arial"/>
                <w:sz w:val="16"/>
                <w:szCs w:val="16"/>
                <w:lang w:val="es-MX"/>
              </w:rPr>
              <w:br/>
            </w:r>
            <w:r w:rsidRPr="003E3777">
              <w:rPr>
                <w:rFonts w:ascii="Verdana" w:hAnsi="Verdana" w:cs="Arial"/>
                <w:sz w:val="16"/>
                <w:szCs w:val="16"/>
                <w:lang w:val="es-MX"/>
              </w:rPr>
              <w:br/>
              <w:t>- Verificar que las solicitudes se encuentren ordenadas por fecha de radicación.</w:t>
            </w:r>
            <w:r w:rsidRPr="003E3777">
              <w:rPr>
                <w:rFonts w:ascii="Verdana" w:hAnsi="Verdana" w:cs="Arial"/>
                <w:sz w:val="16"/>
                <w:szCs w:val="16"/>
                <w:lang w:val="es-MX"/>
              </w:rPr>
              <w:br/>
            </w:r>
          </w:p>
          <w:p w14:paraId="220445FF" w14:textId="701FA01A" w:rsidR="00157266" w:rsidRPr="003E3777" w:rsidRDefault="003E3777" w:rsidP="003E3777">
            <w:pPr>
              <w:spacing w:after="0" w:line="240" w:lineRule="auto"/>
              <w:ind w:left="-15"/>
              <w:jc w:val="both"/>
              <w:rPr>
                <w:rFonts w:ascii="Verdana" w:hAnsi="Verdana" w:cs="Arial"/>
                <w:b/>
                <w:bCs/>
                <w:sz w:val="16"/>
                <w:szCs w:val="16"/>
                <w:lang w:val="es-MX"/>
              </w:rPr>
            </w:pPr>
            <w:r w:rsidRPr="003E3777">
              <w:rPr>
                <w:rFonts w:ascii="Verdana" w:hAnsi="Verdana" w:cs="Arial"/>
                <w:sz w:val="16"/>
                <w:szCs w:val="16"/>
                <w:lang w:val="es-MX"/>
              </w:rPr>
              <w:t>Tiempo: 0.25 día</w:t>
            </w:r>
          </w:p>
        </w:tc>
        <w:tc>
          <w:tcPr>
            <w:tcW w:w="1576" w:type="dxa"/>
            <w:tcBorders>
              <w:bottom w:val="single" w:sz="4" w:space="0" w:color="auto"/>
            </w:tcBorders>
            <w:tcMar>
              <w:top w:w="57" w:type="dxa"/>
              <w:left w:w="113" w:type="dxa"/>
              <w:bottom w:w="57" w:type="dxa"/>
            </w:tcMar>
            <w:vAlign w:val="center"/>
          </w:tcPr>
          <w:p w14:paraId="18FE0442" w14:textId="7C07F0A3" w:rsidR="00DA19DE" w:rsidRPr="00666AB9" w:rsidRDefault="00DA19DE" w:rsidP="00371AEF">
            <w:pPr>
              <w:spacing w:after="0" w:line="240" w:lineRule="auto"/>
              <w:ind w:left="-15"/>
              <w:jc w:val="center"/>
              <w:rPr>
                <w:rFonts w:ascii="Verdana" w:hAnsi="Verdana" w:cs="Arial"/>
                <w:sz w:val="16"/>
                <w:szCs w:val="16"/>
              </w:rPr>
            </w:pP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16838E1E" w:rsidR="00DA19DE" w:rsidRPr="00666AB9" w:rsidRDefault="00782308" w:rsidP="007341F5">
            <w:pPr>
              <w:spacing w:after="0" w:line="240" w:lineRule="auto"/>
              <w:jc w:val="center"/>
              <w:rPr>
                <w:rFonts w:ascii="Verdana" w:hAnsi="Verdana" w:cs="Arial"/>
                <w:sz w:val="16"/>
                <w:szCs w:val="16"/>
              </w:rPr>
            </w:pPr>
            <w:r w:rsidRPr="00782308">
              <w:rPr>
                <w:rFonts w:ascii="Verdana" w:hAnsi="Verdana" w:cs="Arial"/>
                <w:sz w:val="16"/>
                <w:szCs w:val="16"/>
              </w:rPr>
              <w:t>(H) Evaluar la Licencia</w:t>
            </w:r>
          </w:p>
        </w:tc>
        <w:tc>
          <w:tcPr>
            <w:tcW w:w="1843" w:type="dxa"/>
            <w:tcMar>
              <w:top w:w="57" w:type="dxa"/>
              <w:left w:w="113" w:type="dxa"/>
              <w:bottom w:w="57" w:type="dxa"/>
            </w:tcMar>
            <w:vAlign w:val="center"/>
          </w:tcPr>
          <w:p w14:paraId="0F2984B5" w14:textId="6725BD39" w:rsidR="00DA19DE" w:rsidRPr="00666AB9" w:rsidRDefault="00782308" w:rsidP="00EE4734">
            <w:pPr>
              <w:spacing w:after="0" w:line="240" w:lineRule="auto"/>
              <w:jc w:val="center"/>
              <w:rPr>
                <w:rFonts w:ascii="Verdana" w:hAnsi="Verdana" w:cs="Arial"/>
                <w:sz w:val="16"/>
                <w:szCs w:val="16"/>
              </w:rPr>
            </w:pPr>
            <w:r w:rsidRPr="00782308">
              <w:rPr>
                <w:rFonts w:ascii="Verdana" w:hAnsi="Verdana" w:cs="Arial"/>
                <w:sz w:val="16"/>
                <w:szCs w:val="16"/>
              </w:rPr>
              <w:t>Funcionario Evaluador</w:t>
            </w:r>
          </w:p>
        </w:tc>
        <w:tc>
          <w:tcPr>
            <w:tcW w:w="4944" w:type="dxa"/>
            <w:tcMar>
              <w:top w:w="57" w:type="dxa"/>
              <w:left w:w="113" w:type="dxa"/>
              <w:bottom w:w="57" w:type="dxa"/>
            </w:tcMar>
          </w:tcPr>
          <w:p w14:paraId="27557AFD" w14:textId="77777777" w:rsidR="00782308" w:rsidRPr="00782308" w:rsidRDefault="00782308" w:rsidP="00782308">
            <w:pPr>
              <w:spacing w:after="0" w:line="240" w:lineRule="auto"/>
              <w:rPr>
                <w:rFonts w:ascii="Verdana" w:hAnsi="Verdana" w:cs="Arial"/>
                <w:sz w:val="16"/>
                <w:szCs w:val="16"/>
                <w:lang w:val="es-MX"/>
              </w:rPr>
            </w:pPr>
            <w:r w:rsidRPr="00782308">
              <w:rPr>
                <w:rFonts w:ascii="Verdana" w:hAnsi="Verdana" w:cs="Arial"/>
                <w:sz w:val="16"/>
                <w:szCs w:val="16"/>
                <w:lang w:val="es-MX"/>
              </w:rPr>
              <w:t xml:space="preserve">- El funcionario evalúa detalladamente la información del bien o mercancía. La evaluación consiste en la identificación </w:t>
            </w:r>
            <w:proofErr w:type="gramStart"/>
            <w:r w:rsidRPr="00782308">
              <w:rPr>
                <w:rFonts w:ascii="Verdana" w:hAnsi="Verdana" w:cs="Arial"/>
                <w:sz w:val="16"/>
                <w:szCs w:val="16"/>
                <w:lang w:val="es-MX"/>
              </w:rPr>
              <w:t>del mismo</w:t>
            </w:r>
            <w:proofErr w:type="gramEnd"/>
            <w:r w:rsidRPr="00782308">
              <w:rPr>
                <w:rFonts w:ascii="Verdana" w:hAnsi="Verdana" w:cs="Arial"/>
                <w:sz w:val="16"/>
                <w:szCs w:val="16"/>
                <w:lang w:val="es-MX"/>
              </w:rPr>
              <w:t>, según la subpartida arancelaria, la descripción técnica y los anexos que envía el usuario, con la solicitud de licencia.</w:t>
            </w:r>
            <w:r w:rsidRPr="00782308">
              <w:rPr>
                <w:rFonts w:ascii="Verdana" w:hAnsi="Verdana" w:cs="Arial"/>
                <w:sz w:val="16"/>
                <w:szCs w:val="16"/>
                <w:lang w:val="es-MX"/>
              </w:rPr>
              <w:br/>
            </w:r>
            <w:r w:rsidRPr="00782308">
              <w:rPr>
                <w:rFonts w:ascii="Verdana" w:hAnsi="Verdana" w:cs="Arial"/>
                <w:sz w:val="16"/>
                <w:szCs w:val="16"/>
                <w:lang w:val="es-MX"/>
              </w:rPr>
              <w:br/>
              <w:t>- Si el evaluador requiere información adicional para emitir concepto, se debe notificar al usuario, a través de la VUCE, mediante la opción de requerimiento.</w:t>
            </w:r>
            <w:r w:rsidRPr="00782308">
              <w:rPr>
                <w:rFonts w:ascii="Verdana" w:hAnsi="Verdana" w:cs="Arial"/>
                <w:sz w:val="16"/>
                <w:szCs w:val="16"/>
                <w:lang w:val="es-MX"/>
              </w:rPr>
              <w:br/>
            </w:r>
            <w:r w:rsidRPr="00782308">
              <w:rPr>
                <w:rFonts w:ascii="Verdana" w:hAnsi="Verdana" w:cs="Arial"/>
                <w:sz w:val="16"/>
                <w:szCs w:val="16"/>
                <w:lang w:val="es-MX"/>
              </w:rPr>
              <w:br/>
              <w:t>Una vez contestado el requerimiento por parte del usuario, el funcionario procede a evaluar la solicitud de licencia.</w:t>
            </w:r>
            <w:r w:rsidRPr="00782308">
              <w:rPr>
                <w:rFonts w:ascii="Verdana" w:hAnsi="Verdana" w:cs="Arial"/>
                <w:sz w:val="16"/>
                <w:szCs w:val="16"/>
                <w:lang w:val="es-MX"/>
              </w:rPr>
              <w:br/>
            </w:r>
          </w:p>
          <w:p w14:paraId="155C0006" w14:textId="77777777" w:rsidR="00782308" w:rsidRPr="00782308" w:rsidRDefault="00782308" w:rsidP="00782308">
            <w:pPr>
              <w:spacing w:after="0" w:line="240" w:lineRule="auto"/>
              <w:rPr>
                <w:rFonts w:ascii="Verdana" w:hAnsi="Verdana" w:cs="Arial"/>
                <w:sz w:val="16"/>
                <w:szCs w:val="16"/>
                <w:lang w:val="es-MX"/>
              </w:rPr>
            </w:pPr>
            <w:r w:rsidRPr="00782308">
              <w:rPr>
                <w:rFonts w:ascii="Verdana" w:hAnsi="Verdana" w:cs="Arial"/>
                <w:b/>
                <w:bCs/>
                <w:sz w:val="16"/>
                <w:szCs w:val="16"/>
                <w:lang w:val="es-MX"/>
              </w:rPr>
              <w:t xml:space="preserve">Nota: </w:t>
            </w:r>
            <w:r w:rsidRPr="00782308">
              <w:rPr>
                <w:rFonts w:ascii="Verdana" w:hAnsi="Verdana" w:cs="Arial"/>
                <w:sz w:val="16"/>
                <w:szCs w:val="16"/>
                <w:lang w:val="es-MX"/>
              </w:rPr>
              <w:t>Cuando el importador no contesta el requerimiento dentro del término establecido en el Código Contencioso Administrativo (2 meses), aparece la solicitud en la bandeja “Anexos Tramitados” con el comentario “Cerrada por Contencioso”. En este caso el evaluador debe escribir en el concepto “Cerrada por Contencioso”.</w:t>
            </w:r>
          </w:p>
          <w:p w14:paraId="05799DEE" w14:textId="77777777" w:rsidR="00782308" w:rsidRPr="00782308" w:rsidRDefault="00782308" w:rsidP="00782308">
            <w:pPr>
              <w:spacing w:after="0" w:line="240" w:lineRule="auto"/>
              <w:rPr>
                <w:rFonts w:ascii="Verdana" w:hAnsi="Verdana" w:cs="Arial"/>
                <w:sz w:val="16"/>
                <w:szCs w:val="16"/>
                <w:lang w:val="es-MX"/>
              </w:rPr>
            </w:pPr>
            <w:r w:rsidRPr="00782308">
              <w:rPr>
                <w:rFonts w:ascii="Verdana" w:hAnsi="Verdana" w:cs="Arial"/>
                <w:sz w:val="16"/>
                <w:szCs w:val="16"/>
                <w:lang w:val="es-MX"/>
              </w:rPr>
              <w:t>Tiempo: 0.25 días</w:t>
            </w:r>
          </w:p>
          <w:p w14:paraId="6BC621A6" w14:textId="5A84C832" w:rsidR="00BF6FAE" w:rsidRPr="00777A12" w:rsidRDefault="00BF6FAE" w:rsidP="00572F6F">
            <w:pPr>
              <w:spacing w:after="0" w:line="240" w:lineRule="auto"/>
              <w:rPr>
                <w:rFonts w:ascii="Verdana" w:hAnsi="Verdana" w:cs="Arial"/>
                <w:sz w:val="16"/>
                <w:szCs w:val="16"/>
              </w:rPr>
            </w:pPr>
          </w:p>
        </w:tc>
        <w:tc>
          <w:tcPr>
            <w:tcW w:w="1576" w:type="dxa"/>
            <w:tcMar>
              <w:top w:w="57" w:type="dxa"/>
              <w:left w:w="113" w:type="dxa"/>
              <w:bottom w:w="57" w:type="dxa"/>
            </w:tcMar>
            <w:vAlign w:val="center"/>
          </w:tcPr>
          <w:p w14:paraId="2B05BBF1" w14:textId="673A3C20" w:rsidR="00DA19DE" w:rsidRPr="00666AB9" w:rsidRDefault="00782308" w:rsidP="003033FD">
            <w:pPr>
              <w:spacing w:after="0" w:line="240" w:lineRule="auto"/>
              <w:jc w:val="center"/>
              <w:rPr>
                <w:rFonts w:ascii="Verdana" w:hAnsi="Verdana" w:cs="Arial"/>
                <w:sz w:val="16"/>
                <w:szCs w:val="16"/>
              </w:rPr>
            </w:pPr>
            <w:r w:rsidRPr="00782308">
              <w:rPr>
                <w:rFonts w:ascii="Verdana" w:hAnsi="Verdana" w:cs="Arial"/>
                <w:sz w:val="16"/>
                <w:szCs w:val="16"/>
              </w:rPr>
              <w:t>Formato electrónico Licencia Importación Notificación electrónica a través de la VUCE</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2D07D9EE" w:rsidR="00851992" w:rsidRPr="00851992" w:rsidRDefault="004E2A3D" w:rsidP="007341F5">
            <w:pPr>
              <w:spacing w:after="0" w:line="240" w:lineRule="auto"/>
              <w:jc w:val="center"/>
              <w:rPr>
                <w:rFonts w:ascii="Verdana" w:hAnsi="Verdana" w:cs="Arial"/>
                <w:sz w:val="16"/>
                <w:szCs w:val="16"/>
              </w:rPr>
            </w:pPr>
            <w:r w:rsidRPr="004E2A3D">
              <w:rPr>
                <w:rFonts w:ascii="Verdana" w:hAnsi="Verdana" w:cs="Arial"/>
                <w:sz w:val="16"/>
                <w:szCs w:val="16"/>
              </w:rPr>
              <w:t>(V) Verificar la descripción técnica, subpartida arancelaria y anexos de los bienes relacionados en la solicitud.</w:t>
            </w:r>
          </w:p>
        </w:tc>
        <w:tc>
          <w:tcPr>
            <w:tcW w:w="1843" w:type="dxa"/>
            <w:tcMar>
              <w:top w:w="57" w:type="dxa"/>
              <w:left w:w="113" w:type="dxa"/>
              <w:bottom w:w="57" w:type="dxa"/>
            </w:tcMar>
            <w:vAlign w:val="center"/>
          </w:tcPr>
          <w:p w14:paraId="59BF0336" w14:textId="146D139C" w:rsidR="00851992" w:rsidRPr="00851992" w:rsidRDefault="004E2A3D" w:rsidP="00EE4734">
            <w:pPr>
              <w:spacing w:after="0" w:line="240" w:lineRule="auto"/>
              <w:jc w:val="center"/>
              <w:rPr>
                <w:rFonts w:ascii="Verdana" w:hAnsi="Verdana" w:cs="Arial"/>
                <w:sz w:val="16"/>
                <w:szCs w:val="16"/>
              </w:rPr>
            </w:pPr>
            <w:r w:rsidRPr="004E2A3D">
              <w:rPr>
                <w:rFonts w:ascii="Verdana" w:hAnsi="Verdana" w:cs="Arial"/>
                <w:sz w:val="16"/>
                <w:szCs w:val="16"/>
              </w:rPr>
              <w:t>Funcionario</w:t>
            </w:r>
          </w:p>
        </w:tc>
        <w:tc>
          <w:tcPr>
            <w:tcW w:w="4944" w:type="dxa"/>
            <w:tcMar>
              <w:top w:w="57" w:type="dxa"/>
              <w:left w:w="113" w:type="dxa"/>
              <w:bottom w:w="57" w:type="dxa"/>
            </w:tcMar>
          </w:tcPr>
          <w:p w14:paraId="655991DF" w14:textId="77777777" w:rsidR="006D135C" w:rsidRDefault="004E2A3D" w:rsidP="008E4B8E">
            <w:pPr>
              <w:spacing w:after="0" w:line="240" w:lineRule="auto"/>
              <w:jc w:val="both"/>
              <w:rPr>
                <w:rFonts w:ascii="Verdana" w:hAnsi="Verdana" w:cs="Arial"/>
                <w:sz w:val="16"/>
                <w:szCs w:val="16"/>
              </w:rPr>
            </w:pPr>
            <w:r w:rsidRPr="004E2A3D">
              <w:rPr>
                <w:rFonts w:ascii="Verdana" w:hAnsi="Verdana" w:cs="Arial"/>
                <w:sz w:val="16"/>
                <w:szCs w:val="16"/>
              </w:rPr>
              <w:t>Punto de control del riesgo.</w:t>
            </w:r>
          </w:p>
          <w:p w14:paraId="408D2628" w14:textId="77777777" w:rsidR="004E2A3D" w:rsidRDefault="004E2A3D" w:rsidP="008E4B8E">
            <w:pPr>
              <w:spacing w:after="0" w:line="240" w:lineRule="auto"/>
              <w:jc w:val="both"/>
              <w:rPr>
                <w:rFonts w:ascii="Verdana" w:hAnsi="Verdana" w:cs="Arial"/>
                <w:sz w:val="16"/>
                <w:szCs w:val="16"/>
              </w:rPr>
            </w:pPr>
          </w:p>
          <w:p w14:paraId="0FEB077C" w14:textId="3F4AAEF2" w:rsidR="004E2A3D" w:rsidRPr="004E2A3D" w:rsidRDefault="004E2A3D" w:rsidP="008E4B8E">
            <w:pPr>
              <w:spacing w:after="0" w:line="240" w:lineRule="auto"/>
              <w:jc w:val="both"/>
              <w:rPr>
                <w:rFonts w:ascii="Verdana" w:hAnsi="Verdana" w:cs="Arial"/>
                <w:b/>
                <w:bCs/>
                <w:sz w:val="16"/>
                <w:szCs w:val="16"/>
              </w:rPr>
            </w:pPr>
            <w:r w:rsidRPr="004E2A3D">
              <w:rPr>
                <w:rFonts w:ascii="Verdana" w:hAnsi="Verdana" w:cs="Arial"/>
                <w:b/>
                <w:bCs/>
                <w:sz w:val="16"/>
                <w:szCs w:val="16"/>
              </w:rPr>
              <w:t>Control FC-R3</w:t>
            </w:r>
          </w:p>
        </w:tc>
        <w:tc>
          <w:tcPr>
            <w:tcW w:w="1576" w:type="dxa"/>
            <w:tcMar>
              <w:top w:w="57" w:type="dxa"/>
              <w:left w:w="113" w:type="dxa"/>
              <w:bottom w:w="57" w:type="dxa"/>
            </w:tcMar>
            <w:vAlign w:val="center"/>
          </w:tcPr>
          <w:p w14:paraId="468AE3DB" w14:textId="5D7F9F08" w:rsidR="00851992" w:rsidRPr="00851992" w:rsidRDefault="004E2A3D" w:rsidP="003033FD">
            <w:pPr>
              <w:spacing w:after="0" w:line="240" w:lineRule="auto"/>
              <w:jc w:val="center"/>
              <w:rPr>
                <w:rFonts w:ascii="Verdana" w:hAnsi="Verdana" w:cs="Arial"/>
                <w:sz w:val="16"/>
                <w:szCs w:val="16"/>
              </w:rPr>
            </w:pPr>
            <w:r w:rsidRPr="004E2A3D">
              <w:rPr>
                <w:rFonts w:ascii="Verdana" w:hAnsi="Verdana" w:cs="Arial"/>
                <w:sz w:val="16"/>
                <w:szCs w:val="16"/>
              </w:rPr>
              <w:t>Formato electrónico Licencia Importación -Notificación electrónica a través de la VUCE</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586F43AA" w:rsidR="00851992" w:rsidRPr="00575703" w:rsidRDefault="008D30DC" w:rsidP="00BF22F1">
            <w:pPr>
              <w:spacing w:line="240" w:lineRule="auto"/>
              <w:jc w:val="center"/>
              <w:rPr>
                <w:rFonts w:ascii="Verdana" w:hAnsi="Verdana" w:cs="Arial"/>
                <w:color w:val="000000"/>
                <w:sz w:val="16"/>
                <w:szCs w:val="16"/>
              </w:rPr>
            </w:pPr>
            <w:r w:rsidRPr="008D30DC">
              <w:rPr>
                <w:rFonts w:ascii="Verdana" w:hAnsi="Verdana" w:cs="Arial"/>
                <w:color w:val="000000"/>
                <w:sz w:val="16"/>
                <w:szCs w:val="16"/>
              </w:rPr>
              <w:t>(V) Verificar en la base de datos la existencia de producción nacional del bien.</w:t>
            </w:r>
          </w:p>
        </w:tc>
        <w:tc>
          <w:tcPr>
            <w:tcW w:w="1843" w:type="dxa"/>
            <w:tcMar>
              <w:top w:w="57" w:type="dxa"/>
              <w:left w:w="113" w:type="dxa"/>
              <w:bottom w:w="57" w:type="dxa"/>
            </w:tcMar>
            <w:vAlign w:val="center"/>
          </w:tcPr>
          <w:p w14:paraId="35486A7B" w14:textId="4DE61328" w:rsidR="00851992" w:rsidRPr="00851992" w:rsidRDefault="004E2A3D" w:rsidP="00EE4734">
            <w:pPr>
              <w:spacing w:after="0" w:line="240" w:lineRule="auto"/>
              <w:jc w:val="center"/>
              <w:rPr>
                <w:rFonts w:ascii="Verdana" w:hAnsi="Verdana" w:cs="Arial"/>
                <w:sz w:val="16"/>
                <w:szCs w:val="16"/>
              </w:rPr>
            </w:pPr>
            <w:r w:rsidRPr="004E2A3D">
              <w:rPr>
                <w:rFonts w:ascii="Verdana" w:hAnsi="Verdana" w:cs="Arial"/>
                <w:sz w:val="16"/>
                <w:szCs w:val="16"/>
              </w:rPr>
              <w:t>Funcionario</w:t>
            </w:r>
          </w:p>
        </w:tc>
        <w:tc>
          <w:tcPr>
            <w:tcW w:w="4944" w:type="dxa"/>
            <w:tcMar>
              <w:top w:w="57" w:type="dxa"/>
              <w:left w:w="113" w:type="dxa"/>
              <w:bottom w:w="57" w:type="dxa"/>
            </w:tcMar>
          </w:tcPr>
          <w:p w14:paraId="658AF6D5" w14:textId="77777777" w:rsidR="008D30DC" w:rsidRPr="008D30DC" w:rsidRDefault="008D30DC" w:rsidP="008D30DC">
            <w:pPr>
              <w:spacing w:after="0" w:line="240" w:lineRule="auto"/>
              <w:ind w:left="31"/>
              <w:jc w:val="both"/>
              <w:rPr>
                <w:rFonts w:ascii="Verdana" w:hAnsi="Verdana" w:cs="Arial"/>
                <w:sz w:val="16"/>
                <w:szCs w:val="16"/>
                <w:lang w:val="es-MX"/>
              </w:rPr>
            </w:pPr>
            <w:r w:rsidRPr="008D30DC">
              <w:rPr>
                <w:rFonts w:ascii="Verdana" w:hAnsi="Verdana" w:cs="Arial"/>
                <w:sz w:val="16"/>
                <w:szCs w:val="16"/>
                <w:lang w:val="es-MX"/>
              </w:rPr>
              <w:t>El funcionario ingresa a la base de datos del Registro de Productores de Bienes Nacionales:</w:t>
            </w:r>
            <w:r w:rsidRPr="008D30DC">
              <w:rPr>
                <w:rFonts w:ascii="Verdana" w:hAnsi="Verdana" w:cs="Arial"/>
                <w:sz w:val="16"/>
                <w:szCs w:val="16"/>
                <w:lang w:val="es-MX"/>
              </w:rPr>
              <w:br/>
            </w:r>
            <w:r w:rsidRPr="008D30DC">
              <w:rPr>
                <w:rFonts w:ascii="Verdana" w:hAnsi="Verdana" w:cs="Arial"/>
                <w:sz w:val="16"/>
                <w:szCs w:val="16"/>
                <w:lang w:val="es-MX"/>
              </w:rPr>
              <w:br/>
              <w:t>- www.vuce.gov.co - Consulta Base de Datos de Registro de Productores de Bienes Nacionales.</w:t>
            </w:r>
            <w:r w:rsidRPr="008D30DC">
              <w:rPr>
                <w:rFonts w:ascii="Verdana" w:hAnsi="Verdana" w:cs="Arial"/>
                <w:sz w:val="16"/>
                <w:szCs w:val="16"/>
                <w:lang w:val="es-MX"/>
              </w:rPr>
              <w:br/>
              <w:t>Consultar por subpartida arancelaria y descripción técnica.</w:t>
            </w:r>
            <w:r w:rsidRPr="008D30DC">
              <w:rPr>
                <w:rFonts w:ascii="Verdana" w:hAnsi="Verdana" w:cs="Arial"/>
                <w:sz w:val="16"/>
                <w:szCs w:val="16"/>
                <w:lang w:val="es-MX"/>
              </w:rPr>
              <w:br/>
              <w:t>Si se encuentran empresas registradas con la subpartida arancelaria se analiza la descripción del producto, uso y características técnicas versus producto a importar y teniendo en cuenta los anexos aportados por el usuario.</w:t>
            </w:r>
            <w:r w:rsidRPr="008D30DC">
              <w:rPr>
                <w:rFonts w:ascii="Verdana" w:hAnsi="Verdana" w:cs="Arial"/>
                <w:sz w:val="16"/>
                <w:szCs w:val="16"/>
                <w:lang w:val="es-MX"/>
              </w:rPr>
              <w:br/>
            </w:r>
          </w:p>
          <w:p w14:paraId="1F2C2817" w14:textId="77777777" w:rsidR="008D30DC" w:rsidRPr="008D30DC" w:rsidRDefault="008D30DC" w:rsidP="008D30DC">
            <w:pPr>
              <w:spacing w:after="0" w:line="240" w:lineRule="auto"/>
              <w:ind w:left="31"/>
              <w:jc w:val="both"/>
              <w:rPr>
                <w:rFonts w:ascii="Verdana" w:hAnsi="Verdana" w:cs="Arial"/>
                <w:sz w:val="16"/>
                <w:szCs w:val="16"/>
                <w:lang w:val="es-MX"/>
              </w:rPr>
            </w:pPr>
            <w:r w:rsidRPr="008D30DC">
              <w:rPr>
                <w:rFonts w:ascii="Verdana" w:hAnsi="Verdana" w:cs="Arial"/>
                <w:sz w:val="16"/>
                <w:szCs w:val="16"/>
                <w:lang w:val="es-MX"/>
              </w:rPr>
              <w:t>Tiempo: 0.1 días</w:t>
            </w:r>
          </w:p>
          <w:p w14:paraId="3629C368" w14:textId="580904B3" w:rsidR="00AC3AA2" w:rsidRPr="00AC3AA2" w:rsidRDefault="00AC3AA2" w:rsidP="00765A08">
            <w:pPr>
              <w:spacing w:after="0" w:line="240" w:lineRule="auto"/>
              <w:ind w:left="31"/>
              <w:jc w:val="both"/>
              <w:rPr>
                <w:rFonts w:ascii="Verdana" w:hAnsi="Verdana" w:cs="Arial"/>
                <w:b/>
                <w:bCs/>
                <w:sz w:val="16"/>
                <w:szCs w:val="16"/>
              </w:rPr>
            </w:pPr>
          </w:p>
        </w:tc>
        <w:tc>
          <w:tcPr>
            <w:tcW w:w="1576" w:type="dxa"/>
            <w:tcMar>
              <w:top w:w="57" w:type="dxa"/>
              <w:left w:w="113" w:type="dxa"/>
              <w:bottom w:w="57" w:type="dxa"/>
            </w:tcMar>
            <w:vAlign w:val="center"/>
          </w:tcPr>
          <w:p w14:paraId="7B3A34A2" w14:textId="42138CEE" w:rsidR="00851992" w:rsidRPr="00851992" w:rsidRDefault="008D30DC" w:rsidP="003033FD">
            <w:pPr>
              <w:spacing w:after="0" w:line="240" w:lineRule="auto"/>
              <w:jc w:val="center"/>
              <w:rPr>
                <w:rFonts w:ascii="Verdana" w:hAnsi="Verdana" w:cs="Arial"/>
                <w:sz w:val="16"/>
                <w:szCs w:val="16"/>
              </w:rPr>
            </w:pPr>
            <w:r w:rsidRPr="008D30DC">
              <w:rPr>
                <w:rFonts w:ascii="Verdana" w:hAnsi="Verdana" w:cs="Arial"/>
                <w:sz w:val="16"/>
                <w:szCs w:val="16"/>
              </w:rPr>
              <w:t>Formato electrónico Licencia de Importación</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41895AA6" w:rsidR="005338EA" w:rsidRPr="00A664C5" w:rsidRDefault="008D30DC" w:rsidP="00A664C5">
            <w:pPr>
              <w:jc w:val="center"/>
              <w:rPr>
                <w:rFonts w:ascii="Arial" w:hAnsi="Arial" w:cs="Arial"/>
                <w:color w:val="000000"/>
                <w:sz w:val="18"/>
                <w:szCs w:val="18"/>
              </w:rPr>
            </w:pPr>
            <w:r w:rsidRPr="008D30DC">
              <w:rPr>
                <w:rFonts w:ascii="Arial" w:hAnsi="Arial" w:cs="Arial"/>
                <w:color w:val="000000"/>
                <w:sz w:val="18"/>
                <w:szCs w:val="18"/>
              </w:rPr>
              <w:t>(H) Emitir concepto</w:t>
            </w:r>
          </w:p>
        </w:tc>
        <w:tc>
          <w:tcPr>
            <w:tcW w:w="1843" w:type="dxa"/>
            <w:tcMar>
              <w:top w:w="57" w:type="dxa"/>
              <w:left w:w="113" w:type="dxa"/>
              <w:bottom w:w="57" w:type="dxa"/>
            </w:tcMar>
            <w:vAlign w:val="center"/>
          </w:tcPr>
          <w:p w14:paraId="39A754D9" w14:textId="1327EFBA" w:rsidR="005338EA" w:rsidRPr="00851992" w:rsidRDefault="004E2A3D" w:rsidP="00EE4734">
            <w:pPr>
              <w:spacing w:after="0" w:line="240" w:lineRule="auto"/>
              <w:jc w:val="center"/>
              <w:rPr>
                <w:rFonts w:ascii="Verdana" w:hAnsi="Verdana" w:cs="Arial"/>
                <w:sz w:val="16"/>
                <w:szCs w:val="16"/>
              </w:rPr>
            </w:pPr>
            <w:r w:rsidRPr="004E2A3D">
              <w:rPr>
                <w:rFonts w:ascii="Verdana" w:hAnsi="Verdana" w:cs="Arial"/>
                <w:sz w:val="16"/>
                <w:szCs w:val="16"/>
              </w:rPr>
              <w:t>Funcionario</w:t>
            </w:r>
          </w:p>
        </w:tc>
        <w:tc>
          <w:tcPr>
            <w:tcW w:w="4944" w:type="dxa"/>
            <w:tcMar>
              <w:top w:w="57" w:type="dxa"/>
              <w:left w:w="113" w:type="dxa"/>
              <w:bottom w:w="57" w:type="dxa"/>
            </w:tcMar>
          </w:tcPr>
          <w:p w14:paraId="4FC75B39" w14:textId="77777777" w:rsidR="008D30DC" w:rsidRPr="008D30DC" w:rsidRDefault="008D30DC" w:rsidP="008D30DC">
            <w:pPr>
              <w:spacing w:after="0" w:line="240" w:lineRule="auto"/>
              <w:ind w:left="31"/>
              <w:jc w:val="both"/>
              <w:rPr>
                <w:rFonts w:ascii="Verdana" w:hAnsi="Verdana" w:cs="Arial"/>
                <w:sz w:val="16"/>
                <w:szCs w:val="16"/>
                <w:lang w:val="es-MX"/>
              </w:rPr>
            </w:pPr>
            <w:r w:rsidRPr="008D30DC">
              <w:rPr>
                <w:rFonts w:ascii="Verdana" w:hAnsi="Verdana" w:cs="Arial"/>
                <w:sz w:val="16"/>
                <w:szCs w:val="16"/>
                <w:lang w:val="es-MX"/>
              </w:rPr>
              <w:t xml:space="preserve">Si hay producción nacional, el funcionario emite concepto de SI existencia de Producción Nacional y se escribe el </w:t>
            </w:r>
            <w:r w:rsidRPr="008D30DC">
              <w:rPr>
                <w:rFonts w:ascii="Verdana" w:hAnsi="Verdana" w:cs="Arial"/>
                <w:sz w:val="16"/>
                <w:szCs w:val="16"/>
                <w:lang w:val="es-MX"/>
              </w:rPr>
              <w:lastRenderedPageBreak/>
              <w:t>nombre(s) de la(s) empresa(s). En el caso que existan más de tres (3) empresas, se escribe: VARIAS EMPRESAS REGISTRADAS.</w:t>
            </w:r>
            <w:r w:rsidRPr="008D30DC">
              <w:rPr>
                <w:rFonts w:ascii="Verdana" w:hAnsi="Verdana" w:cs="Arial"/>
                <w:sz w:val="16"/>
                <w:szCs w:val="16"/>
                <w:lang w:val="es-MX"/>
              </w:rPr>
              <w:br/>
            </w:r>
            <w:r w:rsidRPr="008D30DC">
              <w:rPr>
                <w:rFonts w:ascii="Verdana" w:hAnsi="Verdana" w:cs="Arial"/>
                <w:sz w:val="16"/>
                <w:szCs w:val="16"/>
                <w:lang w:val="es-MX"/>
              </w:rPr>
              <w:br/>
              <w:t>Si no se encuentran empresas registradas con la subpartida, descripción, características técnicas y uso del producto versus producto a importar, se emite concepto de NO Producción Nacional registrada.</w:t>
            </w:r>
            <w:r w:rsidRPr="008D30DC">
              <w:rPr>
                <w:rFonts w:ascii="Verdana" w:hAnsi="Verdana" w:cs="Arial"/>
                <w:sz w:val="16"/>
                <w:szCs w:val="16"/>
                <w:lang w:val="es-MX"/>
              </w:rPr>
              <w:br/>
            </w:r>
          </w:p>
          <w:p w14:paraId="2E0389CD" w14:textId="77777777" w:rsidR="008D30DC" w:rsidRPr="008D30DC" w:rsidRDefault="008D30DC" w:rsidP="008D30DC">
            <w:pPr>
              <w:spacing w:after="0" w:line="240" w:lineRule="auto"/>
              <w:ind w:left="31"/>
              <w:jc w:val="both"/>
              <w:rPr>
                <w:rFonts w:ascii="Verdana" w:hAnsi="Verdana" w:cs="Arial"/>
                <w:sz w:val="16"/>
                <w:szCs w:val="16"/>
                <w:lang w:val="es-MX"/>
              </w:rPr>
            </w:pPr>
            <w:r w:rsidRPr="008D30DC">
              <w:rPr>
                <w:rFonts w:ascii="Verdana" w:hAnsi="Verdana" w:cs="Arial"/>
                <w:sz w:val="16"/>
                <w:szCs w:val="16"/>
                <w:lang w:val="es-MX"/>
              </w:rPr>
              <w:t>Tiempo: 0.2 días</w:t>
            </w:r>
          </w:p>
          <w:p w14:paraId="636ED28F" w14:textId="354A8B5E" w:rsidR="005338EA" w:rsidRPr="00765A08" w:rsidRDefault="005338EA"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2D90ADF6" w14:textId="7EBE3DB8" w:rsidR="005338EA" w:rsidRPr="00851992" w:rsidRDefault="00534555" w:rsidP="003033FD">
            <w:pPr>
              <w:spacing w:after="0" w:line="240" w:lineRule="auto"/>
              <w:jc w:val="center"/>
              <w:rPr>
                <w:rFonts w:ascii="Verdana" w:hAnsi="Verdana" w:cs="Arial"/>
                <w:sz w:val="16"/>
                <w:szCs w:val="16"/>
              </w:rPr>
            </w:pPr>
            <w:r w:rsidRPr="00534555">
              <w:rPr>
                <w:rFonts w:ascii="Verdana" w:hAnsi="Verdana" w:cs="Arial"/>
                <w:sz w:val="16"/>
                <w:szCs w:val="16"/>
              </w:rPr>
              <w:lastRenderedPageBreak/>
              <w:t xml:space="preserve">Formato Electrónico </w:t>
            </w:r>
            <w:r w:rsidRPr="00534555">
              <w:rPr>
                <w:rFonts w:ascii="Verdana" w:hAnsi="Verdana" w:cs="Arial"/>
                <w:sz w:val="16"/>
                <w:szCs w:val="16"/>
              </w:rPr>
              <w:lastRenderedPageBreak/>
              <w:t>Licencia de Importación</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6</w:t>
            </w:r>
          </w:p>
        </w:tc>
        <w:tc>
          <w:tcPr>
            <w:tcW w:w="1839" w:type="dxa"/>
            <w:tcMar>
              <w:top w:w="57" w:type="dxa"/>
              <w:left w:w="113" w:type="dxa"/>
              <w:bottom w:w="57" w:type="dxa"/>
            </w:tcMar>
            <w:vAlign w:val="center"/>
          </w:tcPr>
          <w:p w14:paraId="608E5423" w14:textId="0E8C2BDA" w:rsidR="005338EA" w:rsidRPr="00575703" w:rsidRDefault="00534555" w:rsidP="00BF22F1">
            <w:pPr>
              <w:spacing w:line="240" w:lineRule="auto"/>
              <w:jc w:val="center"/>
              <w:rPr>
                <w:rFonts w:ascii="Verdana" w:hAnsi="Verdana" w:cs="Arial"/>
                <w:color w:val="000000"/>
                <w:sz w:val="16"/>
                <w:szCs w:val="16"/>
              </w:rPr>
            </w:pPr>
            <w:r w:rsidRPr="00534555">
              <w:rPr>
                <w:rFonts w:ascii="Verdana" w:hAnsi="Verdana" w:cs="Arial"/>
                <w:color w:val="000000"/>
                <w:sz w:val="16"/>
                <w:szCs w:val="16"/>
              </w:rPr>
              <w:t>(H) Reasignar Licencia a otros funcionarios evaluadores</w:t>
            </w:r>
          </w:p>
        </w:tc>
        <w:tc>
          <w:tcPr>
            <w:tcW w:w="1843" w:type="dxa"/>
            <w:tcMar>
              <w:top w:w="57" w:type="dxa"/>
              <w:left w:w="113" w:type="dxa"/>
              <w:bottom w:w="57" w:type="dxa"/>
            </w:tcMar>
            <w:vAlign w:val="center"/>
          </w:tcPr>
          <w:p w14:paraId="4F3E9B21" w14:textId="35E02F13" w:rsidR="005338EA" w:rsidRPr="00851992" w:rsidRDefault="00534555" w:rsidP="00EE4734">
            <w:pPr>
              <w:spacing w:after="0" w:line="240" w:lineRule="auto"/>
              <w:jc w:val="center"/>
              <w:rPr>
                <w:rFonts w:ascii="Verdana" w:hAnsi="Verdana" w:cs="Arial"/>
                <w:sz w:val="16"/>
                <w:szCs w:val="16"/>
              </w:rPr>
            </w:pPr>
            <w:r w:rsidRPr="00534555">
              <w:rPr>
                <w:rFonts w:ascii="Verdana" w:hAnsi="Verdana" w:cs="Arial"/>
                <w:sz w:val="16"/>
                <w:szCs w:val="16"/>
              </w:rPr>
              <w:t>Funcionario Evaluador</w:t>
            </w:r>
          </w:p>
        </w:tc>
        <w:tc>
          <w:tcPr>
            <w:tcW w:w="4944" w:type="dxa"/>
            <w:tcMar>
              <w:top w:w="57" w:type="dxa"/>
              <w:left w:w="113" w:type="dxa"/>
              <w:bottom w:w="57" w:type="dxa"/>
            </w:tcMar>
          </w:tcPr>
          <w:p w14:paraId="41BCF235" w14:textId="77777777" w:rsidR="00534555" w:rsidRPr="00534555" w:rsidRDefault="00534555" w:rsidP="00534555">
            <w:pPr>
              <w:spacing w:after="0" w:line="240" w:lineRule="auto"/>
              <w:ind w:left="31"/>
              <w:jc w:val="both"/>
              <w:rPr>
                <w:rFonts w:ascii="Verdana" w:hAnsi="Verdana" w:cs="Arial"/>
                <w:sz w:val="16"/>
                <w:szCs w:val="16"/>
                <w:lang w:val="es-MX"/>
              </w:rPr>
            </w:pPr>
            <w:r w:rsidRPr="00534555">
              <w:rPr>
                <w:rFonts w:ascii="Verdana" w:hAnsi="Verdana" w:cs="Arial"/>
                <w:sz w:val="16"/>
                <w:szCs w:val="16"/>
                <w:lang w:val="es-MX"/>
              </w:rPr>
              <w:t>Si aparecen en el bloque de conceptos, otros nombres de evaluadores, en razón a que la licencia tiene varias subpartidas arancelarias, el funcionario realiza la respectiva reasignación; si no aparecen otros funcionarios evaluadores ir a la actividad 6.</w:t>
            </w:r>
            <w:r w:rsidRPr="00534555">
              <w:rPr>
                <w:rFonts w:ascii="Verdana" w:hAnsi="Verdana" w:cs="Arial"/>
                <w:sz w:val="16"/>
                <w:szCs w:val="16"/>
                <w:lang w:val="es-MX"/>
              </w:rPr>
              <w:br/>
            </w:r>
          </w:p>
          <w:p w14:paraId="2FD227B7" w14:textId="1A3D8749" w:rsidR="005338EA" w:rsidRPr="00534555" w:rsidRDefault="00534555" w:rsidP="00534555">
            <w:pPr>
              <w:spacing w:after="0" w:line="240" w:lineRule="auto"/>
              <w:ind w:left="31"/>
              <w:jc w:val="both"/>
              <w:rPr>
                <w:rFonts w:ascii="Verdana" w:hAnsi="Verdana" w:cs="Arial"/>
                <w:sz w:val="16"/>
                <w:szCs w:val="16"/>
                <w:lang w:val="es-MX"/>
              </w:rPr>
            </w:pPr>
            <w:r w:rsidRPr="00534555">
              <w:rPr>
                <w:rFonts w:ascii="Verdana" w:hAnsi="Verdana" w:cs="Arial"/>
                <w:sz w:val="16"/>
                <w:szCs w:val="16"/>
                <w:lang w:val="es-MX"/>
              </w:rPr>
              <w:t>Tiempo: 0.1 días</w:t>
            </w:r>
          </w:p>
        </w:tc>
        <w:tc>
          <w:tcPr>
            <w:tcW w:w="1576" w:type="dxa"/>
            <w:tcMar>
              <w:top w:w="57" w:type="dxa"/>
              <w:left w:w="113" w:type="dxa"/>
              <w:bottom w:w="57" w:type="dxa"/>
            </w:tcMar>
            <w:vAlign w:val="center"/>
          </w:tcPr>
          <w:p w14:paraId="2C4A7272" w14:textId="384DD7C5" w:rsidR="005338EA" w:rsidRPr="00851992" w:rsidRDefault="00534555" w:rsidP="003033FD">
            <w:pPr>
              <w:spacing w:after="0" w:line="240" w:lineRule="auto"/>
              <w:jc w:val="center"/>
              <w:rPr>
                <w:rFonts w:ascii="Verdana" w:hAnsi="Verdana" w:cs="Arial"/>
                <w:sz w:val="16"/>
                <w:szCs w:val="16"/>
              </w:rPr>
            </w:pPr>
            <w:r w:rsidRPr="00534555">
              <w:rPr>
                <w:rFonts w:ascii="Verdana" w:hAnsi="Verdana" w:cs="Arial"/>
                <w:sz w:val="16"/>
                <w:szCs w:val="16"/>
              </w:rPr>
              <w:t>Formato Electrónico Licencia de Importación</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38396B4F" w:rsidR="005338EA" w:rsidRPr="00575703" w:rsidRDefault="00AD51DC" w:rsidP="00BF22F1">
            <w:pPr>
              <w:spacing w:line="240" w:lineRule="auto"/>
              <w:jc w:val="center"/>
              <w:rPr>
                <w:rFonts w:ascii="Verdana" w:hAnsi="Verdana" w:cs="Arial"/>
                <w:color w:val="000000"/>
                <w:sz w:val="16"/>
                <w:szCs w:val="16"/>
              </w:rPr>
            </w:pPr>
            <w:r w:rsidRPr="00AD51DC">
              <w:rPr>
                <w:rFonts w:ascii="Verdana" w:hAnsi="Verdana" w:cs="Arial"/>
                <w:color w:val="000000"/>
                <w:sz w:val="16"/>
                <w:szCs w:val="16"/>
              </w:rPr>
              <w:t>(H) Cerrar la solicitud de licencia</w:t>
            </w:r>
          </w:p>
        </w:tc>
        <w:tc>
          <w:tcPr>
            <w:tcW w:w="1843" w:type="dxa"/>
            <w:tcMar>
              <w:top w:w="57" w:type="dxa"/>
              <w:left w:w="113" w:type="dxa"/>
              <w:bottom w:w="57" w:type="dxa"/>
            </w:tcMar>
            <w:vAlign w:val="center"/>
          </w:tcPr>
          <w:p w14:paraId="55D82130" w14:textId="68A45087" w:rsidR="005338EA" w:rsidRPr="00AD51DC" w:rsidRDefault="00AD51DC" w:rsidP="00AD51DC">
            <w:pPr>
              <w:jc w:val="center"/>
              <w:rPr>
                <w:rFonts w:ascii="Arial" w:hAnsi="Arial" w:cs="Arial"/>
                <w:color w:val="000000"/>
                <w:sz w:val="18"/>
                <w:szCs w:val="18"/>
              </w:rPr>
            </w:pPr>
            <w:r>
              <w:rPr>
                <w:rFonts w:ascii="Arial" w:hAnsi="Arial" w:cs="Arial"/>
                <w:color w:val="000000"/>
                <w:sz w:val="18"/>
                <w:szCs w:val="18"/>
              </w:rPr>
              <w:br/>
              <w:t>Funcionario</w:t>
            </w:r>
          </w:p>
        </w:tc>
        <w:tc>
          <w:tcPr>
            <w:tcW w:w="4944" w:type="dxa"/>
            <w:tcMar>
              <w:top w:w="57" w:type="dxa"/>
              <w:left w:w="113" w:type="dxa"/>
              <w:bottom w:w="57" w:type="dxa"/>
            </w:tcMar>
          </w:tcPr>
          <w:p w14:paraId="249D1C9E" w14:textId="77777777" w:rsidR="00AD51DC" w:rsidRPr="00AD51DC" w:rsidRDefault="00AD51DC" w:rsidP="00AD51DC">
            <w:pPr>
              <w:spacing w:after="0" w:line="240" w:lineRule="auto"/>
              <w:ind w:left="31"/>
              <w:jc w:val="both"/>
              <w:rPr>
                <w:rFonts w:ascii="Verdana" w:hAnsi="Verdana" w:cs="Arial"/>
                <w:sz w:val="16"/>
                <w:szCs w:val="16"/>
                <w:lang w:val="es-MX"/>
              </w:rPr>
            </w:pPr>
            <w:r w:rsidRPr="00AD51DC">
              <w:rPr>
                <w:rFonts w:ascii="Verdana" w:hAnsi="Verdana" w:cs="Arial"/>
                <w:sz w:val="16"/>
                <w:szCs w:val="16"/>
                <w:lang w:val="es-MX"/>
              </w:rPr>
              <w:t>Si es el único o último funcionario evaluador, una vez emitido el concepto en el bloque "Concepto emitido por", el funcionario reasigna la solicitud de licencia al Comité de Importaciones.</w:t>
            </w:r>
            <w:r w:rsidRPr="00AD51DC">
              <w:rPr>
                <w:rFonts w:ascii="Verdana" w:hAnsi="Verdana" w:cs="Arial"/>
                <w:sz w:val="16"/>
                <w:szCs w:val="16"/>
                <w:lang w:val="es-MX"/>
              </w:rPr>
              <w:br/>
            </w:r>
          </w:p>
          <w:p w14:paraId="5F7E12EA" w14:textId="43FA12FF" w:rsidR="00BF22F1" w:rsidRPr="00AD51DC" w:rsidRDefault="00AD51DC" w:rsidP="00AD51DC">
            <w:pPr>
              <w:spacing w:after="0" w:line="240" w:lineRule="auto"/>
              <w:ind w:left="31"/>
              <w:jc w:val="both"/>
              <w:rPr>
                <w:rFonts w:ascii="Verdana" w:hAnsi="Verdana" w:cs="Arial"/>
                <w:sz w:val="16"/>
                <w:szCs w:val="16"/>
                <w:lang w:val="es-MX"/>
              </w:rPr>
            </w:pPr>
            <w:r w:rsidRPr="00AD51DC">
              <w:rPr>
                <w:rFonts w:ascii="Verdana" w:hAnsi="Verdana" w:cs="Arial"/>
                <w:sz w:val="16"/>
                <w:szCs w:val="16"/>
                <w:lang w:val="es-MX"/>
              </w:rPr>
              <w:t>Tiempo: 0.1 días</w:t>
            </w:r>
          </w:p>
        </w:tc>
        <w:tc>
          <w:tcPr>
            <w:tcW w:w="1576" w:type="dxa"/>
            <w:tcMar>
              <w:top w:w="57" w:type="dxa"/>
              <w:left w:w="113" w:type="dxa"/>
              <w:bottom w:w="57" w:type="dxa"/>
            </w:tcMar>
            <w:vAlign w:val="center"/>
          </w:tcPr>
          <w:p w14:paraId="02A88B1B" w14:textId="20DB8938" w:rsidR="005338EA" w:rsidRPr="00851992" w:rsidRDefault="00AD51DC" w:rsidP="003033FD">
            <w:pPr>
              <w:spacing w:after="0" w:line="240" w:lineRule="auto"/>
              <w:jc w:val="center"/>
              <w:rPr>
                <w:rFonts w:ascii="Verdana" w:hAnsi="Verdana" w:cs="Arial"/>
                <w:sz w:val="16"/>
                <w:szCs w:val="16"/>
              </w:rPr>
            </w:pPr>
            <w:r w:rsidRPr="00AD51DC">
              <w:rPr>
                <w:rFonts w:ascii="Verdana" w:hAnsi="Verdana" w:cs="Arial"/>
                <w:sz w:val="16"/>
                <w:szCs w:val="16"/>
              </w:rPr>
              <w:t>Formato Electrónico de concepto, anexo a la Licencia de Importación – VUCE</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5E0FFBA6" w:rsidR="00BE3518" w:rsidRPr="00575703" w:rsidRDefault="00BD2647" w:rsidP="005A3044">
            <w:pPr>
              <w:jc w:val="center"/>
              <w:rPr>
                <w:rFonts w:ascii="Verdana" w:hAnsi="Verdana" w:cs="Arial"/>
                <w:color w:val="000000"/>
                <w:sz w:val="16"/>
                <w:szCs w:val="16"/>
              </w:rPr>
            </w:pPr>
            <w:r w:rsidRPr="00BD2647">
              <w:rPr>
                <w:rFonts w:ascii="Verdana" w:hAnsi="Verdana" w:cs="Arial"/>
                <w:color w:val="000000"/>
                <w:sz w:val="16"/>
                <w:szCs w:val="16"/>
              </w:rPr>
              <w:t>(V)Revisar el concepto emitido de Producción Nacional enviado al Comité de Importaciones</w:t>
            </w:r>
          </w:p>
        </w:tc>
        <w:tc>
          <w:tcPr>
            <w:tcW w:w="1843" w:type="dxa"/>
            <w:tcMar>
              <w:top w:w="57" w:type="dxa"/>
              <w:left w:w="113" w:type="dxa"/>
              <w:bottom w:w="57" w:type="dxa"/>
            </w:tcMar>
            <w:vAlign w:val="center"/>
          </w:tcPr>
          <w:p w14:paraId="2F9C3205" w14:textId="57D0AAA1" w:rsidR="00BE3518" w:rsidRPr="00851992" w:rsidRDefault="00BD2647" w:rsidP="00EE4734">
            <w:pPr>
              <w:spacing w:after="0" w:line="240" w:lineRule="auto"/>
              <w:jc w:val="center"/>
              <w:rPr>
                <w:rFonts w:ascii="Verdana" w:hAnsi="Verdana" w:cs="Arial"/>
                <w:sz w:val="16"/>
                <w:szCs w:val="16"/>
              </w:rPr>
            </w:pPr>
            <w:r w:rsidRPr="00BD2647">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6BA97A47" w14:textId="77777777" w:rsidR="00BD2647" w:rsidRPr="00BD2647" w:rsidRDefault="00BD2647" w:rsidP="00BD2647">
            <w:pPr>
              <w:spacing w:after="0" w:line="240" w:lineRule="auto"/>
              <w:ind w:left="31"/>
              <w:jc w:val="both"/>
              <w:rPr>
                <w:rFonts w:ascii="Verdana" w:hAnsi="Verdana" w:cs="Arial"/>
                <w:sz w:val="16"/>
                <w:szCs w:val="16"/>
                <w:lang w:val="es-MX"/>
              </w:rPr>
            </w:pPr>
            <w:r w:rsidRPr="00BD2647">
              <w:rPr>
                <w:rFonts w:ascii="Verdana" w:hAnsi="Verdana" w:cs="Arial"/>
                <w:sz w:val="16"/>
                <w:szCs w:val="16"/>
                <w:lang w:val="es-MX"/>
              </w:rPr>
              <w:t>En caso de presentarse algún requerimiento por parte del Comité de Importaciones o del usuario, respecto del concepto emitido, se procede a verificar que el mismo se ajuste a la existencia o no de producción nacional, de acuerdo con la actividad 2</w:t>
            </w:r>
            <w:r w:rsidRPr="00BD2647">
              <w:rPr>
                <w:rFonts w:ascii="Verdana" w:hAnsi="Verdana" w:cs="Arial"/>
                <w:sz w:val="16"/>
                <w:szCs w:val="16"/>
                <w:lang w:val="es-MX"/>
              </w:rPr>
              <w:br/>
            </w:r>
          </w:p>
          <w:p w14:paraId="1637AB62" w14:textId="6278C192" w:rsidR="00BE3518" w:rsidRPr="00BD2647" w:rsidRDefault="00BD2647" w:rsidP="00BD2647">
            <w:pPr>
              <w:spacing w:after="0" w:line="240" w:lineRule="auto"/>
              <w:ind w:left="31"/>
              <w:jc w:val="both"/>
              <w:rPr>
                <w:rFonts w:ascii="Verdana" w:hAnsi="Verdana" w:cs="Arial"/>
                <w:sz w:val="16"/>
                <w:szCs w:val="16"/>
                <w:lang w:val="es-MX"/>
              </w:rPr>
            </w:pPr>
            <w:r w:rsidRPr="00BD2647">
              <w:rPr>
                <w:rFonts w:ascii="Verdana" w:hAnsi="Verdana" w:cs="Arial"/>
                <w:sz w:val="16"/>
                <w:szCs w:val="16"/>
                <w:lang w:val="es-MX"/>
              </w:rPr>
              <w:t>Tiempo: 0.5 días</w:t>
            </w:r>
          </w:p>
        </w:tc>
        <w:tc>
          <w:tcPr>
            <w:tcW w:w="1576" w:type="dxa"/>
            <w:tcMar>
              <w:top w:w="57" w:type="dxa"/>
              <w:left w:w="113" w:type="dxa"/>
              <w:bottom w:w="57" w:type="dxa"/>
            </w:tcMar>
            <w:vAlign w:val="center"/>
          </w:tcPr>
          <w:p w14:paraId="70B67F9A" w14:textId="5CC62E90" w:rsidR="00BE3518" w:rsidRPr="00851992" w:rsidRDefault="00BD2647" w:rsidP="003033FD">
            <w:pPr>
              <w:spacing w:after="0" w:line="240" w:lineRule="auto"/>
              <w:jc w:val="center"/>
              <w:rPr>
                <w:rFonts w:ascii="Verdana" w:hAnsi="Verdana" w:cs="Arial"/>
                <w:sz w:val="16"/>
                <w:szCs w:val="16"/>
              </w:rPr>
            </w:pPr>
            <w:r w:rsidRPr="00BD2647">
              <w:rPr>
                <w:rFonts w:ascii="Verdana" w:hAnsi="Verdana" w:cs="Arial"/>
                <w:sz w:val="16"/>
                <w:szCs w:val="16"/>
              </w:rPr>
              <w:t>Correo electrónico</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1112025E" w:rsidR="00BE3518" w:rsidRPr="00575703" w:rsidRDefault="00BD2647" w:rsidP="005A3044">
            <w:pPr>
              <w:jc w:val="center"/>
              <w:rPr>
                <w:rFonts w:ascii="Verdana" w:hAnsi="Verdana" w:cs="Arial"/>
                <w:color w:val="000000"/>
                <w:sz w:val="16"/>
                <w:szCs w:val="16"/>
              </w:rPr>
            </w:pPr>
            <w:r w:rsidRPr="00BD2647">
              <w:rPr>
                <w:rFonts w:ascii="Verdana" w:hAnsi="Verdana" w:cs="Arial"/>
                <w:color w:val="000000"/>
                <w:sz w:val="16"/>
                <w:szCs w:val="16"/>
              </w:rPr>
              <w:t>(V) Verificar pertinencia del concepto técnico</w:t>
            </w:r>
          </w:p>
        </w:tc>
        <w:tc>
          <w:tcPr>
            <w:tcW w:w="1843" w:type="dxa"/>
            <w:tcMar>
              <w:top w:w="57" w:type="dxa"/>
              <w:left w:w="113" w:type="dxa"/>
              <w:bottom w:w="57" w:type="dxa"/>
            </w:tcMar>
            <w:vAlign w:val="center"/>
          </w:tcPr>
          <w:p w14:paraId="34D3A105" w14:textId="496DCA88" w:rsidR="00BE3518" w:rsidRPr="00851992" w:rsidRDefault="002D0446" w:rsidP="00EE4734">
            <w:pPr>
              <w:spacing w:after="0" w:line="240" w:lineRule="auto"/>
              <w:jc w:val="center"/>
              <w:rPr>
                <w:rFonts w:ascii="Verdana" w:hAnsi="Verdana" w:cs="Arial"/>
                <w:sz w:val="16"/>
                <w:szCs w:val="16"/>
              </w:rPr>
            </w:pPr>
            <w:r w:rsidRPr="002D0446">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302136E9" w14:textId="77777777" w:rsidR="00BE3518" w:rsidRDefault="002D0446" w:rsidP="00765A08">
            <w:pPr>
              <w:spacing w:after="0" w:line="240" w:lineRule="auto"/>
              <w:ind w:left="31"/>
              <w:jc w:val="both"/>
              <w:rPr>
                <w:rFonts w:ascii="Verdana" w:hAnsi="Verdana" w:cs="Arial"/>
                <w:sz w:val="16"/>
                <w:szCs w:val="16"/>
              </w:rPr>
            </w:pPr>
            <w:r w:rsidRPr="002D0446">
              <w:rPr>
                <w:rFonts w:ascii="Verdana" w:hAnsi="Verdana" w:cs="Arial"/>
                <w:sz w:val="16"/>
                <w:szCs w:val="16"/>
              </w:rPr>
              <w:t>Punto de control del riesgo.</w:t>
            </w:r>
          </w:p>
          <w:p w14:paraId="29161CA8" w14:textId="77777777" w:rsidR="002D0446" w:rsidRDefault="002D0446" w:rsidP="00765A08">
            <w:pPr>
              <w:spacing w:after="0" w:line="240" w:lineRule="auto"/>
              <w:ind w:left="31"/>
              <w:jc w:val="both"/>
              <w:rPr>
                <w:rFonts w:ascii="Verdana" w:hAnsi="Verdana" w:cs="Arial"/>
                <w:sz w:val="16"/>
                <w:szCs w:val="16"/>
              </w:rPr>
            </w:pPr>
          </w:p>
          <w:p w14:paraId="35D4FF21" w14:textId="18050683" w:rsidR="002D0446" w:rsidRPr="002D0446" w:rsidRDefault="002D0446" w:rsidP="00765A08">
            <w:pPr>
              <w:spacing w:after="0" w:line="240" w:lineRule="auto"/>
              <w:ind w:left="31"/>
              <w:jc w:val="both"/>
              <w:rPr>
                <w:rFonts w:ascii="Verdana" w:hAnsi="Verdana" w:cs="Arial"/>
                <w:b/>
                <w:bCs/>
                <w:sz w:val="16"/>
                <w:szCs w:val="16"/>
              </w:rPr>
            </w:pPr>
            <w:r w:rsidRPr="002D0446">
              <w:rPr>
                <w:rFonts w:ascii="Verdana" w:hAnsi="Verdana" w:cs="Arial"/>
                <w:b/>
                <w:bCs/>
                <w:sz w:val="16"/>
                <w:szCs w:val="16"/>
              </w:rPr>
              <w:t>Control FC-R3</w:t>
            </w:r>
          </w:p>
        </w:tc>
        <w:tc>
          <w:tcPr>
            <w:tcW w:w="1576" w:type="dxa"/>
            <w:tcMar>
              <w:top w:w="57" w:type="dxa"/>
              <w:left w:w="113" w:type="dxa"/>
              <w:bottom w:w="57" w:type="dxa"/>
            </w:tcMar>
            <w:vAlign w:val="center"/>
          </w:tcPr>
          <w:p w14:paraId="474C6550" w14:textId="03CB4C84" w:rsidR="00BE3518" w:rsidRPr="00851992" w:rsidRDefault="00BD2647" w:rsidP="003033FD">
            <w:pPr>
              <w:spacing w:after="0" w:line="240" w:lineRule="auto"/>
              <w:jc w:val="center"/>
              <w:rPr>
                <w:rFonts w:ascii="Verdana" w:hAnsi="Verdana" w:cs="Arial"/>
                <w:sz w:val="16"/>
                <w:szCs w:val="16"/>
              </w:rPr>
            </w:pPr>
            <w:r w:rsidRPr="00BD2647">
              <w:rPr>
                <w:rFonts w:ascii="Verdana" w:hAnsi="Verdana" w:cs="Arial"/>
                <w:sz w:val="16"/>
                <w:szCs w:val="16"/>
              </w:rPr>
              <w:t>Correo electrónico</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530C33C9" w:rsidR="00BE3518" w:rsidRPr="00575703" w:rsidRDefault="002D0446" w:rsidP="005A3044">
            <w:pPr>
              <w:jc w:val="center"/>
              <w:rPr>
                <w:rFonts w:ascii="Verdana" w:hAnsi="Verdana" w:cs="Arial"/>
                <w:color w:val="000000"/>
                <w:sz w:val="16"/>
                <w:szCs w:val="16"/>
              </w:rPr>
            </w:pPr>
            <w:r w:rsidRPr="002D0446">
              <w:rPr>
                <w:rFonts w:ascii="Verdana" w:hAnsi="Verdana" w:cs="Arial"/>
                <w:color w:val="000000"/>
                <w:sz w:val="16"/>
                <w:szCs w:val="16"/>
              </w:rPr>
              <w:t>(A) Reunir al Grupo para sensibilizar acerca de la emisión de los conceptos de producción nacional.</w:t>
            </w:r>
          </w:p>
        </w:tc>
        <w:tc>
          <w:tcPr>
            <w:tcW w:w="1843" w:type="dxa"/>
            <w:tcMar>
              <w:top w:w="57" w:type="dxa"/>
              <w:left w:w="113" w:type="dxa"/>
              <w:bottom w:w="57" w:type="dxa"/>
            </w:tcMar>
            <w:vAlign w:val="center"/>
          </w:tcPr>
          <w:p w14:paraId="5E4D9748" w14:textId="3B49A67E" w:rsidR="00BE3518" w:rsidRPr="00851992" w:rsidRDefault="002D0446" w:rsidP="00EE4734">
            <w:pPr>
              <w:spacing w:after="0" w:line="240" w:lineRule="auto"/>
              <w:jc w:val="center"/>
              <w:rPr>
                <w:rFonts w:ascii="Verdana" w:hAnsi="Verdana" w:cs="Arial"/>
                <w:sz w:val="16"/>
                <w:szCs w:val="16"/>
              </w:rPr>
            </w:pPr>
            <w:r w:rsidRPr="002D0446">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6E718982" w14:textId="77777777" w:rsidR="00754FC0" w:rsidRDefault="00754FC0" w:rsidP="00754FC0">
            <w:pPr>
              <w:spacing w:after="0" w:line="240" w:lineRule="auto"/>
              <w:ind w:left="31"/>
              <w:jc w:val="both"/>
              <w:rPr>
                <w:rFonts w:ascii="Verdana" w:hAnsi="Verdana" w:cs="Arial"/>
                <w:sz w:val="16"/>
                <w:szCs w:val="16"/>
              </w:rPr>
            </w:pPr>
            <w:r>
              <w:rPr>
                <w:rFonts w:ascii="Arial" w:hAnsi="Arial" w:cs="Arial"/>
                <w:color w:val="000000"/>
                <w:sz w:val="18"/>
                <w:szCs w:val="18"/>
              </w:rPr>
              <w:br/>
            </w:r>
            <w:r w:rsidRPr="00754FC0">
              <w:rPr>
                <w:rFonts w:ascii="Verdana" w:hAnsi="Verdana" w:cs="Arial"/>
                <w:sz w:val="16"/>
                <w:szCs w:val="16"/>
              </w:rPr>
              <w:t>Revisar los parámetros de evaluación para emitir el concepto de Producción Nacional, por parte de los funcionarios del Grupo de Registro de Producción Nacional</w:t>
            </w:r>
          </w:p>
          <w:p w14:paraId="7F47F229" w14:textId="77777777" w:rsidR="00754FC0" w:rsidRPr="00754FC0" w:rsidRDefault="00754FC0" w:rsidP="00754FC0">
            <w:pPr>
              <w:spacing w:after="0" w:line="240" w:lineRule="auto"/>
              <w:ind w:left="31"/>
              <w:jc w:val="both"/>
              <w:rPr>
                <w:rFonts w:ascii="Verdana" w:hAnsi="Verdana" w:cs="Arial"/>
                <w:sz w:val="16"/>
                <w:szCs w:val="16"/>
              </w:rPr>
            </w:pPr>
          </w:p>
          <w:p w14:paraId="61B1959F" w14:textId="4F32AA69" w:rsidR="00BE3518" w:rsidRPr="00765A08" w:rsidRDefault="00754FC0" w:rsidP="00754FC0">
            <w:pPr>
              <w:spacing w:after="0" w:line="240" w:lineRule="auto"/>
              <w:ind w:left="31"/>
              <w:jc w:val="both"/>
              <w:rPr>
                <w:rFonts w:ascii="Verdana" w:hAnsi="Verdana" w:cs="Arial"/>
                <w:sz w:val="16"/>
                <w:szCs w:val="16"/>
              </w:rPr>
            </w:pPr>
            <w:r w:rsidRPr="00754FC0">
              <w:rPr>
                <w:rFonts w:ascii="Verdana" w:hAnsi="Verdana" w:cs="Arial"/>
                <w:sz w:val="16"/>
                <w:szCs w:val="16"/>
              </w:rPr>
              <w:t>Tiempo: 0.5 días</w:t>
            </w:r>
          </w:p>
        </w:tc>
        <w:tc>
          <w:tcPr>
            <w:tcW w:w="1576" w:type="dxa"/>
            <w:tcMar>
              <w:top w:w="57" w:type="dxa"/>
              <w:left w:w="113" w:type="dxa"/>
              <w:bottom w:w="57" w:type="dxa"/>
            </w:tcMar>
            <w:vAlign w:val="center"/>
          </w:tcPr>
          <w:p w14:paraId="74C5E740" w14:textId="48617C00" w:rsidR="00BE3518" w:rsidRPr="00851992" w:rsidRDefault="00754FC0" w:rsidP="003033FD">
            <w:pPr>
              <w:spacing w:after="0" w:line="240" w:lineRule="auto"/>
              <w:jc w:val="center"/>
              <w:rPr>
                <w:rFonts w:ascii="Verdana" w:hAnsi="Verdana" w:cs="Arial"/>
                <w:sz w:val="16"/>
                <w:szCs w:val="16"/>
              </w:rPr>
            </w:pPr>
            <w:r w:rsidRPr="00754FC0">
              <w:rPr>
                <w:rFonts w:ascii="Verdana" w:hAnsi="Verdana" w:cs="Arial"/>
                <w:sz w:val="16"/>
                <w:szCs w:val="16"/>
              </w:rPr>
              <w:t>Ayuda de Memoria</w:t>
            </w:r>
            <w:r w:rsidR="003B6DCA">
              <w:rPr>
                <w:rFonts w:ascii="Verdana" w:hAnsi="Verdana" w:cs="Arial"/>
                <w:sz w:val="16"/>
                <w:szCs w:val="16"/>
              </w:rPr>
              <w:t xml:space="preserve"> (</w:t>
            </w:r>
            <w:r w:rsidR="003B6DCA" w:rsidRPr="003B6DCA">
              <w:rPr>
                <w:rFonts w:ascii="Verdana" w:eastAsia="Arial" w:hAnsi="Verdana" w:cs="Arial"/>
                <w:color w:val="000000" w:themeColor="text1"/>
                <w:sz w:val="16"/>
                <w:szCs w:val="16"/>
              </w:rPr>
              <w:t>GD-FM-002</w:t>
            </w:r>
            <w:r w:rsidR="003B6DCA">
              <w:rPr>
                <w:rFonts w:ascii="Verdana" w:eastAsia="Arial" w:hAnsi="Verdana" w:cs="Arial"/>
                <w:color w:val="000000" w:themeColor="text1"/>
                <w:sz w:val="16"/>
                <w:szCs w:val="16"/>
              </w:rPr>
              <w:t>)</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5CD357B5" w:rsidR="00BE3518" w:rsidRPr="00575703" w:rsidRDefault="00754FC0" w:rsidP="005A3044">
            <w:pPr>
              <w:jc w:val="center"/>
              <w:rPr>
                <w:rFonts w:ascii="Verdana" w:hAnsi="Verdana" w:cs="Arial"/>
                <w:color w:val="000000"/>
                <w:sz w:val="16"/>
                <w:szCs w:val="16"/>
              </w:rPr>
            </w:pPr>
            <w:r w:rsidRPr="00754FC0">
              <w:rPr>
                <w:rFonts w:ascii="Verdana" w:hAnsi="Verdana" w:cs="Arial"/>
                <w:color w:val="000000"/>
                <w:sz w:val="16"/>
                <w:szCs w:val="16"/>
              </w:rPr>
              <w:t>(V) Realizar reunión para definir acciones de mejora y/o ajustes requeridos</w:t>
            </w:r>
          </w:p>
        </w:tc>
        <w:tc>
          <w:tcPr>
            <w:tcW w:w="1843" w:type="dxa"/>
            <w:tcMar>
              <w:top w:w="57" w:type="dxa"/>
              <w:left w:w="113" w:type="dxa"/>
              <w:bottom w:w="57" w:type="dxa"/>
            </w:tcMar>
            <w:vAlign w:val="center"/>
          </w:tcPr>
          <w:p w14:paraId="43D5B8FC" w14:textId="5654B82F" w:rsidR="00BE3518" w:rsidRPr="00851992" w:rsidRDefault="002D0446" w:rsidP="00EE4734">
            <w:pPr>
              <w:spacing w:after="0" w:line="240" w:lineRule="auto"/>
              <w:jc w:val="center"/>
              <w:rPr>
                <w:rFonts w:ascii="Verdana" w:hAnsi="Verdana" w:cs="Arial"/>
                <w:sz w:val="16"/>
                <w:szCs w:val="16"/>
              </w:rPr>
            </w:pPr>
            <w:r w:rsidRPr="002D0446">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37EC0022" w14:textId="77777777" w:rsidR="00743F98" w:rsidRPr="00475E9D" w:rsidRDefault="00475E9D" w:rsidP="00765A08">
            <w:pPr>
              <w:spacing w:after="0" w:line="240" w:lineRule="auto"/>
              <w:ind w:left="31"/>
              <w:jc w:val="both"/>
              <w:rPr>
                <w:rFonts w:ascii="Verdana" w:hAnsi="Verdana" w:cs="Arial"/>
                <w:sz w:val="16"/>
                <w:szCs w:val="16"/>
              </w:rPr>
            </w:pPr>
            <w:r w:rsidRPr="00475E9D">
              <w:rPr>
                <w:rFonts w:ascii="Verdana" w:hAnsi="Verdana" w:cs="Arial"/>
                <w:sz w:val="16"/>
                <w:szCs w:val="16"/>
              </w:rPr>
              <w:t>Punto de control del riesgo.</w:t>
            </w:r>
          </w:p>
          <w:p w14:paraId="3C97ED14" w14:textId="77777777" w:rsidR="00475E9D" w:rsidRDefault="00475E9D" w:rsidP="00765A08">
            <w:pPr>
              <w:spacing w:after="0" w:line="240" w:lineRule="auto"/>
              <w:ind w:left="31"/>
              <w:jc w:val="both"/>
              <w:rPr>
                <w:rFonts w:ascii="Verdana" w:hAnsi="Verdana" w:cs="Arial"/>
                <w:b/>
                <w:bCs/>
                <w:sz w:val="16"/>
                <w:szCs w:val="16"/>
              </w:rPr>
            </w:pPr>
          </w:p>
          <w:p w14:paraId="792683B2" w14:textId="7E05FAB5" w:rsidR="00475E9D" w:rsidRPr="008C5D92" w:rsidRDefault="00475E9D" w:rsidP="00765A08">
            <w:pPr>
              <w:spacing w:after="0" w:line="240" w:lineRule="auto"/>
              <w:ind w:left="31"/>
              <w:jc w:val="both"/>
              <w:rPr>
                <w:rFonts w:ascii="Verdana" w:hAnsi="Verdana" w:cs="Arial"/>
                <w:b/>
                <w:bCs/>
                <w:sz w:val="16"/>
                <w:szCs w:val="16"/>
              </w:rPr>
            </w:pPr>
            <w:r w:rsidRPr="00475E9D">
              <w:rPr>
                <w:rFonts w:ascii="Verdana" w:hAnsi="Verdana" w:cs="Arial"/>
                <w:b/>
                <w:bCs/>
                <w:sz w:val="16"/>
                <w:szCs w:val="16"/>
              </w:rPr>
              <w:t>Control FC-R3</w:t>
            </w:r>
          </w:p>
        </w:tc>
        <w:tc>
          <w:tcPr>
            <w:tcW w:w="1576" w:type="dxa"/>
            <w:tcMar>
              <w:top w:w="57" w:type="dxa"/>
              <w:left w:w="113" w:type="dxa"/>
              <w:bottom w:w="57" w:type="dxa"/>
            </w:tcMar>
            <w:vAlign w:val="center"/>
          </w:tcPr>
          <w:p w14:paraId="55972FEF" w14:textId="1F9B2572" w:rsidR="00BE3518" w:rsidRPr="00851992" w:rsidRDefault="00754FC0" w:rsidP="003033FD">
            <w:pPr>
              <w:spacing w:after="0" w:line="240" w:lineRule="auto"/>
              <w:jc w:val="center"/>
              <w:rPr>
                <w:rFonts w:ascii="Verdana" w:hAnsi="Verdana" w:cs="Arial"/>
                <w:sz w:val="16"/>
                <w:szCs w:val="16"/>
              </w:rPr>
            </w:pPr>
            <w:r w:rsidRPr="00754FC0">
              <w:rPr>
                <w:rFonts w:ascii="Verdana" w:hAnsi="Verdana" w:cs="Arial"/>
                <w:sz w:val="16"/>
                <w:szCs w:val="16"/>
              </w:rPr>
              <w:t>Ayuda de Memoria</w:t>
            </w:r>
            <w:r w:rsidR="003B6DCA">
              <w:rPr>
                <w:rFonts w:ascii="Verdana" w:hAnsi="Verdana" w:cs="Arial"/>
                <w:sz w:val="16"/>
                <w:szCs w:val="16"/>
              </w:rPr>
              <w:t xml:space="preserve"> (</w:t>
            </w:r>
            <w:r w:rsidR="003B6DCA" w:rsidRPr="003B6DCA">
              <w:rPr>
                <w:rFonts w:ascii="Verdana" w:eastAsia="Arial" w:hAnsi="Verdana" w:cs="Arial"/>
                <w:color w:val="000000" w:themeColor="text1"/>
                <w:sz w:val="16"/>
                <w:szCs w:val="16"/>
              </w:rPr>
              <w:t>GD-FM-002</w:t>
            </w:r>
            <w:r w:rsidR="003B6DCA">
              <w:rPr>
                <w:rFonts w:ascii="Verdana" w:eastAsia="Arial" w:hAnsi="Verdana" w:cs="Arial"/>
                <w:color w:val="000000" w:themeColor="text1"/>
                <w:sz w:val="16"/>
                <w:szCs w:val="16"/>
              </w:rPr>
              <w:t>)</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lastRenderedPageBreak/>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7B41190E" w:rsidR="001D0B5F" w:rsidRPr="00D62AB2" w:rsidRDefault="00D62AB2" w:rsidP="00666AB9">
            <w:pPr>
              <w:spacing w:after="0" w:line="240" w:lineRule="auto"/>
              <w:jc w:val="center"/>
              <w:rPr>
                <w:rFonts w:ascii="Verdana" w:eastAsia="Arial" w:hAnsi="Verdana" w:cs="Arial"/>
                <w:color w:val="000000" w:themeColor="text1"/>
                <w:sz w:val="16"/>
                <w:szCs w:val="16"/>
              </w:rPr>
            </w:pPr>
            <w:r w:rsidRPr="00D62AB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A32B842" w:rsidR="009D07CF" w:rsidRPr="00E031E5" w:rsidRDefault="00DA2A86" w:rsidP="00E031E5">
            <w:pPr>
              <w:spacing w:after="0" w:line="240" w:lineRule="auto"/>
              <w:rPr>
                <w:rFonts w:ascii="Verdana" w:eastAsia="Arial" w:hAnsi="Verdana" w:cs="Arial"/>
                <w:color w:val="000000" w:themeColor="text1"/>
                <w:sz w:val="16"/>
                <w:szCs w:val="16"/>
              </w:rPr>
            </w:pPr>
            <w:r w:rsidRPr="00DA2A86">
              <w:rPr>
                <w:rFonts w:ascii="Verdana" w:eastAsia="Arial" w:hAnsi="Verdana" w:cs="Arial"/>
                <w:color w:val="000000" w:themeColor="text1"/>
                <w:sz w:val="16"/>
                <w:szCs w:val="16"/>
              </w:rPr>
              <w:t>Formato electrónico Licencia de Importación</w:t>
            </w:r>
          </w:p>
        </w:tc>
      </w:tr>
      <w:tr w:rsidR="00D62AB2" w:rsidRPr="00666AB9" w14:paraId="1C9C87F8" w14:textId="77777777" w:rsidTr="00C90E8D">
        <w:trPr>
          <w:trHeight w:val="117"/>
        </w:trPr>
        <w:tc>
          <w:tcPr>
            <w:tcW w:w="960" w:type="dxa"/>
            <w:tcMar>
              <w:top w:w="30" w:type="dxa"/>
              <w:left w:w="30" w:type="dxa"/>
              <w:bottom w:w="30" w:type="dxa"/>
              <w:right w:w="30" w:type="dxa"/>
            </w:tcMar>
            <w:vAlign w:val="center"/>
          </w:tcPr>
          <w:p w14:paraId="6E20B3BB" w14:textId="18402CBC" w:rsidR="00D62AB2" w:rsidRPr="00666AB9" w:rsidRDefault="00D62AB2" w:rsidP="00D62AB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5C04DCEB" w:rsidR="00D62AB2" w:rsidRPr="00666AB9" w:rsidRDefault="00D62AB2" w:rsidP="00D62AB2">
            <w:pPr>
              <w:spacing w:after="0" w:line="240" w:lineRule="auto"/>
              <w:jc w:val="center"/>
              <w:rPr>
                <w:rFonts w:ascii="Verdana" w:eastAsia="Arial" w:hAnsi="Verdana" w:cs="Arial"/>
                <w:b/>
                <w:bCs/>
                <w:color w:val="000000" w:themeColor="text1"/>
                <w:sz w:val="16"/>
                <w:szCs w:val="16"/>
              </w:rPr>
            </w:pPr>
            <w:r w:rsidRPr="006D29AC">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713AA86D" w:rsidR="00D62AB2" w:rsidRPr="00E031E5" w:rsidRDefault="00D62AB2" w:rsidP="00D62AB2">
            <w:pPr>
              <w:spacing w:after="0" w:line="240" w:lineRule="auto"/>
              <w:rPr>
                <w:rFonts w:ascii="Verdana" w:eastAsia="Arial" w:hAnsi="Verdana" w:cs="Arial"/>
                <w:color w:val="000000" w:themeColor="text1"/>
                <w:sz w:val="16"/>
                <w:szCs w:val="16"/>
              </w:rPr>
            </w:pPr>
            <w:r w:rsidRPr="00DA2A86">
              <w:rPr>
                <w:rFonts w:ascii="Verdana" w:eastAsia="Arial" w:hAnsi="Verdana" w:cs="Arial"/>
                <w:color w:val="000000" w:themeColor="text1"/>
                <w:sz w:val="16"/>
                <w:szCs w:val="16"/>
              </w:rPr>
              <w:t>Formato Electrónico de concepto, anexo a la Licencia de Importación - VUCE</w:t>
            </w:r>
          </w:p>
        </w:tc>
      </w:tr>
      <w:tr w:rsidR="00D62AB2" w:rsidRPr="00666AB9" w14:paraId="3807A20E" w14:textId="77777777" w:rsidTr="00C90E8D">
        <w:trPr>
          <w:trHeight w:val="117"/>
        </w:trPr>
        <w:tc>
          <w:tcPr>
            <w:tcW w:w="960" w:type="dxa"/>
            <w:tcMar>
              <w:top w:w="30" w:type="dxa"/>
              <w:left w:w="30" w:type="dxa"/>
              <w:bottom w:w="30" w:type="dxa"/>
              <w:right w:w="30" w:type="dxa"/>
            </w:tcMar>
            <w:vAlign w:val="center"/>
          </w:tcPr>
          <w:p w14:paraId="2710D153" w14:textId="7100E536" w:rsidR="00D62AB2" w:rsidRDefault="00D62AB2" w:rsidP="00D62AB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419C1DBB" w:rsidR="00D62AB2" w:rsidRPr="00666AB9" w:rsidRDefault="00D62AB2" w:rsidP="00D62AB2">
            <w:pPr>
              <w:spacing w:after="0" w:line="240" w:lineRule="auto"/>
              <w:jc w:val="center"/>
              <w:rPr>
                <w:rFonts w:ascii="Verdana" w:eastAsia="Arial" w:hAnsi="Verdana" w:cs="Arial"/>
                <w:b/>
                <w:bCs/>
                <w:color w:val="000000" w:themeColor="text1"/>
                <w:sz w:val="16"/>
                <w:szCs w:val="16"/>
              </w:rPr>
            </w:pPr>
            <w:r w:rsidRPr="006D29AC">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14A2103A" w:rsidR="00D62AB2" w:rsidRDefault="00D62AB2" w:rsidP="00D62AB2">
            <w:pPr>
              <w:spacing w:after="0" w:line="240" w:lineRule="auto"/>
              <w:rPr>
                <w:rFonts w:ascii="Verdana" w:eastAsia="Arial" w:hAnsi="Verdana" w:cs="Arial"/>
                <w:color w:val="000000" w:themeColor="text1"/>
                <w:sz w:val="16"/>
                <w:szCs w:val="16"/>
              </w:rPr>
            </w:pPr>
            <w:r w:rsidRPr="00DA2A86">
              <w:rPr>
                <w:rFonts w:ascii="Verdana" w:eastAsia="Arial" w:hAnsi="Verdana" w:cs="Arial"/>
                <w:color w:val="000000" w:themeColor="text1"/>
                <w:sz w:val="16"/>
                <w:szCs w:val="16"/>
              </w:rPr>
              <w:t>Correo Electrónico</w:t>
            </w:r>
          </w:p>
        </w:tc>
      </w:tr>
      <w:tr w:rsidR="00DF491F" w:rsidRPr="00666AB9" w14:paraId="1BF6DEF0" w14:textId="77777777" w:rsidTr="001D0B5F">
        <w:trPr>
          <w:trHeight w:val="117"/>
        </w:trPr>
        <w:tc>
          <w:tcPr>
            <w:tcW w:w="960" w:type="dxa"/>
            <w:tcMar>
              <w:top w:w="30" w:type="dxa"/>
              <w:left w:w="30" w:type="dxa"/>
              <w:bottom w:w="30" w:type="dxa"/>
              <w:right w:w="30" w:type="dxa"/>
            </w:tcMar>
            <w:vAlign w:val="center"/>
          </w:tcPr>
          <w:p w14:paraId="0BD937A7" w14:textId="1ED1362C" w:rsidR="00DF491F" w:rsidRDefault="00DA2A8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2738AC3B" w14:textId="4CEC9881" w:rsidR="00DF491F" w:rsidRPr="003B6DCA" w:rsidRDefault="003B6DCA" w:rsidP="00666AB9">
            <w:pPr>
              <w:spacing w:after="0" w:line="240" w:lineRule="auto"/>
              <w:jc w:val="center"/>
              <w:rPr>
                <w:rFonts w:ascii="Verdana" w:eastAsia="Arial" w:hAnsi="Verdana" w:cs="Arial"/>
                <w:color w:val="000000" w:themeColor="text1"/>
                <w:sz w:val="16"/>
                <w:szCs w:val="16"/>
              </w:rPr>
            </w:pPr>
            <w:r w:rsidRPr="003B6DCA">
              <w:rPr>
                <w:rFonts w:ascii="Verdana" w:eastAsia="Arial" w:hAnsi="Verdana" w:cs="Arial"/>
                <w:color w:val="000000" w:themeColor="text1"/>
                <w:sz w:val="16"/>
                <w:szCs w:val="16"/>
              </w:rPr>
              <w:t>GD-FM-002</w:t>
            </w:r>
          </w:p>
        </w:tc>
        <w:tc>
          <w:tcPr>
            <w:tcW w:w="7075" w:type="dxa"/>
            <w:tcMar>
              <w:top w:w="30" w:type="dxa"/>
              <w:left w:w="30" w:type="dxa"/>
              <w:bottom w:w="30" w:type="dxa"/>
              <w:right w:w="30" w:type="dxa"/>
            </w:tcMar>
            <w:vAlign w:val="center"/>
          </w:tcPr>
          <w:p w14:paraId="44340D81" w14:textId="358884DD" w:rsidR="00DF491F" w:rsidRPr="00A3381E" w:rsidRDefault="007F7C92" w:rsidP="00E031E5">
            <w:pPr>
              <w:spacing w:after="0" w:line="240" w:lineRule="auto"/>
              <w:rPr>
                <w:rFonts w:ascii="Verdana" w:eastAsia="Arial" w:hAnsi="Verdana" w:cs="Arial"/>
                <w:color w:val="000000" w:themeColor="text1"/>
                <w:sz w:val="16"/>
                <w:szCs w:val="16"/>
              </w:rPr>
            </w:pPr>
            <w:r w:rsidRPr="007F7C92">
              <w:rPr>
                <w:rFonts w:ascii="Verdana" w:eastAsia="Arial" w:hAnsi="Verdana" w:cs="Arial"/>
                <w:color w:val="000000" w:themeColor="text1"/>
                <w:sz w:val="16"/>
                <w:szCs w:val="16"/>
              </w:rPr>
              <w:t>Ayuda de Memoria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A5714BA" w:rsidR="00EA0826" w:rsidRPr="00666AB9" w:rsidRDefault="005C7298"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DB1FAFB" w14:textId="09DB934E"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C95550">
              <w:rPr>
                <w:rFonts w:ascii="Verdana" w:hAnsi="Verdana" w:cs="Arial"/>
                <w:sz w:val="16"/>
                <w:szCs w:val="16"/>
              </w:rPr>
              <w:t>4</w:t>
            </w:r>
            <w:r w:rsidR="00633C12">
              <w:rPr>
                <w:rFonts w:ascii="Verdana" w:hAnsi="Verdana" w:cs="Arial"/>
                <w:sz w:val="16"/>
                <w:szCs w:val="16"/>
              </w:rPr>
              <w:t xml:space="preserve"> V13.</w:t>
            </w:r>
          </w:p>
          <w:p w14:paraId="08956353" w14:textId="77777777" w:rsidR="00627E51" w:rsidRDefault="00627E51" w:rsidP="003033FD">
            <w:pPr>
              <w:spacing w:after="0" w:line="240" w:lineRule="auto"/>
              <w:jc w:val="both"/>
              <w:rPr>
                <w:rFonts w:ascii="Verdana" w:hAnsi="Verdana" w:cs="Arial"/>
                <w:sz w:val="16"/>
                <w:szCs w:val="16"/>
              </w:rPr>
            </w:pPr>
          </w:p>
          <w:p w14:paraId="661016CE" w14:textId="77777777" w:rsidR="00627E51" w:rsidRDefault="00627E51" w:rsidP="00627E51">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247CAC2" w14:textId="77777777" w:rsidR="00627E51" w:rsidRDefault="00627E51" w:rsidP="00627E51">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27E51" w14:paraId="58C5EB52" w14:textId="77777777" w:rsidTr="006B53FD">
              <w:tc>
                <w:tcPr>
                  <w:tcW w:w="3995" w:type="dxa"/>
                </w:tcPr>
                <w:p w14:paraId="673A39DC" w14:textId="77777777" w:rsidR="00627E51" w:rsidRDefault="00627E51" w:rsidP="00627E51">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3FCA8E67" w14:textId="77777777" w:rsidR="00627E51" w:rsidRDefault="00627E51" w:rsidP="00627E51">
                  <w:pPr>
                    <w:jc w:val="center"/>
                    <w:rPr>
                      <w:rFonts w:ascii="Verdana" w:hAnsi="Verdana" w:cs="Arial"/>
                      <w:bCs/>
                      <w:color w:val="000000"/>
                      <w:sz w:val="16"/>
                      <w:szCs w:val="21"/>
                    </w:rPr>
                  </w:pPr>
                  <w:r>
                    <w:rPr>
                      <w:rFonts w:ascii="Verdana" w:hAnsi="Verdana" w:cs="Arial"/>
                      <w:bCs/>
                      <w:color w:val="000000"/>
                      <w:sz w:val="16"/>
                      <w:szCs w:val="21"/>
                    </w:rPr>
                    <w:t>APROBÓ</w:t>
                  </w:r>
                </w:p>
              </w:tc>
            </w:tr>
            <w:tr w:rsidR="00627E51" w14:paraId="65AC310B" w14:textId="77777777" w:rsidTr="006B53FD">
              <w:tc>
                <w:tcPr>
                  <w:tcW w:w="3995" w:type="dxa"/>
                </w:tcPr>
                <w:p w14:paraId="638E790F" w14:textId="77777777" w:rsidR="00C621FE" w:rsidRPr="00D62AB2" w:rsidRDefault="00C621FE" w:rsidP="00627E51">
                  <w:pPr>
                    <w:jc w:val="both"/>
                    <w:rPr>
                      <w:rFonts w:ascii="Verdana" w:hAnsi="Verdana" w:cs="Arial"/>
                      <w:bCs/>
                      <w:color w:val="000000" w:themeColor="text1"/>
                      <w:sz w:val="16"/>
                      <w:szCs w:val="21"/>
                    </w:rPr>
                  </w:pPr>
                  <w:r w:rsidRPr="00D62AB2">
                    <w:rPr>
                      <w:rFonts w:ascii="Verdana" w:hAnsi="Verdana" w:cs="Arial"/>
                      <w:bCs/>
                      <w:color w:val="000000" w:themeColor="text1"/>
                      <w:sz w:val="16"/>
                      <w:szCs w:val="21"/>
                    </w:rPr>
                    <w:t>CARMEN IVONE GOMEZ</w:t>
                  </w:r>
                </w:p>
                <w:p w14:paraId="0FDD3788" w14:textId="77777777" w:rsidR="00627E51" w:rsidRPr="00D62AB2" w:rsidRDefault="00627E51" w:rsidP="00627E51">
                  <w:pPr>
                    <w:jc w:val="both"/>
                    <w:rPr>
                      <w:rFonts w:ascii="Verdana" w:hAnsi="Verdana" w:cs="Arial"/>
                      <w:bCs/>
                      <w:color w:val="000000" w:themeColor="text1"/>
                      <w:sz w:val="16"/>
                      <w:szCs w:val="21"/>
                    </w:rPr>
                  </w:pPr>
                  <w:r w:rsidRPr="00D62AB2">
                    <w:rPr>
                      <w:rFonts w:ascii="Verdana" w:hAnsi="Verdana" w:cs="Arial"/>
                      <w:bCs/>
                      <w:color w:val="000000" w:themeColor="text1"/>
                      <w:sz w:val="16"/>
                      <w:szCs w:val="21"/>
                    </w:rPr>
                    <w:t xml:space="preserve">Cargo: </w:t>
                  </w:r>
                  <w:r w:rsidR="00C621FE" w:rsidRPr="00D62AB2">
                    <w:rPr>
                      <w:rFonts w:ascii="Verdana" w:hAnsi="Verdana" w:cs="Arial"/>
                      <w:bCs/>
                      <w:color w:val="000000" w:themeColor="text1"/>
                      <w:sz w:val="16"/>
                      <w:szCs w:val="21"/>
                    </w:rPr>
                    <w:t>Subdirector Diseño y Administración de Operaciones</w:t>
                  </w:r>
                </w:p>
                <w:p w14:paraId="31E89B12" w14:textId="77777777" w:rsidR="00C621FE" w:rsidRPr="00D62AB2" w:rsidRDefault="00C621FE" w:rsidP="00627E51">
                  <w:pPr>
                    <w:jc w:val="both"/>
                    <w:rPr>
                      <w:rFonts w:ascii="Verdana" w:hAnsi="Verdana" w:cs="Arial"/>
                      <w:bCs/>
                      <w:color w:val="000000" w:themeColor="text1"/>
                      <w:sz w:val="16"/>
                      <w:szCs w:val="21"/>
                    </w:rPr>
                  </w:pPr>
                </w:p>
                <w:p w14:paraId="0EEC765C" w14:textId="77777777" w:rsidR="00C621FE" w:rsidRPr="00D62AB2" w:rsidRDefault="00C621FE" w:rsidP="00627E51">
                  <w:pPr>
                    <w:jc w:val="both"/>
                    <w:rPr>
                      <w:rFonts w:ascii="Verdana" w:hAnsi="Verdana" w:cs="Arial"/>
                      <w:bCs/>
                      <w:color w:val="000000" w:themeColor="text1"/>
                      <w:sz w:val="16"/>
                      <w:szCs w:val="21"/>
                    </w:rPr>
                  </w:pPr>
                  <w:r w:rsidRPr="00D62AB2">
                    <w:rPr>
                      <w:rFonts w:ascii="Verdana" w:hAnsi="Verdana" w:cs="Arial"/>
                      <w:bCs/>
                      <w:color w:val="000000" w:themeColor="text1"/>
                      <w:sz w:val="16"/>
                      <w:szCs w:val="21"/>
                    </w:rPr>
                    <w:t>MANUELA MIRANDA CASTRILLÓN</w:t>
                  </w:r>
                </w:p>
                <w:p w14:paraId="558B2A17" w14:textId="30412031" w:rsidR="00C621FE" w:rsidRPr="00D62AB2" w:rsidRDefault="00C621FE" w:rsidP="00627E51">
                  <w:pPr>
                    <w:jc w:val="both"/>
                    <w:rPr>
                      <w:rFonts w:ascii="Verdana" w:hAnsi="Verdana" w:cs="Arial"/>
                      <w:bCs/>
                      <w:color w:val="000000" w:themeColor="text1"/>
                      <w:sz w:val="16"/>
                      <w:szCs w:val="21"/>
                    </w:rPr>
                  </w:pPr>
                  <w:r w:rsidRPr="00D62AB2">
                    <w:rPr>
                      <w:rFonts w:ascii="Verdana" w:hAnsi="Verdana" w:cs="Arial"/>
                      <w:bCs/>
                      <w:color w:val="000000" w:themeColor="text1"/>
                      <w:sz w:val="16"/>
                      <w:szCs w:val="21"/>
                    </w:rPr>
                    <w:t xml:space="preserve">Cargo: </w:t>
                  </w:r>
                  <w:r w:rsidR="00D62AB2" w:rsidRPr="00D62AB2">
                    <w:rPr>
                      <w:rFonts w:ascii="Verdana" w:hAnsi="Verdana" w:cs="Arial"/>
                      <w:bCs/>
                      <w:color w:val="000000" w:themeColor="text1"/>
                      <w:sz w:val="16"/>
                      <w:szCs w:val="21"/>
                    </w:rPr>
                    <w:t>Jefe Oficina Asesora de Planeación Sectorial</w:t>
                  </w:r>
                </w:p>
              </w:tc>
              <w:tc>
                <w:tcPr>
                  <w:tcW w:w="3995" w:type="dxa"/>
                </w:tcPr>
                <w:p w14:paraId="7D125A50" w14:textId="77777777" w:rsidR="00D62AB2" w:rsidRPr="00D62AB2" w:rsidRDefault="00D62AB2" w:rsidP="00627E51">
                  <w:pPr>
                    <w:jc w:val="both"/>
                    <w:rPr>
                      <w:rFonts w:ascii="Verdana" w:hAnsi="Verdana" w:cs="Arial"/>
                      <w:bCs/>
                      <w:color w:val="000000" w:themeColor="text1"/>
                      <w:sz w:val="16"/>
                      <w:szCs w:val="21"/>
                    </w:rPr>
                  </w:pPr>
                  <w:r w:rsidRPr="00D62AB2">
                    <w:rPr>
                      <w:rFonts w:ascii="Verdana" w:hAnsi="Verdana" w:cs="Arial"/>
                      <w:bCs/>
                      <w:color w:val="000000" w:themeColor="text1"/>
                      <w:sz w:val="16"/>
                      <w:szCs w:val="21"/>
                    </w:rPr>
                    <w:t>LUÍS FERNANDO FUENTES IBARRA</w:t>
                  </w:r>
                </w:p>
                <w:p w14:paraId="1B1A93FE" w14:textId="58EA0129" w:rsidR="00627E51" w:rsidRPr="00D62AB2" w:rsidRDefault="00627E51" w:rsidP="00627E51">
                  <w:pPr>
                    <w:jc w:val="both"/>
                    <w:rPr>
                      <w:rFonts w:ascii="Verdana" w:hAnsi="Verdana" w:cs="Arial"/>
                      <w:bCs/>
                      <w:color w:val="000000" w:themeColor="text1"/>
                      <w:sz w:val="16"/>
                      <w:szCs w:val="21"/>
                    </w:rPr>
                  </w:pPr>
                  <w:r w:rsidRPr="00D62AB2">
                    <w:rPr>
                      <w:rFonts w:ascii="Verdana" w:hAnsi="Verdana" w:cs="Arial"/>
                      <w:bCs/>
                      <w:color w:val="000000" w:themeColor="text1"/>
                      <w:sz w:val="16"/>
                      <w:szCs w:val="21"/>
                    </w:rPr>
                    <w:t>Cargo:</w:t>
                  </w:r>
                  <w:r w:rsidRPr="00D62AB2">
                    <w:rPr>
                      <w:rFonts w:ascii="Arial" w:hAnsi="Arial" w:cs="Arial"/>
                      <w:color w:val="000000" w:themeColor="text1"/>
                      <w:sz w:val="18"/>
                      <w:szCs w:val="18"/>
                    </w:rPr>
                    <w:t xml:space="preserve"> </w:t>
                  </w:r>
                  <w:r w:rsidR="00D62AB2" w:rsidRPr="00D62AB2">
                    <w:rPr>
                      <w:rFonts w:ascii="Verdana" w:hAnsi="Verdana" w:cs="Arial"/>
                      <w:bCs/>
                      <w:color w:val="000000" w:themeColor="text1"/>
                      <w:sz w:val="16"/>
                      <w:szCs w:val="21"/>
                    </w:rPr>
                    <w:t>Director de Comercio Exterior</w:t>
                  </w:r>
                </w:p>
              </w:tc>
            </w:tr>
          </w:tbl>
          <w:p w14:paraId="19E24E90" w14:textId="77777777" w:rsidR="00627E51" w:rsidRDefault="00627E51" w:rsidP="00627E51">
            <w:pPr>
              <w:spacing w:after="0" w:line="240" w:lineRule="auto"/>
              <w:jc w:val="both"/>
              <w:rPr>
                <w:rFonts w:ascii="Verdana" w:hAnsi="Verdana" w:cs="Arial"/>
                <w:bCs/>
                <w:color w:val="000000"/>
                <w:sz w:val="16"/>
                <w:szCs w:val="21"/>
              </w:rPr>
            </w:pPr>
          </w:p>
          <w:p w14:paraId="19EC9C71" w14:textId="77777777" w:rsidR="00627E51" w:rsidRDefault="00627E51" w:rsidP="00627E51">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2828F132" w:rsidR="00627E51" w:rsidRPr="00666AB9" w:rsidRDefault="00627E51"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C371320"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53D0856C"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170AA57" w:rsidR="172D2D76" w:rsidRPr="00666AB9" w:rsidRDefault="172D2D76" w:rsidP="009A0A14">
            <w:pPr>
              <w:rPr>
                <w:rFonts w:ascii="Verdana" w:hAnsi="Verdana"/>
                <w:sz w:val="16"/>
                <w:szCs w:val="16"/>
              </w:rPr>
            </w:pPr>
          </w:p>
        </w:tc>
      </w:tr>
      <w:tr w:rsidR="172D2D76" w:rsidRPr="00666AB9" w14:paraId="651212ED" w14:textId="77777777" w:rsidTr="003B6DCA">
        <w:trPr>
          <w:trHeight w:val="716"/>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019B64A4"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6B0F" w14:textId="77777777" w:rsidR="00C459EE" w:rsidRDefault="00C459EE" w:rsidP="00FF09A0">
      <w:pPr>
        <w:spacing w:after="0" w:line="240" w:lineRule="auto"/>
      </w:pPr>
      <w:r>
        <w:separator/>
      </w:r>
    </w:p>
  </w:endnote>
  <w:endnote w:type="continuationSeparator" w:id="0">
    <w:p w14:paraId="06944B2A" w14:textId="77777777" w:rsidR="00C459EE" w:rsidRDefault="00C459EE"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26FB" w14:textId="77777777" w:rsidR="00C459EE" w:rsidRDefault="00C459EE" w:rsidP="00FF09A0">
      <w:pPr>
        <w:spacing w:after="0" w:line="240" w:lineRule="auto"/>
      </w:pPr>
      <w:r>
        <w:separator/>
      </w:r>
    </w:p>
  </w:footnote>
  <w:footnote w:type="continuationSeparator" w:id="0">
    <w:p w14:paraId="112BAEEF" w14:textId="77777777" w:rsidR="00C459EE" w:rsidRDefault="00C459EE"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5857FD8" w:rsidR="4F8B75BB" w:rsidRPr="00666AB9" w:rsidRDefault="00C95550" w:rsidP="00F51B42">
          <w:pPr>
            <w:spacing w:after="0" w:line="240" w:lineRule="auto"/>
            <w:jc w:val="center"/>
            <w:rPr>
              <w:rFonts w:ascii="Verdana" w:eastAsia="Arial" w:hAnsi="Verdana" w:cs="Arial"/>
              <w:b/>
              <w:bCs/>
              <w:color w:val="000000" w:themeColor="text1"/>
              <w:sz w:val="24"/>
              <w:szCs w:val="24"/>
            </w:rPr>
          </w:pPr>
          <w:r w:rsidRPr="00C95550">
            <w:rPr>
              <w:rFonts w:ascii="Verdana" w:eastAsia="Arial" w:hAnsi="Verdana" w:cs="Arial"/>
              <w:b/>
              <w:bCs/>
              <w:color w:val="000000" w:themeColor="text1"/>
            </w:rPr>
            <w:t>VERIFICACION Y CONCEPTO DE PRODUCCION NACIONAL PARA LAS SOLICITUDES DE LICENCIAS DE IMPORTACION</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A3E1821"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3B6DCA">
            <w:rPr>
              <w:rFonts w:ascii="Verdana" w:eastAsia="Arial" w:hAnsi="Verdana" w:cs="Arial"/>
              <w:color w:val="000000" w:themeColor="text1"/>
              <w:sz w:val="16"/>
              <w:szCs w:val="16"/>
            </w:rPr>
            <w:t>012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4A06851E" w:rsidR="618C038B" w:rsidRPr="00666AB9" w:rsidRDefault="003B6DCA"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4"/>
  </w:num>
  <w:num w:numId="2" w16cid:durableId="1155874718">
    <w:abstractNumId w:val="4"/>
  </w:num>
  <w:num w:numId="3" w16cid:durableId="657195520">
    <w:abstractNumId w:val="1"/>
  </w:num>
  <w:num w:numId="4" w16cid:durableId="1063330220">
    <w:abstractNumId w:val="9"/>
  </w:num>
  <w:num w:numId="5" w16cid:durableId="684210687">
    <w:abstractNumId w:val="13"/>
  </w:num>
  <w:num w:numId="6" w16cid:durableId="1156457376">
    <w:abstractNumId w:val="2"/>
  </w:num>
  <w:num w:numId="7" w16cid:durableId="1425149593">
    <w:abstractNumId w:val="0"/>
  </w:num>
  <w:num w:numId="8" w16cid:durableId="1063136501">
    <w:abstractNumId w:val="3"/>
  </w:num>
  <w:num w:numId="9" w16cid:durableId="1180696899">
    <w:abstractNumId w:val="10"/>
  </w:num>
  <w:num w:numId="10" w16cid:durableId="586117036">
    <w:abstractNumId w:val="5"/>
  </w:num>
  <w:num w:numId="11" w16cid:durableId="1248465957">
    <w:abstractNumId w:val="11"/>
  </w:num>
  <w:num w:numId="12" w16cid:durableId="153228614">
    <w:abstractNumId w:val="8"/>
  </w:num>
  <w:num w:numId="13" w16cid:durableId="1113599671">
    <w:abstractNumId w:val="7"/>
  </w:num>
  <w:num w:numId="14" w16cid:durableId="803082326">
    <w:abstractNumId w:val="12"/>
  </w:num>
  <w:num w:numId="15" w16cid:durableId="736590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11B82"/>
    <w:rsid w:val="0003345F"/>
    <w:rsid w:val="000505CE"/>
    <w:rsid w:val="0007070F"/>
    <w:rsid w:val="00076159"/>
    <w:rsid w:val="00084489"/>
    <w:rsid w:val="000A07EC"/>
    <w:rsid w:val="000A2345"/>
    <w:rsid w:val="000A6C04"/>
    <w:rsid w:val="000B4925"/>
    <w:rsid w:val="000B497A"/>
    <w:rsid w:val="000B4E32"/>
    <w:rsid w:val="000C4FB4"/>
    <w:rsid w:val="000E5FFE"/>
    <w:rsid w:val="000F1080"/>
    <w:rsid w:val="000F6641"/>
    <w:rsid w:val="00111062"/>
    <w:rsid w:val="00111E13"/>
    <w:rsid w:val="00123001"/>
    <w:rsid w:val="0012715E"/>
    <w:rsid w:val="001348DC"/>
    <w:rsid w:val="001358AA"/>
    <w:rsid w:val="00136A11"/>
    <w:rsid w:val="001444C6"/>
    <w:rsid w:val="00154616"/>
    <w:rsid w:val="00157266"/>
    <w:rsid w:val="001660F1"/>
    <w:rsid w:val="00175B93"/>
    <w:rsid w:val="001C5FBA"/>
    <w:rsid w:val="001C6CBA"/>
    <w:rsid w:val="001D0B5F"/>
    <w:rsid w:val="001E28F6"/>
    <w:rsid w:val="001E7211"/>
    <w:rsid w:val="001F2D32"/>
    <w:rsid w:val="001F613D"/>
    <w:rsid w:val="001F64FE"/>
    <w:rsid w:val="001F6832"/>
    <w:rsid w:val="00223AA5"/>
    <w:rsid w:val="00237C40"/>
    <w:rsid w:val="0024300F"/>
    <w:rsid w:val="0024690F"/>
    <w:rsid w:val="00253D3F"/>
    <w:rsid w:val="002609A3"/>
    <w:rsid w:val="0026414F"/>
    <w:rsid w:val="00267304"/>
    <w:rsid w:val="00274A63"/>
    <w:rsid w:val="0029132E"/>
    <w:rsid w:val="00291CA0"/>
    <w:rsid w:val="002931C7"/>
    <w:rsid w:val="00293BA5"/>
    <w:rsid w:val="00293CEB"/>
    <w:rsid w:val="00295947"/>
    <w:rsid w:val="002A0289"/>
    <w:rsid w:val="002A7085"/>
    <w:rsid w:val="002B4273"/>
    <w:rsid w:val="002C19EA"/>
    <w:rsid w:val="002C2E93"/>
    <w:rsid w:val="002C3BD4"/>
    <w:rsid w:val="002C4DF9"/>
    <w:rsid w:val="002D0446"/>
    <w:rsid w:val="002D1D6B"/>
    <w:rsid w:val="002D55B2"/>
    <w:rsid w:val="002E6474"/>
    <w:rsid w:val="002F0F53"/>
    <w:rsid w:val="002F176B"/>
    <w:rsid w:val="002F5B77"/>
    <w:rsid w:val="002F5FEB"/>
    <w:rsid w:val="002F6F2B"/>
    <w:rsid w:val="00300460"/>
    <w:rsid w:val="00301C99"/>
    <w:rsid w:val="003020EA"/>
    <w:rsid w:val="003033FD"/>
    <w:rsid w:val="00303F32"/>
    <w:rsid w:val="0031015E"/>
    <w:rsid w:val="00313C84"/>
    <w:rsid w:val="0033152D"/>
    <w:rsid w:val="003545C9"/>
    <w:rsid w:val="00354922"/>
    <w:rsid w:val="003644BD"/>
    <w:rsid w:val="00371AEF"/>
    <w:rsid w:val="003823B7"/>
    <w:rsid w:val="0039147C"/>
    <w:rsid w:val="003B6DCA"/>
    <w:rsid w:val="003B7177"/>
    <w:rsid w:val="003E3777"/>
    <w:rsid w:val="003E3D1E"/>
    <w:rsid w:val="003E5373"/>
    <w:rsid w:val="00400C58"/>
    <w:rsid w:val="00403988"/>
    <w:rsid w:val="0040542A"/>
    <w:rsid w:val="00416D2C"/>
    <w:rsid w:val="004256E9"/>
    <w:rsid w:val="00442A06"/>
    <w:rsid w:val="00444684"/>
    <w:rsid w:val="00447D9D"/>
    <w:rsid w:val="00452C84"/>
    <w:rsid w:val="00454302"/>
    <w:rsid w:val="0045709E"/>
    <w:rsid w:val="00457F14"/>
    <w:rsid w:val="00475E9D"/>
    <w:rsid w:val="0048175A"/>
    <w:rsid w:val="00491619"/>
    <w:rsid w:val="00495443"/>
    <w:rsid w:val="004A3BE9"/>
    <w:rsid w:val="004B3FE3"/>
    <w:rsid w:val="004B7F25"/>
    <w:rsid w:val="004E2A3D"/>
    <w:rsid w:val="004E73E5"/>
    <w:rsid w:val="004F0F95"/>
    <w:rsid w:val="004F2A29"/>
    <w:rsid w:val="004F6A86"/>
    <w:rsid w:val="004F799A"/>
    <w:rsid w:val="005034CA"/>
    <w:rsid w:val="005037D4"/>
    <w:rsid w:val="00510A3D"/>
    <w:rsid w:val="00521A6E"/>
    <w:rsid w:val="005245EA"/>
    <w:rsid w:val="00527566"/>
    <w:rsid w:val="005338EA"/>
    <w:rsid w:val="00534555"/>
    <w:rsid w:val="00535FDD"/>
    <w:rsid w:val="00537B5B"/>
    <w:rsid w:val="00570D5D"/>
    <w:rsid w:val="00572F6F"/>
    <w:rsid w:val="00573D13"/>
    <w:rsid w:val="00575703"/>
    <w:rsid w:val="005832CD"/>
    <w:rsid w:val="00584585"/>
    <w:rsid w:val="00585793"/>
    <w:rsid w:val="0059071C"/>
    <w:rsid w:val="00591941"/>
    <w:rsid w:val="00594AFC"/>
    <w:rsid w:val="005A0CE9"/>
    <w:rsid w:val="005A3044"/>
    <w:rsid w:val="005A6202"/>
    <w:rsid w:val="005A6B66"/>
    <w:rsid w:val="005A7D0E"/>
    <w:rsid w:val="005B5CEB"/>
    <w:rsid w:val="005B6577"/>
    <w:rsid w:val="005C5488"/>
    <w:rsid w:val="005C7298"/>
    <w:rsid w:val="005C7B14"/>
    <w:rsid w:val="005D2594"/>
    <w:rsid w:val="005D4F12"/>
    <w:rsid w:val="005E25C7"/>
    <w:rsid w:val="005E4F11"/>
    <w:rsid w:val="005E6F4C"/>
    <w:rsid w:val="005F3247"/>
    <w:rsid w:val="00601069"/>
    <w:rsid w:val="00606A0B"/>
    <w:rsid w:val="00607318"/>
    <w:rsid w:val="006165B0"/>
    <w:rsid w:val="006169FD"/>
    <w:rsid w:val="006175A4"/>
    <w:rsid w:val="006279DE"/>
    <w:rsid w:val="00627E51"/>
    <w:rsid w:val="00633C12"/>
    <w:rsid w:val="006456A3"/>
    <w:rsid w:val="0066027D"/>
    <w:rsid w:val="00666AB9"/>
    <w:rsid w:val="0067417B"/>
    <w:rsid w:val="00684262"/>
    <w:rsid w:val="0069702B"/>
    <w:rsid w:val="006A1003"/>
    <w:rsid w:val="006B12B9"/>
    <w:rsid w:val="006B1F16"/>
    <w:rsid w:val="006B2D9D"/>
    <w:rsid w:val="006C52F0"/>
    <w:rsid w:val="006D135C"/>
    <w:rsid w:val="006D1AB7"/>
    <w:rsid w:val="006E1279"/>
    <w:rsid w:val="006F0A35"/>
    <w:rsid w:val="006F3D2D"/>
    <w:rsid w:val="007124C9"/>
    <w:rsid w:val="00713034"/>
    <w:rsid w:val="0072655E"/>
    <w:rsid w:val="007341F5"/>
    <w:rsid w:val="00743F98"/>
    <w:rsid w:val="00747263"/>
    <w:rsid w:val="00754FC0"/>
    <w:rsid w:val="007558EC"/>
    <w:rsid w:val="00757FF1"/>
    <w:rsid w:val="00765677"/>
    <w:rsid w:val="00765A08"/>
    <w:rsid w:val="007670FA"/>
    <w:rsid w:val="00773A5A"/>
    <w:rsid w:val="007758F6"/>
    <w:rsid w:val="00777A12"/>
    <w:rsid w:val="00780FED"/>
    <w:rsid w:val="00782308"/>
    <w:rsid w:val="00792E1F"/>
    <w:rsid w:val="0079534A"/>
    <w:rsid w:val="0079608A"/>
    <w:rsid w:val="007A0E70"/>
    <w:rsid w:val="007B4E62"/>
    <w:rsid w:val="007C3D27"/>
    <w:rsid w:val="007C4B85"/>
    <w:rsid w:val="007D3138"/>
    <w:rsid w:val="007D51BE"/>
    <w:rsid w:val="007D76E3"/>
    <w:rsid w:val="007F76CE"/>
    <w:rsid w:val="007F7C92"/>
    <w:rsid w:val="008034D9"/>
    <w:rsid w:val="00804F85"/>
    <w:rsid w:val="00806DAF"/>
    <w:rsid w:val="00823BA1"/>
    <w:rsid w:val="00851992"/>
    <w:rsid w:val="00853A22"/>
    <w:rsid w:val="008542F0"/>
    <w:rsid w:val="0087001D"/>
    <w:rsid w:val="0087180D"/>
    <w:rsid w:val="00872934"/>
    <w:rsid w:val="00874AE0"/>
    <w:rsid w:val="00886EC1"/>
    <w:rsid w:val="00895E24"/>
    <w:rsid w:val="008974F0"/>
    <w:rsid w:val="008A42A4"/>
    <w:rsid w:val="008A5B5C"/>
    <w:rsid w:val="008B0C34"/>
    <w:rsid w:val="008C5A7A"/>
    <w:rsid w:val="008C5D92"/>
    <w:rsid w:val="008D218E"/>
    <w:rsid w:val="008D30DC"/>
    <w:rsid w:val="008D6D1B"/>
    <w:rsid w:val="008E4B8E"/>
    <w:rsid w:val="008F0A6E"/>
    <w:rsid w:val="008F4D51"/>
    <w:rsid w:val="00900199"/>
    <w:rsid w:val="00904E4D"/>
    <w:rsid w:val="00910530"/>
    <w:rsid w:val="0091085B"/>
    <w:rsid w:val="00925745"/>
    <w:rsid w:val="0093090C"/>
    <w:rsid w:val="0093627C"/>
    <w:rsid w:val="00940BA8"/>
    <w:rsid w:val="00944BE9"/>
    <w:rsid w:val="00953025"/>
    <w:rsid w:val="00954D11"/>
    <w:rsid w:val="00970821"/>
    <w:rsid w:val="00970E8B"/>
    <w:rsid w:val="00971C19"/>
    <w:rsid w:val="009A0A14"/>
    <w:rsid w:val="009A384B"/>
    <w:rsid w:val="009B622A"/>
    <w:rsid w:val="009C14ED"/>
    <w:rsid w:val="009C21BB"/>
    <w:rsid w:val="009C583C"/>
    <w:rsid w:val="009D07CF"/>
    <w:rsid w:val="009D19DD"/>
    <w:rsid w:val="009D1F52"/>
    <w:rsid w:val="009D2340"/>
    <w:rsid w:val="009D3991"/>
    <w:rsid w:val="009D4185"/>
    <w:rsid w:val="009E4885"/>
    <w:rsid w:val="009E5DB2"/>
    <w:rsid w:val="009E6876"/>
    <w:rsid w:val="00A02DE1"/>
    <w:rsid w:val="00A113D7"/>
    <w:rsid w:val="00A115BC"/>
    <w:rsid w:val="00A13A46"/>
    <w:rsid w:val="00A202A6"/>
    <w:rsid w:val="00A22F3F"/>
    <w:rsid w:val="00A32148"/>
    <w:rsid w:val="00A3381E"/>
    <w:rsid w:val="00A35B13"/>
    <w:rsid w:val="00A570F6"/>
    <w:rsid w:val="00A6068E"/>
    <w:rsid w:val="00A664C5"/>
    <w:rsid w:val="00A669EA"/>
    <w:rsid w:val="00A67FA4"/>
    <w:rsid w:val="00A70643"/>
    <w:rsid w:val="00A75D0E"/>
    <w:rsid w:val="00A76CDB"/>
    <w:rsid w:val="00A770ED"/>
    <w:rsid w:val="00A808A4"/>
    <w:rsid w:val="00A85151"/>
    <w:rsid w:val="00AA2430"/>
    <w:rsid w:val="00AA434E"/>
    <w:rsid w:val="00AB0004"/>
    <w:rsid w:val="00AC3AA2"/>
    <w:rsid w:val="00AD51DC"/>
    <w:rsid w:val="00AD5DB2"/>
    <w:rsid w:val="00AD62FA"/>
    <w:rsid w:val="00AD6B3B"/>
    <w:rsid w:val="00AD7470"/>
    <w:rsid w:val="00AE0D3E"/>
    <w:rsid w:val="00AF2851"/>
    <w:rsid w:val="00AF3BAE"/>
    <w:rsid w:val="00B06BBD"/>
    <w:rsid w:val="00B07EC5"/>
    <w:rsid w:val="00B10731"/>
    <w:rsid w:val="00B12631"/>
    <w:rsid w:val="00B1793F"/>
    <w:rsid w:val="00B2097D"/>
    <w:rsid w:val="00B37A7C"/>
    <w:rsid w:val="00B617A2"/>
    <w:rsid w:val="00B64FC7"/>
    <w:rsid w:val="00B679FA"/>
    <w:rsid w:val="00B707D0"/>
    <w:rsid w:val="00B83436"/>
    <w:rsid w:val="00B838E7"/>
    <w:rsid w:val="00BA58FB"/>
    <w:rsid w:val="00BB1B01"/>
    <w:rsid w:val="00BB4EAC"/>
    <w:rsid w:val="00BB5FA6"/>
    <w:rsid w:val="00BB63A6"/>
    <w:rsid w:val="00BD2647"/>
    <w:rsid w:val="00BD4D2B"/>
    <w:rsid w:val="00BE2BC6"/>
    <w:rsid w:val="00BE3518"/>
    <w:rsid w:val="00BE3A4C"/>
    <w:rsid w:val="00BE4B52"/>
    <w:rsid w:val="00BF22F1"/>
    <w:rsid w:val="00BF6EF0"/>
    <w:rsid w:val="00BF6FAE"/>
    <w:rsid w:val="00C1728E"/>
    <w:rsid w:val="00C21389"/>
    <w:rsid w:val="00C25E27"/>
    <w:rsid w:val="00C26004"/>
    <w:rsid w:val="00C302FE"/>
    <w:rsid w:val="00C33928"/>
    <w:rsid w:val="00C33983"/>
    <w:rsid w:val="00C458C4"/>
    <w:rsid w:val="00C459EE"/>
    <w:rsid w:val="00C46177"/>
    <w:rsid w:val="00C60EC2"/>
    <w:rsid w:val="00C621FE"/>
    <w:rsid w:val="00C63B16"/>
    <w:rsid w:val="00C717C2"/>
    <w:rsid w:val="00C71896"/>
    <w:rsid w:val="00C71CC6"/>
    <w:rsid w:val="00C729AD"/>
    <w:rsid w:val="00C77DA4"/>
    <w:rsid w:val="00C8072D"/>
    <w:rsid w:val="00C823B2"/>
    <w:rsid w:val="00C90DA3"/>
    <w:rsid w:val="00C95550"/>
    <w:rsid w:val="00CA077F"/>
    <w:rsid w:val="00CA1CE3"/>
    <w:rsid w:val="00CA7113"/>
    <w:rsid w:val="00CA776F"/>
    <w:rsid w:val="00CB6BC7"/>
    <w:rsid w:val="00CC6239"/>
    <w:rsid w:val="00CD3C2F"/>
    <w:rsid w:val="00CD568B"/>
    <w:rsid w:val="00CD7BC7"/>
    <w:rsid w:val="00CE0005"/>
    <w:rsid w:val="00CE1614"/>
    <w:rsid w:val="00CF0B3C"/>
    <w:rsid w:val="00D102FF"/>
    <w:rsid w:val="00D14EE3"/>
    <w:rsid w:val="00D14F83"/>
    <w:rsid w:val="00D27F6A"/>
    <w:rsid w:val="00D30510"/>
    <w:rsid w:val="00D362C7"/>
    <w:rsid w:val="00D4353B"/>
    <w:rsid w:val="00D55410"/>
    <w:rsid w:val="00D62AB2"/>
    <w:rsid w:val="00D64A1D"/>
    <w:rsid w:val="00D7769F"/>
    <w:rsid w:val="00D8126F"/>
    <w:rsid w:val="00D8671B"/>
    <w:rsid w:val="00D94E30"/>
    <w:rsid w:val="00D95082"/>
    <w:rsid w:val="00DA18F6"/>
    <w:rsid w:val="00DA19DE"/>
    <w:rsid w:val="00DA2202"/>
    <w:rsid w:val="00DA2A86"/>
    <w:rsid w:val="00DA38AF"/>
    <w:rsid w:val="00DC606B"/>
    <w:rsid w:val="00DE6F0D"/>
    <w:rsid w:val="00DF491F"/>
    <w:rsid w:val="00E031E5"/>
    <w:rsid w:val="00E06A7C"/>
    <w:rsid w:val="00E07709"/>
    <w:rsid w:val="00E10B2D"/>
    <w:rsid w:val="00E143A7"/>
    <w:rsid w:val="00E22DCA"/>
    <w:rsid w:val="00E252A4"/>
    <w:rsid w:val="00E30AA0"/>
    <w:rsid w:val="00E32749"/>
    <w:rsid w:val="00E42CB1"/>
    <w:rsid w:val="00E45324"/>
    <w:rsid w:val="00E503BD"/>
    <w:rsid w:val="00E70323"/>
    <w:rsid w:val="00E75BA3"/>
    <w:rsid w:val="00E87A9C"/>
    <w:rsid w:val="00E91094"/>
    <w:rsid w:val="00E93440"/>
    <w:rsid w:val="00EA0279"/>
    <w:rsid w:val="00EA0826"/>
    <w:rsid w:val="00EA218E"/>
    <w:rsid w:val="00EB3B4C"/>
    <w:rsid w:val="00EB7AFD"/>
    <w:rsid w:val="00EE34FE"/>
    <w:rsid w:val="00EE4734"/>
    <w:rsid w:val="00EF4DED"/>
    <w:rsid w:val="00EF6DDF"/>
    <w:rsid w:val="00F02C14"/>
    <w:rsid w:val="00F05E25"/>
    <w:rsid w:val="00F06927"/>
    <w:rsid w:val="00F141C1"/>
    <w:rsid w:val="00F1461B"/>
    <w:rsid w:val="00F23EF4"/>
    <w:rsid w:val="00F30110"/>
    <w:rsid w:val="00F30536"/>
    <w:rsid w:val="00F5171E"/>
    <w:rsid w:val="00F51B42"/>
    <w:rsid w:val="00F62291"/>
    <w:rsid w:val="00F74146"/>
    <w:rsid w:val="00F91859"/>
    <w:rsid w:val="00F93B96"/>
    <w:rsid w:val="00FB1836"/>
    <w:rsid w:val="00FB4F47"/>
    <w:rsid w:val="00FD44E0"/>
    <w:rsid w:val="00FE0986"/>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2132</Words>
  <Characters>11728</Characters>
  <Application>Microsoft Office Word</Application>
  <DocSecurity>0</DocSecurity>
  <Lines>97</Lines>
  <Paragraphs>27</Paragraphs>
  <ScaleCrop>false</ScaleCrop>
  <Company>Ministerio de Hacienda y Crédito Público</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312</cp:revision>
  <dcterms:created xsi:type="dcterms:W3CDTF">2023-11-22T13:12:00Z</dcterms:created>
  <dcterms:modified xsi:type="dcterms:W3CDTF">2026-06-03T13:36:00Z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