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05C3D0" w14:textId="662BA130" w:rsidR="0093284D" w:rsidRDefault="0012364F" w:rsidP="003033FD">
      <w:pPr>
        <w:spacing w:after="0" w:line="240" w:lineRule="auto"/>
        <w:jc w:val="both"/>
        <w:rPr>
          <w:rFonts w:ascii="Verdana" w:hAnsi="Verdana" w:cs="Arial"/>
          <w:sz w:val="20"/>
          <w:szCs w:val="20"/>
        </w:rPr>
      </w:pPr>
      <w:r w:rsidRPr="0012364F">
        <w:rPr>
          <w:rFonts w:ascii="Verdana" w:hAnsi="Verdana" w:cs="Arial"/>
          <w:sz w:val="20"/>
          <w:szCs w:val="20"/>
        </w:rPr>
        <w:t>Aplicar medidas de salvaguardia si se ha determinado, que las importaciones de cierto producto han aumentado en tal cantidad y se realizan en condiciones tales que causan o amenazan causar un daño grave a la rama de producción nacional que produce productos similares o directamente competidores.</w:t>
      </w:r>
    </w:p>
    <w:p w14:paraId="7AEDA222" w14:textId="77777777" w:rsidR="0012364F" w:rsidRPr="00666AB9" w:rsidRDefault="0012364F"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63AEF178" w14:textId="12BDA45C" w:rsidR="0093284D" w:rsidRDefault="0012364F" w:rsidP="003033FD">
      <w:pPr>
        <w:spacing w:after="0" w:line="240" w:lineRule="auto"/>
        <w:jc w:val="both"/>
        <w:rPr>
          <w:rFonts w:ascii="Verdana" w:hAnsi="Verdana" w:cs="Arial"/>
          <w:bCs/>
          <w:sz w:val="20"/>
          <w:szCs w:val="20"/>
        </w:rPr>
      </w:pPr>
      <w:r w:rsidRPr="0012364F">
        <w:rPr>
          <w:rFonts w:ascii="Verdana" w:hAnsi="Verdana" w:cs="Arial"/>
          <w:bCs/>
          <w:sz w:val="20"/>
          <w:szCs w:val="20"/>
        </w:rPr>
        <w:t>Aplica en la gestión y respuesta a todas las solicitudes para aplicación de medidas de salvaguardia adelantadas por la Dirección de Comercio Exterior, a través de la Subdirección de Prácticas Comerciales, en el marco del decreto correspondiente.  </w:t>
      </w:r>
    </w:p>
    <w:p w14:paraId="0324E896" w14:textId="77777777" w:rsidR="0012364F" w:rsidRPr="0012715E" w:rsidRDefault="0012364F"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103702FF" w14:textId="10FEA485" w:rsidR="00AE23DC" w:rsidRDefault="00AE23DC" w:rsidP="003033FD">
      <w:pPr>
        <w:spacing w:after="0" w:line="240" w:lineRule="auto"/>
        <w:jc w:val="both"/>
        <w:rPr>
          <w:rFonts w:ascii="Verdana" w:hAnsi="Verdana" w:cs="Arial"/>
          <w:bCs/>
          <w:sz w:val="20"/>
          <w:szCs w:val="20"/>
        </w:rPr>
      </w:pPr>
      <w:r w:rsidRPr="00AE23DC">
        <w:rPr>
          <w:rFonts w:ascii="Verdana" w:hAnsi="Verdana" w:cs="Arial"/>
          <w:bCs/>
          <w:sz w:val="20"/>
          <w:szCs w:val="20"/>
        </w:rPr>
        <w:t>AMENAZA DE DAÑO GRAVE</w:t>
      </w:r>
      <w:r>
        <w:rPr>
          <w:rFonts w:ascii="Verdana" w:hAnsi="Verdana" w:cs="Arial"/>
          <w:bCs/>
          <w:sz w:val="20"/>
          <w:szCs w:val="20"/>
        </w:rPr>
        <w:t>:</w:t>
      </w:r>
      <w:r w:rsidR="005456B9" w:rsidRPr="005456B9">
        <w:rPr>
          <w:rFonts w:ascii="Arial" w:hAnsi="Arial" w:cs="Arial"/>
          <w:color w:val="333333"/>
          <w:sz w:val="17"/>
          <w:szCs w:val="17"/>
        </w:rPr>
        <w:t xml:space="preserve"> </w:t>
      </w:r>
      <w:r w:rsidR="005456B9" w:rsidRPr="005456B9">
        <w:rPr>
          <w:rFonts w:ascii="Verdana" w:hAnsi="Verdana" w:cs="Arial"/>
          <w:bCs/>
          <w:sz w:val="20"/>
          <w:szCs w:val="20"/>
        </w:rPr>
        <w:t>La clara inminencia de un daño grave.</w:t>
      </w:r>
    </w:p>
    <w:p w14:paraId="2237B485" w14:textId="77777777" w:rsidR="00AE23DC" w:rsidRDefault="00AE23DC" w:rsidP="003033FD">
      <w:pPr>
        <w:spacing w:after="0" w:line="240" w:lineRule="auto"/>
        <w:jc w:val="both"/>
        <w:rPr>
          <w:rFonts w:ascii="Verdana" w:hAnsi="Verdana" w:cs="Arial"/>
          <w:bCs/>
          <w:sz w:val="20"/>
          <w:szCs w:val="20"/>
        </w:rPr>
      </w:pPr>
    </w:p>
    <w:p w14:paraId="50BB0FFA" w14:textId="5B380C26" w:rsidR="005D4F12" w:rsidRPr="003B7DA5" w:rsidRDefault="00A23FDC" w:rsidP="003033FD">
      <w:pPr>
        <w:spacing w:after="0" w:line="240" w:lineRule="auto"/>
        <w:jc w:val="both"/>
        <w:rPr>
          <w:rFonts w:ascii="Verdana" w:hAnsi="Verdana" w:cs="Arial"/>
          <w:bCs/>
          <w:sz w:val="20"/>
          <w:szCs w:val="20"/>
        </w:rPr>
      </w:pPr>
      <w:r w:rsidRPr="003B7DA5">
        <w:rPr>
          <w:rFonts w:ascii="Verdana" w:hAnsi="Verdana" w:cs="Arial"/>
          <w:bCs/>
          <w:sz w:val="20"/>
          <w:szCs w:val="20"/>
        </w:rPr>
        <w:t>COMITÉ DE ASUNTOS ADUANEROS, ARANCELARIOS Y DE COMERCIO EXTERIOR:</w:t>
      </w:r>
      <w:r w:rsidR="003E1549" w:rsidRPr="003E1549">
        <w:rPr>
          <w:rFonts w:ascii="Arial" w:hAnsi="Arial" w:cs="Arial"/>
          <w:color w:val="333333"/>
          <w:sz w:val="17"/>
          <w:szCs w:val="17"/>
        </w:rPr>
        <w:t xml:space="preserve"> </w:t>
      </w:r>
      <w:r w:rsidR="003E1549" w:rsidRPr="003E1549">
        <w:rPr>
          <w:rFonts w:ascii="Verdana" w:hAnsi="Verdana" w:cs="Arial"/>
          <w:bCs/>
          <w:sz w:val="20"/>
          <w:szCs w:val="20"/>
        </w:rPr>
        <w:t>Organismo asesor, que mediante el Decreto 3303 de 2006 en su artículo 1º asigna entre otras la función de analizar y recomendar al Consejo Superior de Comercio Exterior y al Gobierno Nacional, conforme a las leyes que regulan la materia sobre los aspectos del régimen aduanero y arancelario y en particular sobre: Política aduanera acorde con el modelo de desarrollo económico y las prácticas del comercio internacional; Control y evaluación de la aplicación de medidas arancelarias y aduaneras por parte de las entidades encargadas de su ejecución y sobre la adopción de los correctivos a que hubiere lugar; Política de destino de los bienes aprehendidos o abandonados teniendo en cuenta el impacto de la misma sobre la producción nacional y la conveniencia de efectuar su reexportación, donación o venta; Adopción de la política arancelaria; Establecimiento y variación de los aranceles y demás tarifas arancelarias aplicables a las importaciones, Variaciones en la metodología, criterios, objetivo y composición del mecanismo de estabilización de precios previsto en la Ley 7ª de 1991; Pertinencia de las solicitudes presentadas en relación con las modificaciones al arancel de aduanas, previo el cumplimiento de los requisitos establecidos; Modificación del arancel de aduanas en lo concerniente a la actualización de la nomenclatura, sus reglas de interpretación, notas legales, notas explicativas y reestructuración de los desdoblamientos o creación de nuevas subpartidas. El Comité Triple A está integrado por el Viceministro de Comercio Exterior, quien lo presidirá, el Viceministro Técnico de Hacienda y Crédito Público, el Viceministro de Desarrollo Empresarial del Ministerio de Comercio, Industria y Turismo. el Viceministro de Agricultura y Desarrollo Rural, el Viceministro de Minas y Energía, el Subdirector General del Departamento Nacional de Planeación, el Director de Aduanas Nacionales y los dos (2) Asesores del Consejo Superior de Comercio Exterior.</w:t>
      </w:r>
    </w:p>
    <w:p w14:paraId="3E8CC145" w14:textId="77777777" w:rsidR="00A23FDC" w:rsidRPr="003B7DA5" w:rsidRDefault="00A23FDC" w:rsidP="003033FD">
      <w:pPr>
        <w:spacing w:after="0" w:line="240" w:lineRule="auto"/>
        <w:jc w:val="both"/>
        <w:rPr>
          <w:rFonts w:ascii="Verdana" w:hAnsi="Verdana" w:cs="Arial"/>
          <w:bCs/>
          <w:sz w:val="20"/>
          <w:szCs w:val="20"/>
        </w:rPr>
      </w:pPr>
    </w:p>
    <w:p w14:paraId="7407F8D1" w14:textId="639A96EA" w:rsidR="00A23FDC" w:rsidRDefault="00A23FDC" w:rsidP="003033FD">
      <w:pPr>
        <w:spacing w:after="0" w:line="240" w:lineRule="auto"/>
        <w:jc w:val="both"/>
        <w:rPr>
          <w:rFonts w:ascii="Verdana" w:hAnsi="Verdana" w:cs="Arial"/>
          <w:bCs/>
          <w:sz w:val="20"/>
          <w:szCs w:val="20"/>
        </w:rPr>
      </w:pPr>
      <w:r w:rsidRPr="003B7DA5">
        <w:rPr>
          <w:rFonts w:ascii="Verdana" w:hAnsi="Verdana" w:cs="Arial"/>
          <w:bCs/>
          <w:sz w:val="20"/>
          <w:szCs w:val="20"/>
        </w:rPr>
        <w:t>CONSEJO SUPERIOR DE COMERCIO EXTERIOR (CSCE):</w:t>
      </w:r>
      <w:r w:rsidR="003E1549" w:rsidRPr="003E1549">
        <w:rPr>
          <w:rFonts w:ascii="Arial" w:hAnsi="Arial" w:cs="Arial"/>
          <w:color w:val="333333"/>
          <w:sz w:val="17"/>
          <w:szCs w:val="17"/>
        </w:rPr>
        <w:t xml:space="preserve"> </w:t>
      </w:r>
      <w:r w:rsidR="003E1549" w:rsidRPr="003E1549">
        <w:rPr>
          <w:rFonts w:ascii="Verdana" w:hAnsi="Verdana" w:cs="Arial"/>
          <w:bCs/>
          <w:sz w:val="20"/>
          <w:szCs w:val="20"/>
        </w:rPr>
        <w:t xml:space="preserve">Organismo asesor en materia de política para el apoyo a la actividad empresarial y el desarrollo del comercio exterior. Entre sus funciones </w:t>
      </w:r>
      <w:r w:rsidR="00057FA8" w:rsidRPr="003E1549">
        <w:rPr>
          <w:rFonts w:ascii="Verdana" w:hAnsi="Verdana" w:cs="Arial"/>
          <w:bCs/>
          <w:sz w:val="20"/>
          <w:szCs w:val="20"/>
        </w:rPr>
        <w:t>de acuerdo con el</w:t>
      </w:r>
      <w:r w:rsidR="003E1549" w:rsidRPr="003E1549">
        <w:rPr>
          <w:rFonts w:ascii="Verdana" w:hAnsi="Verdana" w:cs="Arial"/>
          <w:bCs/>
          <w:sz w:val="20"/>
          <w:szCs w:val="20"/>
        </w:rPr>
        <w:t xml:space="preserve"> Decreto 2553 de 1999 y el artículo 24 del Decreto 152 de 1998, esta</w:t>
      </w:r>
      <w:r w:rsidR="00057FA8" w:rsidRPr="003E1549">
        <w:rPr>
          <w:rFonts w:ascii="Verdana" w:hAnsi="Verdana" w:cs="Arial"/>
          <w:bCs/>
          <w:sz w:val="20"/>
          <w:szCs w:val="20"/>
        </w:rPr>
        <w:t>:</w:t>
      </w:r>
      <w:r w:rsidR="003E1549" w:rsidRPr="003E1549">
        <w:rPr>
          <w:rFonts w:ascii="Verdana" w:hAnsi="Verdana" w:cs="Arial"/>
          <w:bCs/>
          <w:sz w:val="20"/>
          <w:szCs w:val="20"/>
        </w:rPr>
        <w:t>Examinar y recomendar al Gobierno Nacional la adopción de normas generales sobre prácticas desleales y restrictivas de comercio internacional y salvaguardias. . Emitir concepto sobre la adopción de medidas de salvaguardia, arancelaria y cuantitativa. El Consejo está conformado de la siguiente manera</w:t>
      </w:r>
      <w:r w:rsidR="00057FA8" w:rsidRPr="003E1549">
        <w:rPr>
          <w:rFonts w:ascii="Verdana" w:hAnsi="Verdana" w:cs="Arial"/>
          <w:bCs/>
          <w:sz w:val="20"/>
          <w:szCs w:val="20"/>
        </w:rPr>
        <w:t>:</w:t>
      </w:r>
      <w:r w:rsidR="00057FA8">
        <w:rPr>
          <w:rFonts w:ascii="Verdana" w:hAnsi="Verdana" w:cs="Arial"/>
          <w:bCs/>
          <w:sz w:val="20"/>
          <w:szCs w:val="20"/>
        </w:rPr>
        <w:t xml:space="preserve"> </w:t>
      </w:r>
      <w:r w:rsidR="003E1549" w:rsidRPr="003E1549">
        <w:rPr>
          <w:rFonts w:ascii="Verdana" w:hAnsi="Verdana" w:cs="Arial"/>
          <w:bCs/>
          <w:sz w:val="20"/>
          <w:szCs w:val="20"/>
        </w:rPr>
        <w:t xml:space="preserve">El Presidente de la </w:t>
      </w:r>
      <w:r w:rsidR="00057FA8" w:rsidRPr="003E1549">
        <w:rPr>
          <w:rFonts w:ascii="Verdana" w:hAnsi="Verdana" w:cs="Arial"/>
          <w:bCs/>
          <w:sz w:val="20"/>
          <w:szCs w:val="20"/>
        </w:rPr>
        <w:t>República.</w:t>
      </w:r>
      <w:r w:rsidR="003E1549" w:rsidRPr="003E1549">
        <w:rPr>
          <w:rFonts w:ascii="Verdana" w:hAnsi="Verdana" w:cs="Arial"/>
          <w:bCs/>
          <w:sz w:val="20"/>
          <w:szCs w:val="20"/>
        </w:rPr>
        <w:t xml:space="preserve"> Ministro de Comercio, Industria y </w:t>
      </w:r>
      <w:r w:rsidR="00057FA8" w:rsidRPr="003E1549">
        <w:rPr>
          <w:rFonts w:ascii="Verdana" w:hAnsi="Verdana" w:cs="Arial"/>
          <w:bCs/>
          <w:sz w:val="20"/>
          <w:szCs w:val="20"/>
        </w:rPr>
        <w:t>Turismo.</w:t>
      </w:r>
      <w:r w:rsidR="003E1549" w:rsidRPr="003E1549">
        <w:rPr>
          <w:rFonts w:ascii="Verdana" w:hAnsi="Verdana" w:cs="Arial"/>
          <w:bCs/>
          <w:sz w:val="20"/>
          <w:szCs w:val="20"/>
        </w:rPr>
        <w:t xml:space="preserve"> Ministro de Relaciones </w:t>
      </w:r>
      <w:r w:rsidR="00057FA8" w:rsidRPr="003E1549">
        <w:rPr>
          <w:rFonts w:ascii="Verdana" w:hAnsi="Verdana" w:cs="Arial"/>
          <w:bCs/>
          <w:sz w:val="20"/>
          <w:szCs w:val="20"/>
        </w:rPr>
        <w:t>Exteriores.</w:t>
      </w:r>
      <w:r w:rsidR="003E1549" w:rsidRPr="003E1549">
        <w:rPr>
          <w:rFonts w:ascii="Verdana" w:hAnsi="Verdana" w:cs="Arial"/>
          <w:bCs/>
          <w:sz w:val="20"/>
          <w:szCs w:val="20"/>
        </w:rPr>
        <w:t xml:space="preserve"> Ministro de Hacienda y Crédito </w:t>
      </w:r>
      <w:r w:rsidR="00057FA8" w:rsidRPr="003E1549">
        <w:rPr>
          <w:rFonts w:ascii="Verdana" w:hAnsi="Verdana" w:cs="Arial"/>
          <w:bCs/>
          <w:sz w:val="20"/>
          <w:szCs w:val="20"/>
        </w:rPr>
        <w:t>Público.</w:t>
      </w:r>
      <w:r w:rsidR="003E1549" w:rsidRPr="003E1549">
        <w:rPr>
          <w:rFonts w:ascii="Verdana" w:hAnsi="Verdana" w:cs="Arial"/>
          <w:bCs/>
          <w:sz w:val="20"/>
          <w:szCs w:val="20"/>
        </w:rPr>
        <w:t xml:space="preserve"> Ministro de Agricultura y Desarrollo </w:t>
      </w:r>
      <w:r w:rsidR="00057FA8" w:rsidRPr="003E1549">
        <w:rPr>
          <w:rFonts w:ascii="Verdana" w:hAnsi="Verdana" w:cs="Arial"/>
          <w:bCs/>
          <w:sz w:val="20"/>
          <w:szCs w:val="20"/>
        </w:rPr>
        <w:t>Rural.</w:t>
      </w:r>
      <w:r w:rsidR="003E1549" w:rsidRPr="003E1549">
        <w:rPr>
          <w:rFonts w:ascii="Verdana" w:hAnsi="Verdana" w:cs="Arial"/>
          <w:bCs/>
          <w:sz w:val="20"/>
          <w:szCs w:val="20"/>
        </w:rPr>
        <w:t xml:space="preserve"> Ministro de </w:t>
      </w:r>
      <w:r w:rsidR="00057FA8" w:rsidRPr="003E1549">
        <w:rPr>
          <w:rFonts w:ascii="Verdana" w:hAnsi="Verdana" w:cs="Arial"/>
          <w:bCs/>
          <w:sz w:val="20"/>
          <w:szCs w:val="20"/>
        </w:rPr>
        <w:t>Transporte.</w:t>
      </w:r>
      <w:r w:rsidR="003E1549" w:rsidRPr="003E1549">
        <w:rPr>
          <w:rFonts w:ascii="Verdana" w:hAnsi="Verdana" w:cs="Arial"/>
          <w:bCs/>
          <w:sz w:val="20"/>
          <w:szCs w:val="20"/>
        </w:rPr>
        <w:t xml:space="preserve"> Ministro de Medio </w:t>
      </w:r>
      <w:r w:rsidR="00057FA8" w:rsidRPr="003E1549">
        <w:rPr>
          <w:rFonts w:ascii="Verdana" w:hAnsi="Verdana" w:cs="Arial"/>
          <w:bCs/>
          <w:sz w:val="20"/>
          <w:szCs w:val="20"/>
        </w:rPr>
        <w:t>Ambiente.</w:t>
      </w:r>
      <w:r w:rsidR="003E1549" w:rsidRPr="003E1549">
        <w:rPr>
          <w:rFonts w:ascii="Verdana" w:hAnsi="Verdana" w:cs="Arial"/>
          <w:bCs/>
          <w:sz w:val="20"/>
          <w:szCs w:val="20"/>
        </w:rPr>
        <w:t xml:space="preserve"> Ministro de Minas y </w:t>
      </w:r>
      <w:r w:rsidR="00057FA8" w:rsidRPr="003E1549">
        <w:rPr>
          <w:rFonts w:ascii="Verdana" w:hAnsi="Verdana" w:cs="Arial"/>
          <w:bCs/>
          <w:sz w:val="20"/>
          <w:szCs w:val="20"/>
        </w:rPr>
        <w:t>Energía.</w:t>
      </w:r>
      <w:r w:rsidR="003E1549" w:rsidRPr="003E1549">
        <w:rPr>
          <w:rFonts w:ascii="Verdana" w:hAnsi="Verdana" w:cs="Arial"/>
          <w:bCs/>
          <w:sz w:val="20"/>
          <w:szCs w:val="20"/>
        </w:rPr>
        <w:t xml:space="preserve"> Director del Departamento Nacional de </w:t>
      </w:r>
      <w:r w:rsidR="00057FA8" w:rsidRPr="003E1549">
        <w:rPr>
          <w:rFonts w:ascii="Verdana" w:hAnsi="Verdana" w:cs="Arial"/>
          <w:bCs/>
          <w:sz w:val="20"/>
          <w:szCs w:val="20"/>
        </w:rPr>
        <w:t>Planeación.</w:t>
      </w:r>
      <w:r w:rsidR="003E1549" w:rsidRPr="003E1549">
        <w:rPr>
          <w:rFonts w:ascii="Verdana" w:hAnsi="Verdana" w:cs="Arial"/>
          <w:bCs/>
          <w:sz w:val="20"/>
          <w:szCs w:val="20"/>
        </w:rPr>
        <w:t xml:space="preserve"> Gerente General del Banco de la República Los Asesores del Consejo Superior, participarán en la reuniones de dicho organismo con voz sin voto. Es importante aclarar que en ausencia del Presidente de la República, el Consejo Superior; será presidido por el Ministro de Comercio, Industria y Turismo.</w:t>
      </w:r>
    </w:p>
    <w:p w14:paraId="45D89C4D" w14:textId="77777777" w:rsidR="00AB4535" w:rsidRDefault="00AB4535" w:rsidP="003033FD">
      <w:pPr>
        <w:spacing w:after="0" w:line="240" w:lineRule="auto"/>
        <w:jc w:val="both"/>
        <w:rPr>
          <w:rFonts w:ascii="Verdana" w:hAnsi="Verdana" w:cs="Arial"/>
          <w:bCs/>
          <w:sz w:val="20"/>
          <w:szCs w:val="20"/>
        </w:rPr>
      </w:pPr>
    </w:p>
    <w:p w14:paraId="3607269C" w14:textId="79888EEE" w:rsidR="00AB4535" w:rsidRPr="003B7DA5" w:rsidRDefault="00AB4535" w:rsidP="003033FD">
      <w:pPr>
        <w:spacing w:after="0" w:line="240" w:lineRule="auto"/>
        <w:jc w:val="both"/>
        <w:rPr>
          <w:rFonts w:ascii="Verdana" w:hAnsi="Verdana" w:cs="Arial"/>
          <w:bCs/>
          <w:sz w:val="20"/>
          <w:szCs w:val="20"/>
        </w:rPr>
      </w:pPr>
      <w:r w:rsidRPr="00AB4535">
        <w:rPr>
          <w:rFonts w:ascii="Verdana" w:hAnsi="Verdana" w:cs="Arial"/>
          <w:bCs/>
          <w:sz w:val="20"/>
          <w:szCs w:val="20"/>
        </w:rPr>
        <w:t>DAÑO GRAVE</w:t>
      </w:r>
      <w:r w:rsidR="005456B9">
        <w:rPr>
          <w:rFonts w:ascii="Verdana" w:hAnsi="Verdana" w:cs="Arial"/>
          <w:bCs/>
          <w:sz w:val="20"/>
          <w:szCs w:val="20"/>
        </w:rPr>
        <w:t xml:space="preserve">: </w:t>
      </w:r>
      <w:r w:rsidR="00D1594E" w:rsidRPr="00D1594E">
        <w:rPr>
          <w:rFonts w:ascii="Verdana" w:hAnsi="Verdana" w:cs="Arial"/>
          <w:bCs/>
          <w:sz w:val="20"/>
          <w:szCs w:val="20"/>
        </w:rPr>
        <w:t>Un deterioro general significativo de la situación de una rama de la producción nacional.</w:t>
      </w:r>
    </w:p>
    <w:p w14:paraId="2CD0E76A" w14:textId="77777777" w:rsidR="00A23FDC" w:rsidRPr="003B7DA5" w:rsidRDefault="00A23FDC" w:rsidP="003033FD">
      <w:pPr>
        <w:spacing w:after="0" w:line="240" w:lineRule="auto"/>
        <w:jc w:val="both"/>
        <w:rPr>
          <w:rFonts w:ascii="Verdana" w:hAnsi="Verdana" w:cs="Arial"/>
          <w:bCs/>
          <w:sz w:val="20"/>
          <w:szCs w:val="20"/>
        </w:rPr>
      </w:pPr>
    </w:p>
    <w:p w14:paraId="5760FCD3" w14:textId="4493FC34" w:rsidR="00A23FDC" w:rsidRPr="003B7DA5" w:rsidRDefault="00A23FDC" w:rsidP="003033FD">
      <w:pPr>
        <w:spacing w:after="0" w:line="240" w:lineRule="auto"/>
        <w:jc w:val="both"/>
        <w:rPr>
          <w:rFonts w:ascii="Verdana" w:hAnsi="Verdana" w:cs="Arial"/>
          <w:bCs/>
          <w:sz w:val="20"/>
          <w:szCs w:val="20"/>
        </w:rPr>
      </w:pPr>
      <w:r w:rsidRPr="003B7DA5">
        <w:rPr>
          <w:rFonts w:ascii="Verdana" w:hAnsi="Verdana" w:cs="Arial"/>
          <w:bCs/>
          <w:sz w:val="20"/>
          <w:szCs w:val="20"/>
        </w:rPr>
        <w:t>PARTES INTERESADAS:</w:t>
      </w:r>
      <w:r w:rsidR="001A482A" w:rsidRPr="001A482A">
        <w:rPr>
          <w:rFonts w:ascii="Arial" w:hAnsi="Arial" w:cs="Arial"/>
          <w:color w:val="333333"/>
          <w:sz w:val="17"/>
          <w:szCs w:val="17"/>
        </w:rPr>
        <w:t xml:space="preserve"> </w:t>
      </w:r>
      <w:r w:rsidR="001A482A" w:rsidRPr="001A482A">
        <w:rPr>
          <w:rFonts w:ascii="Verdana" w:hAnsi="Verdana" w:cs="Arial"/>
          <w:bCs/>
          <w:sz w:val="20"/>
          <w:szCs w:val="20"/>
        </w:rPr>
        <w:t>De acuerdo con lo establecido en la definición de ISO 9000 2015, una parte interesada es una persona u organización que puede afectar, verse afectada o percibirse como afectada por una decisión o actividad que sea relevante para el Sistema de Gestión de Calidad.</w:t>
      </w:r>
    </w:p>
    <w:p w14:paraId="153BBE58" w14:textId="77777777" w:rsidR="00A23FDC" w:rsidRPr="003B7DA5" w:rsidRDefault="00A23FDC" w:rsidP="003033FD">
      <w:pPr>
        <w:spacing w:after="0" w:line="240" w:lineRule="auto"/>
        <w:jc w:val="both"/>
        <w:rPr>
          <w:rFonts w:ascii="Verdana" w:hAnsi="Verdana" w:cs="Arial"/>
          <w:bCs/>
          <w:sz w:val="20"/>
          <w:szCs w:val="20"/>
        </w:rPr>
      </w:pPr>
    </w:p>
    <w:p w14:paraId="3DFC8D4A" w14:textId="088916D3" w:rsidR="00A23FDC" w:rsidRPr="003B7DA5" w:rsidRDefault="003110E6" w:rsidP="003033FD">
      <w:pPr>
        <w:spacing w:after="0" w:line="240" w:lineRule="auto"/>
        <w:jc w:val="both"/>
        <w:rPr>
          <w:rFonts w:ascii="Verdana" w:hAnsi="Verdana" w:cs="Arial"/>
          <w:bCs/>
          <w:sz w:val="20"/>
          <w:szCs w:val="20"/>
        </w:rPr>
      </w:pPr>
      <w:r w:rsidRPr="003B7DA5">
        <w:rPr>
          <w:rFonts w:ascii="Verdana" w:hAnsi="Verdana" w:cs="Arial"/>
          <w:bCs/>
          <w:sz w:val="20"/>
          <w:szCs w:val="20"/>
        </w:rPr>
        <w:t>PRODUCTO DIRECTAMENTE COMPETIDOR:</w:t>
      </w:r>
      <w:r w:rsidR="001A482A" w:rsidRPr="001A482A">
        <w:rPr>
          <w:rFonts w:ascii="Arial" w:hAnsi="Arial" w:cs="Arial"/>
          <w:color w:val="333333"/>
          <w:sz w:val="17"/>
          <w:szCs w:val="17"/>
        </w:rPr>
        <w:t xml:space="preserve"> </w:t>
      </w:r>
      <w:r w:rsidR="001A482A" w:rsidRPr="001A482A">
        <w:rPr>
          <w:rFonts w:ascii="Verdana" w:hAnsi="Verdana" w:cs="Arial"/>
          <w:bCs/>
          <w:sz w:val="20"/>
          <w:szCs w:val="20"/>
        </w:rPr>
        <w:t>Producto que teniendo características físicas y composición diferentes a las del producto importado, cumple las mismas funciones de éste, satisface las mismas necesidades y es comercialmente sustituible.</w:t>
      </w:r>
    </w:p>
    <w:p w14:paraId="68F9A4F6" w14:textId="77777777" w:rsidR="003110E6" w:rsidRPr="003B7DA5" w:rsidRDefault="003110E6" w:rsidP="003033FD">
      <w:pPr>
        <w:spacing w:after="0" w:line="240" w:lineRule="auto"/>
        <w:jc w:val="both"/>
        <w:rPr>
          <w:rFonts w:ascii="Verdana" w:hAnsi="Verdana" w:cs="Arial"/>
          <w:bCs/>
          <w:sz w:val="20"/>
          <w:szCs w:val="20"/>
        </w:rPr>
      </w:pPr>
    </w:p>
    <w:p w14:paraId="653E74FA" w14:textId="5C94BCEE" w:rsidR="003110E6" w:rsidRPr="003B7DA5" w:rsidRDefault="003110E6" w:rsidP="003033FD">
      <w:pPr>
        <w:spacing w:after="0" w:line="240" w:lineRule="auto"/>
        <w:jc w:val="both"/>
        <w:rPr>
          <w:rFonts w:ascii="Verdana" w:hAnsi="Verdana" w:cs="Arial"/>
          <w:bCs/>
          <w:sz w:val="20"/>
          <w:szCs w:val="20"/>
        </w:rPr>
      </w:pPr>
      <w:r w:rsidRPr="003B7DA5">
        <w:rPr>
          <w:rFonts w:ascii="Verdana" w:hAnsi="Verdana" w:cs="Arial"/>
          <w:bCs/>
          <w:sz w:val="20"/>
          <w:szCs w:val="20"/>
        </w:rPr>
        <w:t>PROPORCIÓN IMPORTANTE DE LA PRODUCCIÓN NACIONAL:</w:t>
      </w:r>
      <w:r w:rsidR="001A482A" w:rsidRPr="001A482A">
        <w:rPr>
          <w:rFonts w:ascii="Arial" w:hAnsi="Arial" w:cs="Arial"/>
          <w:color w:val="333333"/>
          <w:sz w:val="17"/>
          <w:szCs w:val="17"/>
        </w:rPr>
        <w:t xml:space="preserve"> </w:t>
      </w:r>
      <w:r w:rsidR="001A482A" w:rsidRPr="001A482A">
        <w:rPr>
          <w:rFonts w:ascii="Verdana" w:hAnsi="Verdana" w:cs="Arial"/>
          <w:bCs/>
          <w:sz w:val="20"/>
          <w:szCs w:val="20"/>
        </w:rPr>
        <w:t xml:space="preserve">Para la presentación de la solicitud, se considera proporción importante de la rama de la producción nacional por lo menos el 25% de la misma, en términos de volumen de producción del producto similar o directamente competidor del producto importado. No obstante, para la apertura de la investigación, dicho porcentaje deberá ser del 50%. En el caso de ramas de producción nacional altamente concentradas, en que un número excepcionalmente bajo de productores represente el 50% o más de la producción nacional, los productores restantes podrán ser considerados una proporción importante o mayoritaria de la rama de la producción nacional para efectos de la presentación y apertura de la investigación. En el caso de ramas de producción nacional fragmentadas que supongan un número excepcionalmente elevado de productores, para efectos de la presentación de la solicitud y la apertura de investigación, se podrá determinar un porcentaje diferente a los anteriormente señalados de proporción importante mediante la utilización de técnicas de muestreo estadísticamente válidas que determinen cuantos productores constituyen la proporción mayoritaria de la producción nacional. </w:t>
      </w:r>
      <w:r w:rsidR="00057FA8" w:rsidRPr="001A482A">
        <w:rPr>
          <w:rFonts w:ascii="Verdana" w:hAnsi="Verdana" w:cs="Arial"/>
          <w:bCs/>
          <w:sz w:val="20"/>
          <w:szCs w:val="20"/>
        </w:rPr>
        <w:t>En caso de que</w:t>
      </w:r>
      <w:r w:rsidR="001A482A" w:rsidRPr="001A482A">
        <w:rPr>
          <w:rFonts w:ascii="Verdana" w:hAnsi="Verdana" w:cs="Arial"/>
          <w:bCs/>
          <w:sz w:val="20"/>
          <w:szCs w:val="20"/>
        </w:rPr>
        <w:t xml:space="preserve"> el correspondiente acuerdo comercial internacional establezca un porcentaje específico de proporción importante distinto a los aquí señalados, el mismo prevalecerá para todos los efectos sobre las disposiciones de este decreto.</w:t>
      </w:r>
    </w:p>
    <w:p w14:paraId="78C5C3F4" w14:textId="77777777" w:rsidR="003110E6" w:rsidRPr="003B7DA5" w:rsidRDefault="003110E6" w:rsidP="003033FD">
      <w:pPr>
        <w:spacing w:after="0" w:line="240" w:lineRule="auto"/>
        <w:jc w:val="both"/>
        <w:rPr>
          <w:rFonts w:ascii="Verdana" w:hAnsi="Verdana" w:cs="Arial"/>
          <w:bCs/>
          <w:sz w:val="20"/>
          <w:szCs w:val="20"/>
        </w:rPr>
      </w:pPr>
    </w:p>
    <w:p w14:paraId="4457706F" w14:textId="459D44C0" w:rsidR="003110E6" w:rsidRDefault="003110E6" w:rsidP="003033FD">
      <w:pPr>
        <w:spacing w:after="0" w:line="240" w:lineRule="auto"/>
        <w:jc w:val="both"/>
        <w:rPr>
          <w:rFonts w:ascii="Verdana" w:hAnsi="Verdana" w:cs="Arial"/>
          <w:bCs/>
          <w:sz w:val="20"/>
          <w:szCs w:val="20"/>
        </w:rPr>
      </w:pPr>
      <w:r w:rsidRPr="003B7DA5">
        <w:rPr>
          <w:rFonts w:ascii="Verdana" w:hAnsi="Verdana" w:cs="Arial"/>
          <w:bCs/>
          <w:sz w:val="20"/>
          <w:szCs w:val="20"/>
        </w:rPr>
        <w:t>PRODUCTO SIMILAR:</w:t>
      </w:r>
      <w:r w:rsidR="001A482A">
        <w:rPr>
          <w:rFonts w:ascii="Verdana" w:hAnsi="Verdana" w:cs="Arial"/>
          <w:bCs/>
          <w:sz w:val="20"/>
          <w:szCs w:val="20"/>
        </w:rPr>
        <w:t xml:space="preserve"> </w:t>
      </w:r>
      <w:r w:rsidR="00ED76C4" w:rsidRPr="00ED76C4">
        <w:rPr>
          <w:rFonts w:ascii="Verdana" w:hAnsi="Verdana" w:cs="Arial"/>
          <w:bCs/>
          <w:sz w:val="20"/>
          <w:szCs w:val="20"/>
        </w:rPr>
        <w:t>Es un producto idéntico, es decir, igual en todos los aspectos al producto considerado de que se trate, o, cuando no exista ese producto, otro producto que, aunque no sea igual en todos los aspectos, tenga características muy parecidas a las del producto considerado. Para estos efectos se podrá considerar las características físicas y químicas, los criterios de materias primas empleadas, proceso de manufacturación o producción, canales de distribución, clasificación arancelaria, entre otros, para efectos de probar la similaridad. (Decreto 2550 de 2010, artículo 6º, literal q).</w:t>
      </w:r>
    </w:p>
    <w:p w14:paraId="0CF0ED3E" w14:textId="77777777" w:rsidR="00AB4535" w:rsidRDefault="00AB4535" w:rsidP="003033FD">
      <w:pPr>
        <w:spacing w:after="0" w:line="240" w:lineRule="auto"/>
        <w:jc w:val="both"/>
        <w:rPr>
          <w:rFonts w:ascii="Verdana" w:hAnsi="Verdana" w:cs="Arial"/>
          <w:bCs/>
          <w:sz w:val="20"/>
          <w:szCs w:val="20"/>
        </w:rPr>
      </w:pPr>
    </w:p>
    <w:p w14:paraId="12459CA3" w14:textId="4A5E5786" w:rsidR="00AB4535" w:rsidRPr="003B7DA5" w:rsidRDefault="00AE5976" w:rsidP="003033FD">
      <w:pPr>
        <w:spacing w:after="0" w:line="240" w:lineRule="auto"/>
        <w:jc w:val="both"/>
        <w:rPr>
          <w:rFonts w:ascii="Verdana" w:hAnsi="Verdana" w:cs="Arial"/>
          <w:bCs/>
          <w:sz w:val="20"/>
          <w:szCs w:val="20"/>
        </w:rPr>
      </w:pPr>
      <w:r w:rsidRPr="00AE5976">
        <w:rPr>
          <w:rFonts w:ascii="Verdana" w:hAnsi="Verdana" w:cs="Arial"/>
          <w:bCs/>
          <w:sz w:val="20"/>
          <w:szCs w:val="20"/>
        </w:rPr>
        <w:t>PROGRAMA DE AJUSTE</w:t>
      </w:r>
      <w:r w:rsidR="00D1594E">
        <w:rPr>
          <w:rFonts w:ascii="Verdana" w:hAnsi="Verdana" w:cs="Arial"/>
          <w:bCs/>
          <w:sz w:val="20"/>
          <w:szCs w:val="20"/>
        </w:rPr>
        <w:t xml:space="preserve">: </w:t>
      </w:r>
      <w:r w:rsidR="00D1594E" w:rsidRPr="00D1594E">
        <w:rPr>
          <w:rFonts w:ascii="Verdana" w:hAnsi="Verdana" w:cs="Arial"/>
          <w:bCs/>
          <w:sz w:val="20"/>
          <w:szCs w:val="20"/>
        </w:rPr>
        <w:t>Es el conjunto de acciones que adoptan los productores nacionales como complemento de las medidas de salvaguardia, con el fin de mejorar sus condiciones de competitividad y ajustar ordenadamente sus actividades productivas a la competencia externa.</w:t>
      </w:r>
    </w:p>
    <w:p w14:paraId="2CE6D643" w14:textId="77777777" w:rsidR="003110E6" w:rsidRPr="003B7DA5" w:rsidRDefault="003110E6" w:rsidP="003033FD">
      <w:pPr>
        <w:spacing w:after="0" w:line="240" w:lineRule="auto"/>
        <w:jc w:val="both"/>
        <w:rPr>
          <w:rFonts w:ascii="Verdana" w:hAnsi="Verdana" w:cs="Arial"/>
          <w:bCs/>
          <w:sz w:val="20"/>
          <w:szCs w:val="20"/>
        </w:rPr>
      </w:pPr>
    </w:p>
    <w:p w14:paraId="7C16BB53" w14:textId="0C1CD07E" w:rsidR="003110E6" w:rsidRPr="003B7DA5" w:rsidRDefault="003B7DA5" w:rsidP="003033FD">
      <w:pPr>
        <w:spacing w:after="0" w:line="240" w:lineRule="auto"/>
        <w:jc w:val="both"/>
        <w:rPr>
          <w:rFonts w:ascii="Verdana" w:hAnsi="Verdana" w:cs="Arial"/>
          <w:bCs/>
          <w:sz w:val="20"/>
          <w:szCs w:val="20"/>
        </w:rPr>
      </w:pPr>
      <w:r w:rsidRPr="003B7DA5">
        <w:rPr>
          <w:rFonts w:ascii="Verdana" w:hAnsi="Verdana" w:cs="Arial"/>
          <w:bCs/>
          <w:sz w:val="20"/>
          <w:szCs w:val="20"/>
        </w:rPr>
        <w:t>RAMA DE PRODUCCIÓN NACIONAL:</w:t>
      </w:r>
      <w:r w:rsidR="00ED76C4">
        <w:rPr>
          <w:rFonts w:ascii="Verdana" w:hAnsi="Verdana" w:cs="Arial"/>
          <w:bCs/>
          <w:sz w:val="20"/>
          <w:szCs w:val="20"/>
        </w:rPr>
        <w:t xml:space="preserve"> </w:t>
      </w:r>
      <w:r w:rsidR="00ED76C4" w:rsidRPr="00ED76C4">
        <w:rPr>
          <w:rFonts w:ascii="Verdana" w:hAnsi="Verdana" w:cs="Arial"/>
          <w:bCs/>
          <w:sz w:val="20"/>
          <w:szCs w:val="20"/>
        </w:rPr>
        <w:t>El conjunto de productores de productos similares o directamente competidores del producto importado que operen en el territorio nacional o aquellos productores cuya producción conjunta de productos similares o directamente competidores, constituya una proporción importante de la producción nacional total de dichos productos.</w:t>
      </w:r>
    </w:p>
    <w:p w14:paraId="61E6E1D8" w14:textId="77777777" w:rsidR="003B7DA5" w:rsidRPr="003B7DA5" w:rsidRDefault="003B7DA5" w:rsidP="003033FD">
      <w:pPr>
        <w:spacing w:after="0" w:line="240" w:lineRule="auto"/>
        <w:jc w:val="both"/>
        <w:rPr>
          <w:rFonts w:ascii="Verdana" w:hAnsi="Verdana" w:cs="Arial"/>
          <w:bCs/>
          <w:sz w:val="20"/>
          <w:szCs w:val="20"/>
        </w:rPr>
      </w:pPr>
    </w:p>
    <w:p w14:paraId="360A1681" w14:textId="3DBBBE52" w:rsidR="003B7DA5" w:rsidRDefault="003B7DA5" w:rsidP="003033FD">
      <w:pPr>
        <w:spacing w:after="0" w:line="240" w:lineRule="auto"/>
        <w:jc w:val="both"/>
        <w:rPr>
          <w:rFonts w:ascii="Verdana" w:hAnsi="Verdana" w:cs="Arial"/>
          <w:bCs/>
          <w:sz w:val="20"/>
          <w:szCs w:val="20"/>
        </w:rPr>
      </w:pPr>
      <w:r w:rsidRPr="003B7DA5">
        <w:rPr>
          <w:rFonts w:ascii="Verdana" w:hAnsi="Verdana" w:cs="Arial"/>
          <w:bCs/>
          <w:sz w:val="20"/>
          <w:szCs w:val="20"/>
        </w:rPr>
        <w:t>SALVAGUARDIA:</w:t>
      </w:r>
      <w:r w:rsidR="00ED76C4">
        <w:rPr>
          <w:rFonts w:ascii="Verdana" w:hAnsi="Verdana" w:cs="Arial"/>
          <w:bCs/>
          <w:sz w:val="20"/>
          <w:szCs w:val="20"/>
        </w:rPr>
        <w:t xml:space="preserve"> </w:t>
      </w:r>
      <w:r w:rsidR="00DA7778" w:rsidRPr="00DA7778">
        <w:rPr>
          <w:rFonts w:ascii="Verdana" w:hAnsi="Verdana" w:cs="Arial"/>
          <w:bCs/>
          <w:sz w:val="20"/>
          <w:szCs w:val="20"/>
        </w:rPr>
        <w:t>Consiste en una limitación temporal de las importaciones, que consiste en un gravamen arancelario. Una salvaguardia se adopta cuando se ha determinado que las importaciones de cierto producto han aumentado en tal cantidad o se realizan en condiciones inequitativas que causan o amenazan causar una perturbación a la rama de producción nacional que produce productos similares o directamente competidores.</w:t>
      </w:r>
    </w:p>
    <w:p w14:paraId="6AD8015B" w14:textId="77777777" w:rsidR="00AE5976" w:rsidRDefault="00AE5976" w:rsidP="003033FD">
      <w:pPr>
        <w:spacing w:after="0" w:line="240" w:lineRule="auto"/>
        <w:jc w:val="both"/>
        <w:rPr>
          <w:rFonts w:ascii="Verdana" w:hAnsi="Verdana" w:cs="Arial"/>
          <w:bCs/>
          <w:sz w:val="20"/>
          <w:szCs w:val="20"/>
        </w:rPr>
      </w:pPr>
    </w:p>
    <w:p w14:paraId="01045645" w14:textId="0A80A04A" w:rsidR="00AE5976" w:rsidRPr="003B7DA5" w:rsidRDefault="005456B9" w:rsidP="003033FD">
      <w:pPr>
        <w:spacing w:after="0" w:line="240" w:lineRule="auto"/>
        <w:jc w:val="both"/>
        <w:rPr>
          <w:rFonts w:ascii="Verdana" w:hAnsi="Verdana" w:cs="Arial"/>
          <w:bCs/>
          <w:sz w:val="20"/>
          <w:szCs w:val="20"/>
        </w:rPr>
      </w:pPr>
      <w:r w:rsidRPr="005456B9">
        <w:rPr>
          <w:rFonts w:ascii="Verdana" w:hAnsi="Verdana" w:cs="Arial"/>
          <w:bCs/>
          <w:sz w:val="20"/>
          <w:szCs w:val="20"/>
        </w:rPr>
        <w:lastRenderedPageBreak/>
        <w:t>SECRETARÍA TÉCNICA DEL COMITÉ DE ASUNTOS ADUANEROS, ARANCELARIOS Y DE COMERCIO EXTERIOR</w:t>
      </w:r>
      <w:r>
        <w:rPr>
          <w:rFonts w:ascii="Verdana" w:hAnsi="Verdana" w:cs="Arial"/>
          <w:bCs/>
          <w:sz w:val="20"/>
          <w:szCs w:val="20"/>
        </w:rPr>
        <w:t>:</w:t>
      </w:r>
      <w:r w:rsidR="00D1594E">
        <w:rPr>
          <w:rFonts w:ascii="Verdana" w:hAnsi="Verdana" w:cs="Arial"/>
          <w:bCs/>
          <w:sz w:val="20"/>
          <w:szCs w:val="20"/>
        </w:rPr>
        <w:t xml:space="preserve"> </w:t>
      </w:r>
      <w:r w:rsidR="00D1594E" w:rsidRPr="00D1594E">
        <w:rPr>
          <w:rFonts w:ascii="Verdana" w:hAnsi="Verdana" w:cs="Arial"/>
          <w:bCs/>
          <w:sz w:val="20"/>
          <w:szCs w:val="20"/>
        </w:rPr>
        <w:t>El artículo 7º del decreto 3303 de 2006 asigna las siguientes funciones a esta Secretaría: a) Realizar los estudios soportes para consideración del Comité; b) Coordinar con los demás miembros del Comité la presentación de documentos soporte sobre temas específicos que se sometan a consideración del mismo; c) Convocar el Comité a solicitud de su Presidente; d) Elaborar el orden del día de las sesiones de conformidad con las instrucciones del Presidente del Comité; e) Llevar el control de los documentos y asuntos sometidos a consideración del Comité; f) Atender la correspondencia y el trámite de los documentos sometidos a consideración del Comité; g) Preparar y distribuir entre los miembros del Comité los documentos relativos al orden del día; h) Elaborar y suscribir las actas del Comité; i) Elaborar las reglamentaciones y los decretos que resulten de las decisiones y recomendaciones del Comité; j) Celebrar reuniones técnicas con las partes interesadas en una solicitud, para que puedan exponer sus tesis o argumentos; k) Convocar a la audiencia pública a que hace referencia el artículo 16 del presente decreto; l) Comunicar a los particulares las decisiones y recomendaciones emitidas por el Comité; m) Certificar sobre los asuntos sometidos a consideración del Comité.</w:t>
      </w:r>
    </w:p>
    <w:p w14:paraId="7DD60A02" w14:textId="77777777" w:rsidR="003B7DA5" w:rsidRPr="003B7DA5" w:rsidRDefault="003B7DA5" w:rsidP="003033FD">
      <w:pPr>
        <w:spacing w:after="0" w:line="240" w:lineRule="auto"/>
        <w:jc w:val="both"/>
        <w:rPr>
          <w:rFonts w:ascii="Verdana" w:hAnsi="Verdana" w:cs="Arial"/>
          <w:bCs/>
          <w:sz w:val="20"/>
          <w:szCs w:val="20"/>
        </w:rPr>
      </w:pPr>
    </w:p>
    <w:p w14:paraId="1D82ECC8" w14:textId="561F0CB6" w:rsidR="003B7DA5" w:rsidRPr="003B7DA5" w:rsidRDefault="003B7DA5" w:rsidP="003033FD">
      <w:pPr>
        <w:spacing w:after="0" w:line="240" w:lineRule="auto"/>
        <w:jc w:val="both"/>
        <w:rPr>
          <w:rFonts w:ascii="Verdana" w:hAnsi="Verdana" w:cs="Arial"/>
          <w:bCs/>
          <w:sz w:val="20"/>
          <w:szCs w:val="20"/>
        </w:rPr>
      </w:pPr>
      <w:r w:rsidRPr="003B7DA5">
        <w:rPr>
          <w:rFonts w:ascii="Verdana" w:hAnsi="Verdana" w:cs="Arial"/>
          <w:bCs/>
          <w:sz w:val="20"/>
          <w:szCs w:val="20"/>
        </w:rPr>
        <w:t>SUBDIRECCIÓN DE PRÁCTICAS COMERCIALES:</w:t>
      </w:r>
      <w:r w:rsidR="00DA7778">
        <w:rPr>
          <w:rFonts w:ascii="Verdana" w:hAnsi="Verdana" w:cs="Arial"/>
          <w:bCs/>
          <w:sz w:val="20"/>
          <w:szCs w:val="20"/>
        </w:rPr>
        <w:t xml:space="preserve"> </w:t>
      </w:r>
      <w:r w:rsidR="00DA7778" w:rsidRPr="00DA7778">
        <w:rPr>
          <w:rFonts w:ascii="Verdana" w:hAnsi="Verdana" w:cs="Arial"/>
          <w:bCs/>
          <w:sz w:val="20"/>
          <w:szCs w:val="20"/>
        </w:rPr>
        <w:t>Dependencia de la Dirección de Comercio Exterior del Ministerio de Comercio, Industria y Turismo a la cual los numerales 1 y 5 del artículo 21 del Decreto 210 de 2003 asignó la función de "Realizar las investigaciones relativas a prácticas desleales de comercio internacional y salvaguardias." y "Actuar como Secretaría Técnica del Comité de Asuntos Aduaneros, Arancelarios y de Comercio Exterior"</w:t>
      </w:r>
    </w:p>
    <w:p w14:paraId="34148CE2" w14:textId="77777777" w:rsidR="003B7DA5" w:rsidRDefault="003B7DA5" w:rsidP="003033FD">
      <w:pPr>
        <w:spacing w:after="0" w:line="240" w:lineRule="auto"/>
        <w:jc w:val="both"/>
        <w:rPr>
          <w:rFonts w:ascii="Verdana" w:hAnsi="Verdana" w:cs="Arial"/>
          <w:b/>
          <w:sz w:val="20"/>
          <w:szCs w:val="20"/>
        </w:rPr>
      </w:pPr>
    </w:p>
    <w:p w14:paraId="249864E4" w14:textId="77777777" w:rsidR="003B7DA5" w:rsidRDefault="003B7DA5"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2A57EB8" w14:textId="31C065E3" w:rsidR="00155FF6" w:rsidRDefault="00491AD0" w:rsidP="002D1D6B">
      <w:pPr>
        <w:pStyle w:val="Prrafodelista"/>
        <w:spacing w:after="0" w:line="240" w:lineRule="auto"/>
        <w:ind w:left="0"/>
        <w:rPr>
          <w:rFonts w:ascii="Verdana" w:hAnsi="Verdana" w:cs="Arial"/>
          <w:b/>
          <w:bCs/>
          <w:sz w:val="20"/>
          <w:szCs w:val="20"/>
        </w:rPr>
      </w:pPr>
      <w:r w:rsidRPr="00491AD0">
        <w:rPr>
          <w:rFonts w:ascii="Verdana" w:hAnsi="Verdana" w:cs="Arial"/>
          <w:b/>
          <w:bCs/>
          <w:sz w:val="20"/>
          <w:szCs w:val="20"/>
        </w:rPr>
        <w:t>4.1 Normatividad regulatoria</w:t>
      </w:r>
      <w:r w:rsidRPr="00491AD0">
        <w:rPr>
          <w:rFonts w:ascii="Verdana" w:hAnsi="Verdana" w:cs="Arial"/>
          <w:b/>
          <w:bCs/>
          <w:sz w:val="20"/>
          <w:szCs w:val="20"/>
        </w:rPr>
        <w:br/>
      </w:r>
      <w:r w:rsidRPr="00491AD0">
        <w:rPr>
          <w:rFonts w:ascii="Verdana" w:hAnsi="Verdana" w:cs="Arial"/>
          <w:b/>
          <w:bCs/>
          <w:sz w:val="20"/>
          <w:szCs w:val="20"/>
        </w:rPr>
        <w:br/>
      </w:r>
      <w:r w:rsidRPr="00491AD0">
        <w:rPr>
          <w:rFonts w:ascii="Verdana" w:hAnsi="Verdana" w:cs="Arial"/>
          <w:sz w:val="20"/>
          <w:szCs w:val="20"/>
        </w:rPr>
        <w:t>Mediante el Decreto 210 del 3 de febrero de 2003, se determinan los objetivos y la estructura orgánica del Ministerio de Comercio Industria y Turismo y se dictan otras disposiciones, el artículo 21, numeral 1, hace referencia a la función de la Subdirección de Prácticas Comerciales de "Realizar las investigaciones relativas a prácticas desleales de Comercio Internacional y salvaguardias, conforme las normas legales sobre la materia". Las condiciones generales de este procedimiento están determinadas por el Decreto 152 de 1998.</w:t>
      </w:r>
      <w:r w:rsidRPr="00491AD0">
        <w:rPr>
          <w:rFonts w:ascii="Verdana" w:hAnsi="Verdana" w:cs="Arial"/>
          <w:b/>
          <w:bCs/>
          <w:sz w:val="20"/>
          <w:szCs w:val="20"/>
        </w:rPr>
        <w:br/>
      </w:r>
      <w:r w:rsidRPr="00491AD0">
        <w:rPr>
          <w:rFonts w:ascii="Verdana" w:hAnsi="Verdana" w:cs="Arial"/>
          <w:b/>
          <w:bCs/>
          <w:sz w:val="20"/>
          <w:szCs w:val="20"/>
        </w:rPr>
        <w:br/>
        <w:t>4.2 Información de ayuda y soporte al trámite</w:t>
      </w:r>
      <w:r w:rsidRPr="00491AD0">
        <w:rPr>
          <w:rFonts w:ascii="Verdana" w:hAnsi="Verdana" w:cs="Arial"/>
          <w:b/>
          <w:bCs/>
          <w:sz w:val="20"/>
          <w:szCs w:val="20"/>
        </w:rPr>
        <w:br/>
      </w:r>
      <w:r w:rsidRPr="00491AD0">
        <w:rPr>
          <w:rFonts w:ascii="Verdana" w:hAnsi="Verdana" w:cs="Arial"/>
          <w:b/>
          <w:bCs/>
          <w:sz w:val="20"/>
          <w:szCs w:val="20"/>
        </w:rPr>
        <w:br/>
      </w:r>
      <w:r w:rsidRPr="00491AD0">
        <w:rPr>
          <w:rFonts w:ascii="Verdana" w:hAnsi="Verdana" w:cs="Arial"/>
          <w:sz w:val="20"/>
          <w:szCs w:val="20"/>
        </w:rPr>
        <w:t>La información sobre el procedimiento para realizar una investigación, así como toda la documentación a diligenciar se encuentra disponible en la página WEB del Ministerio. Igualmente se brinda orientación personalizada, telefónica y/o a través de correo electrónico.</w:t>
      </w:r>
      <w:r w:rsidRPr="00491AD0">
        <w:rPr>
          <w:rFonts w:ascii="Verdana" w:hAnsi="Verdana" w:cs="Arial"/>
          <w:sz w:val="20"/>
          <w:szCs w:val="20"/>
        </w:rPr>
        <w:br/>
      </w:r>
      <w:r w:rsidRPr="00491AD0">
        <w:rPr>
          <w:rFonts w:ascii="Verdana" w:hAnsi="Verdana" w:cs="Arial"/>
          <w:b/>
          <w:bCs/>
          <w:sz w:val="20"/>
          <w:szCs w:val="20"/>
        </w:rPr>
        <w:br/>
        <w:t>4.3 Duración de la medida</w:t>
      </w:r>
      <w:r w:rsidRPr="00491AD0">
        <w:rPr>
          <w:rFonts w:ascii="Verdana" w:hAnsi="Verdana" w:cs="Arial"/>
          <w:b/>
          <w:bCs/>
          <w:sz w:val="20"/>
          <w:szCs w:val="20"/>
        </w:rPr>
        <w:br/>
      </w:r>
      <w:r w:rsidRPr="00491AD0">
        <w:rPr>
          <w:rFonts w:ascii="Verdana" w:hAnsi="Verdana" w:cs="Arial"/>
          <w:b/>
          <w:bCs/>
          <w:sz w:val="20"/>
          <w:szCs w:val="20"/>
        </w:rPr>
        <w:br/>
      </w:r>
      <w:r w:rsidRPr="00777568">
        <w:rPr>
          <w:rFonts w:ascii="Verdana" w:hAnsi="Verdana" w:cs="Arial"/>
          <w:sz w:val="20"/>
          <w:szCs w:val="20"/>
        </w:rPr>
        <w:t>El periodo de aplicación de una medida de salvaguardia no excederá de cuatro (4) años contados a partir de la fecha de su adopción. En caso de prórroga, al final de los cuatro años, eventualmente se podría prorrogar por cuatro años adicionales.</w:t>
      </w:r>
    </w:p>
    <w:p w14:paraId="4F13AA32" w14:textId="77777777" w:rsidR="00491AD0" w:rsidRPr="00A67FA4" w:rsidRDefault="00491AD0" w:rsidP="002D1D6B">
      <w:pPr>
        <w:pStyle w:val="Prrafodelista"/>
        <w:spacing w:after="0" w:line="240" w:lineRule="auto"/>
        <w:ind w:left="0"/>
        <w:rPr>
          <w:rFonts w:ascii="Verdana" w:hAnsi="Verdana" w:cs="Arial"/>
          <w:sz w:val="20"/>
          <w:szCs w:val="20"/>
          <w:lang w:val="es-MX"/>
        </w:rPr>
      </w:pPr>
    </w:p>
    <w:p w14:paraId="58536DD1" w14:textId="15E61C4A"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8A5B5C">
        <w:rPr>
          <w:rFonts w:ascii="Verdana" w:hAnsi="Verdana" w:cs="Arial"/>
          <w:b/>
          <w:bCs/>
          <w:sz w:val="20"/>
          <w:szCs w:val="20"/>
          <w:lang w:val="es-MX"/>
        </w:rPr>
        <w:t>5</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09C58878" w14:textId="77777777" w:rsidR="00E61CA3" w:rsidRDefault="00E61CA3"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595CC760" w:rsidR="00BB1B01" w:rsidRDefault="00E61CA3" w:rsidP="00E61CA3">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5759987F" wp14:editId="4F8F0798">
            <wp:extent cx="6858000" cy="3435985"/>
            <wp:effectExtent l="0" t="0" r="0" b="0"/>
            <wp:docPr id="6092881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88163" name="Imagen 609288163"/>
                    <pic:cNvPicPr/>
                  </pic:nvPicPr>
                  <pic:blipFill>
                    <a:blip r:embed="rId11">
                      <a:extLst>
                        <a:ext uri="{28A0092B-C50C-407E-A947-70E740481C1C}">
                          <a14:useLocalDpi xmlns:a14="http://schemas.microsoft.com/office/drawing/2010/main" val="0"/>
                        </a:ext>
                      </a:extLst>
                    </a:blip>
                    <a:stretch>
                      <a:fillRect/>
                    </a:stretch>
                  </pic:blipFill>
                  <pic:spPr>
                    <a:xfrm>
                      <a:off x="0" y="0"/>
                      <a:ext cx="6858000" cy="3435985"/>
                    </a:xfrm>
                    <a:prstGeom prst="rect">
                      <a:avLst/>
                    </a:prstGeom>
                  </pic:spPr>
                </pic:pic>
              </a:graphicData>
            </a:graphic>
          </wp:inline>
        </w:drawing>
      </w:r>
    </w:p>
    <w:p w14:paraId="7D611730" w14:textId="77777777" w:rsidR="00E61CA3" w:rsidRDefault="00E61CA3" w:rsidP="00E61CA3">
      <w:pPr>
        <w:spacing w:after="0" w:line="240" w:lineRule="auto"/>
        <w:jc w:val="center"/>
        <w:rPr>
          <w:rFonts w:ascii="Verdana" w:hAnsi="Verdana" w:cs="Arial"/>
          <w:bCs/>
          <w:sz w:val="16"/>
          <w:szCs w:val="16"/>
        </w:rPr>
      </w:pPr>
    </w:p>
    <w:p w14:paraId="16FF42F0" w14:textId="042A5B15"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6C9E5556" w:rsidR="00DA19DE" w:rsidRPr="00B22B85" w:rsidRDefault="007A2491" w:rsidP="00155FF6">
            <w:pPr>
              <w:jc w:val="center"/>
              <w:rPr>
                <w:rFonts w:ascii="Verdana" w:hAnsi="Verdana" w:cs="Arial"/>
                <w:color w:val="000000"/>
                <w:sz w:val="16"/>
                <w:szCs w:val="16"/>
              </w:rPr>
            </w:pPr>
            <w:r w:rsidRPr="00B22B85">
              <w:rPr>
                <w:rFonts w:ascii="Verdana" w:hAnsi="Verdana" w:cs="Arial"/>
                <w:color w:val="000000"/>
                <w:sz w:val="16"/>
                <w:szCs w:val="16"/>
              </w:rPr>
              <w:t>(H) Recibir y Verificar la conformidad de la solicitud e informar aceptación</w:t>
            </w:r>
          </w:p>
        </w:tc>
        <w:tc>
          <w:tcPr>
            <w:tcW w:w="1843" w:type="dxa"/>
            <w:tcBorders>
              <w:bottom w:val="single" w:sz="4" w:space="0" w:color="auto"/>
            </w:tcBorders>
            <w:tcMar>
              <w:top w:w="57" w:type="dxa"/>
              <w:left w:w="113" w:type="dxa"/>
              <w:bottom w:w="57" w:type="dxa"/>
            </w:tcMar>
            <w:vAlign w:val="center"/>
          </w:tcPr>
          <w:p w14:paraId="03FA381E" w14:textId="66814452" w:rsidR="00DA19DE" w:rsidRPr="00666AB9" w:rsidRDefault="007A2491" w:rsidP="003033FD">
            <w:pPr>
              <w:spacing w:after="0" w:line="240" w:lineRule="auto"/>
              <w:ind w:left="-15"/>
              <w:jc w:val="center"/>
              <w:rPr>
                <w:rFonts w:ascii="Verdana" w:hAnsi="Verdana" w:cs="Arial"/>
                <w:sz w:val="16"/>
                <w:szCs w:val="16"/>
              </w:rPr>
            </w:pPr>
            <w:r w:rsidRPr="007A2491">
              <w:rPr>
                <w:rFonts w:ascii="Verdana" w:hAnsi="Verdana" w:cs="Arial"/>
                <w:sz w:val="16"/>
                <w:szCs w:val="16"/>
              </w:rPr>
              <w:t>Coordinador de grupo salvaguardias aranceles y comercio exterior</w:t>
            </w:r>
          </w:p>
        </w:tc>
        <w:tc>
          <w:tcPr>
            <w:tcW w:w="4944" w:type="dxa"/>
            <w:tcBorders>
              <w:bottom w:val="single" w:sz="4" w:space="0" w:color="auto"/>
            </w:tcBorders>
            <w:tcMar>
              <w:top w:w="57" w:type="dxa"/>
              <w:left w:w="113" w:type="dxa"/>
              <w:bottom w:w="57" w:type="dxa"/>
            </w:tcMar>
          </w:tcPr>
          <w:p w14:paraId="65DFEA01" w14:textId="77777777" w:rsidR="007A2491" w:rsidRPr="007A2491" w:rsidRDefault="007A2491" w:rsidP="007A2491">
            <w:pPr>
              <w:spacing w:after="0" w:line="240" w:lineRule="auto"/>
              <w:ind w:left="-15"/>
              <w:jc w:val="both"/>
              <w:rPr>
                <w:rFonts w:ascii="Verdana" w:hAnsi="Verdana" w:cs="Arial"/>
                <w:sz w:val="16"/>
                <w:szCs w:val="16"/>
                <w:lang w:val="es-MX"/>
              </w:rPr>
            </w:pPr>
            <w:r w:rsidRPr="007A2491">
              <w:rPr>
                <w:rFonts w:ascii="Verdana" w:hAnsi="Verdana" w:cs="Arial"/>
                <w:sz w:val="16"/>
                <w:szCs w:val="16"/>
                <w:lang w:val="es-MX"/>
              </w:rPr>
              <w:t>La solicitud se radica a través del aplicativo web en dos versiones una confidencial y otra publica</w:t>
            </w:r>
            <w:r w:rsidRPr="007A2491">
              <w:rPr>
                <w:rFonts w:ascii="Verdana" w:hAnsi="Verdana" w:cs="Arial"/>
                <w:sz w:val="16"/>
                <w:szCs w:val="16"/>
                <w:lang w:val="es-MX"/>
              </w:rPr>
              <w:br/>
              <w:t>El Grupo Salvaguardias, Aranceles y Comercio Exterior, verifica la consistencia de la solicitud y la pertinencia de los soportes y comunica al solicitante mediante oficio la aceptación de la solicitud.</w:t>
            </w:r>
            <w:r w:rsidRPr="007A2491">
              <w:rPr>
                <w:rFonts w:ascii="Verdana" w:hAnsi="Verdana" w:cs="Arial"/>
                <w:sz w:val="16"/>
                <w:szCs w:val="16"/>
                <w:lang w:val="es-MX"/>
              </w:rPr>
              <w:br/>
            </w:r>
          </w:p>
          <w:p w14:paraId="5A2125DE" w14:textId="77777777" w:rsidR="007A2491" w:rsidRPr="007A2491" w:rsidRDefault="007A2491" w:rsidP="007A2491">
            <w:pPr>
              <w:spacing w:after="0" w:line="240" w:lineRule="auto"/>
              <w:ind w:left="-15"/>
              <w:jc w:val="both"/>
              <w:rPr>
                <w:rFonts w:ascii="Verdana" w:hAnsi="Verdana" w:cs="Arial"/>
                <w:b/>
                <w:bCs/>
                <w:sz w:val="16"/>
                <w:szCs w:val="16"/>
                <w:lang w:val="es-MX"/>
              </w:rPr>
            </w:pPr>
            <w:r w:rsidRPr="007A2491">
              <w:rPr>
                <w:rFonts w:ascii="Verdana" w:hAnsi="Verdana" w:cs="Arial"/>
                <w:b/>
                <w:bCs/>
                <w:sz w:val="16"/>
                <w:szCs w:val="16"/>
                <w:lang w:val="es-MX"/>
              </w:rPr>
              <w:t xml:space="preserve">Nota 1: </w:t>
            </w:r>
            <w:r w:rsidRPr="007A2491">
              <w:rPr>
                <w:rFonts w:ascii="Verdana" w:hAnsi="Verdana" w:cs="Arial"/>
                <w:sz w:val="16"/>
                <w:szCs w:val="16"/>
                <w:lang w:val="es-MX"/>
              </w:rPr>
              <w:t>De ser necesario se puede solicitar aclaración a la solicitud o complementación de cualquier soporte antes de dar conformidad a la solicitud. Requerimiento que interrumpe el término establecido para dar el recibo de conformidad.</w:t>
            </w:r>
          </w:p>
          <w:p w14:paraId="220445FF" w14:textId="01F0BCCA" w:rsidR="00DA19DE" w:rsidRPr="00A6130F" w:rsidRDefault="007A2491" w:rsidP="007A2491">
            <w:pPr>
              <w:spacing w:after="0" w:line="240" w:lineRule="auto"/>
              <w:ind w:left="-15"/>
              <w:jc w:val="both"/>
              <w:rPr>
                <w:rFonts w:ascii="Verdana" w:hAnsi="Verdana" w:cs="Arial"/>
                <w:sz w:val="16"/>
                <w:szCs w:val="16"/>
                <w:lang w:val="es-MX"/>
              </w:rPr>
            </w:pPr>
            <w:r w:rsidRPr="007A2491">
              <w:rPr>
                <w:rFonts w:ascii="Verdana" w:hAnsi="Verdana" w:cs="Arial"/>
                <w:sz w:val="16"/>
                <w:szCs w:val="16"/>
                <w:lang w:val="es-MX"/>
              </w:rPr>
              <w:br/>
              <w:t>Tiempo: Dentro de los 5 días hábiles contados a partir del día hábil siguiente a la radicación de la solicitud.</w:t>
            </w:r>
          </w:p>
        </w:tc>
        <w:tc>
          <w:tcPr>
            <w:tcW w:w="1576" w:type="dxa"/>
            <w:tcBorders>
              <w:bottom w:val="single" w:sz="4" w:space="0" w:color="auto"/>
            </w:tcBorders>
            <w:tcMar>
              <w:top w:w="57" w:type="dxa"/>
              <w:left w:w="113" w:type="dxa"/>
              <w:bottom w:w="57" w:type="dxa"/>
            </w:tcMar>
            <w:vAlign w:val="center"/>
          </w:tcPr>
          <w:p w14:paraId="18FE0442" w14:textId="20847E95" w:rsidR="00DA19DE" w:rsidRPr="007A2491" w:rsidRDefault="00BC5AD6" w:rsidP="003033FD">
            <w:pPr>
              <w:spacing w:after="0" w:line="240" w:lineRule="auto"/>
              <w:ind w:left="-15"/>
              <w:jc w:val="center"/>
              <w:rPr>
                <w:rFonts w:ascii="Verdana" w:hAnsi="Verdana" w:cs="Arial"/>
                <w:sz w:val="16"/>
                <w:szCs w:val="16"/>
                <w:lang w:val="es-MX"/>
              </w:rPr>
            </w:pPr>
            <w:r w:rsidRPr="00BC5AD6">
              <w:rPr>
                <w:rFonts w:ascii="Verdana" w:hAnsi="Verdana" w:cs="Arial"/>
                <w:sz w:val="16"/>
                <w:szCs w:val="16"/>
              </w:rPr>
              <w:t>Solicitud de investigación en aplicativo informático Dumping y Salvaguardias</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2</w:t>
            </w:r>
          </w:p>
        </w:tc>
        <w:tc>
          <w:tcPr>
            <w:tcW w:w="1839" w:type="dxa"/>
            <w:tcMar>
              <w:top w:w="57" w:type="dxa"/>
              <w:left w:w="113" w:type="dxa"/>
              <w:bottom w:w="57" w:type="dxa"/>
            </w:tcMar>
            <w:vAlign w:val="center"/>
          </w:tcPr>
          <w:p w14:paraId="269703E8" w14:textId="2827AAE3" w:rsidR="00DA19DE" w:rsidRPr="00B22B85" w:rsidRDefault="00BC5AD6" w:rsidP="0054270D">
            <w:pPr>
              <w:jc w:val="center"/>
              <w:rPr>
                <w:rFonts w:ascii="Verdana" w:hAnsi="Verdana" w:cs="Arial"/>
                <w:color w:val="000000"/>
                <w:sz w:val="16"/>
                <w:szCs w:val="16"/>
              </w:rPr>
            </w:pPr>
            <w:r w:rsidRPr="00B22B85">
              <w:rPr>
                <w:rFonts w:ascii="Verdana" w:hAnsi="Verdana" w:cs="Arial"/>
                <w:color w:val="000000"/>
                <w:sz w:val="16"/>
                <w:szCs w:val="16"/>
              </w:rPr>
              <w:t>(H) Solicitar Concepto de Producción Nacional</w:t>
            </w:r>
          </w:p>
        </w:tc>
        <w:tc>
          <w:tcPr>
            <w:tcW w:w="1843" w:type="dxa"/>
            <w:tcMar>
              <w:top w:w="57" w:type="dxa"/>
              <w:left w:w="113" w:type="dxa"/>
              <w:bottom w:w="57" w:type="dxa"/>
            </w:tcMar>
            <w:vAlign w:val="center"/>
          </w:tcPr>
          <w:p w14:paraId="0F2984B5" w14:textId="6F605673" w:rsidR="00DA19DE" w:rsidRPr="00666AB9" w:rsidRDefault="00BC5AD6" w:rsidP="00EE4734">
            <w:pPr>
              <w:spacing w:after="0" w:line="240" w:lineRule="auto"/>
              <w:jc w:val="center"/>
              <w:rPr>
                <w:rFonts w:ascii="Verdana" w:hAnsi="Verdana" w:cs="Arial"/>
                <w:sz w:val="16"/>
                <w:szCs w:val="16"/>
              </w:rPr>
            </w:pPr>
            <w:r w:rsidRPr="00BC5AD6">
              <w:rPr>
                <w:rFonts w:ascii="Verdana" w:hAnsi="Verdana" w:cs="Arial"/>
                <w:sz w:val="16"/>
                <w:szCs w:val="16"/>
              </w:rPr>
              <w:t>Profesional Universitario</w:t>
            </w:r>
          </w:p>
        </w:tc>
        <w:tc>
          <w:tcPr>
            <w:tcW w:w="4944" w:type="dxa"/>
            <w:tcMar>
              <w:top w:w="57" w:type="dxa"/>
              <w:left w:w="113" w:type="dxa"/>
              <w:bottom w:w="57" w:type="dxa"/>
            </w:tcMar>
          </w:tcPr>
          <w:p w14:paraId="6BC621A6" w14:textId="6843AA6F" w:rsidR="00BF6FAE" w:rsidRPr="00777A12" w:rsidRDefault="00BC5AD6" w:rsidP="00BC5AD6">
            <w:pPr>
              <w:spacing w:after="0" w:line="240" w:lineRule="auto"/>
              <w:jc w:val="both"/>
              <w:rPr>
                <w:rFonts w:ascii="Verdana" w:hAnsi="Verdana" w:cs="Arial"/>
                <w:sz w:val="16"/>
                <w:szCs w:val="16"/>
              </w:rPr>
            </w:pPr>
            <w:r w:rsidRPr="00BC5AD6">
              <w:rPr>
                <w:rFonts w:ascii="Verdana" w:hAnsi="Verdana" w:cs="Arial"/>
                <w:sz w:val="16"/>
                <w:szCs w:val="16"/>
              </w:rPr>
              <w:t>El Grupo Salvaguardias, Aranceles y Comercio Exterior elabora memorando para el Grupo de Registro de Productores de Bienes Nacionales, solicitando concepto técnico acerca de la similaridad y representatividad entre el producto nacional y el importado, para firma de la Subdirección de Prácticas Comerciales.</w:t>
            </w:r>
            <w:r w:rsidRPr="00BC5AD6">
              <w:rPr>
                <w:rFonts w:ascii="Verdana" w:hAnsi="Verdana" w:cs="Arial"/>
                <w:sz w:val="16"/>
                <w:szCs w:val="16"/>
              </w:rPr>
              <w:br/>
            </w:r>
            <w:r w:rsidRPr="00BC5AD6">
              <w:rPr>
                <w:rFonts w:ascii="Verdana" w:hAnsi="Verdana" w:cs="Arial"/>
                <w:sz w:val="16"/>
                <w:szCs w:val="16"/>
              </w:rPr>
              <w:br/>
              <w:t>Tiempo: Dentro de los 5 días de la evaluación del mérito de apertura.</w:t>
            </w:r>
          </w:p>
        </w:tc>
        <w:tc>
          <w:tcPr>
            <w:tcW w:w="1576" w:type="dxa"/>
            <w:tcMar>
              <w:top w:w="57" w:type="dxa"/>
              <w:left w:w="113" w:type="dxa"/>
              <w:bottom w:w="57" w:type="dxa"/>
            </w:tcMar>
            <w:vAlign w:val="center"/>
          </w:tcPr>
          <w:p w14:paraId="2B05BBF1" w14:textId="07B94F29" w:rsidR="00DA19DE" w:rsidRPr="00666AB9" w:rsidRDefault="00BC5AD6" w:rsidP="003033FD">
            <w:pPr>
              <w:spacing w:after="0" w:line="240" w:lineRule="auto"/>
              <w:jc w:val="center"/>
              <w:rPr>
                <w:rFonts w:ascii="Verdana" w:hAnsi="Verdana" w:cs="Arial"/>
                <w:sz w:val="16"/>
                <w:szCs w:val="16"/>
              </w:rPr>
            </w:pPr>
            <w:r w:rsidRPr="00BC5AD6">
              <w:rPr>
                <w:rFonts w:ascii="Verdana" w:hAnsi="Verdana" w:cs="Arial"/>
                <w:sz w:val="16"/>
                <w:szCs w:val="16"/>
              </w:rPr>
              <w:t xml:space="preserve">Memorando </w:t>
            </w:r>
            <w:r w:rsidR="00F9187C" w:rsidRPr="00BC5AD6">
              <w:rPr>
                <w:rFonts w:ascii="Verdana" w:hAnsi="Verdana" w:cs="Arial"/>
                <w:sz w:val="16"/>
                <w:szCs w:val="16"/>
              </w:rPr>
              <w:t>electrónico</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7123FA19" w:rsidR="00851992" w:rsidRPr="00851992" w:rsidRDefault="00F9187C" w:rsidP="007341F5">
            <w:pPr>
              <w:spacing w:after="0" w:line="240" w:lineRule="auto"/>
              <w:jc w:val="center"/>
              <w:rPr>
                <w:rFonts w:ascii="Verdana" w:hAnsi="Verdana" w:cs="Arial"/>
                <w:sz w:val="16"/>
                <w:szCs w:val="16"/>
              </w:rPr>
            </w:pPr>
            <w:r w:rsidRPr="00F9187C">
              <w:rPr>
                <w:rFonts w:ascii="Verdana" w:hAnsi="Verdana" w:cs="Arial"/>
                <w:sz w:val="16"/>
                <w:szCs w:val="16"/>
              </w:rPr>
              <w:t>(P) Generar cronograma con los plazos para cada etapa de la investigación</w:t>
            </w:r>
          </w:p>
        </w:tc>
        <w:tc>
          <w:tcPr>
            <w:tcW w:w="1843" w:type="dxa"/>
            <w:tcMar>
              <w:top w:w="57" w:type="dxa"/>
              <w:left w:w="113" w:type="dxa"/>
              <w:bottom w:w="57" w:type="dxa"/>
            </w:tcMar>
            <w:vAlign w:val="center"/>
          </w:tcPr>
          <w:p w14:paraId="59BF0336" w14:textId="58EA6FE2" w:rsidR="00851992" w:rsidRPr="00851992" w:rsidRDefault="00F9187C" w:rsidP="00EE4734">
            <w:pPr>
              <w:spacing w:after="0" w:line="240" w:lineRule="auto"/>
              <w:jc w:val="center"/>
              <w:rPr>
                <w:rFonts w:ascii="Verdana" w:hAnsi="Verdana" w:cs="Arial"/>
                <w:sz w:val="16"/>
                <w:szCs w:val="16"/>
              </w:rPr>
            </w:pPr>
            <w:r w:rsidRPr="00F9187C">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762827AF" w14:textId="77777777" w:rsidR="0054270D" w:rsidRPr="00F9187C" w:rsidRDefault="00F9187C" w:rsidP="008E4B8E">
            <w:pPr>
              <w:spacing w:after="0" w:line="240" w:lineRule="auto"/>
              <w:jc w:val="both"/>
              <w:rPr>
                <w:rFonts w:ascii="Verdana" w:hAnsi="Verdana" w:cs="Arial"/>
                <w:sz w:val="16"/>
                <w:szCs w:val="16"/>
              </w:rPr>
            </w:pPr>
            <w:r w:rsidRPr="00F9187C">
              <w:rPr>
                <w:rFonts w:ascii="Verdana" w:hAnsi="Verdana" w:cs="Arial"/>
                <w:sz w:val="16"/>
                <w:szCs w:val="16"/>
              </w:rPr>
              <w:t>Punto de control del riesgo</w:t>
            </w:r>
          </w:p>
          <w:p w14:paraId="4C073F4F" w14:textId="77777777" w:rsidR="00F9187C" w:rsidRDefault="00F9187C" w:rsidP="008E4B8E">
            <w:pPr>
              <w:spacing w:after="0" w:line="240" w:lineRule="auto"/>
              <w:jc w:val="both"/>
              <w:rPr>
                <w:rFonts w:ascii="Verdana" w:hAnsi="Verdana" w:cs="Arial"/>
                <w:b/>
                <w:bCs/>
                <w:sz w:val="16"/>
                <w:szCs w:val="16"/>
              </w:rPr>
            </w:pPr>
          </w:p>
          <w:p w14:paraId="0FEB077C" w14:textId="6CC1C945" w:rsidR="00F9187C" w:rsidRPr="0054270D" w:rsidRDefault="00F9187C" w:rsidP="008E4B8E">
            <w:pPr>
              <w:spacing w:after="0" w:line="240" w:lineRule="auto"/>
              <w:jc w:val="both"/>
              <w:rPr>
                <w:rFonts w:ascii="Verdana" w:hAnsi="Verdana" w:cs="Arial"/>
                <w:b/>
                <w:bCs/>
                <w:sz w:val="16"/>
                <w:szCs w:val="16"/>
              </w:rPr>
            </w:pPr>
            <w:r w:rsidRPr="00F9187C">
              <w:rPr>
                <w:rFonts w:ascii="Verdana" w:hAnsi="Verdana" w:cs="Arial"/>
                <w:b/>
                <w:bCs/>
                <w:sz w:val="16"/>
                <w:szCs w:val="16"/>
              </w:rPr>
              <w:t>Control FC-R2</w:t>
            </w:r>
          </w:p>
        </w:tc>
        <w:tc>
          <w:tcPr>
            <w:tcW w:w="1576" w:type="dxa"/>
            <w:tcMar>
              <w:top w:w="57" w:type="dxa"/>
              <w:left w:w="113" w:type="dxa"/>
              <w:bottom w:w="57" w:type="dxa"/>
            </w:tcMar>
            <w:vAlign w:val="center"/>
          </w:tcPr>
          <w:p w14:paraId="468AE3DB" w14:textId="561F7F8A" w:rsidR="00851992" w:rsidRPr="00851992" w:rsidRDefault="00F9187C" w:rsidP="003033FD">
            <w:pPr>
              <w:spacing w:after="0" w:line="240" w:lineRule="auto"/>
              <w:jc w:val="center"/>
              <w:rPr>
                <w:rFonts w:ascii="Verdana" w:hAnsi="Verdana" w:cs="Arial"/>
                <w:sz w:val="16"/>
                <w:szCs w:val="16"/>
              </w:rPr>
            </w:pPr>
            <w:r w:rsidRPr="00F9187C">
              <w:rPr>
                <w:rFonts w:ascii="Verdana" w:hAnsi="Verdana" w:cs="Arial"/>
                <w:sz w:val="16"/>
                <w:szCs w:val="16"/>
              </w:rPr>
              <w:t>Cronograma en aplicativo Informático Dumping y Salvaguardias</w:t>
            </w:r>
          </w:p>
        </w:tc>
      </w:tr>
      <w:tr w:rsidR="0054270D" w:rsidRPr="00666AB9" w14:paraId="5AFC012A" w14:textId="77777777" w:rsidTr="00D2002D">
        <w:trPr>
          <w:trHeight w:val="17"/>
        </w:trPr>
        <w:tc>
          <w:tcPr>
            <w:tcW w:w="10768" w:type="dxa"/>
            <w:gridSpan w:val="5"/>
            <w:tcMar>
              <w:top w:w="57" w:type="dxa"/>
              <w:left w:w="113" w:type="dxa"/>
              <w:bottom w:w="57" w:type="dxa"/>
            </w:tcMar>
            <w:vAlign w:val="center"/>
          </w:tcPr>
          <w:p w14:paraId="1929284E" w14:textId="2EB67934" w:rsidR="0054270D" w:rsidRPr="006250BC" w:rsidRDefault="004D3C3F" w:rsidP="003033FD">
            <w:pPr>
              <w:spacing w:after="0" w:line="240" w:lineRule="auto"/>
              <w:jc w:val="center"/>
              <w:rPr>
                <w:rFonts w:ascii="Verdana" w:hAnsi="Verdana" w:cs="Arial"/>
                <w:b/>
                <w:bCs/>
                <w:sz w:val="16"/>
                <w:szCs w:val="16"/>
              </w:rPr>
            </w:pPr>
            <w:r w:rsidRPr="004D3C3F">
              <w:rPr>
                <w:rFonts w:ascii="Verdana" w:hAnsi="Verdana" w:cs="Arial"/>
                <w:b/>
                <w:bCs/>
                <w:sz w:val="16"/>
                <w:szCs w:val="16"/>
              </w:rPr>
              <w:t>APERTURA DE LA INVESTIGACION Y MEDIDA PROVISIONAL</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3F94E286" w:rsidR="00851992" w:rsidRPr="00575703" w:rsidRDefault="00761800" w:rsidP="00BF22F1">
            <w:pPr>
              <w:spacing w:line="240" w:lineRule="auto"/>
              <w:jc w:val="center"/>
              <w:rPr>
                <w:rFonts w:ascii="Verdana" w:hAnsi="Verdana" w:cs="Arial"/>
                <w:color w:val="000000"/>
                <w:sz w:val="16"/>
                <w:szCs w:val="16"/>
              </w:rPr>
            </w:pPr>
            <w:r w:rsidRPr="00761800">
              <w:rPr>
                <w:rFonts w:ascii="Verdana" w:hAnsi="Verdana" w:cs="Arial"/>
                <w:color w:val="000000"/>
                <w:sz w:val="16"/>
                <w:szCs w:val="16"/>
              </w:rPr>
              <w:t>(A) Elaborar Informe técnico de apertura y de medida provisional</w:t>
            </w:r>
          </w:p>
        </w:tc>
        <w:tc>
          <w:tcPr>
            <w:tcW w:w="1843" w:type="dxa"/>
            <w:tcMar>
              <w:top w:w="57" w:type="dxa"/>
              <w:left w:w="113" w:type="dxa"/>
              <w:bottom w:w="57" w:type="dxa"/>
            </w:tcMar>
            <w:vAlign w:val="center"/>
          </w:tcPr>
          <w:p w14:paraId="35486A7B" w14:textId="62280932" w:rsidR="00851992" w:rsidRPr="00851992" w:rsidRDefault="002E0470" w:rsidP="00EE4734">
            <w:pPr>
              <w:spacing w:after="0" w:line="240" w:lineRule="auto"/>
              <w:jc w:val="center"/>
              <w:rPr>
                <w:rFonts w:ascii="Verdana" w:hAnsi="Verdana" w:cs="Arial"/>
                <w:sz w:val="16"/>
                <w:szCs w:val="16"/>
              </w:rPr>
            </w:pPr>
            <w:r w:rsidRPr="002E0470">
              <w:rPr>
                <w:rFonts w:ascii="Verdana" w:hAnsi="Verdana" w:cs="Arial"/>
                <w:sz w:val="16"/>
                <w:szCs w:val="16"/>
              </w:rPr>
              <w:t>Profesional Universitario</w:t>
            </w:r>
          </w:p>
        </w:tc>
        <w:tc>
          <w:tcPr>
            <w:tcW w:w="4944" w:type="dxa"/>
            <w:tcMar>
              <w:top w:w="57" w:type="dxa"/>
              <w:left w:w="113" w:type="dxa"/>
              <w:bottom w:w="57" w:type="dxa"/>
            </w:tcMar>
          </w:tcPr>
          <w:p w14:paraId="3629C368" w14:textId="677CCDF3" w:rsidR="00AC3AA2" w:rsidRPr="006250BC" w:rsidRDefault="002E0470" w:rsidP="006250BC">
            <w:pPr>
              <w:spacing w:after="0" w:line="240" w:lineRule="auto"/>
              <w:ind w:left="31"/>
              <w:jc w:val="both"/>
              <w:rPr>
                <w:rFonts w:ascii="Verdana" w:hAnsi="Verdana" w:cs="Arial"/>
                <w:sz w:val="16"/>
                <w:szCs w:val="16"/>
                <w:lang w:val="es-MX"/>
              </w:rPr>
            </w:pPr>
            <w:r w:rsidRPr="002E0470">
              <w:rPr>
                <w:rFonts w:ascii="Verdana" w:hAnsi="Verdana" w:cs="Arial"/>
                <w:sz w:val="16"/>
                <w:szCs w:val="16"/>
              </w:rPr>
              <w:t>Se elabora informe técnico de apertura que contiene los resultados de la investigación y lo remite a la DCE para su estudio</w:t>
            </w:r>
            <w:r w:rsidRPr="002E0470">
              <w:rPr>
                <w:rFonts w:ascii="Verdana" w:hAnsi="Verdana" w:cs="Arial"/>
                <w:sz w:val="16"/>
                <w:szCs w:val="16"/>
              </w:rPr>
              <w:br/>
            </w:r>
            <w:r w:rsidRPr="002E0470">
              <w:rPr>
                <w:rFonts w:ascii="Verdana" w:hAnsi="Verdana" w:cs="Arial"/>
                <w:sz w:val="16"/>
                <w:szCs w:val="16"/>
              </w:rPr>
              <w:br/>
              <w:t>Si el peticionario requiere la adopción de medida provisional, se incorpora al informe de apertura el capítulo de medida provisional.</w:t>
            </w:r>
            <w:r w:rsidRPr="002E0470">
              <w:rPr>
                <w:rFonts w:ascii="Verdana" w:hAnsi="Verdana" w:cs="Arial"/>
                <w:sz w:val="16"/>
                <w:szCs w:val="16"/>
              </w:rPr>
              <w:br/>
            </w:r>
            <w:r w:rsidRPr="002E0470">
              <w:rPr>
                <w:rFonts w:ascii="Verdana" w:hAnsi="Verdana" w:cs="Arial"/>
                <w:sz w:val="16"/>
                <w:szCs w:val="16"/>
              </w:rPr>
              <w:br/>
              <w:t>Si el peticionario no requiere medida provisional, se continúa con el procedimiento de investigación en la actividad 11.</w:t>
            </w:r>
            <w:r w:rsidRPr="002E0470">
              <w:rPr>
                <w:rFonts w:ascii="Verdana" w:hAnsi="Verdana" w:cs="Arial"/>
                <w:sz w:val="16"/>
                <w:szCs w:val="16"/>
              </w:rPr>
              <w:br/>
            </w:r>
            <w:r w:rsidRPr="002E0470">
              <w:rPr>
                <w:rFonts w:ascii="Verdana" w:hAnsi="Verdana" w:cs="Arial"/>
                <w:sz w:val="16"/>
                <w:szCs w:val="16"/>
              </w:rPr>
              <w:br/>
              <w:t>Nota: La apertura y las medidas provisionales se pueden adelantar simultáneamente.</w:t>
            </w:r>
            <w:r w:rsidRPr="002E0470">
              <w:rPr>
                <w:rFonts w:ascii="Verdana" w:hAnsi="Verdana" w:cs="Arial"/>
                <w:sz w:val="16"/>
                <w:szCs w:val="16"/>
              </w:rPr>
              <w:br/>
              <w:t>Tiempo:</w:t>
            </w:r>
            <w:r w:rsidRPr="002E0470">
              <w:rPr>
                <w:rFonts w:ascii="Verdana" w:hAnsi="Verdana" w:cs="Arial"/>
                <w:sz w:val="16"/>
                <w:szCs w:val="16"/>
              </w:rPr>
              <w:br/>
              <w:t>15 días hábiles contados a partir del día hábil siguiente a la recepción de conformidad de la solicitud.</w:t>
            </w:r>
          </w:p>
        </w:tc>
        <w:tc>
          <w:tcPr>
            <w:tcW w:w="1576" w:type="dxa"/>
            <w:tcMar>
              <w:top w:w="57" w:type="dxa"/>
              <w:left w:w="113" w:type="dxa"/>
              <w:bottom w:w="57" w:type="dxa"/>
            </w:tcMar>
            <w:vAlign w:val="center"/>
          </w:tcPr>
          <w:p w14:paraId="7B3A34A2" w14:textId="43171491" w:rsidR="00851992" w:rsidRPr="00851992" w:rsidRDefault="002E0470" w:rsidP="003033FD">
            <w:pPr>
              <w:spacing w:after="0" w:line="240" w:lineRule="auto"/>
              <w:jc w:val="center"/>
              <w:rPr>
                <w:rFonts w:ascii="Verdana" w:hAnsi="Verdana" w:cs="Arial"/>
                <w:sz w:val="16"/>
                <w:szCs w:val="16"/>
              </w:rPr>
            </w:pPr>
            <w:r>
              <w:rPr>
                <w:rFonts w:ascii="Verdana" w:hAnsi="Verdana" w:cs="Arial"/>
                <w:sz w:val="16"/>
                <w:szCs w:val="16"/>
              </w:rPr>
              <w:t>Informe</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65C680AE" w:rsidR="005338EA" w:rsidRPr="0073058E" w:rsidRDefault="002E0470" w:rsidP="002E0470">
            <w:pPr>
              <w:jc w:val="center"/>
              <w:rPr>
                <w:rFonts w:ascii="Verdana" w:hAnsi="Verdana" w:cs="Arial"/>
                <w:color w:val="000000"/>
                <w:sz w:val="18"/>
                <w:szCs w:val="18"/>
              </w:rPr>
            </w:pPr>
            <w:r>
              <w:rPr>
                <w:rFonts w:ascii="Arial" w:hAnsi="Arial" w:cs="Arial"/>
                <w:color w:val="000000"/>
                <w:sz w:val="18"/>
                <w:szCs w:val="18"/>
              </w:rPr>
              <w:br/>
            </w:r>
            <w:r w:rsidRPr="0073058E">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39A754D9" w14:textId="292FD482" w:rsidR="005338EA" w:rsidRPr="00851992" w:rsidRDefault="002126F9" w:rsidP="00EE4734">
            <w:pPr>
              <w:spacing w:after="0" w:line="240" w:lineRule="auto"/>
              <w:jc w:val="center"/>
              <w:rPr>
                <w:rFonts w:ascii="Verdana" w:hAnsi="Verdana" w:cs="Arial"/>
                <w:sz w:val="16"/>
                <w:szCs w:val="16"/>
              </w:rPr>
            </w:pPr>
            <w:r w:rsidRPr="002126F9">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0F7FE6BB" w14:textId="77777777" w:rsidR="005338EA" w:rsidRDefault="002126F9" w:rsidP="00765A08">
            <w:pPr>
              <w:spacing w:after="0" w:line="240" w:lineRule="auto"/>
              <w:ind w:left="31"/>
              <w:jc w:val="both"/>
              <w:rPr>
                <w:rFonts w:ascii="Verdana" w:hAnsi="Verdana" w:cs="Arial"/>
                <w:sz w:val="16"/>
                <w:szCs w:val="16"/>
              </w:rPr>
            </w:pPr>
            <w:r w:rsidRPr="002126F9">
              <w:rPr>
                <w:rFonts w:ascii="Verdana" w:hAnsi="Verdana" w:cs="Arial"/>
                <w:sz w:val="16"/>
                <w:szCs w:val="16"/>
              </w:rPr>
              <w:t>Punto de control del riesgo</w:t>
            </w:r>
          </w:p>
          <w:p w14:paraId="387D22F6" w14:textId="77777777" w:rsidR="002126F9" w:rsidRDefault="002126F9" w:rsidP="00765A08">
            <w:pPr>
              <w:spacing w:after="0" w:line="240" w:lineRule="auto"/>
              <w:ind w:left="31"/>
              <w:jc w:val="both"/>
              <w:rPr>
                <w:rFonts w:ascii="Verdana" w:hAnsi="Verdana" w:cs="Arial"/>
                <w:sz w:val="16"/>
                <w:szCs w:val="16"/>
              </w:rPr>
            </w:pPr>
          </w:p>
          <w:p w14:paraId="636ED28F" w14:textId="1247EE1F" w:rsidR="002126F9" w:rsidRPr="002126F9" w:rsidRDefault="002126F9" w:rsidP="00765A08">
            <w:pPr>
              <w:spacing w:after="0" w:line="240" w:lineRule="auto"/>
              <w:ind w:left="31"/>
              <w:jc w:val="both"/>
              <w:rPr>
                <w:rFonts w:ascii="Verdana" w:hAnsi="Verdana" w:cs="Arial"/>
                <w:b/>
                <w:bCs/>
                <w:sz w:val="16"/>
                <w:szCs w:val="16"/>
              </w:rPr>
            </w:pPr>
            <w:r w:rsidRPr="002126F9">
              <w:rPr>
                <w:rFonts w:ascii="Verdana" w:hAnsi="Verdana" w:cs="Arial"/>
                <w:b/>
                <w:bCs/>
                <w:sz w:val="16"/>
                <w:szCs w:val="16"/>
              </w:rPr>
              <w:t>Control FC-R2</w:t>
            </w:r>
          </w:p>
        </w:tc>
        <w:tc>
          <w:tcPr>
            <w:tcW w:w="1576" w:type="dxa"/>
            <w:tcMar>
              <w:top w:w="57" w:type="dxa"/>
              <w:left w:w="113" w:type="dxa"/>
              <w:bottom w:w="57" w:type="dxa"/>
            </w:tcMar>
            <w:vAlign w:val="center"/>
          </w:tcPr>
          <w:p w14:paraId="2D90ADF6" w14:textId="489FF488" w:rsidR="005338EA" w:rsidRPr="00851992" w:rsidRDefault="002126F9" w:rsidP="003033FD">
            <w:pPr>
              <w:spacing w:after="0" w:line="240" w:lineRule="auto"/>
              <w:jc w:val="center"/>
              <w:rPr>
                <w:rFonts w:ascii="Verdana" w:hAnsi="Verdana" w:cs="Arial"/>
                <w:sz w:val="16"/>
                <w:szCs w:val="16"/>
              </w:rPr>
            </w:pPr>
            <w:r w:rsidRPr="002126F9">
              <w:rPr>
                <w:rFonts w:ascii="Verdana" w:hAnsi="Verdana" w:cs="Arial"/>
                <w:sz w:val="16"/>
                <w:szCs w:val="16"/>
              </w:rPr>
              <w:t xml:space="preserve">Correo </w:t>
            </w:r>
            <w:r w:rsidR="00160ADF" w:rsidRPr="002126F9">
              <w:rPr>
                <w:rFonts w:ascii="Verdana" w:hAnsi="Verdana" w:cs="Arial"/>
                <w:sz w:val="16"/>
                <w:szCs w:val="16"/>
              </w:rPr>
              <w:t>electrónic</w:t>
            </w:r>
            <w:r w:rsidR="00160ADF">
              <w:rPr>
                <w:rFonts w:ascii="Verdana" w:hAnsi="Verdana" w:cs="Arial"/>
                <w:sz w:val="16"/>
                <w:szCs w:val="16"/>
              </w:rPr>
              <w:t>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3D9B79F8" w:rsidR="005338EA" w:rsidRPr="00575703" w:rsidRDefault="004C183C" w:rsidP="00BF22F1">
            <w:pPr>
              <w:spacing w:line="240" w:lineRule="auto"/>
              <w:jc w:val="center"/>
              <w:rPr>
                <w:rFonts w:ascii="Verdana" w:hAnsi="Verdana" w:cs="Arial"/>
                <w:color w:val="000000"/>
                <w:sz w:val="16"/>
                <w:szCs w:val="16"/>
              </w:rPr>
            </w:pPr>
            <w:r w:rsidRPr="004C183C">
              <w:rPr>
                <w:rFonts w:ascii="Verdana" w:hAnsi="Verdana" w:cs="Arial"/>
                <w:color w:val="000000"/>
                <w:sz w:val="16"/>
                <w:szCs w:val="16"/>
              </w:rPr>
              <w:t>(P) Remitir al Comité de Asuntos Aduaneros, Arancelarios y de Comercio Exterior</w:t>
            </w:r>
          </w:p>
        </w:tc>
        <w:tc>
          <w:tcPr>
            <w:tcW w:w="1843" w:type="dxa"/>
            <w:tcMar>
              <w:top w:w="57" w:type="dxa"/>
              <w:left w:w="113" w:type="dxa"/>
              <w:bottom w:w="57" w:type="dxa"/>
            </w:tcMar>
            <w:vAlign w:val="center"/>
          </w:tcPr>
          <w:p w14:paraId="4F3E9B21" w14:textId="389C6FE6" w:rsidR="005338EA" w:rsidRPr="00851992" w:rsidRDefault="004C183C" w:rsidP="00EE4734">
            <w:pPr>
              <w:spacing w:after="0" w:line="240" w:lineRule="auto"/>
              <w:jc w:val="center"/>
              <w:rPr>
                <w:rFonts w:ascii="Verdana" w:hAnsi="Verdana" w:cs="Arial"/>
                <w:sz w:val="16"/>
                <w:szCs w:val="16"/>
              </w:rPr>
            </w:pPr>
            <w:r w:rsidRPr="004C183C">
              <w:rPr>
                <w:rFonts w:ascii="Verdana" w:hAnsi="Verdana" w:cs="Arial"/>
                <w:sz w:val="16"/>
                <w:szCs w:val="16"/>
              </w:rPr>
              <w:t>Subdirector(a) Prácticas Comerciales</w:t>
            </w:r>
          </w:p>
        </w:tc>
        <w:tc>
          <w:tcPr>
            <w:tcW w:w="4944" w:type="dxa"/>
            <w:tcMar>
              <w:top w:w="57" w:type="dxa"/>
              <w:left w:w="113" w:type="dxa"/>
              <w:bottom w:w="57" w:type="dxa"/>
            </w:tcMar>
          </w:tcPr>
          <w:p w14:paraId="2FD227B7" w14:textId="7EAFC29F" w:rsidR="005338EA" w:rsidRPr="006A1DD6" w:rsidRDefault="004C183C" w:rsidP="00765A08">
            <w:pPr>
              <w:spacing w:after="0" w:line="240" w:lineRule="auto"/>
              <w:ind w:left="31"/>
              <w:jc w:val="both"/>
              <w:rPr>
                <w:rFonts w:ascii="Verdana" w:hAnsi="Verdana" w:cs="Arial"/>
                <w:sz w:val="16"/>
                <w:szCs w:val="16"/>
                <w:lang w:val="es-MX"/>
              </w:rPr>
            </w:pPr>
            <w:r w:rsidRPr="004C183C">
              <w:rPr>
                <w:rFonts w:ascii="Verdana" w:hAnsi="Verdana" w:cs="Arial"/>
                <w:sz w:val="16"/>
                <w:szCs w:val="16"/>
              </w:rPr>
              <w:t>Por instrucción del Viceministerio de Comercio Exterior la Subdirección de Prácticas Comerciales, en calidad de Secretaría Técnica, convoca al Comité de Asuntos Aduaneros, Arancelarios y de Comercio Exterior para que sesione y recomiende o no la aplicación de una medida provisional, remitiéndoles con la convocatoria el informe técnico.</w:t>
            </w:r>
            <w:r w:rsidRPr="004C183C">
              <w:rPr>
                <w:rFonts w:ascii="Verdana" w:hAnsi="Verdana" w:cs="Arial"/>
                <w:sz w:val="16"/>
                <w:szCs w:val="16"/>
              </w:rPr>
              <w:br/>
              <w:t>El Comité de Asuntos Aduaneros, Arancelarios y de Comercio Exterior, evalúa y conceptúa sobre el estudio técnico y recomienda o no la adopción de la medida.</w:t>
            </w:r>
            <w:r w:rsidRPr="004C183C">
              <w:rPr>
                <w:rFonts w:ascii="Verdana" w:hAnsi="Verdana" w:cs="Arial"/>
                <w:sz w:val="16"/>
                <w:szCs w:val="16"/>
              </w:rPr>
              <w:br/>
              <w:t>Si no se recomienda la medida de salvaguardia provisional se continúa con la actividad 11.</w:t>
            </w:r>
            <w:r w:rsidRPr="004C183C">
              <w:rPr>
                <w:rFonts w:ascii="Verdana" w:hAnsi="Verdana" w:cs="Arial"/>
                <w:sz w:val="16"/>
                <w:szCs w:val="16"/>
              </w:rPr>
              <w:br/>
              <w:t>Nota 1: El Acta de la sesión se archiva en la carpeta de actas del Comité Triple A.</w:t>
            </w:r>
            <w:r w:rsidRPr="004C183C">
              <w:rPr>
                <w:rFonts w:ascii="Verdana" w:hAnsi="Verdana" w:cs="Arial"/>
                <w:sz w:val="16"/>
                <w:szCs w:val="16"/>
              </w:rPr>
              <w:br/>
            </w:r>
            <w:r w:rsidRPr="004C183C">
              <w:rPr>
                <w:rFonts w:ascii="Verdana" w:hAnsi="Verdana" w:cs="Arial"/>
                <w:sz w:val="16"/>
                <w:szCs w:val="16"/>
              </w:rPr>
              <w:br/>
            </w:r>
            <w:r w:rsidRPr="004C183C">
              <w:rPr>
                <w:rFonts w:ascii="Verdana" w:hAnsi="Verdana" w:cs="Arial"/>
                <w:sz w:val="16"/>
                <w:szCs w:val="16"/>
              </w:rPr>
              <w:lastRenderedPageBreak/>
              <w:t>Tiempo: Dentro de los 15 días hábiles contados a partir del día hábil siguiente a la recepción de conformidad.</w:t>
            </w:r>
          </w:p>
        </w:tc>
        <w:tc>
          <w:tcPr>
            <w:tcW w:w="1576" w:type="dxa"/>
            <w:tcMar>
              <w:top w:w="57" w:type="dxa"/>
              <w:left w:w="113" w:type="dxa"/>
              <w:bottom w:w="57" w:type="dxa"/>
            </w:tcMar>
            <w:vAlign w:val="center"/>
          </w:tcPr>
          <w:p w14:paraId="2C4A7272" w14:textId="30D76E7C" w:rsidR="005338EA" w:rsidRPr="00851992" w:rsidRDefault="004C183C" w:rsidP="003033FD">
            <w:pPr>
              <w:spacing w:after="0" w:line="240" w:lineRule="auto"/>
              <w:jc w:val="center"/>
              <w:rPr>
                <w:rFonts w:ascii="Verdana" w:hAnsi="Verdana" w:cs="Arial"/>
                <w:sz w:val="16"/>
                <w:szCs w:val="16"/>
              </w:rPr>
            </w:pPr>
            <w:r w:rsidRPr="004C183C">
              <w:rPr>
                <w:rFonts w:ascii="Verdana" w:hAnsi="Verdana" w:cs="Arial"/>
                <w:sz w:val="16"/>
                <w:szCs w:val="16"/>
              </w:rPr>
              <w:lastRenderedPageBreak/>
              <w:t xml:space="preserve">Memorando </w:t>
            </w:r>
            <w:r w:rsidR="00160ADF" w:rsidRPr="004C183C">
              <w:rPr>
                <w:rFonts w:ascii="Verdana" w:hAnsi="Verdana" w:cs="Arial"/>
                <w:sz w:val="16"/>
                <w:szCs w:val="16"/>
              </w:rPr>
              <w:t>Electrónico</w:t>
            </w:r>
            <w:r w:rsidRPr="004C183C">
              <w:rPr>
                <w:rFonts w:ascii="Verdana" w:hAnsi="Verdana" w:cs="Arial"/>
                <w:sz w:val="16"/>
                <w:szCs w:val="16"/>
              </w:rPr>
              <w:t xml:space="preserve"> y/o Correo </w:t>
            </w:r>
            <w:r w:rsidR="00160ADF" w:rsidRPr="004C183C">
              <w:rPr>
                <w:rFonts w:ascii="Verdana" w:hAnsi="Verdana" w:cs="Arial"/>
                <w:sz w:val="16"/>
                <w:szCs w:val="16"/>
              </w:rPr>
              <w:t>electrónico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59EEBAD1" w:rsidR="005338EA" w:rsidRPr="00575703" w:rsidRDefault="00332BFA" w:rsidP="00BF22F1">
            <w:pPr>
              <w:spacing w:line="240" w:lineRule="auto"/>
              <w:jc w:val="center"/>
              <w:rPr>
                <w:rFonts w:ascii="Verdana" w:hAnsi="Verdana" w:cs="Arial"/>
                <w:color w:val="000000"/>
                <w:sz w:val="16"/>
                <w:szCs w:val="16"/>
              </w:rPr>
            </w:pPr>
            <w:r w:rsidRPr="00332BFA">
              <w:rPr>
                <w:rFonts w:ascii="Verdana" w:hAnsi="Verdana" w:cs="Arial"/>
                <w:color w:val="000000"/>
                <w:sz w:val="16"/>
                <w:szCs w:val="16"/>
              </w:rPr>
              <w:t>(H) Notificar a la Organización Mundial de Comercio</w:t>
            </w:r>
          </w:p>
        </w:tc>
        <w:tc>
          <w:tcPr>
            <w:tcW w:w="1843" w:type="dxa"/>
            <w:tcMar>
              <w:top w:w="57" w:type="dxa"/>
              <w:left w:w="113" w:type="dxa"/>
              <w:bottom w:w="57" w:type="dxa"/>
            </w:tcMar>
            <w:vAlign w:val="center"/>
          </w:tcPr>
          <w:p w14:paraId="55D82130" w14:textId="144CBB0F" w:rsidR="005338EA" w:rsidRPr="00851992" w:rsidRDefault="00332BFA" w:rsidP="00EE4734">
            <w:pPr>
              <w:spacing w:after="0" w:line="240" w:lineRule="auto"/>
              <w:jc w:val="center"/>
              <w:rPr>
                <w:rFonts w:ascii="Verdana" w:hAnsi="Verdana" w:cs="Arial"/>
                <w:sz w:val="16"/>
                <w:szCs w:val="16"/>
              </w:rPr>
            </w:pPr>
            <w:r w:rsidRPr="00332BFA">
              <w:rPr>
                <w:rFonts w:ascii="Verdana" w:hAnsi="Verdana" w:cs="Arial"/>
                <w:sz w:val="16"/>
                <w:szCs w:val="16"/>
              </w:rPr>
              <w:t>Subdirector(a) Prácticas Comerciales</w:t>
            </w:r>
          </w:p>
        </w:tc>
        <w:tc>
          <w:tcPr>
            <w:tcW w:w="4944" w:type="dxa"/>
            <w:tcMar>
              <w:top w:w="57" w:type="dxa"/>
              <w:left w:w="113" w:type="dxa"/>
              <w:bottom w:w="57" w:type="dxa"/>
            </w:tcMar>
          </w:tcPr>
          <w:p w14:paraId="5F7E12EA" w14:textId="2801D8CF" w:rsidR="00BF22F1" w:rsidRPr="00DC1967" w:rsidRDefault="00332BFA" w:rsidP="00765A08">
            <w:pPr>
              <w:spacing w:after="0" w:line="240" w:lineRule="auto"/>
              <w:ind w:left="31"/>
              <w:jc w:val="both"/>
              <w:rPr>
                <w:rFonts w:ascii="Verdana" w:hAnsi="Verdana" w:cs="Arial"/>
                <w:sz w:val="16"/>
                <w:szCs w:val="16"/>
              </w:rPr>
            </w:pPr>
            <w:r w:rsidRPr="00332BFA">
              <w:rPr>
                <w:rFonts w:ascii="Verdana" w:hAnsi="Verdana" w:cs="Arial"/>
                <w:sz w:val="16"/>
                <w:szCs w:val="16"/>
              </w:rPr>
              <w:t>Antes de la adopción de la medida provisional recomendada por el Comité de Asuntos Aduaneros, Arancelarios y de Comercio Exterior se elabora la notificación de acuerdo con las guías establecidas.</w:t>
            </w:r>
            <w:r w:rsidRPr="00332BFA">
              <w:rPr>
                <w:rFonts w:ascii="Verdana" w:hAnsi="Verdana" w:cs="Arial"/>
                <w:sz w:val="16"/>
                <w:szCs w:val="16"/>
              </w:rPr>
              <w:br/>
              <w:t>Nota1: La notificación es enviada al Comité de Salvaguardias de la Organización Mundial de Comercio a través de la Dirección de Relaciones Comerciales.</w:t>
            </w:r>
          </w:p>
        </w:tc>
        <w:tc>
          <w:tcPr>
            <w:tcW w:w="1576" w:type="dxa"/>
            <w:tcMar>
              <w:top w:w="57" w:type="dxa"/>
              <w:left w:w="113" w:type="dxa"/>
              <w:bottom w:w="57" w:type="dxa"/>
            </w:tcMar>
            <w:vAlign w:val="center"/>
          </w:tcPr>
          <w:p w14:paraId="02A88B1B" w14:textId="5FDAABC1" w:rsidR="005338EA" w:rsidRPr="00851992" w:rsidRDefault="004C183C" w:rsidP="003033FD">
            <w:pPr>
              <w:spacing w:after="0" w:line="240" w:lineRule="auto"/>
              <w:jc w:val="center"/>
              <w:rPr>
                <w:rFonts w:ascii="Verdana" w:hAnsi="Verdana" w:cs="Arial"/>
                <w:sz w:val="16"/>
                <w:szCs w:val="16"/>
              </w:rPr>
            </w:pPr>
            <w:r>
              <w:rPr>
                <w:rFonts w:ascii="Verdana" w:hAnsi="Verdana" w:cs="Arial"/>
                <w:sz w:val="16"/>
                <w:szCs w:val="16"/>
              </w:rPr>
              <w:t>Oficio</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2AD04541" w:rsidR="00BE3518" w:rsidRPr="00575703" w:rsidRDefault="00332BFA" w:rsidP="005A3044">
            <w:pPr>
              <w:jc w:val="center"/>
              <w:rPr>
                <w:rFonts w:ascii="Verdana" w:hAnsi="Verdana" w:cs="Arial"/>
                <w:color w:val="000000"/>
                <w:sz w:val="16"/>
                <w:szCs w:val="16"/>
              </w:rPr>
            </w:pPr>
            <w:r w:rsidRPr="00332BFA">
              <w:rPr>
                <w:rFonts w:ascii="Verdana" w:hAnsi="Verdana" w:cs="Arial"/>
                <w:color w:val="000000"/>
                <w:sz w:val="16"/>
                <w:szCs w:val="16"/>
              </w:rPr>
              <w:t>(H) Proyectar decreto para adopción de la medida provisional.</w:t>
            </w:r>
          </w:p>
        </w:tc>
        <w:tc>
          <w:tcPr>
            <w:tcW w:w="1843" w:type="dxa"/>
            <w:tcMar>
              <w:top w:w="57" w:type="dxa"/>
              <w:left w:w="113" w:type="dxa"/>
              <w:bottom w:w="57" w:type="dxa"/>
            </w:tcMar>
            <w:vAlign w:val="center"/>
          </w:tcPr>
          <w:p w14:paraId="2F9C3205" w14:textId="19D5975E" w:rsidR="00BE3518" w:rsidRPr="00851992" w:rsidRDefault="00332BFA" w:rsidP="00EE4734">
            <w:pPr>
              <w:spacing w:after="0" w:line="240" w:lineRule="auto"/>
              <w:jc w:val="center"/>
              <w:rPr>
                <w:rFonts w:ascii="Verdana" w:hAnsi="Verdana" w:cs="Arial"/>
                <w:sz w:val="16"/>
                <w:szCs w:val="16"/>
              </w:rPr>
            </w:pPr>
            <w:r w:rsidRPr="00332BFA">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618B0ECA" w14:textId="77777777" w:rsidR="00F34F7E" w:rsidRDefault="00332BFA" w:rsidP="00806DAF">
            <w:pPr>
              <w:spacing w:after="0" w:line="240" w:lineRule="auto"/>
              <w:ind w:left="31"/>
              <w:jc w:val="both"/>
              <w:rPr>
                <w:rFonts w:ascii="Verdana" w:hAnsi="Verdana" w:cs="Arial"/>
                <w:sz w:val="16"/>
                <w:szCs w:val="16"/>
              </w:rPr>
            </w:pPr>
            <w:r w:rsidRPr="00332BFA">
              <w:rPr>
                <w:rFonts w:ascii="Verdana" w:hAnsi="Verdana" w:cs="Arial"/>
                <w:sz w:val="16"/>
                <w:szCs w:val="16"/>
              </w:rPr>
              <w:t>El Grupo Salvaguardias, Aranceles y Comercio Exterior prepara proyecto de decreto, para la adopción de la medida provisional y lo remite al Jefe de la Oficina Jurídica para su visto bueno quien lo envía a la Secretaría General para el trámite de firmas de los ministros</w:t>
            </w:r>
            <w:r w:rsidRPr="00332BFA">
              <w:rPr>
                <w:rFonts w:ascii="Verdana" w:hAnsi="Verdana" w:cs="Arial"/>
                <w:sz w:val="16"/>
                <w:szCs w:val="16"/>
              </w:rPr>
              <w:br/>
              <w:t>Nota 1: La Presidencia de la República se encarga de enviar al Diario Oficial el Decreto para su publicación.</w:t>
            </w:r>
            <w:r w:rsidRPr="00332BFA">
              <w:rPr>
                <w:rFonts w:ascii="Verdana" w:hAnsi="Verdana" w:cs="Arial"/>
                <w:sz w:val="16"/>
                <w:szCs w:val="16"/>
              </w:rPr>
              <w:br/>
            </w:r>
            <w:r w:rsidRPr="00332BFA">
              <w:rPr>
                <w:rFonts w:ascii="Verdana" w:hAnsi="Verdana" w:cs="Arial"/>
                <w:sz w:val="16"/>
                <w:szCs w:val="16"/>
              </w:rPr>
              <w:br/>
              <w:t>Tiempo: Esta actividad se realiza una vez el Comité de Asuntos Aduaneros, Arancelarios y de Comercio Exterior emita la recomendación de la medida provisional y no tiene un tiempo establecido.</w:t>
            </w:r>
          </w:p>
          <w:p w14:paraId="16920732" w14:textId="77777777" w:rsidR="00332BFA" w:rsidRDefault="00332BFA" w:rsidP="00806DAF">
            <w:pPr>
              <w:spacing w:after="0" w:line="240" w:lineRule="auto"/>
              <w:ind w:left="31"/>
              <w:jc w:val="both"/>
              <w:rPr>
                <w:rFonts w:ascii="Verdana" w:hAnsi="Verdana" w:cs="Arial"/>
                <w:sz w:val="16"/>
                <w:szCs w:val="16"/>
              </w:rPr>
            </w:pPr>
          </w:p>
          <w:p w14:paraId="1637AB62" w14:textId="46D73E47" w:rsidR="00332BFA" w:rsidRPr="00E109FB" w:rsidRDefault="00E109FB" w:rsidP="00806DAF">
            <w:pPr>
              <w:spacing w:after="0" w:line="240" w:lineRule="auto"/>
              <w:ind w:left="31"/>
              <w:jc w:val="both"/>
              <w:rPr>
                <w:rFonts w:ascii="Verdana" w:hAnsi="Verdana" w:cs="Arial"/>
                <w:b/>
                <w:bCs/>
                <w:sz w:val="16"/>
                <w:szCs w:val="16"/>
              </w:rPr>
            </w:pPr>
            <w:r w:rsidRPr="00E109FB">
              <w:rPr>
                <w:rFonts w:ascii="Verdana" w:hAnsi="Verdana" w:cs="Arial"/>
                <w:b/>
                <w:bCs/>
                <w:sz w:val="16"/>
                <w:szCs w:val="16"/>
              </w:rPr>
              <w:t>Control FC-R2</w:t>
            </w:r>
          </w:p>
        </w:tc>
        <w:tc>
          <w:tcPr>
            <w:tcW w:w="1576" w:type="dxa"/>
            <w:tcMar>
              <w:top w:w="57" w:type="dxa"/>
              <w:left w:w="113" w:type="dxa"/>
              <w:bottom w:w="57" w:type="dxa"/>
            </w:tcMar>
            <w:vAlign w:val="center"/>
          </w:tcPr>
          <w:p w14:paraId="70B67F9A" w14:textId="254AEA5E" w:rsidR="00BE3518" w:rsidRPr="00851992" w:rsidRDefault="004C183C" w:rsidP="003033FD">
            <w:pPr>
              <w:spacing w:after="0" w:line="240" w:lineRule="auto"/>
              <w:jc w:val="center"/>
              <w:rPr>
                <w:rFonts w:ascii="Verdana" w:hAnsi="Verdana" w:cs="Arial"/>
                <w:sz w:val="16"/>
                <w:szCs w:val="16"/>
              </w:rPr>
            </w:pPr>
            <w:r>
              <w:rPr>
                <w:rFonts w:ascii="Verdana" w:hAnsi="Verdana" w:cs="Arial"/>
                <w:sz w:val="16"/>
                <w:szCs w:val="16"/>
              </w:rPr>
              <w:t>Decreto</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0F6F58AC" w14:textId="04FDED0D" w:rsidR="00E109FB" w:rsidRPr="0070682A" w:rsidRDefault="00E109FB" w:rsidP="00E109FB">
            <w:pPr>
              <w:jc w:val="center"/>
              <w:rPr>
                <w:rFonts w:ascii="Verdana" w:hAnsi="Verdana" w:cs="Arial"/>
                <w:color w:val="000000"/>
                <w:sz w:val="16"/>
                <w:szCs w:val="16"/>
              </w:rPr>
            </w:pPr>
            <w:r w:rsidRPr="0070682A">
              <w:rPr>
                <w:rFonts w:ascii="Verdana" w:hAnsi="Verdana" w:cs="Arial"/>
                <w:color w:val="000000"/>
                <w:sz w:val="16"/>
                <w:szCs w:val="16"/>
              </w:rPr>
              <w:t>(V) Remitir el proyecto de decreto a la Oficina Jurídica para su revisión y visto bueno.</w:t>
            </w:r>
          </w:p>
          <w:p w14:paraId="160765A8" w14:textId="3BB29098" w:rsidR="00BE3518" w:rsidRPr="0070682A" w:rsidRDefault="00BE3518" w:rsidP="005A3044">
            <w:pPr>
              <w:jc w:val="center"/>
              <w:rPr>
                <w:rFonts w:ascii="Verdana" w:hAnsi="Verdana" w:cs="Arial"/>
                <w:color w:val="000000"/>
                <w:sz w:val="16"/>
                <w:szCs w:val="16"/>
              </w:rPr>
            </w:pPr>
          </w:p>
        </w:tc>
        <w:tc>
          <w:tcPr>
            <w:tcW w:w="1843" w:type="dxa"/>
            <w:tcMar>
              <w:top w:w="57" w:type="dxa"/>
              <w:left w:w="113" w:type="dxa"/>
              <w:bottom w:w="57" w:type="dxa"/>
            </w:tcMar>
            <w:vAlign w:val="center"/>
          </w:tcPr>
          <w:p w14:paraId="34D3A105" w14:textId="139D75EF" w:rsidR="00BE3518" w:rsidRPr="00851992" w:rsidRDefault="00E109FB" w:rsidP="00EE4734">
            <w:pPr>
              <w:spacing w:after="0" w:line="240" w:lineRule="auto"/>
              <w:jc w:val="center"/>
              <w:rPr>
                <w:rFonts w:ascii="Verdana" w:hAnsi="Verdana" w:cs="Arial"/>
                <w:sz w:val="16"/>
                <w:szCs w:val="16"/>
              </w:rPr>
            </w:pPr>
            <w:r w:rsidRPr="00E109FB">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9C4FFBA" w14:textId="72F6EBE0" w:rsidR="006C24F5" w:rsidRPr="0077172F" w:rsidRDefault="0077172F" w:rsidP="00765A08">
            <w:pPr>
              <w:spacing w:after="0" w:line="240" w:lineRule="auto"/>
              <w:ind w:left="31"/>
              <w:jc w:val="both"/>
              <w:rPr>
                <w:rFonts w:ascii="Verdana" w:hAnsi="Verdana" w:cs="Arial"/>
                <w:sz w:val="16"/>
                <w:szCs w:val="16"/>
                <w:lang w:val="es-MX"/>
              </w:rPr>
            </w:pPr>
            <w:r w:rsidRPr="0077172F">
              <w:rPr>
                <w:rFonts w:ascii="Verdana" w:hAnsi="Verdana" w:cs="Arial"/>
                <w:sz w:val="16"/>
                <w:szCs w:val="16"/>
              </w:rPr>
              <w:t>Punto de control del riesgo</w:t>
            </w:r>
          </w:p>
          <w:p w14:paraId="7BF4B75F" w14:textId="77777777" w:rsidR="00E109FB" w:rsidRDefault="00E109FB" w:rsidP="00765A08">
            <w:pPr>
              <w:spacing w:after="0" w:line="240" w:lineRule="auto"/>
              <w:ind w:left="31"/>
              <w:jc w:val="both"/>
              <w:rPr>
                <w:rFonts w:ascii="Verdana" w:hAnsi="Verdana" w:cs="Arial"/>
                <w:b/>
                <w:bCs/>
                <w:sz w:val="16"/>
                <w:szCs w:val="16"/>
                <w:lang w:val="es-MX"/>
              </w:rPr>
            </w:pPr>
          </w:p>
          <w:p w14:paraId="35D4FF21" w14:textId="762BBC5B" w:rsidR="00E109FB" w:rsidRPr="006C24F5" w:rsidRDefault="00E109FB" w:rsidP="00765A08">
            <w:pPr>
              <w:spacing w:after="0" w:line="240" w:lineRule="auto"/>
              <w:ind w:left="31"/>
              <w:jc w:val="both"/>
              <w:rPr>
                <w:rFonts w:ascii="Verdana" w:hAnsi="Verdana" w:cs="Arial"/>
                <w:b/>
                <w:bCs/>
                <w:sz w:val="16"/>
                <w:szCs w:val="16"/>
                <w:lang w:val="es-MX"/>
              </w:rPr>
            </w:pPr>
            <w:r w:rsidRPr="00E109FB">
              <w:rPr>
                <w:rFonts w:ascii="Verdana" w:hAnsi="Verdana" w:cs="Arial"/>
                <w:b/>
                <w:bCs/>
                <w:sz w:val="16"/>
                <w:szCs w:val="16"/>
              </w:rPr>
              <w:t>Control FC-R2</w:t>
            </w:r>
          </w:p>
        </w:tc>
        <w:tc>
          <w:tcPr>
            <w:tcW w:w="1576" w:type="dxa"/>
            <w:tcMar>
              <w:top w:w="57" w:type="dxa"/>
              <w:left w:w="113" w:type="dxa"/>
              <w:bottom w:w="57" w:type="dxa"/>
            </w:tcMar>
            <w:vAlign w:val="center"/>
          </w:tcPr>
          <w:p w14:paraId="474C6550" w14:textId="444D3C40" w:rsidR="00BE3518" w:rsidRPr="00851992" w:rsidRDefault="0077172F" w:rsidP="003033FD">
            <w:pPr>
              <w:spacing w:after="0" w:line="240" w:lineRule="auto"/>
              <w:jc w:val="center"/>
              <w:rPr>
                <w:rFonts w:ascii="Verdana" w:hAnsi="Verdana" w:cs="Arial"/>
                <w:sz w:val="16"/>
                <w:szCs w:val="16"/>
              </w:rPr>
            </w:pPr>
            <w:r w:rsidRPr="0077172F">
              <w:rPr>
                <w:rFonts w:ascii="Verdana" w:hAnsi="Verdana" w:cs="Arial"/>
                <w:sz w:val="16"/>
                <w:szCs w:val="16"/>
              </w:rPr>
              <w:t xml:space="preserve">Correo </w:t>
            </w:r>
            <w:r w:rsidR="000106A4" w:rsidRPr="0077172F">
              <w:rPr>
                <w:rFonts w:ascii="Verdana" w:hAnsi="Verdana" w:cs="Arial"/>
                <w:sz w:val="16"/>
                <w:szCs w:val="16"/>
              </w:rPr>
              <w:t>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721BB57F" w:rsidR="00BE3518" w:rsidRPr="00575703" w:rsidRDefault="0077172F" w:rsidP="005A3044">
            <w:pPr>
              <w:jc w:val="center"/>
              <w:rPr>
                <w:rFonts w:ascii="Verdana" w:hAnsi="Verdana" w:cs="Arial"/>
                <w:color w:val="000000"/>
                <w:sz w:val="16"/>
                <w:szCs w:val="16"/>
              </w:rPr>
            </w:pPr>
            <w:r w:rsidRPr="0077172F">
              <w:rPr>
                <w:rFonts w:ascii="Verdana" w:hAnsi="Verdana" w:cs="Arial"/>
                <w:color w:val="000000"/>
                <w:sz w:val="16"/>
                <w:szCs w:val="16"/>
              </w:rPr>
              <w:t>(H) Comunicar a Organización Mundial de Comercio, Embajadas y demás partes interesadas</w:t>
            </w:r>
          </w:p>
        </w:tc>
        <w:tc>
          <w:tcPr>
            <w:tcW w:w="1843" w:type="dxa"/>
            <w:tcMar>
              <w:top w:w="57" w:type="dxa"/>
              <w:left w:w="113" w:type="dxa"/>
              <w:bottom w:w="57" w:type="dxa"/>
            </w:tcMar>
            <w:vAlign w:val="center"/>
          </w:tcPr>
          <w:p w14:paraId="5E4D9748" w14:textId="45606FEB" w:rsidR="00BE3518" w:rsidRPr="00851992" w:rsidRDefault="0077172F" w:rsidP="00EE4734">
            <w:pPr>
              <w:spacing w:after="0" w:line="240" w:lineRule="auto"/>
              <w:jc w:val="center"/>
              <w:rPr>
                <w:rFonts w:ascii="Verdana" w:hAnsi="Verdana" w:cs="Arial"/>
                <w:sz w:val="16"/>
                <w:szCs w:val="16"/>
              </w:rPr>
            </w:pPr>
            <w:r w:rsidRPr="0077172F">
              <w:rPr>
                <w:rFonts w:ascii="Verdana" w:hAnsi="Verdana" w:cs="Arial"/>
                <w:sz w:val="16"/>
                <w:szCs w:val="16"/>
              </w:rPr>
              <w:t>Subdirector(a) Prácticas Comerciales</w:t>
            </w:r>
          </w:p>
        </w:tc>
        <w:tc>
          <w:tcPr>
            <w:tcW w:w="4944" w:type="dxa"/>
            <w:tcMar>
              <w:top w:w="57" w:type="dxa"/>
              <w:left w:w="113" w:type="dxa"/>
              <w:bottom w:w="57" w:type="dxa"/>
            </w:tcMar>
          </w:tcPr>
          <w:p w14:paraId="61B1959F" w14:textId="49CFA497" w:rsidR="00BE3518" w:rsidRPr="0077172F" w:rsidRDefault="0077172F" w:rsidP="00D337E4">
            <w:pPr>
              <w:spacing w:after="0" w:line="240" w:lineRule="auto"/>
              <w:ind w:left="31"/>
              <w:jc w:val="both"/>
              <w:rPr>
                <w:rFonts w:ascii="Verdana" w:hAnsi="Verdana" w:cs="Arial"/>
                <w:sz w:val="16"/>
                <w:szCs w:val="16"/>
                <w:lang w:val="es-MX"/>
              </w:rPr>
            </w:pPr>
            <w:r w:rsidRPr="0077172F">
              <w:rPr>
                <w:rFonts w:ascii="Verdana" w:hAnsi="Verdana" w:cs="Arial"/>
                <w:sz w:val="16"/>
                <w:szCs w:val="16"/>
              </w:rPr>
              <w:t>El Grupo Salvaguardias, Aranceles y Comercio Exterior elaborará los oficios para los peticionarios, importadores, exportadores, gobiernos de los países afectados, OMC y demás partes interesadas.</w:t>
            </w:r>
            <w:r w:rsidRPr="0077172F">
              <w:rPr>
                <w:rFonts w:ascii="Verdana" w:hAnsi="Verdana" w:cs="Arial"/>
                <w:sz w:val="16"/>
                <w:szCs w:val="16"/>
              </w:rPr>
              <w:br/>
              <w:t>Nota 1: Los Oficios dirigidos a las Embajadas son firmados por la Dirección de Comercio o en su ausencia por la Subdirección de Prácticas Comerciales y los demás por la Subdirección de Prácticas Comerciales.</w:t>
            </w:r>
            <w:r w:rsidRPr="0077172F">
              <w:rPr>
                <w:rFonts w:ascii="Verdana" w:hAnsi="Verdana" w:cs="Arial"/>
                <w:sz w:val="16"/>
                <w:szCs w:val="16"/>
              </w:rPr>
              <w:br/>
              <w:t>Nota 2: La notificación a la Organización Mundial de Comercio se elabora de acuerdo con las guías establecidas.</w:t>
            </w:r>
            <w:r w:rsidRPr="0077172F">
              <w:rPr>
                <w:rFonts w:ascii="Verdana" w:hAnsi="Verdana" w:cs="Arial"/>
                <w:sz w:val="16"/>
                <w:szCs w:val="16"/>
              </w:rPr>
              <w:br/>
            </w:r>
            <w:r w:rsidRPr="0077172F">
              <w:rPr>
                <w:rFonts w:ascii="Verdana" w:hAnsi="Verdana" w:cs="Arial"/>
                <w:sz w:val="16"/>
                <w:szCs w:val="16"/>
              </w:rPr>
              <w:br/>
              <w:t>tiempo: 5 días hábiles contados a partir del día hábil siguiente a la fecha de publicación del decreto que impone la medida provisional</w:t>
            </w:r>
          </w:p>
        </w:tc>
        <w:tc>
          <w:tcPr>
            <w:tcW w:w="1576" w:type="dxa"/>
            <w:tcMar>
              <w:top w:w="57" w:type="dxa"/>
              <w:left w:w="113" w:type="dxa"/>
              <w:bottom w:w="57" w:type="dxa"/>
            </w:tcMar>
            <w:vAlign w:val="center"/>
          </w:tcPr>
          <w:p w14:paraId="74C5E740" w14:textId="7EA014FF" w:rsidR="00BE3518" w:rsidRPr="00851992" w:rsidRDefault="0077172F"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1C523076" w:rsidR="00BE3518" w:rsidRPr="00575703" w:rsidRDefault="00BA288D" w:rsidP="005A3044">
            <w:pPr>
              <w:jc w:val="center"/>
              <w:rPr>
                <w:rFonts w:ascii="Verdana" w:hAnsi="Verdana" w:cs="Arial"/>
                <w:color w:val="000000"/>
                <w:sz w:val="16"/>
                <w:szCs w:val="16"/>
              </w:rPr>
            </w:pPr>
            <w:r w:rsidRPr="00BA288D">
              <w:rPr>
                <w:rFonts w:ascii="Verdana" w:hAnsi="Verdana" w:cs="Arial"/>
                <w:color w:val="000000"/>
                <w:sz w:val="16"/>
                <w:szCs w:val="16"/>
              </w:rPr>
              <w:t>(H) Elaborar, revisar, firmar y publicar resolución para iniciar o no la investigación</w:t>
            </w:r>
          </w:p>
        </w:tc>
        <w:tc>
          <w:tcPr>
            <w:tcW w:w="1843" w:type="dxa"/>
            <w:tcMar>
              <w:top w:w="57" w:type="dxa"/>
              <w:left w:w="113" w:type="dxa"/>
              <w:bottom w:w="57" w:type="dxa"/>
            </w:tcMar>
            <w:vAlign w:val="center"/>
          </w:tcPr>
          <w:p w14:paraId="43D5B8FC" w14:textId="45FE451B" w:rsidR="00BE3518" w:rsidRPr="00851992" w:rsidRDefault="00BA288D" w:rsidP="00EE4734">
            <w:pPr>
              <w:spacing w:after="0" w:line="240" w:lineRule="auto"/>
              <w:jc w:val="center"/>
              <w:rPr>
                <w:rFonts w:ascii="Verdana" w:hAnsi="Verdana" w:cs="Arial"/>
                <w:sz w:val="16"/>
                <w:szCs w:val="16"/>
              </w:rPr>
            </w:pPr>
            <w:r w:rsidRPr="00BA288D">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792683B2" w14:textId="2B1A322F" w:rsidR="008D34AC" w:rsidRPr="00BA288D" w:rsidRDefault="00BA288D" w:rsidP="00765A08">
            <w:pPr>
              <w:spacing w:after="0" w:line="240" w:lineRule="auto"/>
              <w:ind w:left="31"/>
              <w:jc w:val="both"/>
              <w:rPr>
                <w:rFonts w:ascii="Verdana" w:hAnsi="Verdana" w:cs="Arial"/>
                <w:sz w:val="16"/>
                <w:szCs w:val="16"/>
                <w:lang w:val="es-MX"/>
              </w:rPr>
            </w:pPr>
            <w:r w:rsidRPr="00BA288D">
              <w:rPr>
                <w:rFonts w:ascii="Verdana" w:hAnsi="Verdana" w:cs="Arial"/>
                <w:sz w:val="16"/>
                <w:szCs w:val="16"/>
              </w:rPr>
              <w:t>El Grupo Salvaguardias, Aranceles y Comercio Exterior, elabora un informe técnico de apertura, que contiene los resultados de la investigación y lo remite a la DCE para su estudio. De igual manera, elabora proyecto de resolución, para iniciar o no la investigación para la firma del director de Comercio Exterior.</w:t>
            </w:r>
            <w:r w:rsidRPr="00BA288D">
              <w:rPr>
                <w:rFonts w:ascii="Verdana" w:hAnsi="Verdana" w:cs="Arial"/>
                <w:sz w:val="16"/>
                <w:szCs w:val="16"/>
              </w:rPr>
              <w:br/>
            </w:r>
            <w:r w:rsidRPr="00BA288D">
              <w:rPr>
                <w:rFonts w:ascii="Verdana" w:hAnsi="Verdana" w:cs="Arial"/>
                <w:sz w:val="16"/>
                <w:szCs w:val="16"/>
              </w:rPr>
              <w:br/>
              <w:t>Una vez firmada la Resolución, se remite para su publicación en el Diario Oficial.</w:t>
            </w:r>
            <w:r w:rsidRPr="00BA288D">
              <w:rPr>
                <w:rFonts w:ascii="Verdana" w:hAnsi="Verdana" w:cs="Arial"/>
                <w:sz w:val="16"/>
                <w:szCs w:val="16"/>
              </w:rPr>
              <w:br/>
            </w:r>
            <w:r w:rsidRPr="00BA288D">
              <w:rPr>
                <w:rFonts w:ascii="Verdana" w:hAnsi="Verdana" w:cs="Arial"/>
                <w:sz w:val="16"/>
                <w:szCs w:val="16"/>
              </w:rPr>
              <w:br/>
              <w:t>Si se decide la apertura de la investigación se continúa con la actividad siguiente.</w:t>
            </w:r>
            <w:r w:rsidRPr="00BA288D">
              <w:rPr>
                <w:rFonts w:ascii="Verdana" w:hAnsi="Verdana" w:cs="Arial"/>
                <w:sz w:val="16"/>
                <w:szCs w:val="16"/>
              </w:rPr>
              <w:br/>
            </w:r>
            <w:r w:rsidRPr="00BA288D">
              <w:rPr>
                <w:rFonts w:ascii="Verdana" w:hAnsi="Verdana" w:cs="Arial"/>
                <w:sz w:val="16"/>
                <w:szCs w:val="16"/>
              </w:rPr>
              <w:lastRenderedPageBreak/>
              <w:br/>
              <w:t>Si se cierra la investigación, se comunica a los peticionarios y se finaliza el proceso.</w:t>
            </w:r>
            <w:r w:rsidRPr="00BA288D">
              <w:rPr>
                <w:rFonts w:ascii="Verdana" w:hAnsi="Verdana" w:cs="Arial"/>
                <w:sz w:val="16"/>
                <w:szCs w:val="16"/>
              </w:rPr>
              <w:br/>
            </w:r>
            <w:r w:rsidRPr="00BA288D">
              <w:rPr>
                <w:rFonts w:ascii="Verdana" w:hAnsi="Verdana" w:cs="Arial"/>
                <w:sz w:val="16"/>
                <w:szCs w:val="16"/>
              </w:rPr>
              <w:br/>
              <w:t>Tiempo: Dentro de los 20 días hábiles contados a partir del día hábil siguiente a la expedición del recibo de conformidad.</w:t>
            </w:r>
          </w:p>
        </w:tc>
        <w:tc>
          <w:tcPr>
            <w:tcW w:w="1576" w:type="dxa"/>
            <w:tcMar>
              <w:top w:w="57" w:type="dxa"/>
              <w:left w:w="113" w:type="dxa"/>
              <w:bottom w:w="57" w:type="dxa"/>
            </w:tcMar>
            <w:vAlign w:val="center"/>
          </w:tcPr>
          <w:p w14:paraId="55972FEF" w14:textId="097794CC" w:rsidR="00BE3518" w:rsidRPr="00851992" w:rsidRDefault="00BA288D" w:rsidP="003033FD">
            <w:pPr>
              <w:spacing w:after="0" w:line="240" w:lineRule="auto"/>
              <w:jc w:val="center"/>
              <w:rPr>
                <w:rFonts w:ascii="Verdana" w:hAnsi="Verdana" w:cs="Arial"/>
                <w:sz w:val="16"/>
                <w:szCs w:val="16"/>
              </w:rPr>
            </w:pPr>
            <w:r w:rsidRPr="00BA288D">
              <w:rPr>
                <w:rFonts w:ascii="Verdana" w:hAnsi="Verdana" w:cs="Arial"/>
                <w:sz w:val="16"/>
                <w:szCs w:val="16"/>
              </w:rPr>
              <w:lastRenderedPageBreak/>
              <w:t>Resolución de apertura de investigación, Informe técnico de apertura, oficio peticionario de cierre</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6C9903EE" w:rsidR="00BE3518" w:rsidRPr="005B51CE" w:rsidRDefault="000106A4" w:rsidP="0097793C">
            <w:pPr>
              <w:jc w:val="center"/>
              <w:rPr>
                <w:rFonts w:ascii="Verdana" w:hAnsi="Verdana" w:cs="Arial"/>
                <w:color w:val="000000"/>
                <w:sz w:val="16"/>
                <w:szCs w:val="16"/>
              </w:rPr>
            </w:pPr>
            <w:r w:rsidRPr="005B51CE">
              <w:rPr>
                <w:rFonts w:ascii="Verdana" w:hAnsi="Verdana" w:cs="Arial"/>
                <w:color w:val="000000"/>
                <w:sz w:val="16"/>
                <w:szCs w:val="16"/>
              </w:rPr>
              <w:t>(V) Remitir proyecto de resolución a la Subdirección para su visto bueno y envió a la Dirección de Comercio</w:t>
            </w:r>
          </w:p>
        </w:tc>
        <w:tc>
          <w:tcPr>
            <w:tcW w:w="1843" w:type="dxa"/>
            <w:tcMar>
              <w:top w:w="57" w:type="dxa"/>
              <w:left w:w="113" w:type="dxa"/>
              <w:bottom w:w="57" w:type="dxa"/>
            </w:tcMar>
            <w:vAlign w:val="center"/>
          </w:tcPr>
          <w:p w14:paraId="39ACB799" w14:textId="7BCEF300" w:rsidR="00BE3518" w:rsidRPr="00851992" w:rsidRDefault="000106A4" w:rsidP="00EE4734">
            <w:pPr>
              <w:spacing w:after="0" w:line="240" w:lineRule="auto"/>
              <w:jc w:val="center"/>
              <w:rPr>
                <w:rFonts w:ascii="Verdana" w:hAnsi="Verdana" w:cs="Arial"/>
                <w:sz w:val="16"/>
                <w:szCs w:val="16"/>
              </w:rPr>
            </w:pPr>
            <w:r w:rsidRPr="000106A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45BD8018" w14:textId="77777777" w:rsidR="000106A4" w:rsidRPr="0077172F" w:rsidRDefault="000106A4" w:rsidP="000106A4">
            <w:pPr>
              <w:spacing w:after="0" w:line="240" w:lineRule="auto"/>
              <w:ind w:left="31"/>
              <w:jc w:val="both"/>
              <w:rPr>
                <w:rFonts w:ascii="Verdana" w:hAnsi="Verdana" w:cs="Arial"/>
                <w:sz w:val="16"/>
                <w:szCs w:val="16"/>
                <w:lang w:val="es-MX"/>
              </w:rPr>
            </w:pPr>
            <w:r w:rsidRPr="0077172F">
              <w:rPr>
                <w:rFonts w:ascii="Verdana" w:hAnsi="Verdana" w:cs="Arial"/>
                <w:sz w:val="16"/>
                <w:szCs w:val="16"/>
              </w:rPr>
              <w:t>Punto de control del riesgo</w:t>
            </w:r>
          </w:p>
          <w:p w14:paraId="11E7E6B9" w14:textId="77777777" w:rsidR="000106A4" w:rsidRDefault="000106A4" w:rsidP="000106A4">
            <w:pPr>
              <w:spacing w:after="0" w:line="240" w:lineRule="auto"/>
              <w:ind w:left="31"/>
              <w:jc w:val="both"/>
              <w:rPr>
                <w:rFonts w:ascii="Verdana" w:hAnsi="Verdana" w:cs="Arial"/>
                <w:b/>
                <w:bCs/>
                <w:sz w:val="16"/>
                <w:szCs w:val="16"/>
                <w:lang w:val="es-MX"/>
              </w:rPr>
            </w:pPr>
          </w:p>
          <w:p w14:paraId="320C348E" w14:textId="088AFE0F" w:rsidR="0097793C" w:rsidRPr="0097793C" w:rsidRDefault="000106A4" w:rsidP="000106A4">
            <w:pPr>
              <w:spacing w:after="0" w:line="240" w:lineRule="auto"/>
              <w:ind w:left="31"/>
              <w:jc w:val="both"/>
              <w:rPr>
                <w:rFonts w:ascii="Verdana" w:hAnsi="Verdana" w:cs="Arial"/>
                <w:sz w:val="16"/>
                <w:szCs w:val="16"/>
                <w:lang w:val="es-MX"/>
              </w:rPr>
            </w:pPr>
            <w:r w:rsidRPr="00E109FB">
              <w:rPr>
                <w:rFonts w:ascii="Verdana" w:hAnsi="Verdana" w:cs="Arial"/>
                <w:b/>
                <w:bCs/>
                <w:sz w:val="16"/>
                <w:szCs w:val="16"/>
              </w:rPr>
              <w:t>Control FC-R2</w:t>
            </w:r>
          </w:p>
        </w:tc>
        <w:tc>
          <w:tcPr>
            <w:tcW w:w="1576" w:type="dxa"/>
            <w:tcMar>
              <w:top w:w="57" w:type="dxa"/>
              <w:left w:w="113" w:type="dxa"/>
              <w:bottom w:w="57" w:type="dxa"/>
            </w:tcMar>
            <w:vAlign w:val="center"/>
          </w:tcPr>
          <w:p w14:paraId="194904D4" w14:textId="7286DE64" w:rsidR="00BE3518" w:rsidRPr="00851992" w:rsidRDefault="000106A4" w:rsidP="003033FD">
            <w:pPr>
              <w:spacing w:after="0" w:line="240" w:lineRule="auto"/>
              <w:jc w:val="center"/>
              <w:rPr>
                <w:rFonts w:ascii="Verdana" w:hAnsi="Verdana" w:cs="Arial"/>
                <w:sz w:val="16"/>
                <w:szCs w:val="16"/>
              </w:rPr>
            </w:pPr>
            <w:r w:rsidRPr="0077172F">
              <w:rPr>
                <w:rFonts w:ascii="Verdana" w:hAnsi="Verdana" w:cs="Arial"/>
                <w:sz w:val="16"/>
                <w:szCs w:val="16"/>
              </w:rPr>
              <w:t>Correo electrónico</w:t>
            </w:r>
          </w:p>
        </w:tc>
      </w:tr>
      <w:tr w:rsidR="00BE3518" w:rsidRPr="00666AB9" w14:paraId="29DC7C1E" w14:textId="77777777" w:rsidTr="008E4B8E">
        <w:trPr>
          <w:trHeight w:val="17"/>
        </w:trPr>
        <w:tc>
          <w:tcPr>
            <w:tcW w:w="566" w:type="dxa"/>
            <w:tcMar>
              <w:top w:w="57" w:type="dxa"/>
              <w:left w:w="113" w:type="dxa"/>
              <w:bottom w:w="57" w:type="dxa"/>
            </w:tcMar>
            <w:vAlign w:val="center"/>
          </w:tcPr>
          <w:p w14:paraId="09865351" w14:textId="0295ED4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0136FB35" w14:textId="6DC8EB66" w:rsidR="00BE3518" w:rsidRPr="00575703" w:rsidRDefault="000106A4" w:rsidP="005A3044">
            <w:pPr>
              <w:jc w:val="center"/>
              <w:rPr>
                <w:rFonts w:ascii="Verdana" w:hAnsi="Verdana" w:cs="Arial"/>
                <w:color w:val="000000"/>
                <w:sz w:val="16"/>
                <w:szCs w:val="16"/>
              </w:rPr>
            </w:pPr>
            <w:r w:rsidRPr="000106A4">
              <w:rPr>
                <w:rFonts w:ascii="Verdana" w:hAnsi="Verdana" w:cs="Arial"/>
                <w:color w:val="000000"/>
                <w:sz w:val="16"/>
                <w:szCs w:val="16"/>
              </w:rPr>
              <w:t>(H) Comunicar a Organización Mundial de Comercio, Embajadas y demás partes interesadas la apertura de la investigación</w:t>
            </w:r>
          </w:p>
        </w:tc>
        <w:tc>
          <w:tcPr>
            <w:tcW w:w="1843" w:type="dxa"/>
            <w:tcMar>
              <w:top w:w="57" w:type="dxa"/>
              <w:left w:w="113" w:type="dxa"/>
              <w:bottom w:w="57" w:type="dxa"/>
            </w:tcMar>
            <w:vAlign w:val="center"/>
          </w:tcPr>
          <w:p w14:paraId="354FDD3F" w14:textId="334BE8B1" w:rsidR="00BE3518" w:rsidRPr="00851992" w:rsidRDefault="009C7281" w:rsidP="00EE4734">
            <w:pPr>
              <w:spacing w:after="0" w:line="240" w:lineRule="auto"/>
              <w:jc w:val="center"/>
              <w:rPr>
                <w:rFonts w:ascii="Verdana" w:hAnsi="Verdana" w:cs="Arial"/>
                <w:sz w:val="16"/>
                <w:szCs w:val="16"/>
              </w:rPr>
            </w:pPr>
            <w:r w:rsidRPr="009C7281">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53E78E2E" w14:textId="5BAE9A99" w:rsidR="00BE3518" w:rsidRPr="00765A08" w:rsidRDefault="009C7281" w:rsidP="00765A08">
            <w:pPr>
              <w:spacing w:after="0" w:line="240" w:lineRule="auto"/>
              <w:ind w:left="31"/>
              <w:jc w:val="both"/>
              <w:rPr>
                <w:rFonts w:ascii="Verdana" w:hAnsi="Verdana" w:cs="Arial"/>
                <w:sz w:val="16"/>
                <w:szCs w:val="16"/>
              </w:rPr>
            </w:pPr>
            <w:r w:rsidRPr="009C7281">
              <w:rPr>
                <w:rFonts w:ascii="Verdana" w:hAnsi="Verdana" w:cs="Arial"/>
                <w:sz w:val="16"/>
                <w:szCs w:val="16"/>
              </w:rPr>
              <w:t>El Grupo Salvaguardias, Aranceles y Comercio Exterior elaborará los oficios para los peticionarios, importadores, exportadores, Gobiernos de los países afectados, OMC y demás partes interesadas.</w:t>
            </w:r>
            <w:r w:rsidRPr="009C7281">
              <w:rPr>
                <w:rFonts w:ascii="Verdana" w:hAnsi="Verdana" w:cs="Arial"/>
                <w:sz w:val="16"/>
                <w:szCs w:val="16"/>
              </w:rPr>
              <w:br/>
              <w:t>Nota 1: Los oficios dirigidos a las Embajadas son firmados por el Director de Comercio Exterior y los demás por la Subdirección de Prácticas Comerciales.</w:t>
            </w:r>
            <w:r w:rsidRPr="009C7281">
              <w:rPr>
                <w:rFonts w:ascii="Verdana" w:hAnsi="Verdana" w:cs="Arial"/>
                <w:sz w:val="16"/>
                <w:szCs w:val="16"/>
              </w:rPr>
              <w:br/>
              <w:t>Nota 2: La notificación a la Organización Mundial de Comercio se elabora de acuerdo con las guías establecidas.</w:t>
            </w:r>
            <w:r w:rsidRPr="009C7281">
              <w:rPr>
                <w:rFonts w:ascii="Verdana" w:hAnsi="Verdana" w:cs="Arial"/>
                <w:sz w:val="16"/>
                <w:szCs w:val="16"/>
              </w:rPr>
              <w:br/>
            </w:r>
            <w:r w:rsidRPr="009C7281">
              <w:rPr>
                <w:rFonts w:ascii="Verdana" w:hAnsi="Verdana" w:cs="Arial"/>
                <w:sz w:val="16"/>
                <w:szCs w:val="16"/>
              </w:rPr>
              <w:br/>
              <w:t>Tiempo: Dentro de los 5 días hábiles contados a partir del día hábil siguiente a la fecha de publicación de la resolución de Apertura</w:t>
            </w:r>
          </w:p>
        </w:tc>
        <w:tc>
          <w:tcPr>
            <w:tcW w:w="1576" w:type="dxa"/>
            <w:tcMar>
              <w:top w:w="57" w:type="dxa"/>
              <w:left w:w="113" w:type="dxa"/>
              <w:bottom w:w="57" w:type="dxa"/>
            </w:tcMar>
            <w:vAlign w:val="center"/>
          </w:tcPr>
          <w:p w14:paraId="75466D50" w14:textId="33014F94" w:rsidR="00BE3518" w:rsidRPr="00851992" w:rsidRDefault="009C7281"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9C7281" w:rsidRPr="00666AB9" w14:paraId="711E51D9" w14:textId="77777777" w:rsidTr="00FF170B">
        <w:trPr>
          <w:trHeight w:val="17"/>
        </w:trPr>
        <w:tc>
          <w:tcPr>
            <w:tcW w:w="10768" w:type="dxa"/>
            <w:gridSpan w:val="5"/>
            <w:tcMar>
              <w:top w:w="57" w:type="dxa"/>
              <w:left w:w="113" w:type="dxa"/>
              <w:bottom w:w="57" w:type="dxa"/>
            </w:tcMar>
            <w:vAlign w:val="center"/>
          </w:tcPr>
          <w:p w14:paraId="180ACB1A" w14:textId="773D1A8D" w:rsidR="009C7281" w:rsidRPr="00B95683" w:rsidRDefault="00B95683" w:rsidP="003033FD">
            <w:pPr>
              <w:spacing w:after="0" w:line="240" w:lineRule="auto"/>
              <w:jc w:val="center"/>
              <w:rPr>
                <w:rFonts w:ascii="Verdana" w:hAnsi="Verdana" w:cs="Arial"/>
                <w:b/>
                <w:bCs/>
                <w:sz w:val="16"/>
                <w:szCs w:val="16"/>
              </w:rPr>
            </w:pPr>
            <w:r w:rsidRPr="00B95683">
              <w:rPr>
                <w:rFonts w:ascii="Verdana" w:hAnsi="Verdana" w:cs="Arial"/>
                <w:b/>
                <w:bCs/>
                <w:sz w:val="16"/>
                <w:szCs w:val="16"/>
              </w:rPr>
              <w:t>DESARROLLO DE LA INVESTIGACIÓN</w:t>
            </w:r>
          </w:p>
        </w:tc>
      </w:tr>
      <w:tr w:rsidR="00BE3518" w:rsidRPr="00666AB9" w14:paraId="242DB14E" w14:textId="77777777" w:rsidTr="008E4B8E">
        <w:trPr>
          <w:trHeight w:val="17"/>
        </w:trPr>
        <w:tc>
          <w:tcPr>
            <w:tcW w:w="566" w:type="dxa"/>
            <w:tcMar>
              <w:top w:w="57" w:type="dxa"/>
              <w:left w:w="113" w:type="dxa"/>
              <w:bottom w:w="57" w:type="dxa"/>
            </w:tcMar>
            <w:vAlign w:val="center"/>
          </w:tcPr>
          <w:p w14:paraId="01CB32AD" w14:textId="4D0D1B5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6B63C527" w14:textId="4327E097" w:rsidR="00BE3518" w:rsidRPr="00575703" w:rsidRDefault="00B95683" w:rsidP="005A3044">
            <w:pPr>
              <w:jc w:val="center"/>
              <w:rPr>
                <w:rFonts w:ascii="Verdana" w:hAnsi="Verdana" w:cs="Arial"/>
                <w:color w:val="000000"/>
                <w:sz w:val="16"/>
                <w:szCs w:val="16"/>
              </w:rPr>
            </w:pPr>
            <w:r w:rsidRPr="00B95683">
              <w:rPr>
                <w:rFonts w:ascii="Verdana" w:hAnsi="Verdana" w:cs="Arial"/>
                <w:color w:val="000000"/>
                <w:sz w:val="16"/>
                <w:szCs w:val="16"/>
              </w:rPr>
              <w:t>(H) Adelantar convocatoria en diarios de amplia circulación</w:t>
            </w:r>
          </w:p>
        </w:tc>
        <w:tc>
          <w:tcPr>
            <w:tcW w:w="1843" w:type="dxa"/>
            <w:tcMar>
              <w:top w:w="57" w:type="dxa"/>
              <w:left w:w="113" w:type="dxa"/>
              <w:bottom w:w="57" w:type="dxa"/>
            </w:tcMar>
            <w:vAlign w:val="center"/>
          </w:tcPr>
          <w:p w14:paraId="6D8F4CBF" w14:textId="5A53ADEA" w:rsidR="00BE3518" w:rsidRPr="00851992" w:rsidRDefault="00B95683" w:rsidP="00EE4734">
            <w:pPr>
              <w:spacing w:after="0" w:line="240" w:lineRule="auto"/>
              <w:jc w:val="center"/>
              <w:rPr>
                <w:rFonts w:ascii="Verdana" w:hAnsi="Verdana" w:cs="Arial"/>
                <w:sz w:val="16"/>
                <w:szCs w:val="16"/>
              </w:rPr>
            </w:pPr>
            <w:r w:rsidRPr="00B95683">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D803B97" w14:textId="61343BA9" w:rsidR="00BE3518" w:rsidRPr="00765A08" w:rsidRDefault="00B95683" w:rsidP="00765A08">
            <w:pPr>
              <w:spacing w:after="0" w:line="240" w:lineRule="auto"/>
              <w:ind w:left="31"/>
              <w:jc w:val="both"/>
              <w:rPr>
                <w:rFonts w:ascii="Verdana" w:hAnsi="Verdana" w:cs="Arial"/>
                <w:sz w:val="16"/>
                <w:szCs w:val="16"/>
              </w:rPr>
            </w:pPr>
            <w:r w:rsidRPr="00B95683">
              <w:rPr>
                <w:rFonts w:ascii="Verdana" w:hAnsi="Verdana" w:cs="Arial"/>
                <w:sz w:val="16"/>
                <w:szCs w:val="16"/>
              </w:rPr>
              <w:t>El Grupo Salvaguardias, Aranceles y Comercio Exterior convoca a nombre de la DCE mediante avisos públicos en 2 diarios de amplia circulación pública a las partes interesadas para que expresen su opinión debidamente sustentada y aporten o soliciten las pruebas que estimen pertinentes.</w:t>
            </w:r>
            <w:r w:rsidRPr="00B95683">
              <w:rPr>
                <w:rFonts w:ascii="Verdana" w:hAnsi="Verdana" w:cs="Arial"/>
                <w:sz w:val="16"/>
                <w:szCs w:val="16"/>
              </w:rPr>
              <w:br/>
              <w:t>Nota 1: Las partes interesadas tendrán un plazo de 30 días calendario para presentar sus comentarios y pruebas. Este término podrá prorrogarse por una sola vez y para todas las partes interesadas hasta por 8 días hábiles en virtud de una solicitud debidamente justificada.</w:t>
            </w:r>
            <w:r w:rsidRPr="00B95683">
              <w:rPr>
                <w:rFonts w:ascii="Verdana" w:hAnsi="Verdana" w:cs="Arial"/>
                <w:sz w:val="16"/>
                <w:szCs w:val="16"/>
              </w:rPr>
              <w:br/>
            </w:r>
            <w:r w:rsidRPr="00B95683">
              <w:rPr>
                <w:rFonts w:ascii="Verdana" w:hAnsi="Verdana" w:cs="Arial"/>
                <w:sz w:val="16"/>
                <w:szCs w:val="16"/>
              </w:rPr>
              <w:br/>
              <w:t>Tiempo: Dentro de los 5 días hábiles contados a partir del día hábil siguiente a la fecha de publicación de la resolución de apertura de la investigación.</w:t>
            </w:r>
          </w:p>
        </w:tc>
        <w:tc>
          <w:tcPr>
            <w:tcW w:w="1576" w:type="dxa"/>
            <w:tcMar>
              <w:top w:w="57" w:type="dxa"/>
              <w:left w:w="113" w:type="dxa"/>
              <w:bottom w:w="57" w:type="dxa"/>
            </w:tcMar>
            <w:vAlign w:val="center"/>
          </w:tcPr>
          <w:p w14:paraId="2B7AE19B" w14:textId="6D734C91" w:rsidR="00BE3518" w:rsidRPr="00851992" w:rsidRDefault="00B95683" w:rsidP="003033FD">
            <w:pPr>
              <w:spacing w:after="0" w:line="240" w:lineRule="auto"/>
              <w:jc w:val="center"/>
              <w:rPr>
                <w:rFonts w:ascii="Verdana" w:hAnsi="Verdana" w:cs="Arial"/>
                <w:sz w:val="16"/>
                <w:szCs w:val="16"/>
              </w:rPr>
            </w:pPr>
            <w:r>
              <w:rPr>
                <w:rFonts w:ascii="Verdana" w:hAnsi="Verdana" w:cs="Arial"/>
                <w:sz w:val="16"/>
                <w:szCs w:val="16"/>
              </w:rPr>
              <w:t>A</w:t>
            </w:r>
            <w:r w:rsidRPr="00B95683">
              <w:rPr>
                <w:rFonts w:ascii="Verdana" w:hAnsi="Verdana" w:cs="Arial"/>
                <w:sz w:val="16"/>
                <w:szCs w:val="16"/>
              </w:rPr>
              <w:t>viso de convocatoria</w:t>
            </w:r>
          </w:p>
        </w:tc>
      </w:tr>
      <w:tr w:rsidR="00777568" w:rsidRPr="00666AB9" w14:paraId="0F39431A" w14:textId="77777777" w:rsidTr="008E4B8E">
        <w:trPr>
          <w:trHeight w:val="17"/>
        </w:trPr>
        <w:tc>
          <w:tcPr>
            <w:tcW w:w="566" w:type="dxa"/>
            <w:tcMar>
              <w:top w:w="57" w:type="dxa"/>
              <w:left w:w="113" w:type="dxa"/>
              <w:bottom w:w="57" w:type="dxa"/>
            </w:tcMar>
            <w:vAlign w:val="center"/>
          </w:tcPr>
          <w:p w14:paraId="3548F623" w14:textId="3D2121F0"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4B177D26" w14:textId="5503FE88" w:rsidR="00777568" w:rsidRPr="00575703" w:rsidRDefault="008678BE" w:rsidP="005A3044">
            <w:pPr>
              <w:jc w:val="center"/>
              <w:rPr>
                <w:rFonts w:ascii="Verdana" w:hAnsi="Verdana" w:cs="Arial"/>
                <w:color w:val="000000"/>
                <w:sz w:val="16"/>
                <w:szCs w:val="16"/>
              </w:rPr>
            </w:pPr>
            <w:r w:rsidRPr="008678BE">
              <w:rPr>
                <w:rFonts w:ascii="Verdana" w:hAnsi="Verdana" w:cs="Arial"/>
                <w:color w:val="000000"/>
                <w:sz w:val="16"/>
                <w:szCs w:val="16"/>
              </w:rPr>
              <w:t>(H) Enviar y recibir los cuestionarios a importadores y productores extranjeros</w:t>
            </w:r>
          </w:p>
        </w:tc>
        <w:tc>
          <w:tcPr>
            <w:tcW w:w="1843" w:type="dxa"/>
            <w:tcMar>
              <w:top w:w="57" w:type="dxa"/>
              <w:left w:w="113" w:type="dxa"/>
              <w:bottom w:w="57" w:type="dxa"/>
            </w:tcMar>
            <w:vAlign w:val="center"/>
          </w:tcPr>
          <w:p w14:paraId="5F28EBE0" w14:textId="2D933BA4" w:rsidR="00777568" w:rsidRPr="00851992" w:rsidRDefault="00756B09" w:rsidP="00EE4734">
            <w:pPr>
              <w:spacing w:after="0" w:line="240" w:lineRule="auto"/>
              <w:jc w:val="center"/>
              <w:rPr>
                <w:rFonts w:ascii="Verdana" w:hAnsi="Verdana" w:cs="Arial"/>
                <w:sz w:val="16"/>
                <w:szCs w:val="16"/>
              </w:rPr>
            </w:pPr>
            <w:r w:rsidRPr="00756B09">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3FEDDEBF" w14:textId="71A1E64C" w:rsidR="00777568" w:rsidRPr="00765A08" w:rsidRDefault="00756B09" w:rsidP="00765A08">
            <w:pPr>
              <w:spacing w:after="0" w:line="240" w:lineRule="auto"/>
              <w:ind w:left="31"/>
              <w:jc w:val="both"/>
              <w:rPr>
                <w:rFonts w:ascii="Verdana" w:hAnsi="Verdana" w:cs="Arial"/>
                <w:sz w:val="16"/>
                <w:szCs w:val="16"/>
              </w:rPr>
            </w:pPr>
            <w:r w:rsidRPr="00756B09">
              <w:rPr>
                <w:rFonts w:ascii="Verdana" w:hAnsi="Verdana" w:cs="Arial"/>
                <w:sz w:val="16"/>
                <w:szCs w:val="16"/>
              </w:rPr>
              <w:t>El Grupo Salvaguardias, Aranceles y Comercio Exterior envía los oficios y/o correos electrónicos a los productores extranjeros e importadores colombianos.</w:t>
            </w:r>
            <w:r w:rsidRPr="00756B09">
              <w:rPr>
                <w:rFonts w:ascii="Verdana" w:hAnsi="Verdana" w:cs="Arial"/>
                <w:sz w:val="16"/>
                <w:szCs w:val="16"/>
              </w:rPr>
              <w:br/>
              <w:t>Nota 1. Él envió de los cuestionarios a los productores extranjeros se podrá hacer a través de la representación consular en el país.</w:t>
            </w:r>
            <w:r w:rsidRPr="00756B09">
              <w:rPr>
                <w:rFonts w:ascii="Verdana" w:hAnsi="Verdana" w:cs="Arial"/>
                <w:sz w:val="16"/>
                <w:szCs w:val="16"/>
              </w:rPr>
              <w:br/>
              <w:t>Nota 2. Los cuestionarios para los importadores y productores extranjeros se publican en el sitio Web del Ministerio.</w:t>
            </w:r>
            <w:r w:rsidRPr="00756B09">
              <w:rPr>
                <w:rFonts w:ascii="Verdana" w:hAnsi="Verdana" w:cs="Arial"/>
                <w:sz w:val="16"/>
                <w:szCs w:val="16"/>
              </w:rPr>
              <w:br/>
            </w:r>
            <w:r w:rsidRPr="00756B09">
              <w:rPr>
                <w:rFonts w:ascii="Verdana" w:hAnsi="Verdana" w:cs="Arial"/>
                <w:sz w:val="16"/>
                <w:szCs w:val="16"/>
              </w:rPr>
              <w:br/>
              <w:t xml:space="preserve">Tiempo de envío cuestionarios: Dentro de los 5 días hábiles contados a partir del día hábil siguiente a la fecha de publicación de la resolución de apertura de la </w:t>
            </w:r>
            <w:r w:rsidRPr="00756B09">
              <w:rPr>
                <w:rFonts w:ascii="Verdana" w:hAnsi="Verdana" w:cs="Arial"/>
                <w:sz w:val="16"/>
                <w:szCs w:val="16"/>
              </w:rPr>
              <w:lastRenderedPageBreak/>
              <w:t>investigación.</w:t>
            </w:r>
            <w:r w:rsidRPr="00756B09">
              <w:rPr>
                <w:rFonts w:ascii="Verdana" w:hAnsi="Verdana" w:cs="Arial"/>
                <w:sz w:val="16"/>
                <w:szCs w:val="16"/>
              </w:rPr>
              <w:br/>
            </w:r>
            <w:r w:rsidRPr="00756B09">
              <w:rPr>
                <w:rFonts w:ascii="Verdana" w:hAnsi="Verdana" w:cs="Arial"/>
                <w:sz w:val="16"/>
                <w:szCs w:val="16"/>
              </w:rPr>
              <w:br/>
              <w:t>Tiempo de recepción de cuestionarios: Treinta días hábiles contados a partir del día hábil siguiente a la fecha de su envío. Este tiempo podrá prorrogarse hasta por 8 día hábiles.</w:t>
            </w:r>
          </w:p>
        </w:tc>
        <w:tc>
          <w:tcPr>
            <w:tcW w:w="1576" w:type="dxa"/>
            <w:tcMar>
              <w:top w:w="57" w:type="dxa"/>
              <w:left w:w="113" w:type="dxa"/>
              <w:bottom w:w="57" w:type="dxa"/>
            </w:tcMar>
            <w:vAlign w:val="center"/>
          </w:tcPr>
          <w:p w14:paraId="23870E38" w14:textId="507179DE" w:rsidR="00777568" w:rsidRPr="00851992" w:rsidRDefault="00756B09" w:rsidP="003033FD">
            <w:pPr>
              <w:spacing w:after="0" w:line="240" w:lineRule="auto"/>
              <w:jc w:val="center"/>
              <w:rPr>
                <w:rFonts w:ascii="Verdana" w:hAnsi="Verdana" w:cs="Arial"/>
                <w:sz w:val="16"/>
                <w:szCs w:val="16"/>
              </w:rPr>
            </w:pPr>
            <w:r>
              <w:rPr>
                <w:rFonts w:ascii="Verdana" w:hAnsi="Verdana" w:cs="Arial"/>
                <w:sz w:val="16"/>
                <w:szCs w:val="16"/>
              </w:rPr>
              <w:lastRenderedPageBreak/>
              <w:t>Oficios</w:t>
            </w:r>
          </w:p>
        </w:tc>
      </w:tr>
      <w:tr w:rsidR="00777568" w:rsidRPr="00666AB9" w14:paraId="79D1DFD5" w14:textId="77777777" w:rsidTr="008E4B8E">
        <w:trPr>
          <w:trHeight w:val="17"/>
        </w:trPr>
        <w:tc>
          <w:tcPr>
            <w:tcW w:w="566" w:type="dxa"/>
            <w:tcMar>
              <w:top w:w="57" w:type="dxa"/>
              <w:left w:w="113" w:type="dxa"/>
              <w:bottom w:w="57" w:type="dxa"/>
            </w:tcMar>
            <w:vAlign w:val="center"/>
          </w:tcPr>
          <w:p w14:paraId="1C948202" w14:textId="4EC24D9E"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084C364F" w14:textId="3B395BBD" w:rsidR="00777568" w:rsidRPr="00575703" w:rsidRDefault="00756B09" w:rsidP="005A3044">
            <w:pPr>
              <w:jc w:val="center"/>
              <w:rPr>
                <w:rFonts w:ascii="Verdana" w:hAnsi="Verdana" w:cs="Arial"/>
                <w:color w:val="000000"/>
                <w:sz w:val="16"/>
                <w:szCs w:val="16"/>
              </w:rPr>
            </w:pPr>
            <w:r w:rsidRPr="00756B09">
              <w:rPr>
                <w:rFonts w:ascii="Verdana" w:hAnsi="Verdana" w:cs="Arial"/>
                <w:color w:val="000000"/>
                <w:sz w:val="16"/>
                <w:szCs w:val="16"/>
              </w:rPr>
              <w:t>(H) Realizar pruebas</w:t>
            </w:r>
          </w:p>
        </w:tc>
        <w:tc>
          <w:tcPr>
            <w:tcW w:w="1843" w:type="dxa"/>
            <w:tcMar>
              <w:top w:w="57" w:type="dxa"/>
              <w:left w:w="113" w:type="dxa"/>
              <w:bottom w:w="57" w:type="dxa"/>
            </w:tcMar>
            <w:vAlign w:val="center"/>
          </w:tcPr>
          <w:p w14:paraId="6ECC3549" w14:textId="6C9AF628" w:rsidR="00777568" w:rsidRPr="00851992" w:rsidRDefault="00756B09" w:rsidP="00EE4734">
            <w:pPr>
              <w:spacing w:after="0" w:line="240" w:lineRule="auto"/>
              <w:jc w:val="center"/>
              <w:rPr>
                <w:rFonts w:ascii="Verdana" w:hAnsi="Verdana" w:cs="Arial"/>
                <w:sz w:val="16"/>
                <w:szCs w:val="16"/>
              </w:rPr>
            </w:pPr>
            <w:r w:rsidRPr="00756B09">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B252164" w14:textId="4BB31DF1" w:rsidR="00777568" w:rsidRPr="00765A08" w:rsidRDefault="00756B09" w:rsidP="00765A08">
            <w:pPr>
              <w:spacing w:after="0" w:line="240" w:lineRule="auto"/>
              <w:ind w:left="31"/>
              <w:jc w:val="both"/>
              <w:rPr>
                <w:rFonts w:ascii="Verdana" w:hAnsi="Verdana" w:cs="Arial"/>
                <w:sz w:val="16"/>
                <w:szCs w:val="16"/>
              </w:rPr>
            </w:pPr>
            <w:r w:rsidRPr="00756B09">
              <w:rPr>
                <w:rFonts w:ascii="Verdana" w:hAnsi="Verdana" w:cs="Arial"/>
                <w:sz w:val="16"/>
                <w:szCs w:val="16"/>
              </w:rPr>
              <w:t>Si el peticionario solicita o de oficio, se practican las pruebas.</w:t>
            </w:r>
            <w:r w:rsidRPr="00756B09">
              <w:rPr>
                <w:rFonts w:ascii="Verdana" w:hAnsi="Verdana" w:cs="Arial"/>
                <w:sz w:val="16"/>
                <w:szCs w:val="16"/>
              </w:rPr>
              <w:br/>
              <w:t>No, pasa a la actividad siguiente.</w:t>
            </w:r>
            <w:r w:rsidRPr="00756B09">
              <w:rPr>
                <w:rFonts w:ascii="Verdana" w:hAnsi="Verdana" w:cs="Arial"/>
                <w:sz w:val="16"/>
                <w:szCs w:val="16"/>
              </w:rPr>
              <w:br/>
              <w:t>Nota 1: Las pruebas practicadas pueden ser de oficio o a petición de parte</w:t>
            </w:r>
            <w:r w:rsidRPr="00756B09">
              <w:rPr>
                <w:rFonts w:ascii="Verdana" w:hAnsi="Verdana" w:cs="Arial"/>
                <w:sz w:val="16"/>
                <w:szCs w:val="16"/>
              </w:rPr>
              <w:br/>
            </w:r>
            <w:r w:rsidRPr="00756B09">
              <w:rPr>
                <w:rFonts w:ascii="Verdana" w:hAnsi="Verdana" w:cs="Arial"/>
                <w:sz w:val="16"/>
                <w:szCs w:val="16"/>
              </w:rPr>
              <w:br/>
              <w:t>Nota 2: las pruebas se archivan en el expediente una vez se realicen</w:t>
            </w:r>
          </w:p>
        </w:tc>
        <w:tc>
          <w:tcPr>
            <w:tcW w:w="1576" w:type="dxa"/>
            <w:tcMar>
              <w:top w:w="57" w:type="dxa"/>
              <w:left w:w="113" w:type="dxa"/>
              <w:bottom w:w="57" w:type="dxa"/>
            </w:tcMar>
            <w:vAlign w:val="center"/>
          </w:tcPr>
          <w:p w14:paraId="4A7EB426" w14:textId="0D93B4DF" w:rsidR="00777568" w:rsidRPr="00851992" w:rsidRDefault="00EA47F9" w:rsidP="003033FD">
            <w:pPr>
              <w:spacing w:after="0" w:line="240" w:lineRule="auto"/>
              <w:jc w:val="center"/>
              <w:rPr>
                <w:rFonts w:ascii="Verdana" w:hAnsi="Verdana" w:cs="Arial"/>
                <w:sz w:val="16"/>
                <w:szCs w:val="16"/>
              </w:rPr>
            </w:pPr>
            <w:r w:rsidRPr="00EA47F9">
              <w:rPr>
                <w:rFonts w:ascii="Verdana" w:hAnsi="Verdana" w:cs="Arial"/>
                <w:sz w:val="16"/>
                <w:szCs w:val="16"/>
              </w:rPr>
              <w:t>Documentos de Pruebas</w:t>
            </w:r>
          </w:p>
        </w:tc>
      </w:tr>
      <w:tr w:rsidR="00777568" w:rsidRPr="00666AB9" w14:paraId="4024D345" w14:textId="77777777" w:rsidTr="008E4B8E">
        <w:trPr>
          <w:trHeight w:val="17"/>
        </w:trPr>
        <w:tc>
          <w:tcPr>
            <w:tcW w:w="566" w:type="dxa"/>
            <w:tcMar>
              <w:top w:w="57" w:type="dxa"/>
              <w:left w:w="113" w:type="dxa"/>
              <w:bottom w:w="57" w:type="dxa"/>
            </w:tcMar>
            <w:vAlign w:val="center"/>
          </w:tcPr>
          <w:p w14:paraId="1EDF520F" w14:textId="22BAB414"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785BBD5F" w14:textId="59436F90" w:rsidR="00777568" w:rsidRPr="00575703" w:rsidRDefault="00EA47F9" w:rsidP="005A3044">
            <w:pPr>
              <w:jc w:val="center"/>
              <w:rPr>
                <w:rFonts w:ascii="Verdana" w:hAnsi="Verdana" w:cs="Arial"/>
                <w:color w:val="000000"/>
                <w:sz w:val="16"/>
                <w:szCs w:val="16"/>
              </w:rPr>
            </w:pPr>
            <w:r w:rsidRPr="00EA47F9">
              <w:rPr>
                <w:rFonts w:ascii="Verdana" w:hAnsi="Verdana" w:cs="Arial"/>
                <w:color w:val="000000"/>
                <w:sz w:val="16"/>
                <w:szCs w:val="16"/>
              </w:rPr>
              <w:t>(H) Realizar visitas de verificación</w:t>
            </w:r>
          </w:p>
        </w:tc>
        <w:tc>
          <w:tcPr>
            <w:tcW w:w="1843" w:type="dxa"/>
            <w:tcMar>
              <w:top w:w="57" w:type="dxa"/>
              <w:left w:w="113" w:type="dxa"/>
              <w:bottom w:w="57" w:type="dxa"/>
            </w:tcMar>
            <w:vAlign w:val="center"/>
          </w:tcPr>
          <w:p w14:paraId="727CE0FE" w14:textId="38173382" w:rsidR="00777568" w:rsidRPr="00851992" w:rsidRDefault="00EA47F9" w:rsidP="00EE4734">
            <w:pPr>
              <w:spacing w:after="0" w:line="240" w:lineRule="auto"/>
              <w:jc w:val="center"/>
              <w:rPr>
                <w:rFonts w:ascii="Verdana" w:hAnsi="Verdana" w:cs="Arial"/>
                <w:sz w:val="16"/>
                <w:szCs w:val="16"/>
              </w:rPr>
            </w:pPr>
            <w:r w:rsidRPr="00EA47F9">
              <w:rPr>
                <w:rFonts w:ascii="Verdana" w:hAnsi="Verdana" w:cs="Arial"/>
                <w:sz w:val="16"/>
                <w:szCs w:val="16"/>
              </w:rPr>
              <w:t>Profesional Universitario</w:t>
            </w:r>
          </w:p>
        </w:tc>
        <w:tc>
          <w:tcPr>
            <w:tcW w:w="4944" w:type="dxa"/>
            <w:tcMar>
              <w:top w:w="57" w:type="dxa"/>
              <w:left w:w="113" w:type="dxa"/>
              <w:bottom w:w="57" w:type="dxa"/>
            </w:tcMar>
          </w:tcPr>
          <w:p w14:paraId="3BD0574D" w14:textId="21A2AD87" w:rsidR="00777568" w:rsidRPr="00765A08" w:rsidRDefault="00EA47F9" w:rsidP="00765A08">
            <w:pPr>
              <w:spacing w:after="0" w:line="240" w:lineRule="auto"/>
              <w:ind w:left="31"/>
              <w:jc w:val="both"/>
              <w:rPr>
                <w:rFonts w:ascii="Verdana" w:hAnsi="Verdana" w:cs="Arial"/>
                <w:sz w:val="16"/>
                <w:szCs w:val="16"/>
              </w:rPr>
            </w:pPr>
            <w:r w:rsidRPr="00EA47F9">
              <w:rPr>
                <w:rFonts w:ascii="Verdana" w:hAnsi="Verdana" w:cs="Arial"/>
                <w:sz w:val="16"/>
                <w:szCs w:val="16"/>
              </w:rPr>
              <w:t>Si no se requiere visitas de verificación se pasa a la actividad siguiente.</w:t>
            </w:r>
            <w:r w:rsidRPr="00EA47F9">
              <w:rPr>
                <w:rFonts w:ascii="Verdana" w:hAnsi="Verdana" w:cs="Arial"/>
                <w:sz w:val="16"/>
                <w:szCs w:val="16"/>
              </w:rPr>
              <w:br/>
            </w:r>
            <w:r w:rsidRPr="00EA47F9">
              <w:rPr>
                <w:rFonts w:ascii="Verdana" w:hAnsi="Verdana" w:cs="Arial"/>
                <w:sz w:val="16"/>
                <w:szCs w:val="16"/>
              </w:rPr>
              <w:br/>
              <w:t>Si se requiere visitas de verificación el Grupo Salvaguardias, Aranceles y Comercio Exterior enviará un oficio a la parte interesada. En la visita se verifica la información aportada. También pueden realizarse visitas de verificación a los productores extranjeros en el país (es) de origen.</w:t>
            </w:r>
            <w:r w:rsidRPr="00EA47F9">
              <w:rPr>
                <w:rFonts w:ascii="Verdana" w:hAnsi="Verdana" w:cs="Arial"/>
                <w:sz w:val="16"/>
                <w:szCs w:val="16"/>
              </w:rPr>
              <w:br/>
              <w:t>Nota 1. Las visitas de verificación pueden ser de oficio o a petición de parte y se realizan en cualquier momento durante el desarrollo de la investigación y antes de finalizar el término para la práctica de pruebas.</w:t>
            </w:r>
            <w:r w:rsidRPr="00EA47F9">
              <w:rPr>
                <w:rFonts w:ascii="Verdana" w:hAnsi="Verdana" w:cs="Arial"/>
                <w:sz w:val="16"/>
                <w:szCs w:val="16"/>
              </w:rPr>
              <w:br/>
            </w:r>
            <w:r w:rsidRPr="00EA47F9">
              <w:rPr>
                <w:rFonts w:ascii="Verdana" w:hAnsi="Verdana" w:cs="Arial"/>
                <w:sz w:val="16"/>
                <w:szCs w:val="16"/>
              </w:rPr>
              <w:br/>
              <w:t>Tiempo: El promedio de tiempo de las visitas de verificación oscila entre 2 y 3 días hábiles.</w:t>
            </w:r>
          </w:p>
        </w:tc>
        <w:tc>
          <w:tcPr>
            <w:tcW w:w="1576" w:type="dxa"/>
            <w:tcMar>
              <w:top w:w="57" w:type="dxa"/>
              <w:left w:w="113" w:type="dxa"/>
              <w:bottom w:w="57" w:type="dxa"/>
            </w:tcMar>
            <w:vAlign w:val="center"/>
          </w:tcPr>
          <w:p w14:paraId="42B1F585" w14:textId="538CD1E2" w:rsidR="00777568" w:rsidRPr="00851992" w:rsidRDefault="00EA47F9" w:rsidP="003033FD">
            <w:pPr>
              <w:spacing w:after="0" w:line="240" w:lineRule="auto"/>
              <w:jc w:val="center"/>
              <w:rPr>
                <w:rFonts w:ascii="Verdana" w:hAnsi="Verdana" w:cs="Arial"/>
                <w:sz w:val="16"/>
                <w:szCs w:val="16"/>
              </w:rPr>
            </w:pPr>
            <w:r w:rsidRPr="00EA47F9">
              <w:rPr>
                <w:rFonts w:ascii="Verdana" w:hAnsi="Verdana" w:cs="Arial"/>
                <w:sz w:val="16"/>
                <w:szCs w:val="16"/>
              </w:rPr>
              <w:t>Informe de visita de verificación</w:t>
            </w:r>
          </w:p>
        </w:tc>
      </w:tr>
      <w:tr w:rsidR="00777568" w:rsidRPr="00666AB9" w14:paraId="74BC26D5" w14:textId="77777777" w:rsidTr="008E4B8E">
        <w:trPr>
          <w:trHeight w:val="17"/>
        </w:trPr>
        <w:tc>
          <w:tcPr>
            <w:tcW w:w="566" w:type="dxa"/>
            <w:tcMar>
              <w:top w:w="57" w:type="dxa"/>
              <w:left w:w="113" w:type="dxa"/>
              <w:bottom w:w="57" w:type="dxa"/>
            </w:tcMar>
            <w:vAlign w:val="center"/>
          </w:tcPr>
          <w:p w14:paraId="07121174" w14:textId="313C29B7"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5B34551F" w14:textId="7D7468EF" w:rsidR="00777568" w:rsidRPr="00575703" w:rsidRDefault="008C2E52" w:rsidP="005A3044">
            <w:pPr>
              <w:jc w:val="center"/>
              <w:rPr>
                <w:rFonts w:ascii="Verdana" w:hAnsi="Verdana" w:cs="Arial"/>
                <w:color w:val="000000"/>
                <w:sz w:val="16"/>
                <w:szCs w:val="16"/>
              </w:rPr>
            </w:pPr>
            <w:r w:rsidRPr="008C2E52">
              <w:rPr>
                <w:rFonts w:ascii="Verdana" w:hAnsi="Verdana" w:cs="Arial"/>
                <w:color w:val="000000"/>
                <w:sz w:val="16"/>
                <w:szCs w:val="16"/>
              </w:rPr>
              <w:t>(H) Convocar y realizar audiencia entre intervinientes</w:t>
            </w:r>
          </w:p>
        </w:tc>
        <w:tc>
          <w:tcPr>
            <w:tcW w:w="1843" w:type="dxa"/>
            <w:tcMar>
              <w:top w:w="57" w:type="dxa"/>
              <w:left w:w="113" w:type="dxa"/>
              <w:bottom w:w="57" w:type="dxa"/>
            </w:tcMar>
            <w:vAlign w:val="center"/>
          </w:tcPr>
          <w:p w14:paraId="01B27922" w14:textId="7A2E9125" w:rsidR="00777568" w:rsidRPr="00851992" w:rsidRDefault="008C2E52" w:rsidP="00EE4734">
            <w:pPr>
              <w:spacing w:after="0" w:line="240" w:lineRule="auto"/>
              <w:jc w:val="center"/>
              <w:rPr>
                <w:rFonts w:ascii="Verdana" w:hAnsi="Verdana" w:cs="Arial"/>
                <w:sz w:val="16"/>
                <w:szCs w:val="16"/>
              </w:rPr>
            </w:pPr>
            <w:r w:rsidRPr="008C2E52">
              <w:rPr>
                <w:rFonts w:ascii="Verdana" w:hAnsi="Verdana" w:cs="Arial"/>
                <w:sz w:val="16"/>
                <w:szCs w:val="16"/>
              </w:rPr>
              <w:t>Subdirector(a) Prácticas Comerciales</w:t>
            </w:r>
          </w:p>
        </w:tc>
        <w:tc>
          <w:tcPr>
            <w:tcW w:w="4944" w:type="dxa"/>
            <w:tcMar>
              <w:top w:w="57" w:type="dxa"/>
              <w:left w:w="113" w:type="dxa"/>
              <w:bottom w:w="57" w:type="dxa"/>
            </w:tcMar>
          </w:tcPr>
          <w:p w14:paraId="4836C35E" w14:textId="77777777" w:rsidR="008C2E52" w:rsidRDefault="008C2E52" w:rsidP="00765A08">
            <w:pPr>
              <w:spacing w:after="0" w:line="240" w:lineRule="auto"/>
              <w:ind w:left="31"/>
              <w:jc w:val="both"/>
              <w:rPr>
                <w:rFonts w:ascii="Verdana" w:hAnsi="Verdana" w:cs="Arial"/>
                <w:sz w:val="16"/>
                <w:szCs w:val="16"/>
              </w:rPr>
            </w:pPr>
            <w:r w:rsidRPr="008C2E52">
              <w:rPr>
                <w:rFonts w:ascii="Verdana" w:hAnsi="Verdana" w:cs="Arial"/>
                <w:sz w:val="16"/>
                <w:szCs w:val="16"/>
              </w:rPr>
              <w:t>La Subdirección de Prácticas Comerciales a petición de parte o de oficio, convocará a audiencia entre intervinientes a partir de la apertura de la investigación y hasta el vencimiento del término de prácticas de pruebas.</w:t>
            </w:r>
          </w:p>
          <w:p w14:paraId="36DDABEC" w14:textId="1EE4BD16" w:rsidR="00777568" w:rsidRPr="00765A08" w:rsidRDefault="008C2E52" w:rsidP="00765A08">
            <w:pPr>
              <w:spacing w:after="0" w:line="240" w:lineRule="auto"/>
              <w:ind w:left="31"/>
              <w:jc w:val="both"/>
              <w:rPr>
                <w:rFonts w:ascii="Verdana" w:hAnsi="Verdana" w:cs="Arial"/>
                <w:sz w:val="16"/>
                <w:szCs w:val="16"/>
              </w:rPr>
            </w:pPr>
            <w:r w:rsidRPr="008C2E52">
              <w:rPr>
                <w:rFonts w:ascii="Verdana" w:hAnsi="Verdana" w:cs="Arial"/>
                <w:sz w:val="16"/>
                <w:szCs w:val="16"/>
              </w:rPr>
              <w:br/>
            </w:r>
            <w:r w:rsidRPr="008C2E52">
              <w:rPr>
                <w:rFonts w:ascii="Verdana" w:hAnsi="Verdana" w:cs="Arial"/>
                <w:b/>
                <w:bCs/>
                <w:sz w:val="16"/>
                <w:szCs w:val="16"/>
              </w:rPr>
              <w:t>Nota 1.</w:t>
            </w:r>
            <w:r w:rsidRPr="008C2E52">
              <w:rPr>
                <w:rFonts w:ascii="Verdana" w:hAnsi="Verdana" w:cs="Arial"/>
                <w:sz w:val="16"/>
                <w:szCs w:val="16"/>
              </w:rPr>
              <w:t xml:space="preserve"> La audiencia se realizará a petición de parte o de oficio a partir de la apertura y hasta el vencimiento del término para la práctica de pruebas. La convocatoria se realizará dentro de los 5 días siguientes al término de alegatos y la realización se hará dentro de los 10 días siguientes a la publicación del aviso.</w:t>
            </w:r>
            <w:r w:rsidRPr="008C2E52">
              <w:rPr>
                <w:rFonts w:ascii="Verdana" w:hAnsi="Verdana" w:cs="Arial"/>
                <w:sz w:val="16"/>
                <w:szCs w:val="16"/>
              </w:rPr>
              <w:br/>
            </w:r>
            <w:r w:rsidRPr="008C2E52">
              <w:rPr>
                <w:rFonts w:ascii="Verdana" w:hAnsi="Verdana" w:cs="Arial"/>
                <w:sz w:val="16"/>
                <w:szCs w:val="16"/>
              </w:rPr>
              <w:br/>
            </w:r>
            <w:r w:rsidRPr="008C2E52">
              <w:rPr>
                <w:rFonts w:ascii="Verdana" w:hAnsi="Verdana" w:cs="Arial"/>
                <w:b/>
                <w:bCs/>
                <w:sz w:val="16"/>
                <w:szCs w:val="16"/>
              </w:rPr>
              <w:t>Nota 2:</w:t>
            </w:r>
            <w:r w:rsidRPr="008C2E52">
              <w:rPr>
                <w:rFonts w:ascii="Verdana" w:hAnsi="Verdana" w:cs="Arial"/>
                <w:sz w:val="16"/>
                <w:szCs w:val="16"/>
              </w:rPr>
              <w:t xml:space="preserve"> El acta se archivará en el expediente.</w:t>
            </w:r>
            <w:r w:rsidRPr="008C2E52">
              <w:rPr>
                <w:rFonts w:ascii="Verdana" w:hAnsi="Verdana" w:cs="Arial"/>
                <w:sz w:val="16"/>
                <w:szCs w:val="16"/>
              </w:rPr>
              <w:br/>
            </w:r>
            <w:r w:rsidRPr="008C2E52">
              <w:rPr>
                <w:rFonts w:ascii="Verdana" w:hAnsi="Verdana" w:cs="Arial"/>
                <w:sz w:val="16"/>
                <w:szCs w:val="16"/>
              </w:rPr>
              <w:br/>
              <w:t>Tiempo: El tiempo promedio de la audiencia será de 4 horas.</w:t>
            </w:r>
          </w:p>
        </w:tc>
        <w:tc>
          <w:tcPr>
            <w:tcW w:w="1576" w:type="dxa"/>
            <w:tcMar>
              <w:top w:w="57" w:type="dxa"/>
              <w:left w:w="113" w:type="dxa"/>
              <w:bottom w:w="57" w:type="dxa"/>
            </w:tcMar>
            <w:vAlign w:val="center"/>
          </w:tcPr>
          <w:p w14:paraId="71195AC5" w14:textId="132EFA29" w:rsidR="00777568" w:rsidRPr="00851992" w:rsidRDefault="00EA47F9" w:rsidP="003033FD">
            <w:pPr>
              <w:spacing w:after="0" w:line="240" w:lineRule="auto"/>
              <w:jc w:val="center"/>
              <w:rPr>
                <w:rFonts w:ascii="Verdana" w:hAnsi="Verdana" w:cs="Arial"/>
                <w:sz w:val="16"/>
                <w:szCs w:val="16"/>
              </w:rPr>
            </w:pPr>
            <w:r>
              <w:rPr>
                <w:rFonts w:ascii="Verdana" w:hAnsi="Verdana" w:cs="Arial"/>
                <w:sz w:val="16"/>
                <w:szCs w:val="16"/>
              </w:rPr>
              <w:t>Acta</w:t>
            </w:r>
          </w:p>
        </w:tc>
      </w:tr>
      <w:tr w:rsidR="00777568" w:rsidRPr="00666AB9" w14:paraId="42305C61" w14:textId="77777777" w:rsidTr="008E4B8E">
        <w:trPr>
          <w:trHeight w:val="17"/>
        </w:trPr>
        <w:tc>
          <w:tcPr>
            <w:tcW w:w="566" w:type="dxa"/>
            <w:tcMar>
              <w:top w:w="57" w:type="dxa"/>
              <w:left w:w="113" w:type="dxa"/>
              <w:bottom w:w="57" w:type="dxa"/>
            </w:tcMar>
            <w:vAlign w:val="center"/>
          </w:tcPr>
          <w:p w14:paraId="5FC4486F" w14:textId="1AC28FEE"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81BB51A" w14:textId="62056186" w:rsidR="00777568" w:rsidRPr="00575703" w:rsidRDefault="008C2E52" w:rsidP="005A3044">
            <w:pPr>
              <w:jc w:val="center"/>
              <w:rPr>
                <w:rFonts w:ascii="Verdana" w:hAnsi="Verdana" w:cs="Arial"/>
                <w:color w:val="000000"/>
                <w:sz w:val="16"/>
                <w:szCs w:val="16"/>
              </w:rPr>
            </w:pPr>
            <w:r w:rsidRPr="008C2E52">
              <w:rPr>
                <w:rFonts w:ascii="Verdana" w:hAnsi="Verdana" w:cs="Arial"/>
                <w:color w:val="000000"/>
                <w:sz w:val="16"/>
                <w:szCs w:val="16"/>
              </w:rPr>
              <w:t>(H) Recibir Alegatos de las partes interesadas</w:t>
            </w:r>
          </w:p>
        </w:tc>
        <w:tc>
          <w:tcPr>
            <w:tcW w:w="1843" w:type="dxa"/>
            <w:tcMar>
              <w:top w:w="57" w:type="dxa"/>
              <w:left w:w="113" w:type="dxa"/>
              <w:bottom w:w="57" w:type="dxa"/>
            </w:tcMar>
            <w:vAlign w:val="center"/>
          </w:tcPr>
          <w:p w14:paraId="29FF53B4" w14:textId="6A989E4A" w:rsidR="00777568" w:rsidRPr="00EA64C6" w:rsidRDefault="00EA64C6" w:rsidP="00EA64C6">
            <w:pPr>
              <w:jc w:val="center"/>
              <w:rPr>
                <w:rFonts w:ascii="Arial" w:hAnsi="Arial" w:cs="Arial"/>
                <w:color w:val="000000"/>
                <w:sz w:val="18"/>
                <w:szCs w:val="18"/>
              </w:rPr>
            </w:pPr>
            <w:r>
              <w:rPr>
                <w:rFonts w:ascii="Arial" w:hAnsi="Arial" w:cs="Arial"/>
                <w:color w:val="000000"/>
                <w:sz w:val="18"/>
                <w:szCs w:val="18"/>
              </w:rPr>
              <w:br/>
              <w:t>Coordinador de grupo salvaguardias aranceles y comercio exterior</w:t>
            </w:r>
          </w:p>
        </w:tc>
        <w:tc>
          <w:tcPr>
            <w:tcW w:w="4944" w:type="dxa"/>
            <w:tcMar>
              <w:top w:w="57" w:type="dxa"/>
              <w:left w:w="113" w:type="dxa"/>
              <w:bottom w:w="57" w:type="dxa"/>
            </w:tcMar>
          </w:tcPr>
          <w:p w14:paraId="433AEF24" w14:textId="6EF59D1D" w:rsidR="00777568" w:rsidRPr="00765A08" w:rsidRDefault="00EA64C6" w:rsidP="00765A08">
            <w:pPr>
              <w:spacing w:after="0" w:line="240" w:lineRule="auto"/>
              <w:ind w:left="31"/>
              <w:jc w:val="both"/>
              <w:rPr>
                <w:rFonts w:ascii="Verdana" w:hAnsi="Verdana" w:cs="Arial"/>
                <w:sz w:val="16"/>
                <w:szCs w:val="16"/>
              </w:rPr>
            </w:pPr>
            <w:r w:rsidRPr="00EA64C6">
              <w:rPr>
                <w:rFonts w:ascii="Verdana" w:hAnsi="Verdana" w:cs="Arial"/>
                <w:sz w:val="16"/>
                <w:szCs w:val="16"/>
              </w:rPr>
              <w:t>La Subdirección de Prácticas Comerciales por una sola vez recibe por escrito las opiniones relativas a la investigación y/o controvertir las pruebas presentada por las partes interesadas.</w:t>
            </w:r>
            <w:r w:rsidRPr="00EA64C6">
              <w:rPr>
                <w:rFonts w:ascii="Verdana" w:hAnsi="Verdana" w:cs="Arial"/>
                <w:sz w:val="16"/>
                <w:szCs w:val="16"/>
              </w:rPr>
              <w:br/>
            </w:r>
            <w:r w:rsidRPr="00EA64C6">
              <w:rPr>
                <w:rFonts w:ascii="Verdana" w:hAnsi="Verdana" w:cs="Arial"/>
                <w:sz w:val="16"/>
                <w:szCs w:val="16"/>
              </w:rPr>
              <w:br/>
              <w:t>Tiempo: Dentro 15 días hábiles siguientes al vencimiento del término de la práctica de pruebas.</w:t>
            </w:r>
          </w:p>
        </w:tc>
        <w:tc>
          <w:tcPr>
            <w:tcW w:w="1576" w:type="dxa"/>
            <w:tcMar>
              <w:top w:w="57" w:type="dxa"/>
              <w:left w:w="113" w:type="dxa"/>
              <w:bottom w:w="57" w:type="dxa"/>
            </w:tcMar>
            <w:vAlign w:val="center"/>
          </w:tcPr>
          <w:p w14:paraId="46F50E3F" w14:textId="180B195F" w:rsidR="00777568" w:rsidRPr="00851992" w:rsidRDefault="00EA64C6" w:rsidP="003033FD">
            <w:pPr>
              <w:spacing w:after="0" w:line="240" w:lineRule="auto"/>
              <w:jc w:val="center"/>
              <w:rPr>
                <w:rFonts w:ascii="Verdana" w:hAnsi="Verdana" w:cs="Arial"/>
                <w:sz w:val="16"/>
                <w:szCs w:val="16"/>
              </w:rPr>
            </w:pPr>
            <w:r w:rsidRPr="00EA64C6">
              <w:rPr>
                <w:rFonts w:ascii="Verdana" w:hAnsi="Verdana" w:cs="Arial"/>
                <w:sz w:val="16"/>
                <w:szCs w:val="16"/>
              </w:rPr>
              <w:t>Comunicaciones externas</w:t>
            </w:r>
          </w:p>
        </w:tc>
      </w:tr>
      <w:tr w:rsidR="00777568" w:rsidRPr="00666AB9" w14:paraId="2FB5F0C1" w14:textId="77777777" w:rsidTr="008E4B8E">
        <w:trPr>
          <w:trHeight w:val="17"/>
        </w:trPr>
        <w:tc>
          <w:tcPr>
            <w:tcW w:w="566" w:type="dxa"/>
            <w:tcMar>
              <w:top w:w="57" w:type="dxa"/>
              <w:left w:w="113" w:type="dxa"/>
              <w:bottom w:w="57" w:type="dxa"/>
            </w:tcMar>
            <w:vAlign w:val="center"/>
          </w:tcPr>
          <w:p w14:paraId="104D0CFE" w14:textId="059D228C"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6F81F72" w14:textId="334D9E8D" w:rsidR="00777568" w:rsidRPr="00575703" w:rsidRDefault="00EA64C6" w:rsidP="005A3044">
            <w:pPr>
              <w:jc w:val="center"/>
              <w:rPr>
                <w:rFonts w:ascii="Verdana" w:hAnsi="Verdana" w:cs="Arial"/>
                <w:color w:val="000000"/>
                <w:sz w:val="16"/>
                <w:szCs w:val="16"/>
              </w:rPr>
            </w:pPr>
            <w:r w:rsidRPr="00EA64C6">
              <w:rPr>
                <w:rFonts w:ascii="Verdana" w:hAnsi="Verdana" w:cs="Arial"/>
                <w:color w:val="000000"/>
                <w:sz w:val="16"/>
                <w:szCs w:val="16"/>
              </w:rPr>
              <w:t xml:space="preserve">(H) Elaborar informe técnico final para estudio del Comité de </w:t>
            </w:r>
            <w:r w:rsidRPr="00EA64C6">
              <w:rPr>
                <w:rFonts w:ascii="Verdana" w:hAnsi="Verdana" w:cs="Arial"/>
                <w:color w:val="000000"/>
                <w:sz w:val="16"/>
                <w:szCs w:val="16"/>
              </w:rPr>
              <w:lastRenderedPageBreak/>
              <w:t>Asuntos Aduaneros, Arancelarios y de Comercio Exterior</w:t>
            </w:r>
          </w:p>
        </w:tc>
        <w:tc>
          <w:tcPr>
            <w:tcW w:w="1843" w:type="dxa"/>
            <w:tcMar>
              <w:top w:w="57" w:type="dxa"/>
              <w:left w:w="113" w:type="dxa"/>
              <w:bottom w:w="57" w:type="dxa"/>
            </w:tcMar>
            <w:vAlign w:val="center"/>
          </w:tcPr>
          <w:p w14:paraId="27DB5AF1" w14:textId="5BF10D41" w:rsidR="00777568" w:rsidRPr="00851992" w:rsidRDefault="00EA64C6" w:rsidP="00EE4734">
            <w:pPr>
              <w:spacing w:after="0" w:line="240" w:lineRule="auto"/>
              <w:jc w:val="center"/>
              <w:rPr>
                <w:rFonts w:ascii="Verdana" w:hAnsi="Verdana" w:cs="Arial"/>
                <w:sz w:val="16"/>
                <w:szCs w:val="16"/>
              </w:rPr>
            </w:pPr>
            <w:r w:rsidRPr="00EA64C6">
              <w:rPr>
                <w:rFonts w:ascii="Verdana" w:hAnsi="Verdana" w:cs="Arial"/>
                <w:sz w:val="16"/>
                <w:szCs w:val="16"/>
              </w:rPr>
              <w:lastRenderedPageBreak/>
              <w:t>Profesional Universitario</w:t>
            </w:r>
          </w:p>
        </w:tc>
        <w:tc>
          <w:tcPr>
            <w:tcW w:w="4944" w:type="dxa"/>
            <w:tcMar>
              <w:top w:w="57" w:type="dxa"/>
              <w:left w:w="113" w:type="dxa"/>
              <w:bottom w:w="57" w:type="dxa"/>
            </w:tcMar>
          </w:tcPr>
          <w:p w14:paraId="253C9337" w14:textId="52017BDD" w:rsidR="00777568" w:rsidRPr="00765A08" w:rsidRDefault="007E2CC4" w:rsidP="00765A08">
            <w:pPr>
              <w:spacing w:after="0" w:line="240" w:lineRule="auto"/>
              <w:ind w:left="31"/>
              <w:jc w:val="both"/>
              <w:rPr>
                <w:rFonts w:ascii="Verdana" w:hAnsi="Verdana" w:cs="Arial"/>
                <w:sz w:val="16"/>
                <w:szCs w:val="16"/>
              </w:rPr>
            </w:pPr>
            <w:r w:rsidRPr="007E2CC4">
              <w:rPr>
                <w:rFonts w:ascii="Verdana" w:hAnsi="Verdana" w:cs="Arial"/>
                <w:sz w:val="16"/>
                <w:szCs w:val="16"/>
              </w:rPr>
              <w:t>El Grupo Salvaguardias, Aranceles y Comercio Exterior elabora un informe técnico que contiene los resultados de la investigación y lo remite a la Secretaria Técnica del Comité de Asuntos Aduaneros, Arancelarios y de Comercio Exterior.</w:t>
            </w:r>
            <w:r w:rsidRPr="007E2CC4">
              <w:rPr>
                <w:rFonts w:ascii="Verdana" w:hAnsi="Verdana" w:cs="Arial"/>
                <w:sz w:val="16"/>
                <w:szCs w:val="16"/>
              </w:rPr>
              <w:br/>
            </w:r>
            <w:r w:rsidRPr="007E2CC4">
              <w:rPr>
                <w:rFonts w:ascii="Verdana" w:hAnsi="Verdana" w:cs="Arial"/>
                <w:sz w:val="16"/>
                <w:szCs w:val="16"/>
              </w:rPr>
              <w:lastRenderedPageBreak/>
              <w:br/>
              <w:t>Tiempo: Dentro de los 25 días hábiles siguientes al término señalado a las partes interesadas.</w:t>
            </w:r>
            <w:r w:rsidRPr="007E2CC4">
              <w:rPr>
                <w:rFonts w:ascii="Verdana" w:hAnsi="Verdana" w:cs="Arial"/>
                <w:sz w:val="16"/>
                <w:szCs w:val="16"/>
              </w:rPr>
              <w:br/>
            </w:r>
            <w:r w:rsidRPr="007E2CC4">
              <w:rPr>
                <w:rFonts w:ascii="Verdana" w:hAnsi="Verdana" w:cs="Arial"/>
                <w:sz w:val="16"/>
                <w:szCs w:val="16"/>
              </w:rPr>
              <w:br/>
              <w:t>El Comité de Asuntos Aduaneros, Arancelarios y de Comercio Exterior, evalúa y conceptúa sobre el Informe Técnico Final elaborado por el Grupo Salvaguardias, Aranceles y Comercio Exterior y emite su recomendación al CSCE.</w:t>
            </w:r>
            <w:r w:rsidRPr="007E2CC4">
              <w:rPr>
                <w:rFonts w:ascii="Verdana" w:hAnsi="Verdana" w:cs="Arial"/>
                <w:sz w:val="16"/>
                <w:szCs w:val="16"/>
              </w:rPr>
              <w:br/>
              <w:t>El CSCE evalúa y conceptúa sobre el informe técnico final de la investigación y la recomendación del Comité de Asuntos Aduaneros, Arancelarios y de Comercio Exterior y emite la recomendación sobre la medida al Gobierno Nacional.</w:t>
            </w:r>
            <w:r w:rsidRPr="007E2CC4">
              <w:rPr>
                <w:rFonts w:ascii="Verdana" w:hAnsi="Verdana" w:cs="Arial"/>
                <w:sz w:val="16"/>
                <w:szCs w:val="16"/>
              </w:rPr>
              <w:br/>
            </w:r>
            <w:r w:rsidRPr="007E2CC4">
              <w:rPr>
                <w:rFonts w:ascii="Verdana" w:hAnsi="Verdana" w:cs="Arial"/>
                <w:sz w:val="16"/>
                <w:szCs w:val="16"/>
              </w:rPr>
              <w:br/>
              <w:t>Tiempo: Depende de que se complete el quórum reglamentario para realizar la sesión del Comité Triple A y posteriormente la sesión del CSCE.</w:t>
            </w:r>
          </w:p>
        </w:tc>
        <w:tc>
          <w:tcPr>
            <w:tcW w:w="1576" w:type="dxa"/>
            <w:tcMar>
              <w:top w:w="57" w:type="dxa"/>
              <w:left w:w="113" w:type="dxa"/>
              <w:bottom w:w="57" w:type="dxa"/>
            </w:tcMar>
            <w:vAlign w:val="center"/>
          </w:tcPr>
          <w:p w14:paraId="1FE85948" w14:textId="0FB62DFD" w:rsidR="00777568" w:rsidRPr="00851992" w:rsidRDefault="007E2CC4" w:rsidP="003033FD">
            <w:pPr>
              <w:spacing w:after="0" w:line="240" w:lineRule="auto"/>
              <w:jc w:val="center"/>
              <w:rPr>
                <w:rFonts w:ascii="Verdana" w:hAnsi="Verdana" w:cs="Arial"/>
                <w:sz w:val="16"/>
                <w:szCs w:val="16"/>
              </w:rPr>
            </w:pPr>
            <w:r w:rsidRPr="007E2CC4">
              <w:rPr>
                <w:rFonts w:ascii="Verdana" w:hAnsi="Verdana" w:cs="Arial"/>
                <w:sz w:val="16"/>
                <w:szCs w:val="16"/>
              </w:rPr>
              <w:lastRenderedPageBreak/>
              <w:t>Informe Técnico</w:t>
            </w:r>
          </w:p>
        </w:tc>
      </w:tr>
      <w:tr w:rsidR="00777568" w:rsidRPr="00666AB9" w14:paraId="601652C5" w14:textId="77777777" w:rsidTr="008E4B8E">
        <w:trPr>
          <w:trHeight w:val="17"/>
        </w:trPr>
        <w:tc>
          <w:tcPr>
            <w:tcW w:w="566" w:type="dxa"/>
            <w:tcMar>
              <w:top w:w="57" w:type="dxa"/>
              <w:left w:w="113" w:type="dxa"/>
              <w:bottom w:w="57" w:type="dxa"/>
            </w:tcMar>
            <w:vAlign w:val="center"/>
          </w:tcPr>
          <w:p w14:paraId="7D81A815" w14:textId="3DE5E573"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721A2F41" w14:textId="26FE8B1B" w:rsidR="00777568" w:rsidRPr="00575703" w:rsidRDefault="007E2CC4" w:rsidP="005A3044">
            <w:pPr>
              <w:jc w:val="center"/>
              <w:rPr>
                <w:rFonts w:ascii="Verdana" w:hAnsi="Verdana" w:cs="Arial"/>
                <w:color w:val="000000"/>
                <w:sz w:val="16"/>
                <w:szCs w:val="16"/>
              </w:rPr>
            </w:pPr>
            <w:r w:rsidRPr="007E2CC4">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7193B3BE" w14:textId="51B5A020" w:rsidR="00777568" w:rsidRPr="00851992" w:rsidRDefault="007E2CC4" w:rsidP="00EE4734">
            <w:pPr>
              <w:spacing w:after="0" w:line="240" w:lineRule="auto"/>
              <w:jc w:val="center"/>
              <w:rPr>
                <w:rFonts w:ascii="Verdana" w:hAnsi="Verdana" w:cs="Arial"/>
                <w:sz w:val="16"/>
                <w:szCs w:val="16"/>
              </w:rPr>
            </w:pPr>
            <w:r w:rsidRPr="007E2CC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3E6ED9E5" w14:textId="77777777" w:rsidR="00777568" w:rsidRDefault="007E2CC4" w:rsidP="00765A08">
            <w:pPr>
              <w:spacing w:after="0" w:line="240" w:lineRule="auto"/>
              <w:ind w:left="31"/>
              <w:jc w:val="both"/>
              <w:rPr>
                <w:rFonts w:ascii="Verdana" w:hAnsi="Verdana" w:cs="Arial"/>
                <w:sz w:val="16"/>
                <w:szCs w:val="16"/>
              </w:rPr>
            </w:pPr>
            <w:r w:rsidRPr="007E2CC4">
              <w:rPr>
                <w:rFonts w:ascii="Verdana" w:hAnsi="Verdana" w:cs="Arial"/>
                <w:sz w:val="16"/>
                <w:szCs w:val="16"/>
              </w:rPr>
              <w:t>Punto de control del riesgo</w:t>
            </w:r>
          </w:p>
          <w:p w14:paraId="3AAB28CA" w14:textId="77777777" w:rsidR="007E2CC4" w:rsidRDefault="007E2CC4" w:rsidP="00765A08">
            <w:pPr>
              <w:spacing w:after="0" w:line="240" w:lineRule="auto"/>
              <w:ind w:left="31"/>
              <w:jc w:val="both"/>
              <w:rPr>
                <w:rFonts w:ascii="Verdana" w:hAnsi="Verdana" w:cs="Arial"/>
                <w:sz w:val="16"/>
                <w:szCs w:val="16"/>
              </w:rPr>
            </w:pPr>
          </w:p>
          <w:p w14:paraId="4A6365DA" w14:textId="7D109A9C" w:rsidR="007E2CC4" w:rsidRPr="007E2CC4" w:rsidRDefault="007E2CC4" w:rsidP="00765A08">
            <w:pPr>
              <w:spacing w:after="0" w:line="240" w:lineRule="auto"/>
              <w:ind w:left="31"/>
              <w:jc w:val="both"/>
              <w:rPr>
                <w:rFonts w:ascii="Verdana" w:hAnsi="Verdana" w:cs="Arial"/>
                <w:b/>
                <w:bCs/>
                <w:sz w:val="16"/>
                <w:szCs w:val="16"/>
              </w:rPr>
            </w:pPr>
            <w:r w:rsidRPr="007E2CC4">
              <w:rPr>
                <w:rFonts w:ascii="Verdana" w:hAnsi="Verdana" w:cs="Arial"/>
                <w:b/>
                <w:bCs/>
                <w:sz w:val="16"/>
                <w:szCs w:val="16"/>
              </w:rPr>
              <w:t>Control FC-R2</w:t>
            </w:r>
          </w:p>
        </w:tc>
        <w:tc>
          <w:tcPr>
            <w:tcW w:w="1576" w:type="dxa"/>
            <w:tcMar>
              <w:top w:w="57" w:type="dxa"/>
              <w:left w:w="113" w:type="dxa"/>
              <w:bottom w:w="57" w:type="dxa"/>
            </w:tcMar>
            <w:vAlign w:val="center"/>
          </w:tcPr>
          <w:p w14:paraId="62473057" w14:textId="0072D1E7" w:rsidR="00777568" w:rsidRPr="00851992" w:rsidRDefault="0013134A" w:rsidP="003033FD">
            <w:pPr>
              <w:spacing w:after="0" w:line="240" w:lineRule="auto"/>
              <w:jc w:val="center"/>
              <w:rPr>
                <w:rFonts w:ascii="Verdana" w:hAnsi="Verdana" w:cs="Arial"/>
                <w:sz w:val="16"/>
                <w:szCs w:val="16"/>
              </w:rPr>
            </w:pPr>
            <w:r w:rsidRPr="0013134A">
              <w:rPr>
                <w:rFonts w:ascii="Verdana" w:hAnsi="Verdana" w:cs="Arial"/>
                <w:sz w:val="16"/>
                <w:szCs w:val="16"/>
              </w:rPr>
              <w:t>Correo electrónico</w:t>
            </w:r>
          </w:p>
        </w:tc>
      </w:tr>
      <w:tr w:rsidR="00777568" w:rsidRPr="00666AB9" w14:paraId="1DB3B930" w14:textId="77777777" w:rsidTr="008E4B8E">
        <w:trPr>
          <w:trHeight w:val="17"/>
        </w:trPr>
        <w:tc>
          <w:tcPr>
            <w:tcW w:w="566" w:type="dxa"/>
            <w:tcMar>
              <w:top w:w="57" w:type="dxa"/>
              <w:left w:w="113" w:type="dxa"/>
              <w:bottom w:w="57" w:type="dxa"/>
            </w:tcMar>
            <w:vAlign w:val="center"/>
          </w:tcPr>
          <w:p w14:paraId="6B1F5A83" w14:textId="1B34E7E6"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2CE048C7" w14:textId="6023459D" w:rsidR="00777568" w:rsidRPr="00575703" w:rsidRDefault="0013134A" w:rsidP="005A3044">
            <w:pPr>
              <w:jc w:val="center"/>
              <w:rPr>
                <w:rFonts w:ascii="Verdana" w:hAnsi="Verdana" w:cs="Arial"/>
                <w:color w:val="000000"/>
                <w:sz w:val="16"/>
                <w:szCs w:val="16"/>
              </w:rPr>
            </w:pPr>
            <w:r w:rsidRPr="0013134A">
              <w:rPr>
                <w:rFonts w:ascii="Verdana" w:hAnsi="Verdana" w:cs="Arial"/>
                <w:color w:val="000000"/>
                <w:sz w:val="16"/>
                <w:szCs w:val="16"/>
              </w:rPr>
              <w:t>(H) Notificar a la Organización Mundial de Comercio sobre la constatación de daño grave</w:t>
            </w:r>
          </w:p>
        </w:tc>
        <w:tc>
          <w:tcPr>
            <w:tcW w:w="1843" w:type="dxa"/>
            <w:tcMar>
              <w:top w:w="57" w:type="dxa"/>
              <w:left w:w="113" w:type="dxa"/>
              <w:bottom w:w="57" w:type="dxa"/>
            </w:tcMar>
            <w:vAlign w:val="center"/>
          </w:tcPr>
          <w:p w14:paraId="3354D76E" w14:textId="7BF19C5B" w:rsidR="00777568" w:rsidRPr="00851992" w:rsidRDefault="0013134A" w:rsidP="00EE4734">
            <w:pPr>
              <w:spacing w:after="0" w:line="240" w:lineRule="auto"/>
              <w:jc w:val="center"/>
              <w:rPr>
                <w:rFonts w:ascii="Verdana" w:hAnsi="Verdana" w:cs="Arial"/>
                <w:sz w:val="16"/>
                <w:szCs w:val="16"/>
              </w:rPr>
            </w:pPr>
            <w:r w:rsidRPr="0013134A">
              <w:rPr>
                <w:rFonts w:ascii="Verdana" w:hAnsi="Verdana" w:cs="Arial"/>
                <w:sz w:val="16"/>
                <w:szCs w:val="16"/>
              </w:rPr>
              <w:t>Subdirector(a) Prácticas Comerciales</w:t>
            </w:r>
          </w:p>
        </w:tc>
        <w:tc>
          <w:tcPr>
            <w:tcW w:w="4944" w:type="dxa"/>
            <w:tcMar>
              <w:top w:w="57" w:type="dxa"/>
              <w:left w:w="113" w:type="dxa"/>
              <w:bottom w:w="57" w:type="dxa"/>
            </w:tcMar>
          </w:tcPr>
          <w:p w14:paraId="58D96855" w14:textId="2E47DCEA" w:rsidR="00777568" w:rsidRPr="00765A08" w:rsidRDefault="0013134A" w:rsidP="00765A08">
            <w:pPr>
              <w:spacing w:after="0" w:line="240" w:lineRule="auto"/>
              <w:ind w:left="31"/>
              <w:jc w:val="both"/>
              <w:rPr>
                <w:rFonts w:ascii="Verdana" w:hAnsi="Verdana" w:cs="Arial"/>
                <w:sz w:val="16"/>
                <w:szCs w:val="16"/>
              </w:rPr>
            </w:pPr>
            <w:r w:rsidRPr="0013134A">
              <w:rPr>
                <w:rFonts w:ascii="Verdana" w:hAnsi="Verdana" w:cs="Arial"/>
                <w:sz w:val="16"/>
                <w:szCs w:val="16"/>
              </w:rPr>
              <w:t>El Grupo Salvaguardias, Aranceles y Comercio exterior realiza la notificación a la OMC en virtud del párrafo 1.B del artículo 12 del A.S - constatación de daño grave.</w:t>
            </w:r>
            <w:r w:rsidRPr="0013134A">
              <w:rPr>
                <w:rFonts w:ascii="Verdana" w:hAnsi="Verdana" w:cs="Arial"/>
                <w:sz w:val="16"/>
                <w:szCs w:val="16"/>
              </w:rPr>
              <w:br/>
              <w:t>La notificación se elabora de acuerdo con las guías establecidas.</w:t>
            </w:r>
            <w:r w:rsidRPr="0013134A">
              <w:rPr>
                <w:rFonts w:ascii="Verdana" w:hAnsi="Verdana" w:cs="Arial"/>
                <w:sz w:val="16"/>
                <w:szCs w:val="16"/>
              </w:rPr>
              <w:br/>
            </w:r>
            <w:r w:rsidRPr="0013134A">
              <w:rPr>
                <w:rFonts w:ascii="Verdana" w:hAnsi="Verdana" w:cs="Arial"/>
                <w:sz w:val="16"/>
                <w:szCs w:val="16"/>
              </w:rPr>
              <w:br/>
              <w:t>Nota1: La notificación es enviada al Comité de Salvaguardias de la Organización Mundial de Comercio a través de la Dirección de Relaciones Comerciales.</w:t>
            </w:r>
          </w:p>
        </w:tc>
        <w:tc>
          <w:tcPr>
            <w:tcW w:w="1576" w:type="dxa"/>
            <w:tcMar>
              <w:top w:w="57" w:type="dxa"/>
              <w:left w:w="113" w:type="dxa"/>
              <w:bottom w:w="57" w:type="dxa"/>
            </w:tcMar>
            <w:vAlign w:val="center"/>
          </w:tcPr>
          <w:p w14:paraId="278468C3" w14:textId="434BB865" w:rsidR="00777568" w:rsidRPr="00851992" w:rsidRDefault="0013134A" w:rsidP="003033FD">
            <w:pPr>
              <w:spacing w:after="0" w:line="240" w:lineRule="auto"/>
              <w:jc w:val="center"/>
              <w:rPr>
                <w:rFonts w:ascii="Verdana" w:hAnsi="Verdana" w:cs="Arial"/>
                <w:sz w:val="16"/>
                <w:szCs w:val="16"/>
              </w:rPr>
            </w:pPr>
            <w:r w:rsidRPr="0013134A">
              <w:rPr>
                <w:rFonts w:ascii="Verdana" w:hAnsi="Verdana" w:cs="Arial"/>
                <w:sz w:val="16"/>
                <w:szCs w:val="16"/>
              </w:rPr>
              <w:t>Oficio</w:t>
            </w:r>
          </w:p>
        </w:tc>
      </w:tr>
      <w:tr w:rsidR="00777568" w:rsidRPr="00666AB9" w14:paraId="5D510435" w14:textId="77777777" w:rsidTr="008E4B8E">
        <w:trPr>
          <w:trHeight w:val="17"/>
        </w:trPr>
        <w:tc>
          <w:tcPr>
            <w:tcW w:w="566" w:type="dxa"/>
            <w:tcMar>
              <w:top w:w="57" w:type="dxa"/>
              <w:left w:w="113" w:type="dxa"/>
              <w:bottom w:w="57" w:type="dxa"/>
            </w:tcMar>
            <w:vAlign w:val="center"/>
          </w:tcPr>
          <w:p w14:paraId="3DC211D1" w14:textId="43A094CC"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593250F9" w14:textId="04A9165B" w:rsidR="00777568" w:rsidRPr="00575703" w:rsidRDefault="0013134A" w:rsidP="005A3044">
            <w:pPr>
              <w:jc w:val="center"/>
              <w:rPr>
                <w:rFonts w:ascii="Verdana" w:hAnsi="Verdana" w:cs="Arial"/>
                <w:color w:val="000000"/>
                <w:sz w:val="16"/>
                <w:szCs w:val="16"/>
              </w:rPr>
            </w:pPr>
            <w:r w:rsidRPr="0013134A">
              <w:rPr>
                <w:rFonts w:ascii="Verdana" w:hAnsi="Verdana" w:cs="Arial"/>
                <w:color w:val="000000"/>
                <w:sz w:val="16"/>
                <w:szCs w:val="16"/>
              </w:rPr>
              <w:t>(H) Elaborar, proyecto de decreto para adopción de la medida de salvaguardia definitiva.</w:t>
            </w:r>
          </w:p>
        </w:tc>
        <w:tc>
          <w:tcPr>
            <w:tcW w:w="1843" w:type="dxa"/>
            <w:tcMar>
              <w:top w:w="57" w:type="dxa"/>
              <w:left w:w="113" w:type="dxa"/>
              <w:bottom w:w="57" w:type="dxa"/>
            </w:tcMar>
            <w:vAlign w:val="center"/>
          </w:tcPr>
          <w:p w14:paraId="7A593652" w14:textId="55D12488" w:rsidR="00777568" w:rsidRPr="00851992" w:rsidRDefault="00C13240" w:rsidP="00EE4734">
            <w:pPr>
              <w:spacing w:after="0" w:line="240" w:lineRule="auto"/>
              <w:jc w:val="center"/>
              <w:rPr>
                <w:rFonts w:ascii="Verdana" w:hAnsi="Verdana" w:cs="Arial"/>
                <w:sz w:val="16"/>
                <w:szCs w:val="16"/>
              </w:rPr>
            </w:pPr>
            <w:r w:rsidRPr="00C13240">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4B85EE23" w14:textId="6471BB2D" w:rsidR="00777568" w:rsidRPr="00765A08" w:rsidRDefault="00C13240" w:rsidP="00765A08">
            <w:pPr>
              <w:spacing w:after="0" w:line="240" w:lineRule="auto"/>
              <w:ind w:left="31"/>
              <w:jc w:val="both"/>
              <w:rPr>
                <w:rFonts w:ascii="Verdana" w:hAnsi="Verdana" w:cs="Arial"/>
                <w:sz w:val="16"/>
                <w:szCs w:val="16"/>
              </w:rPr>
            </w:pPr>
            <w:r w:rsidRPr="00C13240">
              <w:rPr>
                <w:rFonts w:ascii="Verdana" w:hAnsi="Verdana" w:cs="Arial"/>
                <w:sz w:val="16"/>
                <w:szCs w:val="16"/>
              </w:rPr>
              <w:t>El Grupo Salvaguardias, Aranceles y Comercio exterior prepara el proyecto de decreto para la adopción de la medida de salvaguardia definitiva y lo remite al Jefe de la Oficina Jurídica para su visto bueno quien lo envía a la Secretaría General para el trámite de firmas de los ministros.</w:t>
            </w:r>
            <w:r w:rsidRPr="00C13240">
              <w:rPr>
                <w:rFonts w:ascii="Verdana" w:hAnsi="Verdana" w:cs="Arial"/>
                <w:sz w:val="16"/>
                <w:szCs w:val="16"/>
              </w:rPr>
              <w:br/>
              <w:t>Nota 1: Una vez firmado el decreto la Presidencia de la República lo remite al Diario Oficial para su publicación.</w:t>
            </w:r>
            <w:r w:rsidRPr="00C13240">
              <w:rPr>
                <w:rFonts w:ascii="Verdana" w:hAnsi="Verdana" w:cs="Arial"/>
                <w:sz w:val="16"/>
                <w:szCs w:val="16"/>
              </w:rPr>
              <w:br/>
            </w:r>
            <w:r w:rsidRPr="00C13240">
              <w:rPr>
                <w:rFonts w:ascii="Verdana" w:hAnsi="Verdana" w:cs="Arial"/>
                <w:sz w:val="16"/>
                <w:szCs w:val="16"/>
              </w:rPr>
              <w:br/>
              <w:t>Tiempo: Esta actividad se realiza una vez el CSCE emita la recomendación de la medida definitiva y no tiene un tiempo establecido.</w:t>
            </w:r>
          </w:p>
        </w:tc>
        <w:tc>
          <w:tcPr>
            <w:tcW w:w="1576" w:type="dxa"/>
            <w:tcMar>
              <w:top w:w="57" w:type="dxa"/>
              <w:left w:w="113" w:type="dxa"/>
              <w:bottom w:w="57" w:type="dxa"/>
            </w:tcMar>
            <w:vAlign w:val="center"/>
          </w:tcPr>
          <w:p w14:paraId="6C0D826A" w14:textId="1175CFCA" w:rsidR="00777568" w:rsidRPr="00851992" w:rsidRDefault="00C13240" w:rsidP="003033FD">
            <w:pPr>
              <w:spacing w:after="0" w:line="240" w:lineRule="auto"/>
              <w:jc w:val="center"/>
              <w:rPr>
                <w:rFonts w:ascii="Verdana" w:hAnsi="Verdana" w:cs="Arial"/>
                <w:sz w:val="16"/>
                <w:szCs w:val="16"/>
              </w:rPr>
            </w:pPr>
            <w:r w:rsidRPr="00C13240">
              <w:rPr>
                <w:rFonts w:ascii="Verdana" w:hAnsi="Verdana" w:cs="Arial"/>
                <w:sz w:val="16"/>
                <w:szCs w:val="16"/>
              </w:rPr>
              <w:t>Memorando</w:t>
            </w:r>
          </w:p>
        </w:tc>
      </w:tr>
      <w:tr w:rsidR="00777568" w:rsidRPr="00666AB9" w14:paraId="7818E6F3" w14:textId="77777777" w:rsidTr="008E4B8E">
        <w:trPr>
          <w:trHeight w:val="17"/>
        </w:trPr>
        <w:tc>
          <w:tcPr>
            <w:tcW w:w="566" w:type="dxa"/>
            <w:tcMar>
              <w:top w:w="57" w:type="dxa"/>
              <w:left w:w="113" w:type="dxa"/>
              <w:bottom w:w="57" w:type="dxa"/>
            </w:tcMar>
            <w:vAlign w:val="center"/>
          </w:tcPr>
          <w:p w14:paraId="4689D925" w14:textId="7DF7D188"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15C2C92" w14:textId="3A080D2E" w:rsidR="00777568" w:rsidRPr="00575703" w:rsidRDefault="00C13240" w:rsidP="005A3044">
            <w:pPr>
              <w:jc w:val="center"/>
              <w:rPr>
                <w:rFonts w:ascii="Verdana" w:hAnsi="Verdana" w:cs="Arial"/>
                <w:color w:val="000000"/>
                <w:sz w:val="16"/>
                <w:szCs w:val="16"/>
              </w:rPr>
            </w:pPr>
            <w:r w:rsidRPr="00C13240">
              <w:rPr>
                <w:rFonts w:ascii="Verdana" w:hAnsi="Verdana" w:cs="Arial"/>
                <w:color w:val="000000"/>
                <w:sz w:val="16"/>
                <w:szCs w:val="16"/>
              </w:rPr>
              <w:t>(V) Remitir proyecto de decreto a la Oficina Jurídica para su revisión y visto bueno</w:t>
            </w:r>
          </w:p>
        </w:tc>
        <w:tc>
          <w:tcPr>
            <w:tcW w:w="1843" w:type="dxa"/>
            <w:tcMar>
              <w:top w:w="57" w:type="dxa"/>
              <w:left w:w="113" w:type="dxa"/>
              <w:bottom w:w="57" w:type="dxa"/>
            </w:tcMar>
            <w:vAlign w:val="center"/>
          </w:tcPr>
          <w:p w14:paraId="3826A57F" w14:textId="02E323BD" w:rsidR="00777568" w:rsidRPr="00851992" w:rsidRDefault="00C13240" w:rsidP="00EE4734">
            <w:pPr>
              <w:spacing w:after="0" w:line="240" w:lineRule="auto"/>
              <w:jc w:val="center"/>
              <w:rPr>
                <w:rFonts w:ascii="Verdana" w:hAnsi="Verdana" w:cs="Arial"/>
                <w:sz w:val="16"/>
                <w:szCs w:val="16"/>
              </w:rPr>
            </w:pPr>
            <w:r w:rsidRPr="00C13240">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E21D498" w14:textId="77777777" w:rsidR="00777568" w:rsidRDefault="00C13240" w:rsidP="00765A08">
            <w:pPr>
              <w:spacing w:after="0" w:line="240" w:lineRule="auto"/>
              <w:ind w:left="31"/>
              <w:jc w:val="both"/>
              <w:rPr>
                <w:rFonts w:ascii="Verdana" w:hAnsi="Verdana" w:cs="Arial"/>
                <w:sz w:val="16"/>
                <w:szCs w:val="16"/>
              </w:rPr>
            </w:pPr>
            <w:r w:rsidRPr="00C13240">
              <w:rPr>
                <w:rFonts w:ascii="Verdana" w:hAnsi="Verdana" w:cs="Arial"/>
                <w:sz w:val="16"/>
                <w:szCs w:val="16"/>
              </w:rPr>
              <w:t>Punto de control del riesgo</w:t>
            </w:r>
          </w:p>
          <w:p w14:paraId="1CC0DBBB" w14:textId="77777777" w:rsidR="00C13240" w:rsidRDefault="00C13240" w:rsidP="00765A08">
            <w:pPr>
              <w:spacing w:after="0" w:line="240" w:lineRule="auto"/>
              <w:ind w:left="31"/>
              <w:jc w:val="both"/>
              <w:rPr>
                <w:rFonts w:ascii="Verdana" w:hAnsi="Verdana" w:cs="Arial"/>
                <w:sz w:val="16"/>
                <w:szCs w:val="16"/>
              </w:rPr>
            </w:pPr>
          </w:p>
          <w:p w14:paraId="3DA7C56A" w14:textId="51D5152A" w:rsidR="00C13240" w:rsidRPr="001B011A" w:rsidRDefault="001B011A" w:rsidP="00765A08">
            <w:pPr>
              <w:spacing w:after="0" w:line="240" w:lineRule="auto"/>
              <w:ind w:left="31"/>
              <w:jc w:val="both"/>
              <w:rPr>
                <w:rFonts w:ascii="Verdana" w:hAnsi="Verdana" w:cs="Arial"/>
                <w:b/>
                <w:bCs/>
                <w:sz w:val="16"/>
                <w:szCs w:val="16"/>
              </w:rPr>
            </w:pPr>
            <w:r w:rsidRPr="001B011A">
              <w:rPr>
                <w:rFonts w:ascii="Verdana" w:hAnsi="Verdana" w:cs="Arial"/>
                <w:b/>
                <w:bCs/>
                <w:sz w:val="16"/>
                <w:szCs w:val="16"/>
              </w:rPr>
              <w:t>Control FC-R2</w:t>
            </w:r>
          </w:p>
        </w:tc>
        <w:tc>
          <w:tcPr>
            <w:tcW w:w="1576" w:type="dxa"/>
            <w:tcMar>
              <w:top w:w="57" w:type="dxa"/>
              <w:left w:w="113" w:type="dxa"/>
              <w:bottom w:w="57" w:type="dxa"/>
            </w:tcMar>
            <w:vAlign w:val="center"/>
          </w:tcPr>
          <w:p w14:paraId="684D49E6" w14:textId="73CD24C7" w:rsidR="00777568" w:rsidRPr="00851992" w:rsidRDefault="001B011A" w:rsidP="003033FD">
            <w:pPr>
              <w:spacing w:after="0" w:line="240" w:lineRule="auto"/>
              <w:jc w:val="center"/>
              <w:rPr>
                <w:rFonts w:ascii="Verdana" w:hAnsi="Verdana" w:cs="Arial"/>
                <w:sz w:val="16"/>
                <w:szCs w:val="16"/>
              </w:rPr>
            </w:pPr>
            <w:r w:rsidRPr="001B011A">
              <w:rPr>
                <w:rFonts w:ascii="Verdana" w:hAnsi="Verdana" w:cs="Arial"/>
                <w:sz w:val="16"/>
                <w:szCs w:val="16"/>
              </w:rPr>
              <w:t xml:space="preserve">Memorando y/o Correo </w:t>
            </w:r>
            <w:r w:rsidR="00057FA8" w:rsidRPr="001B011A">
              <w:rPr>
                <w:rFonts w:ascii="Verdana" w:hAnsi="Verdana" w:cs="Arial"/>
                <w:sz w:val="16"/>
                <w:szCs w:val="16"/>
              </w:rPr>
              <w:t>electrónico</w:t>
            </w:r>
          </w:p>
        </w:tc>
      </w:tr>
      <w:tr w:rsidR="00777568" w:rsidRPr="00666AB9" w14:paraId="43F513AC" w14:textId="77777777" w:rsidTr="008E4B8E">
        <w:trPr>
          <w:trHeight w:val="17"/>
        </w:trPr>
        <w:tc>
          <w:tcPr>
            <w:tcW w:w="566" w:type="dxa"/>
            <w:tcMar>
              <w:top w:w="57" w:type="dxa"/>
              <w:left w:w="113" w:type="dxa"/>
              <w:bottom w:w="57" w:type="dxa"/>
            </w:tcMar>
            <w:vAlign w:val="center"/>
          </w:tcPr>
          <w:p w14:paraId="058F5F23" w14:textId="3753D64B"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839" w:type="dxa"/>
            <w:tcMar>
              <w:top w:w="57" w:type="dxa"/>
              <w:left w:w="113" w:type="dxa"/>
              <w:bottom w:w="57" w:type="dxa"/>
            </w:tcMar>
            <w:vAlign w:val="center"/>
          </w:tcPr>
          <w:p w14:paraId="68416AA0" w14:textId="7145449C" w:rsidR="00777568" w:rsidRPr="00575703" w:rsidRDefault="001B011A" w:rsidP="005A3044">
            <w:pPr>
              <w:jc w:val="center"/>
              <w:rPr>
                <w:rFonts w:ascii="Verdana" w:hAnsi="Verdana" w:cs="Arial"/>
                <w:color w:val="000000"/>
                <w:sz w:val="16"/>
                <w:szCs w:val="16"/>
              </w:rPr>
            </w:pPr>
            <w:r w:rsidRPr="001B011A">
              <w:rPr>
                <w:rFonts w:ascii="Verdana" w:hAnsi="Verdana" w:cs="Arial"/>
                <w:color w:val="000000"/>
                <w:sz w:val="16"/>
                <w:szCs w:val="16"/>
              </w:rPr>
              <w:t xml:space="preserve">(H) Comunicar a Gobiernos de </w:t>
            </w:r>
            <w:r w:rsidRPr="001B011A">
              <w:rPr>
                <w:rFonts w:ascii="Verdana" w:hAnsi="Verdana" w:cs="Arial"/>
                <w:color w:val="000000"/>
                <w:sz w:val="16"/>
                <w:szCs w:val="16"/>
              </w:rPr>
              <w:lastRenderedPageBreak/>
              <w:t>países afectados, Organización Mundial de Comercio, DIAN y demás partes interesadas la medida definitiva.</w:t>
            </w:r>
          </w:p>
        </w:tc>
        <w:tc>
          <w:tcPr>
            <w:tcW w:w="1843" w:type="dxa"/>
            <w:tcMar>
              <w:top w:w="57" w:type="dxa"/>
              <w:left w:w="113" w:type="dxa"/>
              <w:bottom w:w="57" w:type="dxa"/>
            </w:tcMar>
            <w:vAlign w:val="center"/>
          </w:tcPr>
          <w:p w14:paraId="30A45CB5" w14:textId="0487D4E5" w:rsidR="00777568" w:rsidRPr="00851992" w:rsidRDefault="001B011A" w:rsidP="00EE4734">
            <w:pPr>
              <w:spacing w:after="0" w:line="240" w:lineRule="auto"/>
              <w:jc w:val="center"/>
              <w:rPr>
                <w:rFonts w:ascii="Verdana" w:hAnsi="Verdana" w:cs="Arial"/>
                <w:sz w:val="16"/>
                <w:szCs w:val="16"/>
              </w:rPr>
            </w:pPr>
            <w:r w:rsidRPr="001B011A">
              <w:rPr>
                <w:rFonts w:ascii="Verdana" w:hAnsi="Verdana" w:cs="Arial"/>
                <w:sz w:val="16"/>
                <w:szCs w:val="16"/>
              </w:rPr>
              <w:lastRenderedPageBreak/>
              <w:t xml:space="preserve">Coordinador de grupo salvaguardias </w:t>
            </w:r>
            <w:r w:rsidRPr="001B011A">
              <w:rPr>
                <w:rFonts w:ascii="Verdana" w:hAnsi="Verdana" w:cs="Arial"/>
                <w:sz w:val="16"/>
                <w:szCs w:val="16"/>
              </w:rPr>
              <w:lastRenderedPageBreak/>
              <w:t>aranceles y comercio exterior</w:t>
            </w:r>
          </w:p>
        </w:tc>
        <w:tc>
          <w:tcPr>
            <w:tcW w:w="4944" w:type="dxa"/>
            <w:tcMar>
              <w:top w:w="57" w:type="dxa"/>
              <w:left w:w="113" w:type="dxa"/>
              <w:bottom w:w="57" w:type="dxa"/>
            </w:tcMar>
          </w:tcPr>
          <w:p w14:paraId="2C856AC4" w14:textId="0EC64C3F" w:rsidR="00777568" w:rsidRPr="00765A08" w:rsidRDefault="001B011A" w:rsidP="00765A08">
            <w:pPr>
              <w:spacing w:after="0" w:line="240" w:lineRule="auto"/>
              <w:ind w:left="31"/>
              <w:jc w:val="both"/>
              <w:rPr>
                <w:rFonts w:ascii="Verdana" w:hAnsi="Verdana" w:cs="Arial"/>
                <w:sz w:val="16"/>
                <w:szCs w:val="16"/>
              </w:rPr>
            </w:pPr>
            <w:r w:rsidRPr="001B011A">
              <w:rPr>
                <w:rFonts w:ascii="Verdana" w:hAnsi="Verdana" w:cs="Arial"/>
                <w:sz w:val="16"/>
                <w:szCs w:val="16"/>
              </w:rPr>
              <w:lastRenderedPageBreak/>
              <w:t xml:space="preserve">El Grupo Salvaguardias, Aranceles y Comercio Exterior elabora los oficios de comunicación del Decreto a los peticionarios, importadores, exportadores, Gobiernos de </w:t>
            </w:r>
            <w:r w:rsidRPr="001B011A">
              <w:rPr>
                <w:rFonts w:ascii="Verdana" w:hAnsi="Verdana" w:cs="Arial"/>
                <w:sz w:val="16"/>
                <w:szCs w:val="16"/>
              </w:rPr>
              <w:lastRenderedPageBreak/>
              <w:t>los países afectados, Organización Mundial de Comercio, DIAN y demás partes interesadas</w:t>
            </w:r>
            <w:r w:rsidRPr="001B011A">
              <w:rPr>
                <w:rFonts w:ascii="Verdana" w:hAnsi="Verdana" w:cs="Arial"/>
                <w:sz w:val="16"/>
                <w:szCs w:val="16"/>
              </w:rPr>
              <w:br/>
            </w:r>
            <w:r w:rsidRPr="001B011A">
              <w:rPr>
                <w:rFonts w:ascii="Verdana" w:hAnsi="Verdana" w:cs="Arial"/>
                <w:sz w:val="16"/>
                <w:szCs w:val="16"/>
              </w:rPr>
              <w:br/>
            </w:r>
            <w:r w:rsidRPr="001B011A">
              <w:rPr>
                <w:rFonts w:ascii="Verdana" w:hAnsi="Verdana" w:cs="Arial"/>
                <w:b/>
                <w:bCs/>
                <w:sz w:val="16"/>
                <w:szCs w:val="16"/>
              </w:rPr>
              <w:t>Nota 1</w:t>
            </w:r>
            <w:r w:rsidRPr="001B011A">
              <w:rPr>
                <w:rFonts w:ascii="Verdana" w:hAnsi="Verdana" w:cs="Arial"/>
                <w:sz w:val="16"/>
                <w:szCs w:val="16"/>
              </w:rPr>
              <w:t>: La notificación a la Organización Mundial de Comercio se elabora de acuerdo con las guías establecidas.</w:t>
            </w:r>
            <w:r w:rsidRPr="001B011A">
              <w:rPr>
                <w:rFonts w:ascii="Verdana" w:hAnsi="Verdana" w:cs="Arial"/>
                <w:sz w:val="16"/>
                <w:szCs w:val="16"/>
              </w:rPr>
              <w:br/>
            </w:r>
            <w:r w:rsidRPr="001B011A">
              <w:rPr>
                <w:rFonts w:ascii="Verdana" w:hAnsi="Verdana" w:cs="Arial"/>
                <w:sz w:val="16"/>
                <w:szCs w:val="16"/>
              </w:rPr>
              <w:br/>
              <w:t>Tiempo: Dentro de los 5 días hábiles contados a partir del día hábil siguiente a la publicación del Decreto en el Diario Oficial.</w:t>
            </w:r>
          </w:p>
        </w:tc>
        <w:tc>
          <w:tcPr>
            <w:tcW w:w="1576" w:type="dxa"/>
            <w:tcMar>
              <w:top w:w="57" w:type="dxa"/>
              <w:left w:w="113" w:type="dxa"/>
              <w:bottom w:w="57" w:type="dxa"/>
            </w:tcMar>
            <w:vAlign w:val="center"/>
          </w:tcPr>
          <w:p w14:paraId="155DA0F8" w14:textId="49FADB4E" w:rsidR="00777568" w:rsidRPr="00851992" w:rsidRDefault="001B011A" w:rsidP="003033FD">
            <w:pPr>
              <w:spacing w:after="0" w:line="240" w:lineRule="auto"/>
              <w:jc w:val="center"/>
              <w:rPr>
                <w:rFonts w:ascii="Verdana" w:hAnsi="Verdana" w:cs="Arial"/>
                <w:sz w:val="16"/>
                <w:szCs w:val="16"/>
              </w:rPr>
            </w:pPr>
            <w:r>
              <w:rPr>
                <w:rFonts w:ascii="Verdana" w:hAnsi="Verdana" w:cs="Arial"/>
                <w:sz w:val="16"/>
                <w:szCs w:val="16"/>
              </w:rPr>
              <w:lastRenderedPageBreak/>
              <w:t>Oficios</w:t>
            </w:r>
          </w:p>
        </w:tc>
      </w:tr>
      <w:tr w:rsidR="00777568" w:rsidRPr="00666AB9" w14:paraId="6997EA03" w14:textId="77777777" w:rsidTr="008E4B8E">
        <w:trPr>
          <w:trHeight w:val="17"/>
        </w:trPr>
        <w:tc>
          <w:tcPr>
            <w:tcW w:w="566" w:type="dxa"/>
            <w:tcMar>
              <w:top w:w="57" w:type="dxa"/>
              <w:left w:w="113" w:type="dxa"/>
              <w:bottom w:w="57" w:type="dxa"/>
            </w:tcMar>
            <w:vAlign w:val="center"/>
          </w:tcPr>
          <w:p w14:paraId="34480244" w14:textId="0F3EA7A9"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839" w:type="dxa"/>
            <w:tcMar>
              <w:top w:w="57" w:type="dxa"/>
              <w:left w:w="113" w:type="dxa"/>
              <w:bottom w:w="57" w:type="dxa"/>
            </w:tcMar>
            <w:vAlign w:val="center"/>
          </w:tcPr>
          <w:p w14:paraId="498BC37E" w14:textId="3E916BB2" w:rsidR="00777568" w:rsidRPr="00AE00F4" w:rsidRDefault="00AE00F4" w:rsidP="00AE00F4">
            <w:pPr>
              <w:jc w:val="center"/>
              <w:rPr>
                <w:rFonts w:ascii="Arial" w:hAnsi="Arial" w:cs="Arial"/>
                <w:color w:val="000000"/>
                <w:sz w:val="18"/>
                <w:szCs w:val="18"/>
              </w:rPr>
            </w:pPr>
            <w:r>
              <w:rPr>
                <w:rFonts w:ascii="Arial" w:hAnsi="Arial" w:cs="Arial"/>
                <w:color w:val="000000"/>
                <w:sz w:val="18"/>
                <w:szCs w:val="18"/>
              </w:rPr>
              <w:br/>
              <w:t>(H) Archivar</w:t>
            </w:r>
          </w:p>
        </w:tc>
        <w:tc>
          <w:tcPr>
            <w:tcW w:w="1843" w:type="dxa"/>
            <w:tcMar>
              <w:top w:w="57" w:type="dxa"/>
              <w:left w:w="113" w:type="dxa"/>
              <w:bottom w:w="57" w:type="dxa"/>
            </w:tcMar>
            <w:vAlign w:val="center"/>
          </w:tcPr>
          <w:p w14:paraId="11D79BFB" w14:textId="50E80C52" w:rsidR="00777568" w:rsidRPr="00851992" w:rsidRDefault="00AE00F4" w:rsidP="00EE4734">
            <w:pPr>
              <w:spacing w:after="0" w:line="240" w:lineRule="auto"/>
              <w:jc w:val="center"/>
              <w:rPr>
                <w:rFonts w:ascii="Verdana" w:hAnsi="Verdana" w:cs="Arial"/>
                <w:sz w:val="16"/>
                <w:szCs w:val="16"/>
              </w:rPr>
            </w:pPr>
            <w:r w:rsidRPr="00AE00F4">
              <w:rPr>
                <w:rFonts w:ascii="Verdana" w:hAnsi="Verdana" w:cs="Arial"/>
                <w:sz w:val="16"/>
                <w:szCs w:val="16"/>
              </w:rPr>
              <w:t>Profesional Universitario</w:t>
            </w:r>
          </w:p>
        </w:tc>
        <w:tc>
          <w:tcPr>
            <w:tcW w:w="4944" w:type="dxa"/>
            <w:tcMar>
              <w:top w:w="57" w:type="dxa"/>
              <w:left w:w="113" w:type="dxa"/>
              <w:bottom w:w="57" w:type="dxa"/>
            </w:tcMar>
          </w:tcPr>
          <w:p w14:paraId="1787B28B" w14:textId="58343ABB" w:rsidR="00777568" w:rsidRPr="00765A08" w:rsidRDefault="00AE00F4" w:rsidP="00765A08">
            <w:pPr>
              <w:spacing w:after="0" w:line="240" w:lineRule="auto"/>
              <w:ind w:left="31"/>
              <w:jc w:val="both"/>
              <w:rPr>
                <w:rFonts w:ascii="Verdana" w:hAnsi="Verdana" w:cs="Arial"/>
                <w:sz w:val="16"/>
                <w:szCs w:val="16"/>
              </w:rPr>
            </w:pPr>
            <w:r w:rsidRPr="00AE00F4">
              <w:rPr>
                <w:rFonts w:ascii="Verdana" w:hAnsi="Verdana" w:cs="Arial"/>
                <w:sz w:val="16"/>
                <w:szCs w:val="16"/>
              </w:rPr>
              <w:t>Se pasa la documentación para ser archivada en el expediente correspondiente, según lo contemplado en el procedimiento de archivo y según la norma del Archivo General de la Nación.</w:t>
            </w:r>
          </w:p>
        </w:tc>
        <w:tc>
          <w:tcPr>
            <w:tcW w:w="1576" w:type="dxa"/>
            <w:tcMar>
              <w:top w:w="57" w:type="dxa"/>
              <w:left w:w="113" w:type="dxa"/>
              <w:bottom w:w="57" w:type="dxa"/>
            </w:tcMar>
            <w:vAlign w:val="center"/>
          </w:tcPr>
          <w:p w14:paraId="4BD9477A" w14:textId="41825B82" w:rsidR="00777568" w:rsidRPr="00851992" w:rsidRDefault="00AE00F4" w:rsidP="003033FD">
            <w:pPr>
              <w:spacing w:after="0" w:line="240" w:lineRule="auto"/>
              <w:jc w:val="center"/>
              <w:rPr>
                <w:rFonts w:ascii="Verdana" w:hAnsi="Verdana" w:cs="Arial"/>
                <w:sz w:val="16"/>
                <w:szCs w:val="16"/>
              </w:rPr>
            </w:pPr>
            <w:r w:rsidRPr="00AE00F4">
              <w:rPr>
                <w:rFonts w:ascii="Verdana" w:hAnsi="Verdana" w:cs="Arial"/>
                <w:sz w:val="16"/>
                <w:szCs w:val="16"/>
              </w:rPr>
              <w:t>Formato único de Inventario Documental FUID</w:t>
            </w:r>
            <w:r w:rsidR="00160ADF">
              <w:rPr>
                <w:rFonts w:ascii="Verdana" w:hAnsi="Verdana" w:cs="Arial"/>
                <w:sz w:val="16"/>
                <w:szCs w:val="16"/>
              </w:rPr>
              <w:t xml:space="preserve"> (GD-FM-00</w:t>
            </w:r>
            <w:r w:rsidR="00763CDD">
              <w:rPr>
                <w:rFonts w:ascii="Verdana" w:hAnsi="Verdana" w:cs="Arial"/>
                <w:sz w:val="16"/>
                <w:szCs w:val="16"/>
              </w:rPr>
              <w:t>6)</w:t>
            </w:r>
          </w:p>
        </w:tc>
      </w:tr>
      <w:tr w:rsidR="00777568" w:rsidRPr="00666AB9" w14:paraId="56C97867" w14:textId="77777777" w:rsidTr="008E4B8E">
        <w:trPr>
          <w:trHeight w:val="17"/>
        </w:trPr>
        <w:tc>
          <w:tcPr>
            <w:tcW w:w="566" w:type="dxa"/>
            <w:tcMar>
              <w:top w:w="57" w:type="dxa"/>
              <w:left w:w="113" w:type="dxa"/>
              <w:bottom w:w="57" w:type="dxa"/>
            </w:tcMar>
            <w:vAlign w:val="center"/>
          </w:tcPr>
          <w:p w14:paraId="452A7C63" w14:textId="710516AC" w:rsidR="00777568" w:rsidRDefault="00777568" w:rsidP="005338EA">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839" w:type="dxa"/>
            <w:tcMar>
              <w:top w:w="57" w:type="dxa"/>
              <w:left w:w="113" w:type="dxa"/>
              <w:bottom w:w="57" w:type="dxa"/>
            </w:tcMar>
            <w:vAlign w:val="center"/>
          </w:tcPr>
          <w:p w14:paraId="09F2C985" w14:textId="4D19C7A4" w:rsidR="00777568" w:rsidRPr="00575703" w:rsidRDefault="00AE00F4" w:rsidP="005A3044">
            <w:pPr>
              <w:jc w:val="center"/>
              <w:rPr>
                <w:rFonts w:ascii="Verdana" w:hAnsi="Verdana" w:cs="Arial"/>
                <w:color w:val="000000"/>
                <w:sz w:val="16"/>
                <w:szCs w:val="16"/>
              </w:rPr>
            </w:pPr>
            <w:r w:rsidRPr="00AE00F4">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4229A7D7" w14:textId="29A55AD0" w:rsidR="00777568" w:rsidRPr="00851992" w:rsidRDefault="00D80BFB" w:rsidP="00EE4734">
            <w:pPr>
              <w:spacing w:after="0" w:line="240" w:lineRule="auto"/>
              <w:jc w:val="center"/>
              <w:rPr>
                <w:rFonts w:ascii="Verdana" w:hAnsi="Verdana" w:cs="Arial"/>
                <w:sz w:val="16"/>
                <w:szCs w:val="16"/>
              </w:rPr>
            </w:pPr>
            <w:r w:rsidRPr="00D80BFB">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5318C99B" w14:textId="5DE345CF" w:rsidR="00777568" w:rsidRPr="00765A08" w:rsidRDefault="00D80BFB" w:rsidP="00765A08">
            <w:pPr>
              <w:spacing w:after="0" w:line="240" w:lineRule="auto"/>
              <w:ind w:left="31"/>
              <w:jc w:val="both"/>
              <w:rPr>
                <w:rFonts w:ascii="Verdana" w:hAnsi="Verdana" w:cs="Arial"/>
                <w:sz w:val="16"/>
                <w:szCs w:val="16"/>
              </w:rPr>
            </w:pPr>
            <w:r w:rsidRPr="00D80BFB">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78FB2BBA" w14:textId="77777777" w:rsidR="00777568" w:rsidRPr="00851992" w:rsidRDefault="00777568" w:rsidP="003033FD">
            <w:pPr>
              <w:spacing w:after="0" w:line="240" w:lineRule="auto"/>
              <w:jc w:val="center"/>
              <w:rPr>
                <w:rFonts w:ascii="Verdana" w:hAnsi="Verdana" w:cs="Arial"/>
                <w:sz w:val="16"/>
                <w:szCs w:val="16"/>
              </w:rPr>
            </w:pP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0763D3">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07D002B6" w:rsidR="001D0B5F" w:rsidRPr="00763CDD" w:rsidRDefault="00763CDD" w:rsidP="00666AB9">
            <w:pPr>
              <w:spacing w:after="0" w:line="240" w:lineRule="auto"/>
              <w:jc w:val="center"/>
              <w:rPr>
                <w:rFonts w:ascii="Verdana" w:eastAsia="Arial" w:hAnsi="Verdana" w:cs="Arial"/>
                <w:color w:val="000000" w:themeColor="text1"/>
                <w:sz w:val="16"/>
                <w:szCs w:val="16"/>
              </w:rPr>
            </w:pPr>
            <w:r w:rsidRPr="00763CD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E401B6C" w:rsidR="009D07CF" w:rsidRPr="00763CDD" w:rsidRDefault="000763D3" w:rsidP="000763D3">
            <w:pPr>
              <w:spacing w:after="0" w:line="240" w:lineRule="auto"/>
              <w:rPr>
                <w:rFonts w:ascii="Arial" w:hAnsi="Arial" w:cs="Arial"/>
                <w:color w:val="000000"/>
                <w:sz w:val="16"/>
                <w:szCs w:val="16"/>
              </w:rPr>
            </w:pPr>
            <w:r w:rsidRPr="00763CDD">
              <w:rPr>
                <w:rFonts w:ascii="Arial" w:hAnsi="Arial" w:cs="Arial"/>
                <w:color w:val="000000"/>
                <w:sz w:val="16"/>
                <w:szCs w:val="16"/>
              </w:rPr>
              <w:t>Solicitud, Registro en aplicativo informático Dumping y Salvaguardias</w:t>
            </w:r>
          </w:p>
        </w:tc>
      </w:tr>
      <w:tr w:rsidR="00763CDD" w:rsidRPr="00666AB9" w14:paraId="1C9C87F8" w14:textId="77777777" w:rsidTr="00E70519">
        <w:trPr>
          <w:trHeight w:val="117"/>
        </w:trPr>
        <w:tc>
          <w:tcPr>
            <w:tcW w:w="960" w:type="dxa"/>
            <w:tcMar>
              <w:top w:w="30" w:type="dxa"/>
              <w:left w:w="30" w:type="dxa"/>
              <w:bottom w:w="30" w:type="dxa"/>
              <w:right w:w="30" w:type="dxa"/>
            </w:tcMar>
            <w:vAlign w:val="center"/>
          </w:tcPr>
          <w:p w14:paraId="6E20B3BB" w14:textId="18402CBC" w:rsidR="00763CDD" w:rsidRPr="00666AB9"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52100179"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05258893" w:rsidR="00763CDD" w:rsidRPr="00E031E5" w:rsidRDefault="00763CDD" w:rsidP="00763CDD">
            <w:pPr>
              <w:spacing w:after="0" w:line="240" w:lineRule="auto"/>
              <w:rPr>
                <w:rFonts w:ascii="Verdana" w:eastAsia="Arial" w:hAnsi="Verdana" w:cs="Arial"/>
                <w:color w:val="000000" w:themeColor="text1"/>
                <w:sz w:val="16"/>
                <w:szCs w:val="16"/>
              </w:rPr>
            </w:pPr>
            <w:r w:rsidRPr="00C362E2">
              <w:rPr>
                <w:rFonts w:ascii="Verdana" w:eastAsia="Arial" w:hAnsi="Verdana" w:cs="Arial"/>
                <w:color w:val="000000" w:themeColor="text1"/>
                <w:sz w:val="16"/>
                <w:szCs w:val="16"/>
              </w:rPr>
              <w:t>Informe Técnico de apertura</w:t>
            </w:r>
          </w:p>
        </w:tc>
      </w:tr>
      <w:tr w:rsidR="00763CDD" w:rsidRPr="00666AB9" w14:paraId="3807A20E" w14:textId="77777777" w:rsidTr="00E70519">
        <w:trPr>
          <w:trHeight w:val="117"/>
        </w:trPr>
        <w:tc>
          <w:tcPr>
            <w:tcW w:w="960" w:type="dxa"/>
            <w:tcMar>
              <w:top w:w="30" w:type="dxa"/>
              <w:left w:w="30" w:type="dxa"/>
              <w:bottom w:w="30" w:type="dxa"/>
              <w:right w:w="30" w:type="dxa"/>
            </w:tcMar>
            <w:vAlign w:val="center"/>
          </w:tcPr>
          <w:p w14:paraId="2710D153" w14:textId="7100E536"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4B15556D"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0964C0EC" w:rsidR="00763CDD" w:rsidRDefault="00763CDD" w:rsidP="00763CDD">
            <w:pPr>
              <w:spacing w:after="0" w:line="240" w:lineRule="auto"/>
              <w:rPr>
                <w:rFonts w:ascii="Verdana" w:eastAsia="Arial" w:hAnsi="Verdana" w:cs="Arial"/>
                <w:color w:val="000000" w:themeColor="text1"/>
                <w:sz w:val="16"/>
                <w:szCs w:val="16"/>
              </w:rPr>
            </w:pPr>
            <w:r w:rsidRPr="00C362E2">
              <w:rPr>
                <w:rFonts w:ascii="Verdana" w:eastAsia="Arial" w:hAnsi="Verdana" w:cs="Arial"/>
                <w:color w:val="000000" w:themeColor="text1"/>
                <w:sz w:val="16"/>
                <w:szCs w:val="16"/>
              </w:rPr>
              <w:t>Cronograma en aplicativo informático Dumping y Salvaguardias</w:t>
            </w:r>
          </w:p>
        </w:tc>
      </w:tr>
      <w:tr w:rsidR="00763CDD" w:rsidRPr="00666AB9" w14:paraId="3A9CFA2C" w14:textId="77777777" w:rsidTr="00E70519">
        <w:trPr>
          <w:trHeight w:val="117"/>
        </w:trPr>
        <w:tc>
          <w:tcPr>
            <w:tcW w:w="960" w:type="dxa"/>
            <w:tcMar>
              <w:top w:w="30" w:type="dxa"/>
              <w:left w:w="30" w:type="dxa"/>
              <w:bottom w:w="30" w:type="dxa"/>
              <w:right w:w="30" w:type="dxa"/>
            </w:tcMar>
            <w:vAlign w:val="center"/>
          </w:tcPr>
          <w:p w14:paraId="7C5F2554" w14:textId="4A663C4E"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69280518" w14:textId="0C7B019B"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58540B" w14:textId="6AAE763B" w:rsidR="00763CDD" w:rsidRDefault="00763CDD" w:rsidP="00763CDD">
            <w:pPr>
              <w:spacing w:after="0" w:line="240" w:lineRule="auto"/>
              <w:rPr>
                <w:rFonts w:ascii="Verdana" w:eastAsia="Arial" w:hAnsi="Verdana" w:cs="Arial"/>
                <w:color w:val="000000" w:themeColor="text1"/>
                <w:sz w:val="16"/>
                <w:szCs w:val="16"/>
              </w:rPr>
            </w:pPr>
            <w:r w:rsidRPr="00C362E2">
              <w:rPr>
                <w:rFonts w:ascii="Verdana" w:eastAsia="Arial" w:hAnsi="Verdana" w:cs="Arial"/>
                <w:color w:val="000000" w:themeColor="text1"/>
                <w:sz w:val="16"/>
                <w:szCs w:val="16"/>
              </w:rPr>
              <w:t>Comunicaciones externas</w:t>
            </w:r>
          </w:p>
        </w:tc>
      </w:tr>
      <w:tr w:rsidR="00763CDD" w:rsidRPr="00666AB9" w14:paraId="0E4CF267" w14:textId="77777777" w:rsidTr="00E70519">
        <w:trPr>
          <w:trHeight w:val="117"/>
        </w:trPr>
        <w:tc>
          <w:tcPr>
            <w:tcW w:w="960" w:type="dxa"/>
            <w:tcMar>
              <w:top w:w="30" w:type="dxa"/>
              <w:left w:w="30" w:type="dxa"/>
              <w:bottom w:w="30" w:type="dxa"/>
              <w:right w:w="30" w:type="dxa"/>
            </w:tcMar>
            <w:vAlign w:val="center"/>
          </w:tcPr>
          <w:p w14:paraId="22DA4520" w14:textId="4F24678F"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2A9A94D3" w14:textId="65F943F7"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502A3740" w:rsidR="00763CDD" w:rsidRPr="00AB0004" w:rsidRDefault="00763CDD" w:rsidP="00763CDD">
            <w:pPr>
              <w:spacing w:after="0" w:line="240" w:lineRule="auto"/>
              <w:rPr>
                <w:rFonts w:ascii="Verdana" w:eastAsia="Arial" w:hAnsi="Verdana" w:cs="Arial"/>
                <w:color w:val="000000" w:themeColor="text1"/>
                <w:sz w:val="16"/>
                <w:szCs w:val="16"/>
              </w:rPr>
            </w:pPr>
            <w:r w:rsidRPr="00C362E2">
              <w:rPr>
                <w:rFonts w:ascii="Verdana" w:eastAsia="Arial" w:hAnsi="Verdana" w:cs="Arial"/>
                <w:color w:val="000000" w:themeColor="text1"/>
                <w:sz w:val="16"/>
                <w:szCs w:val="16"/>
              </w:rPr>
              <w:t>Correo electrónico</w:t>
            </w:r>
          </w:p>
        </w:tc>
      </w:tr>
      <w:tr w:rsidR="00763CDD" w:rsidRPr="00666AB9" w14:paraId="1BF6DEF0" w14:textId="77777777" w:rsidTr="00E70519">
        <w:trPr>
          <w:trHeight w:val="117"/>
        </w:trPr>
        <w:tc>
          <w:tcPr>
            <w:tcW w:w="960" w:type="dxa"/>
            <w:tcMar>
              <w:top w:w="30" w:type="dxa"/>
              <w:left w:w="30" w:type="dxa"/>
              <w:bottom w:w="30" w:type="dxa"/>
              <w:right w:w="30" w:type="dxa"/>
            </w:tcMar>
            <w:vAlign w:val="center"/>
          </w:tcPr>
          <w:p w14:paraId="0BD937A7" w14:textId="68D36531"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2738AC3B" w14:textId="26B13E76"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16E5B259" w:rsidR="00763CDD" w:rsidRPr="00A3381E" w:rsidRDefault="00763CDD" w:rsidP="00763CDD">
            <w:pPr>
              <w:spacing w:after="0" w:line="240" w:lineRule="auto"/>
              <w:rPr>
                <w:rFonts w:ascii="Verdana" w:eastAsia="Arial" w:hAnsi="Verdana" w:cs="Arial"/>
                <w:color w:val="000000" w:themeColor="text1"/>
                <w:sz w:val="16"/>
                <w:szCs w:val="16"/>
              </w:rPr>
            </w:pPr>
            <w:r w:rsidRPr="00C362E2">
              <w:rPr>
                <w:rFonts w:ascii="Verdana" w:eastAsia="Arial" w:hAnsi="Verdana" w:cs="Arial"/>
                <w:color w:val="000000" w:themeColor="text1"/>
                <w:sz w:val="16"/>
                <w:szCs w:val="16"/>
              </w:rPr>
              <w:t>Informe Técnico final</w:t>
            </w:r>
          </w:p>
        </w:tc>
      </w:tr>
      <w:tr w:rsidR="00763CDD" w:rsidRPr="00666AB9" w14:paraId="77A57AAA" w14:textId="77777777" w:rsidTr="00E70519">
        <w:trPr>
          <w:trHeight w:val="117"/>
        </w:trPr>
        <w:tc>
          <w:tcPr>
            <w:tcW w:w="960" w:type="dxa"/>
            <w:tcMar>
              <w:top w:w="30" w:type="dxa"/>
              <w:left w:w="30" w:type="dxa"/>
              <w:bottom w:w="30" w:type="dxa"/>
              <w:right w:w="30" w:type="dxa"/>
            </w:tcMar>
            <w:vAlign w:val="center"/>
          </w:tcPr>
          <w:p w14:paraId="1204ED0B" w14:textId="225FD448"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620685CD" w14:textId="78B605A3"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F47FC44" w14:textId="32F09078" w:rsidR="00763CDD" w:rsidRPr="00A3381E" w:rsidRDefault="00763CDD" w:rsidP="00763CDD">
            <w:pPr>
              <w:spacing w:after="0" w:line="240" w:lineRule="auto"/>
              <w:rPr>
                <w:rFonts w:ascii="Verdana" w:eastAsia="Arial" w:hAnsi="Verdana" w:cs="Arial"/>
                <w:color w:val="000000" w:themeColor="text1"/>
                <w:sz w:val="16"/>
                <w:szCs w:val="16"/>
              </w:rPr>
            </w:pPr>
            <w:r w:rsidRPr="000B1FAF">
              <w:rPr>
                <w:rFonts w:ascii="Verdana" w:eastAsia="Arial" w:hAnsi="Verdana" w:cs="Arial"/>
                <w:color w:val="000000" w:themeColor="text1"/>
                <w:sz w:val="16"/>
                <w:szCs w:val="16"/>
              </w:rPr>
              <w:t>Informe de visita</w:t>
            </w:r>
          </w:p>
        </w:tc>
      </w:tr>
      <w:tr w:rsidR="00763CDD" w:rsidRPr="00666AB9" w14:paraId="194D3467" w14:textId="77777777" w:rsidTr="00E70519">
        <w:trPr>
          <w:trHeight w:val="117"/>
        </w:trPr>
        <w:tc>
          <w:tcPr>
            <w:tcW w:w="960" w:type="dxa"/>
            <w:tcMar>
              <w:top w:w="30" w:type="dxa"/>
              <w:left w:w="30" w:type="dxa"/>
              <w:bottom w:w="30" w:type="dxa"/>
              <w:right w:w="30" w:type="dxa"/>
            </w:tcMar>
            <w:vAlign w:val="center"/>
          </w:tcPr>
          <w:p w14:paraId="5D538727" w14:textId="515F7FD5"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tcPr>
          <w:p w14:paraId="6874C493" w14:textId="7A033712"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2A61A56" w14:textId="37A7F581" w:rsidR="00763CDD" w:rsidRPr="00A3381E" w:rsidRDefault="00763CDD" w:rsidP="00763CDD">
            <w:pPr>
              <w:spacing w:after="0" w:line="240" w:lineRule="auto"/>
              <w:rPr>
                <w:rFonts w:ascii="Verdana" w:eastAsia="Arial" w:hAnsi="Verdana" w:cs="Arial"/>
                <w:color w:val="000000" w:themeColor="text1"/>
                <w:sz w:val="16"/>
                <w:szCs w:val="16"/>
              </w:rPr>
            </w:pPr>
            <w:r w:rsidRPr="000B1FAF">
              <w:rPr>
                <w:rFonts w:ascii="Verdana" w:eastAsia="Arial" w:hAnsi="Verdana" w:cs="Arial"/>
                <w:color w:val="000000" w:themeColor="text1"/>
                <w:sz w:val="16"/>
                <w:szCs w:val="16"/>
              </w:rPr>
              <w:t>Aviso de convocatoria</w:t>
            </w:r>
          </w:p>
        </w:tc>
      </w:tr>
      <w:tr w:rsidR="00763CDD" w:rsidRPr="00666AB9" w14:paraId="0340B7C5" w14:textId="77777777" w:rsidTr="00E70519">
        <w:trPr>
          <w:trHeight w:val="117"/>
        </w:trPr>
        <w:tc>
          <w:tcPr>
            <w:tcW w:w="960" w:type="dxa"/>
            <w:tcMar>
              <w:top w:w="30" w:type="dxa"/>
              <w:left w:w="30" w:type="dxa"/>
              <w:bottom w:w="30" w:type="dxa"/>
              <w:right w:w="30" w:type="dxa"/>
            </w:tcMar>
            <w:vAlign w:val="center"/>
          </w:tcPr>
          <w:p w14:paraId="78FAE761" w14:textId="57B7F8A0"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4C8B7D0F" w14:textId="6864AD4A"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E497601" w14:textId="3DC6DD6C" w:rsidR="00763CDD" w:rsidRPr="00A3381E" w:rsidRDefault="00763CDD" w:rsidP="00763CDD">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Decreto</w:t>
            </w:r>
          </w:p>
        </w:tc>
      </w:tr>
      <w:tr w:rsidR="00763CDD" w:rsidRPr="00666AB9" w14:paraId="4DD78A11" w14:textId="77777777" w:rsidTr="00E70519">
        <w:trPr>
          <w:trHeight w:val="117"/>
        </w:trPr>
        <w:tc>
          <w:tcPr>
            <w:tcW w:w="960" w:type="dxa"/>
            <w:tcMar>
              <w:top w:w="30" w:type="dxa"/>
              <w:left w:w="30" w:type="dxa"/>
              <w:bottom w:w="30" w:type="dxa"/>
              <w:right w:w="30" w:type="dxa"/>
            </w:tcMar>
            <w:vAlign w:val="center"/>
          </w:tcPr>
          <w:p w14:paraId="52BDD912" w14:textId="2BAFCEE6"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583D6785" w14:textId="7958E48B"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6B94D4E" w14:textId="72CAD030" w:rsidR="00763CDD" w:rsidRPr="00A3381E" w:rsidRDefault="00763CDD" w:rsidP="00763CDD">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763CDD" w:rsidRPr="00666AB9" w14:paraId="331FC606" w14:textId="77777777" w:rsidTr="00E70519">
        <w:trPr>
          <w:trHeight w:val="117"/>
        </w:trPr>
        <w:tc>
          <w:tcPr>
            <w:tcW w:w="960" w:type="dxa"/>
            <w:tcMar>
              <w:top w:w="30" w:type="dxa"/>
              <w:left w:w="30" w:type="dxa"/>
              <w:bottom w:w="30" w:type="dxa"/>
              <w:right w:w="30" w:type="dxa"/>
            </w:tcMar>
            <w:vAlign w:val="center"/>
          </w:tcPr>
          <w:p w14:paraId="6BC346B4" w14:textId="4A7FAA3A"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3D7C61AD" w14:textId="6244A194"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7BC052F" w14:textId="3DCED581" w:rsidR="00763CDD" w:rsidRPr="00A3381E" w:rsidRDefault="00763CDD" w:rsidP="00763CDD">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Memorando</w:t>
            </w:r>
          </w:p>
        </w:tc>
      </w:tr>
      <w:tr w:rsidR="00763CDD" w:rsidRPr="00666AB9" w14:paraId="6403EB2B" w14:textId="77777777" w:rsidTr="00E70519">
        <w:trPr>
          <w:trHeight w:val="117"/>
        </w:trPr>
        <w:tc>
          <w:tcPr>
            <w:tcW w:w="960" w:type="dxa"/>
            <w:tcMar>
              <w:top w:w="30" w:type="dxa"/>
              <w:left w:w="30" w:type="dxa"/>
              <w:bottom w:w="30" w:type="dxa"/>
              <w:right w:w="30" w:type="dxa"/>
            </w:tcMar>
            <w:vAlign w:val="center"/>
          </w:tcPr>
          <w:p w14:paraId="63BE50F8" w14:textId="0FDDB6A5"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1735179B" w14:textId="7DF798FB"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AD76328" w14:textId="448EC1AD" w:rsidR="00763CDD" w:rsidRPr="00AE0EF8" w:rsidRDefault="00763CDD" w:rsidP="00763CDD">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Resolución</w:t>
            </w:r>
          </w:p>
        </w:tc>
      </w:tr>
      <w:tr w:rsidR="00763CDD" w:rsidRPr="00666AB9" w14:paraId="6B47C850" w14:textId="77777777" w:rsidTr="00E70519">
        <w:trPr>
          <w:trHeight w:val="117"/>
        </w:trPr>
        <w:tc>
          <w:tcPr>
            <w:tcW w:w="960" w:type="dxa"/>
            <w:tcMar>
              <w:top w:w="30" w:type="dxa"/>
              <w:left w:w="30" w:type="dxa"/>
              <w:bottom w:w="30" w:type="dxa"/>
              <w:right w:w="30" w:type="dxa"/>
            </w:tcMar>
            <w:vAlign w:val="center"/>
          </w:tcPr>
          <w:p w14:paraId="52E6A233" w14:textId="74F0928E"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tcPr>
          <w:p w14:paraId="74E9718B" w14:textId="1EB4DCCE"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AB5CB5F" w14:textId="768CAAD4" w:rsidR="00763CDD" w:rsidRPr="00AE0EF8" w:rsidRDefault="00763CDD" w:rsidP="00763CDD">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763CDD" w:rsidRPr="00666AB9" w14:paraId="46755B9E" w14:textId="77777777" w:rsidTr="00E70519">
        <w:trPr>
          <w:trHeight w:val="117"/>
        </w:trPr>
        <w:tc>
          <w:tcPr>
            <w:tcW w:w="960" w:type="dxa"/>
            <w:tcMar>
              <w:top w:w="30" w:type="dxa"/>
              <w:left w:w="30" w:type="dxa"/>
              <w:bottom w:w="30" w:type="dxa"/>
              <w:right w:w="30" w:type="dxa"/>
            </w:tcMar>
            <w:vAlign w:val="center"/>
          </w:tcPr>
          <w:p w14:paraId="6DB0ABBE" w14:textId="68E977B6" w:rsidR="00763CDD" w:rsidRDefault="00763CDD" w:rsidP="00763CDD">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tcPr>
          <w:p w14:paraId="2DB9857F" w14:textId="1B879BFC" w:rsidR="00763CDD" w:rsidRPr="00666AB9" w:rsidRDefault="00763CDD" w:rsidP="00763CDD">
            <w:pPr>
              <w:spacing w:after="0" w:line="240" w:lineRule="auto"/>
              <w:jc w:val="center"/>
              <w:rPr>
                <w:rFonts w:ascii="Verdana" w:eastAsia="Arial" w:hAnsi="Verdana" w:cs="Arial"/>
                <w:b/>
                <w:bCs/>
                <w:color w:val="000000" w:themeColor="text1"/>
                <w:sz w:val="16"/>
                <w:szCs w:val="16"/>
              </w:rPr>
            </w:pPr>
            <w:r w:rsidRPr="00330571">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1431B26" w14:textId="7AC2019B" w:rsidR="00763CDD" w:rsidRPr="00AE0EF8" w:rsidRDefault="00763CDD" w:rsidP="00763CDD">
            <w:pPr>
              <w:spacing w:after="0" w:line="240" w:lineRule="auto"/>
              <w:rPr>
                <w:rFonts w:ascii="Verdana" w:eastAsia="Arial" w:hAnsi="Verdana" w:cs="Arial"/>
                <w:color w:val="000000" w:themeColor="text1"/>
                <w:sz w:val="16"/>
                <w:szCs w:val="16"/>
              </w:rPr>
            </w:pPr>
            <w:r w:rsidRPr="00A77EDB">
              <w:rPr>
                <w:rFonts w:ascii="Verdana" w:eastAsia="Arial" w:hAnsi="Verdana" w:cs="Arial"/>
                <w:color w:val="000000" w:themeColor="text1"/>
                <w:sz w:val="16"/>
                <w:szCs w:val="16"/>
              </w:rPr>
              <w:t>Acta del Consejo Superior de Comercio Exterior</w:t>
            </w:r>
          </w:p>
        </w:tc>
      </w:tr>
      <w:tr w:rsidR="00D80BFB" w:rsidRPr="00666AB9" w14:paraId="1EA1AF7E" w14:textId="77777777" w:rsidTr="001D0B5F">
        <w:trPr>
          <w:trHeight w:val="117"/>
        </w:trPr>
        <w:tc>
          <w:tcPr>
            <w:tcW w:w="960" w:type="dxa"/>
            <w:tcMar>
              <w:top w:w="30" w:type="dxa"/>
              <w:left w:w="30" w:type="dxa"/>
              <w:bottom w:w="30" w:type="dxa"/>
              <w:right w:w="30" w:type="dxa"/>
            </w:tcMar>
            <w:vAlign w:val="center"/>
          </w:tcPr>
          <w:p w14:paraId="631E1D1B" w14:textId="777621E6" w:rsidR="00D80BFB" w:rsidRDefault="00D80BF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15</w:t>
            </w:r>
          </w:p>
        </w:tc>
        <w:tc>
          <w:tcPr>
            <w:tcW w:w="2715" w:type="dxa"/>
            <w:tcMar>
              <w:top w:w="30" w:type="dxa"/>
              <w:left w:w="30" w:type="dxa"/>
              <w:bottom w:w="30" w:type="dxa"/>
              <w:right w:w="30" w:type="dxa"/>
            </w:tcMar>
            <w:vAlign w:val="center"/>
          </w:tcPr>
          <w:p w14:paraId="154F8880" w14:textId="12929E66" w:rsidR="00D80BFB" w:rsidRPr="00666AB9" w:rsidRDefault="00763CDD"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GD-FM-006</w:t>
            </w:r>
          </w:p>
        </w:tc>
        <w:tc>
          <w:tcPr>
            <w:tcW w:w="7075" w:type="dxa"/>
            <w:tcMar>
              <w:top w:w="30" w:type="dxa"/>
              <w:left w:w="30" w:type="dxa"/>
              <w:bottom w:w="30" w:type="dxa"/>
              <w:right w:w="30" w:type="dxa"/>
            </w:tcMar>
            <w:vAlign w:val="center"/>
          </w:tcPr>
          <w:p w14:paraId="27345B5C" w14:textId="0D05BF75" w:rsidR="00D80BFB" w:rsidRPr="00AE0EF8" w:rsidRDefault="00A77EDB" w:rsidP="00E031E5">
            <w:pPr>
              <w:spacing w:after="0" w:line="240" w:lineRule="auto"/>
              <w:rPr>
                <w:rFonts w:ascii="Verdana" w:eastAsia="Arial" w:hAnsi="Verdana" w:cs="Arial"/>
                <w:color w:val="000000" w:themeColor="text1"/>
                <w:sz w:val="16"/>
                <w:szCs w:val="16"/>
              </w:rPr>
            </w:pPr>
            <w:r w:rsidRPr="00A77EDB">
              <w:rPr>
                <w:rFonts w:ascii="Verdana" w:eastAsia="Arial" w:hAnsi="Verdana" w:cs="Arial"/>
                <w:color w:val="000000" w:themeColor="text1"/>
                <w:sz w:val="16"/>
                <w:szCs w:val="16"/>
              </w:rPr>
              <w:t>FUID (Formato Único de Inventario Documental)</w:t>
            </w:r>
          </w:p>
        </w:tc>
      </w:tr>
      <w:tr w:rsidR="00D80BFB" w:rsidRPr="00666AB9" w14:paraId="1833D8F4" w14:textId="77777777" w:rsidTr="001D0B5F">
        <w:trPr>
          <w:trHeight w:val="117"/>
        </w:trPr>
        <w:tc>
          <w:tcPr>
            <w:tcW w:w="960" w:type="dxa"/>
            <w:tcMar>
              <w:top w:w="30" w:type="dxa"/>
              <w:left w:w="30" w:type="dxa"/>
              <w:bottom w:w="30" w:type="dxa"/>
              <w:right w:w="30" w:type="dxa"/>
            </w:tcMar>
            <w:vAlign w:val="center"/>
          </w:tcPr>
          <w:p w14:paraId="3E04D15B" w14:textId="2734F367" w:rsidR="00D80BFB" w:rsidRDefault="00D80BF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16</w:t>
            </w:r>
          </w:p>
        </w:tc>
        <w:tc>
          <w:tcPr>
            <w:tcW w:w="2715" w:type="dxa"/>
            <w:tcMar>
              <w:top w:w="30" w:type="dxa"/>
              <w:left w:w="30" w:type="dxa"/>
              <w:bottom w:w="30" w:type="dxa"/>
              <w:right w:w="30" w:type="dxa"/>
            </w:tcMar>
            <w:vAlign w:val="center"/>
          </w:tcPr>
          <w:p w14:paraId="59E0591D" w14:textId="3F88CE22" w:rsidR="00D80BFB" w:rsidRPr="00666AB9" w:rsidRDefault="00763CDD" w:rsidP="00666AB9">
            <w:pPr>
              <w:spacing w:after="0" w:line="240" w:lineRule="auto"/>
              <w:jc w:val="center"/>
              <w:rPr>
                <w:rFonts w:ascii="Verdana" w:eastAsia="Arial" w:hAnsi="Verdana" w:cs="Arial"/>
                <w:b/>
                <w:bCs/>
                <w:color w:val="000000" w:themeColor="text1"/>
                <w:sz w:val="16"/>
                <w:szCs w:val="16"/>
              </w:rPr>
            </w:pPr>
            <w:r w:rsidRPr="00763CDD">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EC78B33" w14:textId="12C6DF14" w:rsidR="00D80BFB" w:rsidRPr="00AE0EF8" w:rsidRDefault="00A77EDB" w:rsidP="00E031E5">
            <w:pPr>
              <w:spacing w:after="0" w:line="240" w:lineRule="auto"/>
              <w:rPr>
                <w:rFonts w:ascii="Verdana" w:eastAsia="Arial" w:hAnsi="Verdana" w:cs="Arial"/>
                <w:color w:val="000000" w:themeColor="text1"/>
                <w:sz w:val="16"/>
                <w:szCs w:val="16"/>
              </w:rPr>
            </w:pPr>
            <w:r w:rsidRPr="00A77EDB">
              <w:rPr>
                <w:rFonts w:ascii="Verdana" w:eastAsia="Arial" w:hAnsi="Verdana" w:cs="Arial"/>
                <w:color w:val="000000" w:themeColor="text1"/>
                <w:sz w:val="16"/>
                <w:szCs w:val="16"/>
              </w:rPr>
              <w:t>Acciones de mejoramiento</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D28C654" w:rsidR="00EA0826" w:rsidRPr="00666AB9" w:rsidRDefault="0026410A"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2EE812C4" w14:textId="13C1689D"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4F56F7">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3C2F92">
              <w:rPr>
                <w:rFonts w:ascii="Verdana" w:hAnsi="Verdana" w:cs="Arial"/>
                <w:sz w:val="16"/>
                <w:szCs w:val="16"/>
              </w:rPr>
              <w:t>2</w:t>
            </w:r>
            <w:r w:rsidR="00784775">
              <w:rPr>
                <w:rFonts w:ascii="Verdana" w:hAnsi="Verdana" w:cs="Arial"/>
                <w:sz w:val="16"/>
                <w:szCs w:val="16"/>
              </w:rPr>
              <w:t xml:space="preserve"> V10.</w:t>
            </w:r>
          </w:p>
          <w:p w14:paraId="55B74A87" w14:textId="77777777" w:rsidR="00763CDD" w:rsidRDefault="00763CDD" w:rsidP="003033FD">
            <w:pPr>
              <w:spacing w:after="0" w:line="240" w:lineRule="auto"/>
              <w:jc w:val="both"/>
              <w:rPr>
                <w:rFonts w:ascii="Verdana" w:hAnsi="Verdana" w:cs="Arial"/>
                <w:sz w:val="16"/>
                <w:szCs w:val="16"/>
              </w:rPr>
            </w:pPr>
          </w:p>
          <w:p w14:paraId="5984A604" w14:textId="77777777" w:rsidR="0026410A" w:rsidRDefault="0026410A" w:rsidP="0026410A">
            <w:pPr>
              <w:spacing w:after="0" w:line="240" w:lineRule="auto"/>
              <w:jc w:val="both"/>
              <w:rPr>
                <w:rFonts w:ascii="Verdana" w:hAnsi="Verdana" w:cs="Arial"/>
                <w:bCs/>
                <w:color w:val="000000"/>
                <w:sz w:val="16"/>
                <w:szCs w:val="21"/>
              </w:rPr>
            </w:pPr>
            <w:r>
              <w:rPr>
                <w:rFonts w:ascii="Verdana" w:hAnsi="Verdana" w:cs="Arial"/>
                <w:bCs/>
                <w:color w:val="000000"/>
                <w:sz w:val="16"/>
                <w:szCs w:val="21"/>
              </w:rPr>
              <w:lastRenderedPageBreak/>
              <w:t>Para efectos de trazabilidad y soporte de la migración al nuevo aplicativo de administración de la documentación del Modelo Institucional de Operación (MIO), los siguientes fueron los responsables de la revisión y aprobación del documento migrado:</w:t>
            </w:r>
          </w:p>
          <w:p w14:paraId="50E1BCB9" w14:textId="77777777" w:rsidR="0026410A" w:rsidRDefault="0026410A" w:rsidP="0026410A">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26410A" w14:paraId="553A7DB2" w14:textId="77777777" w:rsidTr="006B53FD">
              <w:tc>
                <w:tcPr>
                  <w:tcW w:w="3995" w:type="dxa"/>
                </w:tcPr>
                <w:p w14:paraId="7F11D3CE" w14:textId="77777777" w:rsidR="0026410A" w:rsidRDefault="0026410A" w:rsidP="0026410A">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9F7746E" w14:textId="77777777" w:rsidR="0026410A" w:rsidRDefault="0026410A" w:rsidP="0026410A">
                  <w:pPr>
                    <w:jc w:val="center"/>
                    <w:rPr>
                      <w:rFonts w:ascii="Verdana" w:hAnsi="Verdana" w:cs="Arial"/>
                      <w:bCs/>
                      <w:color w:val="000000"/>
                      <w:sz w:val="16"/>
                      <w:szCs w:val="21"/>
                    </w:rPr>
                  </w:pPr>
                  <w:r>
                    <w:rPr>
                      <w:rFonts w:ascii="Verdana" w:hAnsi="Verdana" w:cs="Arial"/>
                      <w:bCs/>
                      <w:color w:val="000000"/>
                      <w:sz w:val="16"/>
                      <w:szCs w:val="21"/>
                    </w:rPr>
                    <w:t>APROBÓ</w:t>
                  </w:r>
                </w:p>
              </w:tc>
            </w:tr>
            <w:tr w:rsidR="0026410A" w14:paraId="410CDAED" w14:textId="77777777" w:rsidTr="006B53FD">
              <w:tc>
                <w:tcPr>
                  <w:tcW w:w="3995" w:type="dxa"/>
                </w:tcPr>
                <w:p w14:paraId="74C3E9DB" w14:textId="48F5D468" w:rsidR="00E90D75" w:rsidRPr="001B7AD9" w:rsidRDefault="00E90D75" w:rsidP="0026410A">
                  <w:pPr>
                    <w:jc w:val="both"/>
                    <w:rPr>
                      <w:rFonts w:ascii="Verdana" w:hAnsi="Verdana" w:cs="Arial"/>
                      <w:bCs/>
                      <w:color w:val="000000" w:themeColor="text1"/>
                      <w:sz w:val="16"/>
                      <w:szCs w:val="21"/>
                    </w:rPr>
                  </w:pPr>
                  <w:r w:rsidRPr="001B7AD9">
                    <w:rPr>
                      <w:rFonts w:ascii="Verdana" w:hAnsi="Verdana" w:cs="Arial"/>
                      <w:bCs/>
                      <w:color w:val="000000" w:themeColor="text1"/>
                      <w:sz w:val="16"/>
                      <w:szCs w:val="21"/>
                    </w:rPr>
                    <w:t>ELOISA ROSARIO FERNANDEZ DE LUQIE</w:t>
                  </w:r>
                </w:p>
                <w:p w14:paraId="6B687B0B" w14:textId="77777777" w:rsidR="0026410A" w:rsidRPr="001B7AD9" w:rsidRDefault="0026410A" w:rsidP="0026410A">
                  <w:pPr>
                    <w:jc w:val="both"/>
                    <w:rPr>
                      <w:rFonts w:ascii="Verdana" w:hAnsi="Verdana" w:cs="Arial"/>
                      <w:bCs/>
                      <w:color w:val="000000" w:themeColor="text1"/>
                      <w:sz w:val="16"/>
                      <w:szCs w:val="21"/>
                    </w:rPr>
                  </w:pPr>
                  <w:r w:rsidRPr="001B7AD9">
                    <w:rPr>
                      <w:rFonts w:ascii="Verdana" w:hAnsi="Verdana" w:cs="Arial"/>
                      <w:bCs/>
                      <w:color w:val="000000" w:themeColor="text1"/>
                      <w:sz w:val="16"/>
                      <w:szCs w:val="21"/>
                    </w:rPr>
                    <w:t xml:space="preserve">Cargo: </w:t>
                  </w:r>
                  <w:r w:rsidR="00E90D75" w:rsidRPr="001B7AD9">
                    <w:rPr>
                      <w:rFonts w:ascii="Verdana" w:hAnsi="Verdana" w:cs="Arial"/>
                      <w:bCs/>
                      <w:color w:val="000000" w:themeColor="text1"/>
                      <w:sz w:val="16"/>
                      <w:szCs w:val="21"/>
                    </w:rPr>
                    <w:t>Subdirector(a) Prácticas Comerciales</w:t>
                  </w:r>
                </w:p>
                <w:p w14:paraId="593E5322" w14:textId="77777777" w:rsidR="00E90D75" w:rsidRPr="001B7AD9" w:rsidRDefault="00E90D75" w:rsidP="0026410A">
                  <w:pPr>
                    <w:jc w:val="both"/>
                    <w:rPr>
                      <w:rFonts w:ascii="Verdana" w:hAnsi="Verdana" w:cs="Arial"/>
                      <w:bCs/>
                      <w:color w:val="000000" w:themeColor="text1"/>
                      <w:sz w:val="16"/>
                      <w:szCs w:val="21"/>
                    </w:rPr>
                  </w:pPr>
                </w:p>
                <w:p w14:paraId="0BFD5C80" w14:textId="77777777" w:rsidR="00E90D75" w:rsidRPr="001B7AD9" w:rsidRDefault="00E90D75" w:rsidP="0026410A">
                  <w:pPr>
                    <w:jc w:val="both"/>
                    <w:rPr>
                      <w:rFonts w:ascii="Verdana" w:hAnsi="Verdana" w:cs="Arial"/>
                      <w:bCs/>
                      <w:color w:val="000000" w:themeColor="text1"/>
                      <w:sz w:val="16"/>
                      <w:szCs w:val="21"/>
                    </w:rPr>
                  </w:pPr>
                  <w:r w:rsidRPr="001B7AD9">
                    <w:rPr>
                      <w:rFonts w:ascii="Verdana" w:hAnsi="Verdana" w:cs="Arial"/>
                      <w:bCs/>
                      <w:color w:val="000000" w:themeColor="text1"/>
                      <w:sz w:val="16"/>
                      <w:szCs w:val="21"/>
                    </w:rPr>
                    <w:t>ALEJANDRO TORRES PERICO</w:t>
                  </w:r>
                </w:p>
                <w:p w14:paraId="33EB0A25" w14:textId="20802CD0" w:rsidR="00E90D75" w:rsidRPr="001B7AD9" w:rsidRDefault="00E90D75" w:rsidP="0026410A">
                  <w:pPr>
                    <w:jc w:val="both"/>
                    <w:rPr>
                      <w:rFonts w:ascii="Verdana" w:hAnsi="Verdana" w:cs="Arial"/>
                      <w:bCs/>
                      <w:color w:val="000000" w:themeColor="text1"/>
                      <w:sz w:val="16"/>
                      <w:szCs w:val="21"/>
                    </w:rPr>
                  </w:pPr>
                  <w:r w:rsidRPr="001B7AD9">
                    <w:rPr>
                      <w:rFonts w:ascii="Verdana" w:hAnsi="Verdana" w:cs="Arial"/>
                      <w:bCs/>
                      <w:color w:val="000000" w:themeColor="text1"/>
                      <w:sz w:val="16"/>
                      <w:szCs w:val="21"/>
                    </w:rPr>
                    <w:t xml:space="preserve">Cargo: </w:t>
                  </w:r>
                  <w:r w:rsidR="001B7AD9" w:rsidRPr="001B7AD9">
                    <w:rPr>
                      <w:rFonts w:ascii="Verdana" w:hAnsi="Verdana" w:cs="Arial"/>
                      <w:bCs/>
                      <w:color w:val="000000" w:themeColor="text1"/>
                      <w:sz w:val="16"/>
                      <w:szCs w:val="21"/>
                    </w:rPr>
                    <w:t>Jefe Oficina Asesora de Planeación Sectorial</w:t>
                  </w:r>
                </w:p>
              </w:tc>
              <w:tc>
                <w:tcPr>
                  <w:tcW w:w="3995" w:type="dxa"/>
                </w:tcPr>
                <w:p w14:paraId="025D30D2" w14:textId="77777777" w:rsidR="001B7AD9" w:rsidRPr="001B7AD9" w:rsidRDefault="001B7AD9" w:rsidP="0026410A">
                  <w:pPr>
                    <w:jc w:val="both"/>
                    <w:rPr>
                      <w:rFonts w:ascii="Verdana" w:hAnsi="Verdana" w:cs="Arial"/>
                      <w:bCs/>
                      <w:color w:val="000000" w:themeColor="text1"/>
                      <w:sz w:val="16"/>
                      <w:szCs w:val="21"/>
                    </w:rPr>
                  </w:pPr>
                  <w:r w:rsidRPr="001B7AD9">
                    <w:rPr>
                      <w:rFonts w:ascii="Verdana" w:hAnsi="Verdana" w:cs="Arial"/>
                      <w:bCs/>
                      <w:color w:val="000000" w:themeColor="text1"/>
                      <w:sz w:val="16"/>
                      <w:szCs w:val="21"/>
                    </w:rPr>
                    <w:t>LUÍS FERNANDO FUENTES IBARRA</w:t>
                  </w:r>
                </w:p>
                <w:p w14:paraId="6CDEF93F" w14:textId="67DD88CB" w:rsidR="0026410A" w:rsidRPr="001B7AD9" w:rsidRDefault="0026410A" w:rsidP="0026410A">
                  <w:pPr>
                    <w:jc w:val="both"/>
                    <w:rPr>
                      <w:rFonts w:ascii="Verdana" w:hAnsi="Verdana" w:cs="Arial"/>
                      <w:bCs/>
                      <w:color w:val="000000" w:themeColor="text1"/>
                      <w:sz w:val="16"/>
                      <w:szCs w:val="21"/>
                    </w:rPr>
                  </w:pPr>
                  <w:r w:rsidRPr="001B7AD9">
                    <w:rPr>
                      <w:rFonts w:ascii="Verdana" w:hAnsi="Verdana" w:cs="Arial"/>
                      <w:bCs/>
                      <w:color w:val="000000" w:themeColor="text1"/>
                      <w:sz w:val="16"/>
                      <w:szCs w:val="21"/>
                    </w:rPr>
                    <w:t>Cargo:</w:t>
                  </w:r>
                  <w:r w:rsidRPr="001B7AD9">
                    <w:rPr>
                      <w:rFonts w:ascii="Arial" w:hAnsi="Arial" w:cs="Arial"/>
                      <w:color w:val="000000" w:themeColor="text1"/>
                      <w:sz w:val="18"/>
                      <w:szCs w:val="18"/>
                    </w:rPr>
                    <w:t xml:space="preserve"> </w:t>
                  </w:r>
                  <w:r w:rsidR="001B7AD9" w:rsidRPr="001B7AD9">
                    <w:rPr>
                      <w:rFonts w:ascii="Verdana" w:hAnsi="Verdana" w:cs="Arial"/>
                      <w:bCs/>
                      <w:color w:val="000000" w:themeColor="text1"/>
                      <w:sz w:val="16"/>
                      <w:szCs w:val="21"/>
                    </w:rPr>
                    <w:t>Director de Comercio Exterior</w:t>
                  </w:r>
                </w:p>
              </w:tc>
            </w:tr>
          </w:tbl>
          <w:p w14:paraId="25378573" w14:textId="77777777" w:rsidR="0026410A" w:rsidRDefault="0026410A" w:rsidP="0026410A">
            <w:pPr>
              <w:spacing w:after="0" w:line="240" w:lineRule="auto"/>
              <w:jc w:val="both"/>
              <w:rPr>
                <w:rFonts w:ascii="Verdana" w:hAnsi="Verdana" w:cs="Arial"/>
                <w:bCs/>
                <w:color w:val="000000"/>
                <w:sz w:val="16"/>
                <w:szCs w:val="21"/>
              </w:rPr>
            </w:pPr>
          </w:p>
          <w:p w14:paraId="4CF8C849" w14:textId="0B79C421" w:rsidR="00763CDD" w:rsidRPr="00666AB9" w:rsidRDefault="0026410A"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ultima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7FF51" w14:textId="77777777" w:rsidR="009E32B3" w:rsidRDefault="009E32B3" w:rsidP="00FF09A0">
      <w:pPr>
        <w:spacing w:after="0" w:line="240" w:lineRule="auto"/>
      </w:pPr>
      <w:r>
        <w:separator/>
      </w:r>
    </w:p>
  </w:endnote>
  <w:endnote w:type="continuationSeparator" w:id="0">
    <w:p w14:paraId="010663AC" w14:textId="77777777" w:rsidR="009E32B3" w:rsidRDefault="009E32B3"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6E7E" w14:textId="77777777" w:rsidR="009E32B3" w:rsidRDefault="009E32B3" w:rsidP="00FF09A0">
      <w:pPr>
        <w:spacing w:after="0" w:line="240" w:lineRule="auto"/>
      </w:pPr>
      <w:r>
        <w:separator/>
      </w:r>
    </w:p>
  </w:footnote>
  <w:footnote w:type="continuationSeparator" w:id="0">
    <w:p w14:paraId="0A8E6362" w14:textId="77777777" w:rsidR="009E32B3" w:rsidRDefault="009E32B3"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C455538" w:rsidR="4F8B75BB" w:rsidRPr="00666AB9" w:rsidRDefault="003C2F92" w:rsidP="00F51B42">
          <w:pPr>
            <w:spacing w:after="0" w:line="240" w:lineRule="auto"/>
            <w:jc w:val="center"/>
            <w:rPr>
              <w:rFonts w:ascii="Verdana" w:eastAsia="Arial" w:hAnsi="Verdana" w:cs="Arial"/>
              <w:b/>
              <w:bCs/>
              <w:color w:val="000000" w:themeColor="text1"/>
              <w:sz w:val="24"/>
              <w:szCs w:val="24"/>
            </w:rPr>
          </w:pPr>
          <w:r w:rsidRPr="003C2F92">
            <w:rPr>
              <w:rFonts w:ascii="Verdana" w:eastAsia="Arial" w:hAnsi="Verdana" w:cs="Arial"/>
              <w:b/>
              <w:bCs/>
              <w:color w:val="000000" w:themeColor="text1"/>
            </w:rPr>
            <w:t>INVESTIGACIÓN PARA APLICACIÓN DE MEDIDAS DE SALVAGUARDIA EN EL MARCO DEL DECRETO 152 DE 1998</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46428BB2"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570665">
            <w:rPr>
              <w:rFonts w:ascii="Verdana" w:eastAsia="Arial" w:hAnsi="Verdana" w:cs="Arial"/>
              <w:color w:val="000000" w:themeColor="text1"/>
              <w:sz w:val="16"/>
              <w:szCs w:val="16"/>
            </w:rPr>
            <w:t>011</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205261B8" w:rsidR="618C038B" w:rsidRPr="00666AB9" w:rsidRDefault="00570665"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3"/>
  </w:num>
  <w:num w:numId="2" w16cid:durableId="1155874718">
    <w:abstractNumId w:val="4"/>
  </w:num>
  <w:num w:numId="3" w16cid:durableId="657195520">
    <w:abstractNumId w:val="1"/>
  </w:num>
  <w:num w:numId="4" w16cid:durableId="1063330220">
    <w:abstractNumId w:val="8"/>
  </w:num>
  <w:num w:numId="5" w16cid:durableId="684210687">
    <w:abstractNumId w:val="12"/>
  </w:num>
  <w:num w:numId="6" w16cid:durableId="1156457376">
    <w:abstractNumId w:val="2"/>
  </w:num>
  <w:num w:numId="7" w16cid:durableId="1425149593">
    <w:abstractNumId w:val="0"/>
  </w:num>
  <w:num w:numId="8" w16cid:durableId="1063136501">
    <w:abstractNumId w:val="3"/>
  </w:num>
  <w:num w:numId="9" w16cid:durableId="1180696899">
    <w:abstractNumId w:val="9"/>
  </w:num>
  <w:num w:numId="10" w16cid:durableId="586117036">
    <w:abstractNumId w:val="5"/>
  </w:num>
  <w:num w:numId="11" w16cid:durableId="1248465957">
    <w:abstractNumId w:val="10"/>
  </w:num>
  <w:num w:numId="12" w16cid:durableId="153228614">
    <w:abstractNumId w:val="7"/>
  </w:num>
  <w:num w:numId="13" w16cid:durableId="1113599671">
    <w:abstractNumId w:val="6"/>
  </w:num>
  <w:num w:numId="14" w16cid:durableId="803082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0BB2"/>
    <w:rsid w:val="00003A3B"/>
    <w:rsid w:val="000106A4"/>
    <w:rsid w:val="0003345F"/>
    <w:rsid w:val="000505CE"/>
    <w:rsid w:val="00057FA8"/>
    <w:rsid w:val="0007070F"/>
    <w:rsid w:val="00076159"/>
    <w:rsid w:val="000763D3"/>
    <w:rsid w:val="00084489"/>
    <w:rsid w:val="0008585B"/>
    <w:rsid w:val="000A07EC"/>
    <w:rsid w:val="000A2345"/>
    <w:rsid w:val="000A6C04"/>
    <w:rsid w:val="000B1FAF"/>
    <w:rsid w:val="000B4925"/>
    <w:rsid w:val="000B497A"/>
    <w:rsid w:val="000C4FB4"/>
    <w:rsid w:val="000E5FFE"/>
    <w:rsid w:val="000F1080"/>
    <w:rsid w:val="000F6641"/>
    <w:rsid w:val="00111062"/>
    <w:rsid w:val="00111E13"/>
    <w:rsid w:val="00123001"/>
    <w:rsid w:val="0012364F"/>
    <w:rsid w:val="0012715E"/>
    <w:rsid w:val="0013134A"/>
    <w:rsid w:val="00135D8F"/>
    <w:rsid w:val="00136A11"/>
    <w:rsid w:val="00154616"/>
    <w:rsid w:val="00155FF6"/>
    <w:rsid w:val="00160ADF"/>
    <w:rsid w:val="001660F1"/>
    <w:rsid w:val="001A482A"/>
    <w:rsid w:val="001B011A"/>
    <w:rsid w:val="001B7AD9"/>
    <w:rsid w:val="001C5FBA"/>
    <w:rsid w:val="001C6CBA"/>
    <w:rsid w:val="001D0B5F"/>
    <w:rsid w:val="001E28F6"/>
    <w:rsid w:val="001E7211"/>
    <w:rsid w:val="001F2D32"/>
    <w:rsid w:val="001F613D"/>
    <w:rsid w:val="001F64FE"/>
    <w:rsid w:val="001F6832"/>
    <w:rsid w:val="002126F9"/>
    <w:rsid w:val="00223AA5"/>
    <w:rsid w:val="00237C40"/>
    <w:rsid w:val="0024300F"/>
    <w:rsid w:val="0024690F"/>
    <w:rsid w:val="00253D3F"/>
    <w:rsid w:val="002609A3"/>
    <w:rsid w:val="0026410A"/>
    <w:rsid w:val="0026414F"/>
    <w:rsid w:val="00274A63"/>
    <w:rsid w:val="0029132E"/>
    <w:rsid w:val="00291CA0"/>
    <w:rsid w:val="002931C7"/>
    <w:rsid w:val="00293BA5"/>
    <w:rsid w:val="00293CEB"/>
    <w:rsid w:val="00295947"/>
    <w:rsid w:val="002A0289"/>
    <w:rsid w:val="002B4273"/>
    <w:rsid w:val="002C19EA"/>
    <w:rsid w:val="002C2E93"/>
    <w:rsid w:val="002C3BD4"/>
    <w:rsid w:val="002C4DF9"/>
    <w:rsid w:val="002D1D6B"/>
    <w:rsid w:val="002D55B2"/>
    <w:rsid w:val="002E0470"/>
    <w:rsid w:val="002E6474"/>
    <w:rsid w:val="002F0F53"/>
    <w:rsid w:val="002F176B"/>
    <w:rsid w:val="002F5FEB"/>
    <w:rsid w:val="002F6F2B"/>
    <w:rsid w:val="00300460"/>
    <w:rsid w:val="00301C99"/>
    <w:rsid w:val="003020EA"/>
    <w:rsid w:val="003033FD"/>
    <w:rsid w:val="0031015E"/>
    <w:rsid w:val="003110E6"/>
    <w:rsid w:val="00313C84"/>
    <w:rsid w:val="0033152D"/>
    <w:rsid w:val="00332BFA"/>
    <w:rsid w:val="00352B67"/>
    <w:rsid w:val="003545C9"/>
    <w:rsid w:val="00354922"/>
    <w:rsid w:val="003644BD"/>
    <w:rsid w:val="003823B7"/>
    <w:rsid w:val="003B7177"/>
    <w:rsid w:val="003B7DA5"/>
    <w:rsid w:val="003C2F92"/>
    <w:rsid w:val="003D604C"/>
    <w:rsid w:val="003E1549"/>
    <w:rsid w:val="003E3D1E"/>
    <w:rsid w:val="003E5373"/>
    <w:rsid w:val="003F0B8B"/>
    <w:rsid w:val="00400C58"/>
    <w:rsid w:val="00403988"/>
    <w:rsid w:val="0040542A"/>
    <w:rsid w:val="00416D2C"/>
    <w:rsid w:val="004256E9"/>
    <w:rsid w:val="00442A06"/>
    <w:rsid w:val="00444684"/>
    <w:rsid w:val="00447D9D"/>
    <w:rsid w:val="00452C84"/>
    <w:rsid w:val="00454302"/>
    <w:rsid w:val="0045709E"/>
    <w:rsid w:val="00457F14"/>
    <w:rsid w:val="0048175A"/>
    <w:rsid w:val="00491619"/>
    <w:rsid w:val="00491AD0"/>
    <w:rsid w:val="00495443"/>
    <w:rsid w:val="004A3BE9"/>
    <w:rsid w:val="004B3FE3"/>
    <w:rsid w:val="004B7F25"/>
    <w:rsid w:val="004C183C"/>
    <w:rsid w:val="004D3C3F"/>
    <w:rsid w:val="004E73E5"/>
    <w:rsid w:val="004F0F95"/>
    <w:rsid w:val="004F2A29"/>
    <w:rsid w:val="004F56F7"/>
    <w:rsid w:val="004F799A"/>
    <w:rsid w:val="005034CA"/>
    <w:rsid w:val="00510A3D"/>
    <w:rsid w:val="00521A6E"/>
    <w:rsid w:val="005245EA"/>
    <w:rsid w:val="00527566"/>
    <w:rsid w:val="005338EA"/>
    <w:rsid w:val="00535FDD"/>
    <w:rsid w:val="0054270D"/>
    <w:rsid w:val="005456B9"/>
    <w:rsid w:val="00570665"/>
    <w:rsid w:val="00570D5D"/>
    <w:rsid w:val="00572F6F"/>
    <w:rsid w:val="00573D13"/>
    <w:rsid w:val="00575703"/>
    <w:rsid w:val="005832CD"/>
    <w:rsid w:val="00584585"/>
    <w:rsid w:val="00585793"/>
    <w:rsid w:val="0059071C"/>
    <w:rsid w:val="00591941"/>
    <w:rsid w:val="00594AFC"/>
    <w:rsid w:val="005A0CE9"/>
    <w:rsid w:val="005A3044"/>
    <w:rsid w:val="005A6B66"/>
    <w:rsid w:val="005A7D0E"/>
    <w:rsid w:val="005B51CE"/>
    <w:rsid w:val="005B5CEB"/>
    <w:rsid w:val="005B6577"/>
    <w:rsid w:val="005C5488"/>
    <w:rsid w:val="005D2594"/>
    <w:rsid w:val="005D4F12"/>
    <w:rsid w:val="005E25C7"/>
    <w:rsid w:val="005E4F11"/>
    <w:rsid w:val="005E6F4C"/>
    <w:rsid w:val="005F3247"/>
    <w:rsid w:val="00601069"/>
    <w:rsid w:val="00606A0B"/>
    <w:rsid w:val="00607318"/>
    <w:rsid w:val="006165B0"/>
    <w:rsid w:val="006169FD"/>
    <w:rsid w:val="006175A4"/>
    <w:rsid w:val="006250BC"/>
    <w:rsid w:val="006279DE"/>
    <w:rsid w:val="006442D3"/>
    <w:rsid w:val="006456A3"/>
    <w:rsid w:val="0066027D"/>
    <w:rsid w:val="00666AB9"/>
    <w:rsid w:val="00684262"/>
    <w:rsid w:val="0069702B"/>
    <w:rsid w:val="006A1003"/>
    <w:rsid w:val="006A1DD6"/>
    <w:rsid w:val="006B12B9"/>
    <w:rsid w:val="006B1F16"/>
    <w:rsid w:val="006C24F5"/>
    <w:rsid w:val="006C52F0"/>
    <w:rsid w:val="006D135C"/>
    <w:rsid w:val="006D1AB7"/>
    <w:rsid w:val="006E1279"/>
    <w:rsid w:val="006F0A35"/>
    <w:rsid w:val="006F3D2D"/>
    <w:rsid w:val="00702D3D"/>
    <w:rsid w:val="0070682A"/>
    <w:rsid w:val="007124C9"/>
    <w:rsid w:val="00713034"/>
    <w:rsid w:val="0072655E"/>
    <w:rsid w:val="0073058E"/>
    <w:rsid w:val="007341F5"/>
    <w:rsid w:val="00747263"/>
    <w:rsid w:val="007558EC"/>
    <w:rsid w:val="00756B09"/>
    <w:rsid w:val="00757FF1"/>
    <w:rsid w:val="00761800"/>
    <w:rsid w:val="00763CDD"/>
    <w:rsid w:val="00765A08"/>
    <w:rsid w:val="007670FA"/>
    <w:rsid w:val="0077172F"/>
    <w:rsid w:val="00773A5A"/>
    <w:rsid w:val="007758F6"/>
    <w:rsid w:val="00777568"/>
    <w:rsid w:val="00777A12"/>
    <w:rsid w:val="00780FED"/>
    <w:rsid w:val="00784775"/>
    <w:rsid w:val="00792E1F"/>
    <w:rsid w:val="0079534A"/>
    <w:rsid w:val="0079608A"/>
    <w:rsid w:val="007A0E70"/>
    <w:rsid w:val="007A2491"/>
    <w:rsid w:val="007B4E62"/>
    <w:rsid w:val="007C3D27"/>
    <w:rsid w:val="007C4B85"/>
    <w:rsid w:val="007D3138"/>
    <w:rsid w:val="007D51BE"/>
    <w:rsid w:val="007D76E3"/>
    <w:rsid w:val="007E2CC4"/>
    <w:rsid w:val="007F76CE"/>
    <w:rsid w:val="008034D9"/>
    <w:rsid w:val="00804F85"/>
    <w:rsid w:val="00806DAF"/>
    <w:rsid w:val="00823BA1"/>
    <w:rsid w:val="00851992"/>
    <w:rsid w:val="00853A22"/>
    <w:rsid w:val="008678BE"/>
    <w:rsid w:val="0087001D"/>
    <w:rsid w:val="0087180D"/>
    <w:rsid w:val="00872934"/>
    <w:rsid w:val="00874AE0"/>
    <w:rsid w:val="00886EC1"/>
    <w:rsid w:val="00895E24"/>
    <w:rsid w:val="008974F0"/>
    <w:rsid w:val="008A42A4"/>
    <w:rsid w:val="008A5B5C"/>
    <w:rsid w:val="008B0C34"/>
    <w:rsid w:val="008C2E52"/>
    <w:rsid w:val="008D218E"/>
    <w:rsid w:val="008D34AC"/>
    <w:rsid w:val="008D6D1B"/>
    <w:rsid w:val="008E4B8E"/>
    <w:rsid w:val="008F0A6E"/>
    <w:rsid w:val="008F4D51"/>
    <w:rsid w:val="00900199"/>
    <w:rsid w:val="00904E4D"/>
    <w:rsid w:val="00910530"/>
    <w:rsid w:val="0091085B"/>
    <w:rsid w:val="00925745"/>
    <w:rsid w:val="0093090C"/>
    <w:rsid w:val="0093284D"/>
    <w:rsid w:val="0093627C"/>
    <w:rsid w:val="00940BA8"/>
    <w:rsid w:val="00944BE9"/>
    <w:rsid w:val="00953025"/>
    <w:rsid w:val="00954D11"/>
    <w:rsid w:val="00970821"/>
    <w:rsid w:val="00970E8B"/>
    <w:rsid w:val="00971C19"/>
    <w:rsid w:val="0097793C"/>
    <w:rsid w:val="009A0A14"/>
    <w:rsid w:val="009A384B"/>
    <w:rsid w:val="009B622A"/>
    <w:rsid w:val="009C14ED"/>
    <w:rsid w:val="009C21BB"/>
    <w:rsid w:val="009C583C"/>
    <w:rsid w:val="009C7281"/>
    <w:rsid w:val="009D07CF"/>
    <w:rsid w:val="009D19DD"/>
    <w:rsid w:val="009D1F52"/>
    <w:rsid w:val="009D2340"/>
    <w:rsid w:val="009E32B3"/>
    <w:rsid w:val="009E4885"/>
    <w:rsid w:val="009E5DB2"/>
    <w:rsid w:val="00A02DE1"/>
    <w:rsid w:val="00A113D7"/>
    <w:rsid w:val="00A115BC"/>
    <w:rsid w:val="00A13A46"/>
    <w:rsid w:val="00A202A6"/>
    <w:rsid w:val="00A22F3F"/>
    <w:rsid w:val="00A23749"/>
    <w:rsid w:val="00A23FDC"/>
    <w:rsid w:val="00A32148"/>
    <w:rsid w:val="00A3381E"/>
    <w:rsid w:val="00A35B13"/>
    <w:rsid w:val="00A570F6"/>
    <w:rsid w:val="00A6068E"/>
    <w:rsid w:val="00A6130F"/>
    <w:rsid w:val="00A669EA"/>
    <w:rsid w:val="00A67FA4"/>
    <w:rsid w:val="00A70643"/>
    <w:rsid w:val="00A75D0E"/>
    <w:rsid w:val="00A76CDB"/>
    <w:rsid w:val="00A770ED"/>
    <w:rsid w:val="00A77EDB"/>
    <w:rsid w:val="00A808A4"/>
    <w:rsid w:val="00A85151"/>
    <w:rsid w:val="00AB0004"/>
    <w:rsid w:val="00AB4535"/>
    <w:rsid w:val="00AC3AA2"/>
    <w:rsid w:val="00AD5DB2"/>
    <w:rsid w:val="00AD62FA"/>
    <w:rsid w:val="00AD6B3B"/>
    <w:rsid w:val="00AD7470"/>
    <w:rsid w:val="00AE00F4"/>
    <w:rsid w:val="00AE0D3E"/>
    <w:rsid w:val="00AE0EF8"/>
    <w:rsid w:val="00AE23DC"/>
    <w:rsid w:val="00AE5976"/>
    <w:rsid w:val="00AF2851"/>
    <w:rsid w:val="00AF3BAE"/>
    <w:rsid w:val="00B06BBD"/>
    <w:rsid w:val="00B07EC5"/>
    <w:rsid w:val="00B10731"/>
    <w:rsid w:val="00B12631"/>
    <w:rsid w:val="00B1793F"/>
    <w:rsid w:val="00B2097D"/>
    <w:rsid w:val="00B22B85"/>
    <w:rsid w:val="00B37A7C"/>
    <w:rsid w:val="00B64FC7"/>
    <w:rsid w:val="00B679FA"/>
    <w:rsid w:val="00B707D0"/>
    <w:rsid w:val="00B83436"/>
    <w:rsid w:val="00B838E7"/>
    <w:rsid w:val="00B95683"/>
    <w:rsid w:val="00BA288D"/>
    <w:rsid w:val="00BA58FB"/>
    <w:rsid w:val="00BB1B01"/>
    <w:rsid w:val="00BB4EAC"/>
    <w:rsid w:val="00BB5FA6"/>
    <w:rsid w:val="00BB63A6"/>
    <w:rsid w:val="00BC5AD6"/>
    <w:rsid w:val="00BD4D2B"/>
    <w:rsid w:val="00BE3518"/>
    <w:rsid w:val="00BE3A4C"/>
    <w:rsid w:val="00BE4B52"/>
    <w:rsid w:val="00BF22F1"/>
    <w:rsid w:val="00BF6FAE"/>
    <w:rsid w:val="00C13240"/>
    <w:rsid w:val="00C1728E"/>
    <w:rsid w:val="00C21389"/>
    <w:rsid w:val="00C25E27"/>
    <w:rsid w:val="00C26004"/>
    <w:rsid w:val="00C33928"/>
    <w:rsid w:val="00C33983"/>
    <w:rsid w:val="00C362E2"/>
    <w:rsid w:val="00C458C4"/>
    <w:rsid w:val="00C46177"/>
    <w:rsid w:val="00C60EC2"/>
    <w:rsid w:val="00C63B16"/>
    <w:rsid w:val="00C71896"/>
    <w:rsid w:val="00C71CC6"/>
    <w:rsid w:val="00C729AD"/>
    <w:rsid w:val="00C77DA4"/>
    <w:rsid w:val="00C8072D"/>
    <w:rsid w:val="00C823B2"/>
    <w:rsid w:val="00C90DA3"/>
    <w:rsid w:val="00CA7113"/>
    <w:rsid w:val="00CA776F"/>
    <w:rsid w:val="00CB6BC7"/>
    <w:rsid w:val="00CC6239"/>
    <w:rsid w:val="00CD3C2F"/>
    <w:rsid w:val="00CD7BC7"/>
    <w:rsid w:val="00CE0005"/>
    <w:rsid w:val="00CE1614"/>
    <w:rsid w:val="00CE7C15"/>
    <w:rsid w:val="00CF0B3C"/>
    <w:rsid w:val="00D102FF"/>
    <w:rsid w:val="00D14EE3"/>
    <w:rsid w:val="00D14F83"/>
    <w:rsid w:val="00D1594E"/>
    <w:rsid w:val="00D27338"/>
    <w:rsid w:val="00D27F6A"/>
    <w:rsid w:val="00D30510"/>
    <w:rsid w:val="00D337E4"/>
    <w:rsid w:val="00D362C7"/>
    <w:rsid w:val="00D4353B"/>
    <w:rsid w:val="00D64A1D"/>
    <w:rsid w:val="00D80BFB"/>
    <w:rsid w:val="00D8126F"/>
    <w:rsid w:val="00D8671B"/>
    <w:rsid w:val="00D94E30"/>
    <w:rsid w:val="00D95082"/>
    <w:rsid w:val="00DA18F6"/>
    <w:rsid w:val="00DA19DE"/>
    <w:rsid w:val="00DA7778"/>
    <w:rsid w:val="00DC1967"/>
    <w:rsid w:val="00DC606B"/>
    <w:rsid w:val="00DE6F0D"/>
    <w:rsid w:val="00DF491F"/>
    <w:rsid w:val="00E031E5"/>
    <w:rsid w:val="00E06A7C"/>
    <w:rsid w:val="00E109FB"/>
    <w:rsid w:val="00E10B2D"/>
    <w:rsid w:val="00E143A7"/>
    <w:rsid w:val="00E22DCA"/>
    <w:rsid w:val="00E252A4"/>
    <w:rsid w:val="00E30AA0"/>
    <w:rsid w:val="00E32749"/>
    <w:rsid w:val="00E42CB1"/>
    <w:rsid w:val="00E45324"/>
    <w:rsid w:val="00E503BD"/>
    <w:rsid w:val="00E61CA3"/>
    <w:rsid w:val="00E70323"/>
    <w:rsid w:val="00E75BA3"/>
    <w:rsid w:val="00E87A9C"/>
    <w:rsid w:val="00E90D75"/>
    <w:rsid w:val="00E91094"/>
    <w:rsid w:val="00E93440"/>
    <w:rsid w:val="00EA0279"/>
    <w:rsid w:val="00EA0826"/>
    <w:rsid w:val="00EA218E"/>
    <w:rsid w:val="00EA47F9"/>
    <w:rsid w:val="00EA64C6"/>
    <w:rsid w:val="00EB3B4C"/>
    <w:rsid w:val="00ED76C4"/>
    <w:rsid w:val="00EE34FE"/>
    <w:rsid w:val="00EE4734"/>
    <w:rsid w:val="00EF4DED"/>
    <w:rsid w:val="00F05E25"/>
    <w:rsid w:val="00F06927"/>
    <w:rsid w:val="00F141C1"/>
    <w:rsid w:val="00F1461B"/>
    <w:rsid w:val="00F23EF4"/>
    <w:rsid w:val="00F30536"/>
    <w:rsid w:val="00F34F7E"/>
    <w:rsid w:val="00F5171E"/>
    <w:rsid w:val="00F51B42"/>
    <w:rsid w:val="00F62291"/>
    <w:rsid w:val="00F74146"/>
    <w:rsid w:val="00F91859"/>
    <w:rsid w:val="00F9187C"/>
    <w:rsid w:val="00FB1836"/>
    <w:rsid w:val="00FB4F47"/>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4419</Words>
  <Characters>24309</Characters>
  <Application>Microsoft Office Word</Application>
  <DocSecurity>0</DocSecurity>
  <Lines>202</Lines>
  <Paragraphs>57</Paragraphs>
  <ScaleCrop>false</ScaleCrop>
  <Company>Ministerio de Hacienda y Crédito Público</Company>
  <LinksUpToDate>false</LinksUpToDate>
  <CharactersWithSpaces>28671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326</cp:revision>
  <dcterms:created xsi:type="dcterms:W3CDTF">2023-11-22T13:12:00Z</dcterms:created>
  <dcterms:modified xsi:type="dcterms:W3CDTF">2026-06-03T13:30:00Z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