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424C" w14:textId="00F544A5" w:rsidR="00F05E25" w:rsidRPr="00150337" w:rsidRDefault="00F05E25" w:rsidP="4F8B75BB">
      <w:pPr>
        <w:spacing w:after="0" w:line="240" w:lineRule="auto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</w:rPr>
      </w:pPr>
      <w:bookmarkStart w:id="0" w:name="_Toc126147374"/>
      <w:bookmarkStart w:id="1" w:name="_Toc126301040"/>
    </w:p>
    <w:p w14:paraId="78E06833" w14:textId="09193701" w:rsidR="00EA0826" w:rsidRPr="00150337" w:rsidRDefault="00EA082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color w:val="000000" w:themeColor="text1"/>
          <w:sz w:val="20"/>
          <w:szCs w:val="20"/>
        </w:rPr>
      </w:pPr>
      <w:bookmarkStart w:id="2" w:name="_Toc181004292"/>
      <w:r w:rsidRPr="00150337">
        <w:rPr>
          <w:rFonts w:ascii="Verdana" w:hAnsi="Verdana" w:cs="Arial"/>
          <w:b/>
          <w:color w:val="000000" w:themeColor="text1"/>
          <w:sz w:val="20"/>
          <w:szCs w:val="20"/>
        </w:rPr>
        <w:t>OBJETIVO</w:t>
      </w:r>
      <w:bookmarkEnd w:id="0"/>
      <w:bookmarkEnd w:id="1"/>
      <w:bookmarkEnd w:id="2"/>
    </w:p>
    <w:p w14:paraId="3441F9F3" w14:textId="77777777" w:rsidR="0045709E" w:rsidRPr="00150337" w:rsidRDefault="0045709E" w:rsidP="003033FD">
      <w:p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bookmarkStart w:id="3" w:name="_Toc126147375"/>
      <w:bookmarkStart w:id="4" w:name="_Toc126301041"/>
      <w:bookmarkStart w:id="5" w:name="_Toc181004293"/>
    </w:p>
    <w:p w14:paraId="2D53DD04" w14:textId="2CDB097D" w:rsidR="00491619" w:rsidRPr="00150337" w:rsidRDefault="00491619" w:rsidP="003033FD">
      <w:p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150337">
        <w:rPr>
          <w:rFonts w:ascii="Verdana" w:hAnsi="Verdana" w:cs="Arial"/>
          <w:color w:val="000000" w:themeColor="text1"/>
          <w:sz w:val="20"/>
          <w:szCs w:val="20"/>
        </w:rPr>
        <w:t>Revisar, analizar y elaborar el documento de respuesta a los derechos de petición</w:t>
      </w:r>
      <w:r w:rsidR="00FA3245" w:rsidRPr="00150337">
        <w:rPr>
          <w:rFonts w:ascii="Verdana" w:hAnsi="Verdana" w:cs="Arial"/>
          <w:color w:val="000000" w:themeColor="text1"/>
          <w:sz w:val="20"/>
          <w:szCs w:val="20"/>
        </w:rPr>
        <w:t xml:space="preserve"> y consultas internas</w:t>
      </w:r>
      <w:r w:rsidRPr="00150337">
        <w:rPr>
          <w:rFonts w:ascii="Verdana" w:hAnsi="Verdana" w:cs="Arial"/>
          <w:color w:val="000000" w:themeColor="text1"/>
          <w:sz w:val="20"/>
          <w:szCs w:val="20"/>
        </w:rPr>
        <w:t xml:space="preserve"> sobre temas relacionados con los Acuerdos Comerciales en vigor para Colombia, y demás solicitudes de competencia de la Oficina de Asuntos Legales Internacionales.</w:t>
      </w:r>
    </w:p>
    <w:p w14:paraId="3FC4562E" w14:textId="77777777" w:rsidR="002F6F2B" w:rsidRPr="00150337" w:rsidRDefault="002F6F2B" w:rsidP="003033FD">
      <w:p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412D6946" w14:textId="77777777" w:rsidR="00EA0826" w:rsidRPr="00150337" w:rsidRDefault="00EA082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150337">
        <w:rPr>
          <w:rFonts w:ascii="Verdana" w:hAnsi="Verdana" w:cs="Arial"/>
          <w:b/>
          <w:color w:val="000000" w:themeColor="text1"/>
          <w:sz w:val="20"/>
          <w:szCs w:val="20"/>
        </w:rPr>
        <w:t>ALCANCE</w:t>
      </w:r>
      <w:bookmarkEnd w:id="3"/>
      <w:bookmarkEnd w:id="4"/>
      <w:bookmarkEnd w:id="5"/>
    </w:p>
    <w:p w14:paraId="062C6BF0" w14:textId="77777777" w:rsidR="00EA0826" w:rsidRPr="00150337" w:rsidRDefault="00EA0826" w:rsidP="003033FD">
      <w:pPr>
        <w:spacing w:after="0" w:line="240" w:lineRule="auto"/>
        <w:jc w:val="both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00E99FA0" w14:textId="1C23431E" w:rsidR="0089595E" w:rsidRPr="00150337" w:rsidRDefault="00491619" w:rsidP="00A32AE5">
      <w:pPr>
        <w:spacing w:after="0" w:line="240" w:lineRule="auto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150337">
        <w:rPr>
          <w:rFonts w:ascii="Verdana" w:hAnsi="Verdana" w:cs="Arial"/>
          <w:bCs/>
          <w:color w:val="000000" w:themeColor="text1"/>
          <w:sz w:val="20"/>
          <w:szCs w:val="20"/>
        </w:rPr>
        <w:t>Aplica</w:t>
      </w:r>
      <w:r w:rsidR="003636AF" w:rsidRPr="00150337">
        <w:rPr>
          <w:rFonts w:ascii="Verdana" w:hAnsi="Verdana" w:cs="Arial"/>
          <w:bCs/>
          <w:color w:val="000000" w:themeColor="text1"/>
          <w:sz w:val="20"/>
          <w:szCs w:val="20"/>
        </w:rPr>
        <w:t xml:space="preserve"> a las peticiones </w:t>
      </w:r>
      <w:r w:rsidR="00A32AE5" w:rsidRPr="00150337">
        <w:rPr>
          <w:rFonts w:ascii="Verdana" w:hAnsi="Verdana" w:cs="Arial"/>
          <w:bCs/>
          <w:color w:val="000000" w:themeColor="text1"/>
          <w:sz w:val="20"/>
          <w:szCs w:val="20"/>
        </w:rPr>
        <w:t>g</w:t>
      </w:r>
      <w:r w:rsidRPr="00150337">
        <w:rPr>
          <w:rFonts w:ascii="Verdana" w:hAnsi="Verdana" w:cs="Arial"/>
          <w:bCs/>
          <w:color w:val="000000" w:themeColor="text1"/>
          <w:sz w:val="20"/>
          <w:szCs w:val="20"/>
        </w:rPr>
        <w:t>enerad</w:t>
      </w:r>
      <w:r w:rsidR="00A32AE5" w:rsidRPr="00150337">
        <w:rPr>
          <w:rFonts w:ascii="Verdana" w:hAnsi="Verdana" w:cs="Arial"/>
          <w:bCs/>
          <w:color w:val="000000" w:themeColor="text1"/>
          <w:sz w:val="20"/>
          <w:szCs w:val="20"/>
        </w:rPr>
        <w:t>a</w:t>
      </w:r>
      <w:r w:rsidRPr="00150337">
        <w:rPr>
          <w:rFonts w:ascii="Verdana" w:hAnsi="Verdana" w:cs="Arial"/>
          <w:bCs/>
          <w:color w:val="000000" w:themeColor="text1"/>
          <w:sz w:val="20"/>
          <w:szCs w:val="20"/>
        </w:rPr>
        <w:t>s por las personas naturales o jurídicas,</w:t>
      </w:r>
      <w:r w:rsidR="00676A67" w:rsidRPr="00150337">
        <w:rPr>
          <w:rFonts w:ascii="Verdana" w:hAnsi="Verdana" w:cs="Arial"/>
          <w:bCs/>
          <w:color w:val="000000" w:themeColor="text1"/>
          <w:sz w:val="20"/>
          <w:szCs w:val="20"/>
        </w:rPr>
        <w:t xml:space="preserve"> tanto</w:t>
      </w:r>
      <w:r w:rsidRPr="00150337">
        <w:rPr>
          <w:rFonts w:ascii="Verdana" w:hAnsi="Verdana" w:cs="Arial"/>
          <w:bCs/>
          <w:color w:val="000000" w:themeColor="text1"/>
          <w:sz w:val="20"/>
          <w:szCs w:val="20"/>
        </w:rPr>
        <w:t xml:space="preserve"> externas </w:t>
      </w:r>
      <w:r w:rsidR="00676A67" w:rsidRPr="00150337">
        <w:rPr>
          <w:rFonts w:ascii="Verdana" w:hAnsi="Verdana" w:cs="Arial"/>
          <w:bCs/>
          <w:color w:val="000000" w:themeColor="text1"/>
          <w:sz w:val="20"/>
          <w:szCs w:val="20"/>
        </w:rPr>
        <w:t xml:space="preserve">como internas </w:t>
      </w:r>
      <w:r w:rsidRPr="00150337">
        <w:rPr>
          <w:rFonts w:ascii="Verdana" w:hAnsi="Verdana" w:cs="Arial"/>
          <w:bCs/>
          <w:color w:val="000000" w:themeColor="text1"/>
          <w:sz w:val="20"/>
          <w:szCs w:val="20"/>
        </w:rPr>
        <w:t xml:space="preserve">del sector público y privado </w:t>
      </w:r>
      <w:r w:rsidR="00A32AE5" w:rsidRPr="00150337">
        <w:rPr>
          <w:rFonts w:ascii="Verdana" w:hAnsi="Verdana" w:cs="Arial"/>
          <w:bCs/>
          <w:color w:val="000000" w:themeColor="text1"/>
          <w:sz w:val="20"/>
          <w:szCs w:val="20"/>
        </w:rPr>
        <w:t>relacionadas con asuntos propios de la competencia de la OALI</w:t>
      </w:r>
      <w:r w:rsidRPr="00150337">
        <w:rPr>
          <w:rFonts w:ascii="Verdana" w:hAnsi="Verdana" w:cs="Arial"/>
          <w:bCs/>
          <w:color w:val="000000" w:themeColor="text1"/>
          <w:sz w:val="20"/>
          <w:szCs w:val="20"/>
        </w:rPr>
        <w:t>. Inicia con la recepción de la solicitud remitida por Gestión Documental</w:t>
      </w:r>
      <w:r w:rsidR="00676A67" w:rsidRPr="00150337">
        <w:rPr>
          <w:rFonts w:ascii="Verdana" w:hAnsi="Verdana" w:cs="Arial"/>
          <w:bCs/>
          <w:color w:val="000000" w:themeColor="text1"/>
          <w:sz w:val="20"/>
          <w:szCs w:val="20"/>
        </w:rPr>
        <w:t xml:space="preserve"> y/o correo electrónico</w:t>
      </w:r>
      <w:r w:rsidRPr="00150337">
        <w:rPr>
          <w:rFonts w:ascii="Verdana" w:hAnsi="Verdana" w:cs="Arial"/>
          <w:bCs/>
          <w:color w:val="000000" w:themeColor="text1"/>
          <w:sz w:val="20"/>
          <w:szCs w:val="20"/>
        </w:rPr>
        <w:t>, y finaliza con la emisión del documento de respuesta. </w:t>
      </w:r>
    </w:p>
    <w:p w14:paraId="1514E854" w14:textId="77777777" w:rsidR="003636AF" w:rsidRPr="00150337" w:rsidRDefault="003636AF" w:rsidP="0089595E">
      <w:pPr>
        <w:spacing w:after="0" w:line="240" w:lineRule="auto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14:paraId="53AF314F" w14:textId="77777777" w:rsidR="00491619" w:rsidRPr="00150337" w:rsidRDefault="00491619" w:rsidP="003033FD">
      <w:pPr>
        <w:spacing w:after="0" w:line="240" w:lineRule="auto"/>
        <w:jc w:val="both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2375D6A3" w14:textId="3E95B7AB" w:rsidR="00E32749" w:rsidRPr="00150337" w:rsidRDefault="00E32749" w:rsidP="172D2D7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</w:rPr>
      </w:pPr>
      <w:bookmarkStart w:id="6" w:name="_Toc517861172"/>
      <w:r w:rsidRPr="00150337">
        <w:rPr>
          <w:rFonts w:ascii="Verdana" w:hAnsi="Verdana" w:cs="Arial"/>
          <w:b/>
          <w:bCs/>
          <w:color w:val="000000" w:themeColor="text1"/>
          <w:sz w:val="20"/>
          <w:szCs w:val="20"/>
        </w:rPr>
        <w:t>DEFINICIONES Y</w:t>
      </w:r>
      <w:r w:rsidR="7103B17B" w:rsidRPr="00150337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SIGLAS</w:t>
      </w:r>
    </w:p>
    <w:p w14:paraId="26687A72" w14:textId="77777777" w:rsidR="003033FD" w:rsidRPr="00150337" w:rsidRDefault="003033FD" w:rsidP="003033FD">
      <w:pPr>
        <w:spacing w:after="0" w:line="240" w:lineRule="auto"/>
        <w:jc w:val="both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385B6426" w14:textId="1AA4792E" w:rsidR="00491619" w:rsidRPr="00150337" w:rsidRDefault="00491619" w:rsidP="003033FD">
      <w:pPr>
        <w:spacing w:after="0" w:line="240" w:lineRule="auto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150337">
        <w:rPr>
          <w:rFonts w:ascii="Verdana" w:hAnsi="Verdana" w:cs="Arial"/>
          <w:bCs/>
          <w:color w:val="000000" w:themeColor="text1"/>
          <w:sz w:val="20"/>
          <w:szCs w:val="20"/>
        </w:rPr>
        <w:t>CONCEPTO:</w:t>
      </w:r>
      <w:r w:rsidR="00D362C7" w:rsidRPr="00150337">
        <w:rPr>
          <w:rFonts w:ascii="Verdana" w:hAnsi="Verdana" w:cs="Arial"/>
          <w:bCs/>
          <w:color w:val="000000" w:themeColor="text1"/>
          <w:sz w:val="17"/>
          <w:szCs w:val="17"/>
        </w:rPr>
        <w:t xml:space="preserve"> </w:t>
      </w:r>
      <w:r w:rsidR="00D362C7" w:rsidRPr="00150337">
        <w:rPr>
          <w:rFonts w:ascii="Verdana" w:hAnsi="Verdana" w:cs="Arial"/>
          <w:bCs/>
          <w:color w:val="000000" w:themeColor="text1"/>
          <w:sz w:val="20"/>
          <w:szCs w:val="20"/>
        </w:rPr>
        <w:t>Idea o noción concreta, fruto del razonamiento y propia del entendimiento que se tiene sobre determinado asunto. Conceptualización emitida luego de la revisión y reflexión propia de un contenido sometido a consideración.</w:t>
      </w:r>
    </w:p>
    <w:p w14:paraId="01AF9D39" w14:textId="77777777" w:rsidR="00D362C7" w:rsidRPr="00150337" w:rsidRDefault="00D362C7" w:rsidP="003033FD">
      <w:pPr>
        <w:spacing w:after="0" w:line="240" w:lineRule="auto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14:paraId="200DAF21" w14:textId="7615320D" w:rsidR="00491619" w:rsidRPr="00150337" w:rsidRDefault="00491619" w:rsidP="003033FD">
      <w:pPr>
        <w:spacing w:after="0" w:line="240" w:lineRule="auto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150337">
        <w:rPr>
          <w:rFonts w:ascii="Verdana" w:hAnsi="Verdana" w:cs="Arial"/>
          <w:bCs/>
          <w:color w:val="000000" w:themeColor="text1"/>
          <w:sz w:val="20"/>
          <w:szCs w:val="20"/>
        </w:rPr>
        <w:t>CON</w:t>
      </w:r>
      <w:r w:rsidR="00D362C7" w:rsidRPr="00150337">
        <w:rPr>
          <w:rFonts w:ascii="Verdana" w:hAnsi="Verdana" w:cs="Arial"/>
          <w:bCs/>
          <w:color w:val="000000" w:themeColor="text1"/>
          <w:sz w:val="20"/>
          <w:szCs w:val="20"/>
        </w:rPr>
        <w:t xml:space="preserve">SULTA: </w:t>
      </w:r>
      <w:r w:rsidR="00111062" w:rsidRPr="00150337">
        <w:rPr>
          <w:rFonts w:ascii="Verdana" w:hAnsi="Verdana" w:cs="Arial"/>
          <w:bCs/>
          <w:color w:val="000000" w:themeColor="text1"/>
          <w:sz w:val="20"/>
          <w:szCs w:val="20"/>
        </w:rPr>
        <w:t>Es una modalidad del derecho de petición que consiste en la presentación o formulación de un planteamiento de unos interrogantes que involucran asuntos relacionados con las materias asignadas a la institución pública del orden nacional o regional, de conformidad con la Constitución Política, la ley y el reglamento.</w:t>
      </w:r>
    </w:p>
    <w:p w14:paraId="43388BAD" w14:textId="77777777" w:rsidR="00111062" w:rsidRPr="00150337" w:rsidRDefault="00111062" w:rsidP="003033FD">
      <w:pPr>
        <w:spacing w:after="0" w:line="240" w:lineRule="auto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14:paraId="6CD63622" w14:textId="64898DB8" w:rsidR="00D362C7" w:rsidRPr="00150337" w:rsidRDefault="00D362C7" w:rsidP="003033FD">
      <w:pPr>
        <w:spacing w:after="0" w:line="240" w:lineRule="auto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150337">
        <w:rPr>
          <w:rFonts w:ascii="Verdana" w:hAnsi="Verdana" w:cs="Arial"/>
          <w:bCs/>
          <w:color w:val="000000" w:themeColor="text1"/>
          <w:sz w:val="20"/>
          <w:szCs w:val="20"/>
        </w:rPr>
        <w:t>DERECHO DE PETICIÓN:</w:t>
      </w:r>
      <w:r w:rsidR="00B1793F" w:rsidRPr="00150337">
        <w:rPr>
          <w:rFonts w:ascii="Verdana" w:hAnsi="Verdana" w:cs="Arial"/>
          <w:color w:val="000000" w:themeColor="text1"/>
          <w:sz w:val="17"/>
          <w:szCs w:val="17"/>
        </w:rPr>
        <w:t xml:space="preserve"> </w:t>
      </w:r>
      <w:r w:rsidR="00B1793F" w:rsidRPr="00150337">
        <w:rPr>
          <w:rFonts w:ascii="Verdana" w:hAnsi="Verdana" w:cs="Arial"/>
          <w:bCs/>
          <w:color w:val="000000" w:themeColor="text1"/>
          <w:sz w:val="20"/>
          <w:szCs w:val="20"/>
        </w:rPr>
        <w:t xml:space="preserve">El derecho de petición, de conformidad con lo dispuesto en el artículo 23 de la Constitución Política, y reglamentado por la Ley 1755 de 2015, que adicionó el Código de Procedimiento Administrativo y de lo Contencioso Administrativo, consiste en que toda persona tiene derecho a dirigirse a la </w:t>
      </w:r>
      <w:r w:rsidR="00C01A98" w:rsidRPr="00150337">
        <w:rPr>
          <w:rFonts w:ascii="Verdana" w:hAnsi="Verdana" w:cs="Arial"/>
          <w:bCs/>
          <w:color w:val="000000" w:themeColor="text1"/>
          <w:sz w:val="20"/>
          <w:szCs w:val="20"/>
        </w:rPr>
        <w:t>autoridad</w:t>
      </w:r>
      <w:r w:rsidR="00B1793F" w:rsidRPr="00150337">
        <w:rPr>
          <w:rFonts w:ascii="Verdana" w:hAnsi="Verdana" w:cs="Arial"/>
          <w:bCs/>
          <w:color w:val="000000" w:themeColor="text1"/>
          <w:sz w:val="20"/>
          <w:szCs w:val="20"/>
        </w:rPr>
        <w:t xml:space="preserve"> para ventilar asuntos de interés particular o general y a obtener pronta resolución.</w:t>
      </w:r>
    </w:p>
    <w:p w14:paraId="70862F07" w14:textId="77777777" w:rsidR="00A32AE5" w:rsidRPr="00150337" w:rsidRDefault="00A32AE5" w:rsidP="003033FD">
      <w:pPr>
        <w:spacing w:after="0" w:line="240" w:lineRule="auto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14:paraId="7C7C1DC6" w14:textId="5180E891" w:rsidR="00A32AE5" w:rsidRPr="00150337" w:rsidRDefault="00A32AE5" w:rsidP="003033FD">
      <w:pPr>
        <w:spacing w:after="0" w:line="240" w:lineRule="auto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150337">
        <w:rPr>
          <w:rFonts w:ascii="Verdana" w:hAnsi="Verdana" w:cs="Arial"/>
          <w:bCs/>
          <w:color w:val="000000" w:themeColor="text1"/>
          <w:sz w:val="20"/>
          <w:szCs w:val="20"/>
        </w:rPr>
        <w:t>CONSULTA INTERNA:</w:t>
      </w:r>
      <w:r w:rsidR="00C01A98" w:rsidRPr="00150337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7B3D78" w:rsidRPr="00150337">
        <w:rPr>
          <w:rFonts w:ascii="Verdana" w:hAnsi="Verdana" w:cs="Arial"/>
          <w:bCs/>
          <w:color w:val="000000" w:themeColor="text1"/>
          <w:sz w:val="20"/>
          <w:szCs w:val="20"/>
        </w:rPr>
        <w:t>R</w:t>
      </w:r>
      <w:r w:rsidR="00C01A98" w:rsidRPr="00150337">
        <w:rPr>
          <w:rFonts w:ascii="Verdana" w:hAnsi="Verdana" w:cs="Arial"/>
          <w:bCs/>
          <w:color w:val="000000" w:themeColor="text1"/>
          <w:sz w:val="20"/>
          <w:szCs w:val="20"/>
        </w:rPr>
        <w:t>equerimiento</w:t>
      </w:r>
      <w:r w:rsidR="007B3D78" w:rsidRPr="00150337">
        <w:rPr>
          <w:rFonts w:ascii="Verdana" w:hAnsi="Verdana" w:cs="Arial"/>
          <w:bCs/>
          <w:color w:val="000000" w:themeColor="text1"/>
          <w:sz w:val="20"/>
          <w:szCs w:val="20"/>
        </w:rPr>
        <w:t>s</w:t>
      </w:r>
      <w:r w:rsidR="00C01A98" w:rsidRPr="00150337">
        <w:rPr>
          <w:rFonts w:ascii="Verdana" w:hAnsi="Verdana" w:cs="Arial"/>
          <w:bCs/>
          <w:color w:val="000000" w:themeColor="text1"/>
          <w:sz w:val="20"/>
          <w:szCs w:val="20"/>
        </w:rPr>
        <w:t xml:space="preserve"> de funcionarios de otras dependencias del MinCIT</w:t>
      </w:r>
      <w:r w:rsidR="007B3D78" w:rsidRPr="00150337">
        <w:rPr>
          <w:rFonts w:ascii="Verdana" w:hAnsi="Verdana" w:cs="Arial"/>
          <w:bCs/>
          <w:color w:val="000000" w:themeColor="text1"/>
          <w:sz w:val="20"/>
          <w:szCs w:val="20"/>
        </w:rPr>
        <w:t xml:space="preserve"> solicitando algún pronunciamiento de la OALI dentro de sus competencias, las respuestas a las consultas internas que hacen parte del proceso deliberativo de otro funcionario público se le dará tratamiento de información pública </w:t>
      </w:r>
      <w:r w:rsidR="00F373C0" w:rsidRPr="00150337">
        <w:rPr>
          <w:rFonts w:ascii="Verdana" w:hAnsi="Verdana" w:cs="Arial"/>
          <w:bCs/>
          <w:color w:val="000000" w:themeColor="text1"/>
          <w:sz w:val="20"/>
          <w:szCs w:val="20"/>
        </w:rPr>
        <w:t>reservada favoreciendo el privilegio deliberativo.</w:t>
      </w:r>
    </w:p>
    <w:p w14:paraId="43D58B5E" w14:textId="77777777" w:rsidR="0089595E" w:rsidRPr="00150337" w:rsidRDefault="0089595E" w:rsidP="0089595E">
      <w:pPr>
        <w:spacing w:after="0" w:line="240" w:lineRule="auto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14:paraId="7368316C" w14:textId="7EFAD3AB" w:rsidR="00F373C0" w:rsidRPr="00150337" w:rsidRDefault="00F373C0" w:rsidP="0089595E">
      <w:pPr>
        <w:spacing w:after="0" w:line="240" w:lineRule="auto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150337">
        <w:rPr>
          <w:rFonts w:ascii="Verdana" w:hAnsi="Verdana" w:cs="Arial"/>
          <w:bCs/>
          <w:color w:val="000000" w:themeColor="text1"/>
          <w:sz w:val="20"/>
          <w:szCs w:val="20"/>
        </w:rPr>
        <w:t>SGF: Sistema de Gestión Documental</w:t>
      </w:r>
    </w:p>
    <w:p w14:paraId="01644F3B" w14:textId="3C2F1E56" w:rsidR="00F373C0" w:rsidRPr="00150337" w:rsidRDefault="00F373C0" w:rsidP="0089595E">
      <w:pPr>
        <w:spacing w:after="0" w:line="240" w:lineRule="auto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14:paraId="511DA995" w14:textId="163F44A0" w:rsidR="0089595E" w:rsidRPr="00150337" w:rsidRDefault="00F373C0" w:rsidP="00F373C0">
      <w:pPr>
        <w:spacing w:after="0" w:line="240" w:lineRule="auto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150337">
        <w:rPr>
          <w:rFonts w:ascii="Verdana" w:hAnsi="Verdana" w:cs="Arial"/>
          <w:bCs/>
          <w:color w:val="000000" w:themeColor="text1"/>
          <w:sz w:val="20"/>
          <w:szCs w:val="20"/>
        </w:rPr>
        <w:t>OALI: Oficina de Asuntos Legales Internacionales.</w:t>
      </w:r>
    </w:p>
    <w:p w14:paraId="32A0C405" w14:textId="77777777" w:rsidR="004B3FE3" w:rsidRPr="00150337" w:rsidRDefault="004B3FE3" w:rsidP="003033FD">
      <w:pPr>
        <w:spacing w:after="0" w:line="240" w:lineRule="auto"/>
        <w:jc w:val="both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60B74033" w14:textId="0EE7BB57" w:rsidR="00EA0826" w:rsidRPr="00150337" w:rsidRDefault="00A570F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color w:val="000000" w:themeColor="text1"/>
          <w:sz w:val="20"/>
          <w:szCs w:val="20"/>
        </w:rPr>
      </w:pP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bookmarkEnd w:id="6"/>
      <w:r w:rsidRPr="00150337">
        <w:rPr>
          <w:rFonts w:ascii="Verdana" w:hAnsi="Verdana" w:cs="Arial"/>
          <w:b/>
          <w:color w:val="000000" w:themeColor="text1"/>
          <w:sz w:val="20"/>
          <w:szCs w:val="20"/>
        </w:rPr>
        <w:t xml:space="preserve">GENERALIDADES </w:t>
      </w:r>
    </w:p>
    <w:p w14:paraId="564B400F" w14:textId="77777777" w:rsidR="00C71896" w:rsidRPr="00150337" w:rsidRDefault="00C71896" w:rsidP="00900199">
      <w:pPr>
        <w:spacing w:after="0" w:line="240" w:lineRule="auto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13DD2805" w14:textId="295FB242" w:rsidR="000505CE" w:rsidRPr="00150337" w:rsidRDefault="00DA18F6" w:rsidP="00DA18F6">
      <w:pPr>
        <w:pStyle w:val="Prrafodelista"/>
        <w:spacing w:after="0" w:line="240" w:lineRule="auto"/>
        <w:ind w:left="0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150337">
        <w:rPr>
          <w:rFonts w:ascii="Verdana" w:hAnsi="Verdana" w:cs="Arial"/>
          <w:color w:val="000000" w:themeColor="text1"/>
          <w:sz w:val="20"/>
          <w:szCs w:val="20"/>
        </w:rPr>
        <w:t>Este procedimiento se desarrolla en el marco de las competencias establecidas del artículo 10 del Decreto 210 de 2003 y debe cumplirse dentro de los plazos previstos en la ley para atender esta clase de solicitudes.</w:t>
      </w:r>
      <w:r w:rsidRPr="00150337">
        <w:rPr>
          <w:rFonts w:ascii="Verdana" w:hAnsi="Verdana" w:cs="Arial"/>
          <w:color w:val="000000" w:themeColor="text1"/>
          <w:sz w:val="20"/>
          <w:szCs w:val="20"/>
        </w:rPr>
        <w:br/>
      </w:r>
      <w:r w:rsidRPr="00150337">
        <w:rPr>
          <w:rFonts w:ascii="Verdana" w:hAnsi="Verdana" w:cs="Arial"/>
          <w:color w:val="000000" w:themeColor="text1"/>
          <w:sz w:val="20"/>
          <w:szCs w:val="20"/>
        </w:rPr>
        <w:br/>
        <w:t>El Derecho de Petición se sujetará a lo previsto en la Constitución Política, art. 23, en el Título II del CPACA, Ley 1712 de 2014, se realiza el trámite de acuerdo con procedimiento GD-PR-014, que reglamentan las actuaciones administrativas relacionadas con el derecho de petición.</w:t>
      </w:r>
      <w:r w:rsidRPr="00150337">
        <w:rPr>
          <w:rFonts w:ascii="Verdana" w:hAnsi="Verdana" w:cs="Arial"/>
          <w:color w:val="000000" w:themeColor="text1"/>
          <w:sz w:val="20"/>
          <w:szCs w:val="20"/>
        </w:rPr>
        <w:br/>
        <w:t>El control del plazo de la respuesta a la solicitud se ajustará al previsto en el Sistema de Gestión Documental.</w:t>
      </w:r>
    </w:p>
    <w:p w14:paraId="4331CCCA" w14:textId="77777777" w:rsidR="007B3D78" w:rsidRPr="00150337" w:rsidRDefault="007B3D78" w:rsidP="00DA18F6">
      <w:pPr>
        <w:pStyle w:val="Prrafodelista"/>
        <w:spacing w:after="0" w:line="240" w:lineRule="auto"/>
        <w:ind w:left="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1717ED86" w14:textId="06EBD8D7" w:rsidR="007B3D78" w:rsidRPr="00150337" w:rsidRDefault="00F373C0" w:rsidP="00DA18F6">
      <w:pPr>
        <w:pStyle w:val="Prrafodelista"/>
        <w:spacing w:after="0" w:line="240" w:lineRule="auto"/>
        <w:ind w:left="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150337">
        <w:rPr>
          <w:rFonts w:ascii="Verdana" w:hAnsi="Verdana" w:cs="Arial"/>
          <w:color w:val="000000" w:themeColor="text1"/>
          <w:sz w:val="20"/>
          <w:szCs w:val="20"/>
        </w:rPr>
        <w:lastRenderedPageBreak/>
        <w:t>Las respuestas a las</w:t>
      </w:r>
      <w:r w:rsidR="007B3D78" w:rsidRPr="00150337">
        <w:rPr>
          <w:rFonts w:ascii="Verdana" w:hAnsi="Verdana" w:cs="Arial"/>
          <w:color w:val="000000" w:themeColor="text1"/>
          <w:sz w:val="20"/>
          <w:szCs w:val="20"/>
        </w:rPr>
        <w:t xml:space="preserve"> consultas internas elevadas por funcionarios del MinCIT buscando con el pronunciamiento por parte de la OALI </w:t>
      </w:r>
      <w:r w:rsidR="005535AF" w:rsidRPr="00150337">
        <w:rPr>
          <w:rFonts w:ascii="Verdana" w:hAnsi="Verdana" w:cs="Arial"/>
          <w:color w:val="000000" w:themeColor="text1"/>
          <w:sz w:val="20"/>
          <w:szCs w:val="20"/>
        </w:rPr>
        <w:t xml:space="preserve">para </w:t>
      </w:r>
      <w:r w:rsidR="007B3D78" w:rsidRPr="00150337">
        <w:rPr>
          <w:rFonts w:ascii="Verdana" w:hAnsi="Verdana" w:cs="Arial"/>
          <w:color w:val="000000" w:themeColor="text1"/>
          <w:sz w:val="20"/>
          <w:szCs w:val="20"/>
        </w:rPr>
        <w:t xml:space="preserve">orientar algún proceso </w:t>
      </w:r>
      <w:r w:rsidRPr="00150337">
        <w:rPr>
          <w:rFonts w:ascii="Verdana" w:hAnsi="Verdana" w:cs="Arial"/>
          <w:color w:val="000000" w:themeColor="text1"/>
          <w:sz w:val="20"/>
          <w:szCs w:val="20"/>
        </w:rPr>
        <w:t>deliberativo</w:t>
      </w:r>
      <w:r w:rsidR="007B3D78" w:rsidRPr="00150337">
        <w:rPr>
          <w:rFonts w:ascii="Verdana" w:hAnsi="Verdana" w:cs="Arial"/>
          <w:color w:val="000000" w:themeColor="text1"/>
          <w:sz w:val="20"/>
          <w:szCs w:val="20"/>
        </w:rPr>
        <w:t xml:space="preserve"> de</w:t>
      </w:r>
      <w:r w:rsidRPr="00150337">
        <w:rPr>
          <w:rFonts w:ascii="Verdana" w:hAnsi="Verdana" w:cs="Arial"/>
          <w:color w:val="000000" w:themeColor="text1"/>
          <w:sz w:val="20"/>
          <w:szCs w:val="20"/>
        </w:rPr>
        <w:t xml:space="preserve"> algún caso en concreto,  </w:t>
      </w:r>
      <w:r w:rsidR="00676A67" w:rsidRPr="00150337">
        <w:rPr>
          <w:rFonts w:ascii="Verdana" w:hAnsi="Verdana" w:cs="Arial"/>
          <w:color w:val="000000" w:themeColor="text1"/>
          <w:sz w:val="20"/>
          <w:szCs w:val="20"/>
        </w:rPr>
        <w:t>podrán recibir</w:t>
      </w:r>
      <w:r w:rsidRPr="00150337">
        <w:rPr>
          <w:rFonts w:ascii="Verdana" w:hAnsi="Verdana" w:cs="Arial"/>
          <w:color w:val="000000" w:themeColor="text1"/>
          <w:sz w:val="20"/>
          <w:szCs w:val="20"/>
        </w:rPr>
        <w:t xml:space="preserve"> tratamiento de información </w:t>
      </w:r>
      <w:r w:rsidR="00676A67" w:rsidRPr="00150337">
        <w:rPr>
          <w:rFonts w:ascii="Verdana" w:hAnsi="Verdana" w:cs="Arial"/>
          <w:color w:val="000000" w:themeColor="text1"/>
          <w:sz w:val="20"/>
          <w:szCs w:val="20"/>
        </w:rPr>
        <w:t>pública</w:t>
      </w:r>
      <w:r w:rsidRPr="00150337">
        <w:rPr>
          <w:rFonts w:ascii="Verdana" w:hAnsi="Verdana" w:cs="Arial"/>
          <w:color w:val="000000" w:themeColor="text1"/>
          <w:sz w:val="20"/>
          <w:szCs w:val="20"/>
        </w:rPr>
        <w:t xml:space="preserve"> reservada en virtud del privilegio deliberativo consignado en el </w:t>
      </w:r>
      <w:r w:rsidR="00676A67" w:rsidRPr="00150337">
        <w:rPr>
          <w:rFonts w:ascii="Verdana" w:hAnsi="Verdana" w:cs="Arial"/>
          <w:color w:val="000000" w:themeColor="text1"/>
          <w:sz w:val="20"/>
          <w:szCs w:val="20"/>
        </w:rPr>
        <w:t>artículo</w:t>
      </w:r>
      <w:r w:rsidRPr="00150337">
        <w:rPr>
          <w:rFonts w:ascii="Verdana" w:hAnsi="Verdana" w:cs="Arial"/>
          <w:color w:val="000000" w:themeColor="text1"/>
          <w:sz w:val="20"/>
          <w:szCs w:val="20"/>
        </w:rPr>
        <w:t xml:space="preserve"> 19 parágrafo de la ley 17 de 2025 (</w:t>
      </w:r>
      <w:r w:rsidRPr="00150337">
        <w:rPr>
          <w:rFonts w:ascii="Verdana" w:hAnsi="Verdana" w:cs="Arial"/>
          <w:bCs/>
          <w:color w:val="000000" w:themeColor="text1"/>
          <w:sz w:val="20"/>
          <w:szCs w:val="20"/>
        </w:rPr>
        <w:t>El proyecto de Ley Estatutaria “Por medio del cual se crea la ley de transparencia y del derecho de acceso a la información pública nacional.”, fue revisado mediante la sentencia C-274 de 2013, de acuerdo con lo establecido en los artículos 153 y 241-8 de la Constitución Política.)</w:t>
      </w:r>
    </w:p>
    <w:p w14:paraId="7D61A94E" w14:textId="77777777" w:rsidR="00C30C41" w:rsidRPr="00150337" w:rsidRDefault="00C30C41" w:rsidP="00DA18F6">
      <w:pPr>
        <w:pStyle w:val="Prrafodelista"/>
        <w:spacing w:after="0" w:line="240" w:lineRule="auto"/>
        <w:ind w:left="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58536DD1" w14:textId="00FD0800" w:rsidR="009E5DB2" w:rsidRPr="00150337" w:rsidRDefault="009E5DB2" w:rsidP="009E5DB2">
      <w:pPr>
        <w:spacing w:after="0" w:line="240" w:lineRule="auto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150337">
        <w:rPr>
          <w:rFonts w:ascii="Verdana" w:hAnsi="Verdana" w:cs="Arial"/>
          <w:b/>
          <w:bCs/>
          <w:color w:val="000000" w:themeColor="text1"/>
          <w:sz w:val="20"/>
          <w:szCs w:val="20"/>
        </w:rPr>
        <w:t>4.</w:t>
      </w:r>
      <w:r w:rsidR="00B06BBD" w:rsidRPr="00150337">
        <w:rPr>
          <w:rFonts w:ascii="Verdana" w:hAnsi="Verdana" w:cs="Arial"/>
          <w:b/>
          <w:bCs/>
          <w:color w:val="000000" w:themeColor="text1"/>
          <w:sz w:val="20"/>
          <w:szCs w:val="20"/>
        </w:rPr>
        <w:t>1</w:t>
      </w:r>
      <w:r w:rsidRPr="00150337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. </w:t>
      </w:r>
      <w:r w:rsidR="00900199" w:rsidRPr="00150337">
        <w:rPr>
          <w:rFonts w:ascii="Verdana" w:hAnsi="Verdana" w:cs="Arial"/>
          <w:b/>
          <w:bCs/>
          <w:color w:val="000000" w:themeColor="text1"/>
          <w:sz w:val="20"/>
          <w:szCs w:val="20"/>
        </w:rPr>
        <w:t>Riesgos</w:t>
      </w:r>
      <w:r w:rsidR="00900199" w:rsidRPr="00150337">
        <w:rPr>
          <w:rFonts w:ascii="Verdana" w:hAnsi="Verdana" w:cs="Arial"/>
          <w:bCs/>
          <w:color w:val="000000" w:themeColor="text1"/>
          <w:sz w:val="20"/>
          <w:szCs w:val="20"/>
        </w:rPr>
        <w:br/>
      </w:r>
      <w:r w:rsidR="00900199" w:rsidRPr="00150337">
        <w:rPr>
          <w:rFonts w:ascii="Verdana" w:hAnsi="Verdana" w:cs="Arial"/>
          <w:bCs/>
          <w:color w:val="000000" w:themeColor="text1"/>
          <w:sz w:val="20"/>
          <w:szCs w:val="20"/>
        </w:rPr>
        <w:br/>
      </w:r>
      <w:r w:rsidR="00852D65" w:rsidRPr="00150337">
        <w:rPr>
          <w:rFonts w:ascii="Verdana" w:hAnsi="Verdana" w:cs="Arial"/>
          <w:bCs/>
          <w:color w:val="000000" w:themeColor="text1"/>
          <w:sz w:val="20"/>
          <w:szCs w:val="20"/>
        </w:rPr>
        <w:t xml:space="preserve">* </w:t>
      </w:r>
      <w:r w:rsidRPr="00150337">
        <w:rPr>
          <w:rFonts w:ascii="Verdana" w:hAnsi="Verdana" w:cs="Arial"/>
          <w:bCs/>
          <w:color w:val="000000" w:themeColor="text1"/>
          <w:sz w:val="20"/>
          <w:szCs w:val="20"/>
        </w:rPr>
        <w:t xml:space="preserve">Los riesgos del proceso se </w:t>
      </w:r>
      <w:r w:rsidR="006F3A0F" w:rsidRPr="00150337">
        <w:rPr>
          <w:rFonts w:ascii="Verdana" w:hAnsi="Verdana" w:cs="Arial"/>
          <w:bCs/>
          <w:color w:val="000000" w:themeColor="text1"/>
          <w:sz w:val="20"/>
          <w:szCs w:val="20"/>
        </w:rPr>
        <w:t>documentarán</w:t>
      </w:r>
      <w:r w:rsidRPr="00150337">
        <w:rPr>
          <w:rFonts w:ascii="Verdana" w:hAnsi="Verdana" w:cs="Arial"/>
          <w:bCs/>
          <w:color w:val="000000" w:themeColor="text1"/>
          <w:sz w:val="20"/>
          <w:szCs w:val="20"/>
        </w:rPr>
        <w:t xml:space="preserve"> en la matriz de riesgos institucionales.</w:t>
      </w:r>
    </w:p>
    <w:p w14:paraId="13A8C5D1" w14:textId="77777777" w:rsidR="009E5DB2" w:rsidRPr="00150337" w:rsidRDefault="009E5DB2" w:rsidP="009E5DB2">
      <w:pPr>
        <w:spacing w:after="0" w:line="240" w:lineRule="auto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150337">
        <w:rPr>
          <w:rFonts w:ascii="Verdana" w:hAnsi="Verdana" w:cs="Arial"/>
          <w:bCs/>
          <w:color w:val="000000" w:themeColor="text1"/>
          <w:sz w:val="20"/>
          <w:szCs w:val="20"/>
        </w:rPr>
        <w:t xml:space="preserve">* Los controles aplicables a cada riesgo se relacionan en las actividades descritas en los documentos y se identifican por medio del código del control. </w:t>
      </w:r>
    </w:p>
    <w:p w14:paraId="3AB4E348" w14:textId="77777777" w:rsidR="00900199" w:rsidRPr="00150337" w:rsidRDefault="00900199" w:rsidP="003033FD">
      <w:pPr>
        <w:spacing w:after="0" w:line="240" w:lineRule="auto"/>
        <w:jc w:val="both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4DFC98C1" w14:textId="77777777" w:rsidR="00DA19DE" w:rsidRPr="00150337" w:rsidRDefault="00DA19DE" w:rsidP="003033FD">
      <w:pPr>
        <w:spacing w:after="0" w:line="240" w:lineRule="auto"/>
        <w:jc w:val="both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2F654669" w14:textId="77777777" w:rsidR="00666AB9" w:rsidRPr="00150337" w:rsidRDefault="00DA19DE" w:rsidP="618C038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eastAsia="Arial" w:hAnsi="Verdana" w:cs="Arial"/>
          <w:b/>
          <w:bCs/>
          <w:color w:val="000000" w:themeColor="text1"/>
          <w:sz w:val="19"/>
          <w:szCs w:val="19"/>
        </w:rPr>
      </w:pPr>
      <w:r w:rsidRPr="00150337">
        <w:rPr>
          <w:rFonts w:ascii="Verdana" w:hAnsi="Verdana" w:cs="Arial"/>
          <w:b/>
          <w:bCs/>
          <w:color w:val="000000" w:themeColor="text1"/>
          <w:sz w:val="20"/>
          <w:szCs w:val="20"/>
        </w:rPr>
        <w:t>DIAGRAMA DE FLUJO</w:t>
      </w:r>
      <w:r w:rsidR="546C4893" w:rsidRPr="00150337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</w:p>
    <w:p w14:paraId="2A845339" w14:textId="47E2CC12" w:rsidR="00E32749" w:rsidRPr="00150337" w:rsidRDefault="2E1845F4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color w:val="000000" w:themeColor="text1"/>
          <w:sz w:val="16"/>
          <w:szCs w:val="16"/>
        </w:rPr>
      </w:pPr>
      <w:r w:rsidRPr="00150337">
        <w:rPr>
          <w:rFonts w:ascii="Verdana" w:hAnsi="Verdana" w:cs="Arial"/>
          <w:bCs/>
          <w:color w:val="000000" w:themeColor="text1"/>
          <w:sz w:val="16"/>
          <w:szCs w:val="16"/>
        </w:rPr>
        <w:t>(</w:t>
      </w:r>
      <w:r w:rsidR="00666AB9" w:rsidRPr="00150337">
        <w:rPr>
          <w:rFonts w:ascii="Verdana" w:hAnsi="Verdana" w:cs="Arial"/>
          <w:bCs/>
          <w:color w:val="000000" w:themeColor="text1"/>
          <w:sz w:val="16"/>
          <w:szCs w:val="16"/>
        </w:rPr>
        <w:t>A</w:t>
      </w:r>
      <w:r w:rsidR="23555441" w:rsidRPr="00150337">
        <w:rPr>
          <w:rFonts w:ascii="Verdana" w:hAnsi="Verdana" w:cs="Arial"/>
          <w:bCs/>
          <w:color w:val="000000" w:themeColor="text1"/>
          <w:sz w:val="16"/>
          <w:szCs w:val="16"/>
        </w:rPr>
        <w:t xml:space="preserve"> </w:t>
      </w:r>
      <w:r w:rsidR="00792E1F" w:rsidRPr="00150337">
        <w:rPr>
          <w:rFonts w:ascii="Verdana" w:hAnsi="Verdana" w:cs="Arial"/>
          <w:bCs/>
          <w:color w:val="000000" w:themeColor="text1"/>
          <w:sz w:val="16"/>
          <w:szCs w:val="16"/>
        </w:rPr>
        <w:t>continuación,</w:t>
      </w:r>
      <w:r w:rsidRPr="00150337">
        <w:rPr>
          <w:rFonts w:ascii="Verdana" w:hAnsi="Verdana" w:cs="Arial"/>
          <w:bCs/>
          <w:color w:val="000000" w:themeColor="text1"/>
          <w:sz w:val="16"/>
          <w:szCs w:val="16"/>
        </w:rPr>
        <w:t xml:space="preserve"> se visualiza de manera gráfica y secuencial las actividades descritas en el numeral 6)</w:t>
      </w:r>
    </w:p>
    <w:p w14:paraId="21C5526A" w14:textId="43E9292E" w:rsidR="0089595E" w:rsidRPr="00150337" w:rsidRDefault="0089595E" w:rsidP="00475D56">
      <w:pPr>
        <w:spacing w:after="0" w:line="240" w:lineRule="auto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14:paraId="45EAAC5F" w14:textId="63C4F771" w:rsidR="00BB1B01" w:rsidRPr="00150337" w:rsidRDefault="00DF58C2" w:rsidP="004B56A6">
      <w:pPr>
        <w:spacing w:after="0" w:line="240" w:lineRule="auto"/>
        <w:jc w:val="center"/>
        <w:rPr>
          <w:rFonts w:ascii="Verdana" w:hAnsi="Verdana" w:cs="Arial"/>
          <w:bCs/>
          <w:color w:val="000000" w:themeColor="text1"/>
          <w:sz w:val="16"/>
          <w:szCs w:val="16"/>
        </w:rPr>
      </w:pPr>
      <w:r w:rsidRPr="00150337">
        <w:rPr>
          <w:rFonts w:ascii="Verdana" w:hAnsi="Verdana" w:cs="Arial"/>
          <w:bCs/>
          <w:noProof/>
          <w:color w:val="000000" w:themeColor="text1"/>
          <w:sz w:val="16"/>
          <w:szCs w:val="16"/>
        </w:rPr>
        <w:drawing>
          <wp:inline distT="0" distB="0" distL="0" distR="0" wp14:anchorId="1655894A" wp14:editId="799794EE">
            <wp:extent cx="3210914" cy="4657318"/>
            <wp:effectExtent l="0" t="0" r="8890" b="0"/>
            <wp:docPr id="1500765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76543" name="Imagen 15007654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873" cy="46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F42F0" w14:textId="06953D31" w:rsidR="00684262" w:rsidRPr="00150337" w:rsidRDefault="00684262" w:rsidP="00684262">
      <w:pPr>
        <w:spacing w:after="0" w:line="24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7126CDCD" w14:textId="77777777" w:rsidR="00EA0826" w:rsidRPr="00150337" w:rsidRDefault="00EA0826" w:rsidP="003033FD">
      <w:pPr>
        <w:spacing w:after="0" w:line="240" w:lineRule="auto"/>
        <w:jc w:val="both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6FAF021A" w14:textId="77777777" w:rsidR="00666AB9" w:rsidRPr="00150337" w:rsidRDefault="00EA0826" w:rsidP="618C038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eastAsia="Arial" w:hAnsi="Verdana" w:cs="Arial"/>
          <w:b/>
          <w:bCs/>
          <w:color w:val="000000" w:themeColor="text1"/>
          <w:sz w:val="21"/>
          <w:szCs w:val="21"/>
        </w:rPr>
      </w:pPr>
      <w:bookmarkStart w:id="13" w:name="ZZZ0038"/>
      <w:bookmarkStart w:id="14" w:name="_Toc126301044"/>
      <w:bookmarkStart w:id="15" w:name="_Toc181004297"/>
      <w:bookmarkEnd w:id="7"/>
      <w:bookmarkEnd w:id="8"/>
      <w:bookmarkEnd w:id="9"/>
      <w:bookmarkEnd w:id="10"/>
      <w:bookmarkEnd w:id="11"/>
      <w:bookmarkEnd w:id="12"/>
      <w:bookmarkEnd w:id="13"/>
      <w:r w:rsidRPr="00150337">
        <w:rPr>
          <w:rFonts w:ascii="Verdana" w:hAnsi="Verdana" w:cs="Arial"/>
          <w:b/>
          <w:bCs/>
          <w:color w:val="000000" w:themeColor="text1"/>
          <w:sz w:val="20"/>
          <w:szCs w:val="20"/>
        </w:rPr>
        <w:lastRenderedPageBreak/>
        <w:t>DESCRIPCIÓN</w:t>
      </w:r>
      <w:bookmarkEnd w:id="14"/>
      <w:bookmarkEnd w:id="15"/>
      <w:r w:rsidR="00D102FF" w:rsidRPr="00150337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DE ACTIVIDADES</w:t>
      </w:r>
      <w:r w:rsidR="369878EE" w:rsidRPr="00150337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</w:p>
    <w:p w14:paraId="7940B6E5" w14:textId="4B861D95" w:rsidR="00EA0826" w:rsidRPr="00150337" w:rsidRDefault="369878EE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color w:val="000000" w:themeColor="text1"/>
          <w:sz w:val="16"/>
          <w:szCs w:val="16"/>
        </w:rPr>
      </w:pPr>
      <w:r w:rsidRPr="00150337">
        <w:rPr>
          <w:rFonts w:ascii="Verdana" w:hAnsi="Verdana" w:cs="Arial"/>
          <w:bCs/>
          <w:color w:val="000000" w:themeColor="text1"/>
          <w:sz w:val="16"/>
          <w:szCs w:val="16"/>
        </w:rPr>
        <w:t>(</w:t>
      </w:r>
      <w:r w:rsidR="00666AB9" w:rsidRPr="00150337">
        <w:rPr>
          <w:rFonts w:ascii="Verdana" w:hAnsi="Verdana" w:cs="Arial"/>
          <w:bCs/>
          <w:color w:val="000000" w:themeColor="text1"/>
          <w:sz w:val="16"/>
          <w:szCs w:val="16"/>
        </w:rPr>
        <w:t>A</w:t>
      </w:r>
      <w:r w:rsidR="77BF8195" w:rsidRPr="00150337">
        <w:rPr>
          <w:rFonts w:ascii="Verdana" w:hAnsi="Verdana" w:cs="Arial"/>
          <w:bCs/>
          <w:color w:val="000000" w:themeColor="text1"/>
          <w:sz w:val="16"/>
          <w:szCs w:val="16"/>
        </w:rPr>
        <w:t xml:space="preserve"> </w:t>
      </w:r>
      <w:r w:rsidR="00BB1B01" w:rsidRPr="00150337">
        <w:rPr>
          <w:rFonts w:ascii="Verdana" w:hAnsi="Verdana" w:cs="Arial"/>
          <w:bCs/>
          <w:color w:val="000000" w:themeColor="text1"/>
          <w:sz w:val="16"/>
          <w:szCs w:val="16"/>
        </w:rPr>
        <w:t>continuación,</w:t>
      </w:r>
      <w:r w:rsidR="77BF8195" w:rsidRPr="00150337">
        <w:rPr>
          <w:rFonts w:ascii="Verdana" w:hAnsi="Verdana" w:cs="Arial"/>
          <w:bCs/>
          <w:color w:val="000000" w:themeColor="text1"/>
          <w:sz w:val="16"/>
          <w:szCs w:val="16"/>
        </w:rPr>
        <w:t xml:space="preserve"> </w:t>
      </w:r>
      <w:r w:rsidR="6D71946D" w:rsidRPr="00150337">
        <w:rPr>
          <w:rFonts w:ascii="Verdana" w:hAnsi="Verdana" w:cs="Arial"/>
          <w:bCs/>
          <w:color w:val="000000" w:themeColor="text1"/>
          <w:sz w:val="16"/>
          <w:szCs w:val="16"/>
        </w:rPr>
        <w:t xml:space="preserve">se detallan </w:t>
      </w:r>
      <w:r w:rsidRPr="00150337">
        <w:rPr>
          <w:rFonts w:ascii="Verdana" w:hAnsi="Verdana" w:cs="Arial"/>
          <w:bCs/>
          <w:color w:val="000000" w:themeColor="text1"/>
          <w:sz w:val="16"/>
          <w:szCs w:val="16"/>
        </w:rPr>
        <w:t xml:space="preserve">las actividades </w:t>
      </w:r>
      <w:r w:rsidR="11F1AFF7" w:rsidRPr="00150337">
        <w:rPr>
          <w:rFonts w:ascii="Verdana" w:hAnsi="Verdana" w:cs="Arial"/>
          <w:bCs/>
          <w:color w:val="000000" w:themeColor="text1"/>
          <w:sz w:val="16"/>
          <w:szCs w:val="16"/>
        </w:rPr>
        <w:t xml:space="preserve">graficadas </w:t>
      </w:r>
      <w:r w:rsidRPr="00150337">
        <w:rPr>
          <w:rFonts w:ascii="Verdana" w:hAnsi="Verdana" w:cs="Arial"/>
          <w:bCs/>
          <w:color w:val="000000" w:themeColor="text1"/>
          <w:sz w:val="16"/>
          <w:szCs w:val="16"/>
        </w:rPr>
        <w:t xml:space="preserve">en el </w:t>
      </w:r>
      <w:r w:rsidR="3FE88C3E" w:rsidRPr="00150337">
        <w:rPr>
          <w:rFonts w:ascii="Verdana" w:hAnsi="Verdana" w:cs="Arial"/>
          <w:bCs/>
          <w:color w:val="000000" w:themeColor="text1"/>
          <w:sz w:val="16"/>
          <w:szCs w:val="16"/>
        </w:rPr>
        <w:t>numeral 5</w:t>
      </w:r>
      <w:r w:rsidRPr="00150337">
        <w:rPr>
          <w:rFonts w:ascii="Verdana" w:hAnsi="Verdana" w:cs="Arial"/>
          <w:bCs/>
          <w:color w:val="000000" w:themeColor="text1"/>
          <w:sz w:val="16"/>
          <w:szCs w:val="16"/>
        </w:rPr>
        <w:t>)</w:t>
      </w:r>
    </w:p>
    <w:p w14:paraId="31F9CC76" w14:textId="77777777" w:rsidR="00DA19DE" w:rsidRPr="00150337" w:rsidRDefault="00DA19DE" w:rsidP="003033FD">
      <w:pPr>
        <w:spacing w:after="0" w:line="240" w:lineRule="auto"/>
        <w:jc w:val="both"/>
        <w:rPr>
          <w:rFonts w:ascii="Verdana" w:hAnsi="Verdana" w:cs="Arial"/>
          <w:b/>
          <w:color w:val="000000" w:themeColor="text1"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839"/>
        <w:gridCol w:w="1843"/>
        <w:gridCol w:w="4944"/>
        <w:gridCol w:w="1576"/>
      </w:tblGrid>
      <w:tr w:rsidR="00F373C0" w:rsidRPr="00150337" w14:paraId="127FA709" w14:textId="77777777" w:rsidTr="008E4B8E">
        <w:trPr>
          <w:trHeight w:val="17"/>
          <w:tblHeader/>
        </w:trPr>
        <w:tc>
          <w:tcPr>
            <w:tcW w:w="566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1A273ED" w14:textId="77777777" w:rsidR="00DA19DE" w:rsidRPr="00150337" w:rsidRDefault="00DA19D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1839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6CED37A" w14:textId="77777777" w:rsidR="00DA19DE" w:rsidRPr="00150337" w:rsidRDefault="00DA19D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>ACTIVIDAD</w:t>
            </w:r>
          </w:p>
        </w:tc>
        <w:tc>
          <w:tcPr>
            <w:tcW w:w="1843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A0A06E1" w14:textId="50B98B3E" w:rsidR="00DA19DE" w:rsidRPr="00150337" w:rsidRDefault="00DA19DE" w:rsidP="1D083A9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RESPONSABLE(S</w:t>
            </w:r>
            <w:r w:rsidR="14885C67" w:rsidRPr="001503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94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DB6DE72" w14:textId="612279FF" w:rsidR="00DA19DE" w:rsidRPr="00150337" w:rsidRDefault="14885C67" w:rsidP="1D083A95">
            <w:pPr>
              <w:spacing w:after="0" w:line="240" w:lineRule="auto"/>
              <w:ind w:left="-15"/>
              <w:jc w:val="center"/>
              <w:rPr>
                <w:rFonts w:ascii="Verdana" w:hAnsi="Verdana"/>
                <w:color w:val="000000" w:themeColor="text1"/>
              </w:rPr>
            </w:pPr>
            <w:r w:rsidRPr="001503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DESCRIPCIÓN</w:t>
            </w:r>
          </w:p>
        </w:tc>
        <w:tc>
          <w:tcPr>
            <w:tcW w:w="1576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B80AD27" w14:textId="5B9E9EE8" w:rsidR="00DA19DE" w:rsidRPr="00150337" w:rsidRDefault="722FB441" w:rsidP="618C038B">
            <w:pPr>
              <w:spacing w:after="0" w:line="240" w:lineRule="auto"/>
              <w:ind w:left="-15"/>
              <w:jc w:val="center"/>
              <w:rPr>
                <w:rFonts w:ascii="Verdana" w:hAnsi="Verdana"/>
                <w:color w:val="000000" w:themeColor="text1"/>
              </w:rPr>
            </w:pPr>
            <w:r w:rsidRPr="001503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EVIDENCIA</w:t>
            </w:r>
          </w:p>
        </w:tc>
      </w:tr>
      <w:tr w:rsidR="00F373C0" w:rsidRPr="00150337" w14:paraId="63F6096D" w14:textId="77777777" w:rsidTr="008E4B8E">
        <w:trPr>
          <w:trHeight w:val="545"/>
        </w:trPr>
        <w:tc>
          <w:tcPr>
            <w:tcW w:w="566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637AD1B" w14:textId="00B26907" w:rsidR="00DA19DE" w:rsidRPr="00150337" w:rsidRDefault="00AD5DB2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0F8BE6C" w14:textId="5339ABFC" w:rsidR="00DA19DE" w:rsidRPr="00150337" w:rsidRDefault="00E45324" w:rsidP="007341F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>(P) Recibir la solicitud por los canales de Atención al Ciudadano y Gestión Documental y analizar para asignar el asunto a los abogados de la oficina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3FA381E" w14:textId="6C73A709" w:rsidR="00DA19DE" w:rsidRPr="00150337" w:rsidRDefault="00E45324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Jefe Oficina Asuntos Legales Internacionales</w:t>
            </w:r>
          </w:p>
        </w:tc>
        <w:tc>
          <w:tcPr>
            <w:tcW w:w="494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20445FF" w14:textId="1D3CDCD1" w:rsidR="00DA19DE" w:rsidRPr="00150337" w:rsidRDefault="00E45324" w:rsidP="618C038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Una vez recibida la solicitud, el Jefe de la Oficina lo asigna al responsable competente según las funciones y el perfil del conocimiento.</w:t>
            </w: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</w: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Tiempo: Conforme o según los plazos establecidos en el Procedimiento y sistema de Gestión Documental de acuerdo con los términos de Ley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8FE0442" w14:textId="51E08A18" w:rsidR="00DA19DE" w:rsidRPr="00150337" w:rsidRDefault="00E45324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Oficio, memorando electrónico, SGD</w:t>
            </w:r>
            <w:r w:rsidR="00475D56"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, correo electrónico.</w:t>
            </w:r>
          </w:p>
        </w:tc>
      </w:tr>
      <w:tr w:rsidR="00B262FD" w:rsidRPr="00150337" w14:paraId="0FEE6DFF" w14:textId="77777777" w:rsidTr="00F6350A">
        <w:trPr>
          <w:trHeight w:val="545"/>
        </w:trPr>
        <w:tc>
          <w:tcPr>
            <w:tcW w:w="566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141C371" w14:textId="48FE8A75" w:rsidR="00B262FD" w:rsidRPr="00150337" w:rsidRDefault="00B262FD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2F38046" w14:textId="1958560D" w:rsidR="00B262FD" w:rsidRPr="00150337" w:rsidRDefault="00B262FD" w:rsidP="007341F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>(</w:t>
            </w:r>
            <w:r w:rsidR="00F6350A" w:rsidRPr="00150337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>V</w:t>
            </w:r>
            <w:r w:rsidRPr="00150337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>)</w:t>
            </w:r>
            <w:r w:rsidR="00F6350A" w:rsidRPr="00150337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 xml:space="preserve"> Verificar si la solicitud es competencia de la </w:t>
            </w:r>
            <w:r w:rsidR="00F6350A"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Oficina </w:t>
            </w:r>
            <w:r w:rsidR="008848DF"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de </w:t>
            </w:r>
            <w:r w:rsidR="00F6350A"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Asuntos Legales Internacionales</w:t>
            </w:r>
            <w:r w:rsidR="00F6350A" w:rsidRPr="00150337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FE330A" w:rsidRPr="00150337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28CB613" w14:textId="512EA349" w:rsidR="00B262FD" w:rsidRPr="00150337" w:rsidRDefault="00FE330A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Responsable asignado.</w:t>
            </w:r>
          </w:p>
        </w:tc>
        <w:tc>
          <w:tcPr>
            <w:tcW w:w="494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6E6A78A" w14:textId="1679BE6C" w:rsidR="00B262FD" w:rsidRPr="00150337" w:rsidRDefault="00FE330A" w:rsidP="00F6350A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Evalúa si el requerimiento es competencia de la OALI, de no ser así identifica la Oficina competente</w:t>
            </w:r>
            <w:r w:rsidR="00477CC6"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.</w:t>
            </w:r>
          </w:p>
          <w:p w14:paraId="1EF93EAE" w14:textId="77777777" w:rsidR="008848DF" w:rsidRPr="00150337" w:rsidRDefault="008848DF" w:rsidP="00F6350A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5B67DB31" w14:textId="77777777" w:rsidR="008848DF" w:rsidRPr="00150337" w:rsidRDefault="008848DF" w:rsidP="00F6350A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¿La solicitud </w:t>
            </w:r>
            <w:r w:rsidR="00AD2D52"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es competencia de la OALI?</w:t>
            </w:r>
          </w:p>
          <w:p w14:paraId="4B1FD587" w14:textId="77777777" w:rsidR="00AD2D52" w:rsidRPr="00150337" w:rsidRDefault="00AD2D52" w:rsidP="00F6350A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5982396C" w14:textId="77777777" w:rsidR="00AD2D52" w:rsidRPr="00150337" w:rsidRDefault="00AD2D52" w:rsidP="00F6350A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Si: Continuar en la actividad </w:t>
            </w:r>
            <w:r w:rsidR="00477CC6"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4 - (H) Proyectar respuesta y dar trámite correspondiente de conformidad con los plazos de ley.</w:t>
            </w:r>
          </w:p>
          <w:p w14:paraId="36489072" w14:textId="77777777" w:rsidR="00477CC6" w:rsidRPr="00150337" w:rsidRDefault="00477CC6" w:rsidP="00F6350A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1B31DD08" w14:textId="4473967A" w:rsidR="00477CC6" w:rsidRPr="00150337" w:rsidRDefault="00477CC6" w:rsidP="00F6350A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No: Continuar en la actividad 3 - </w:t>
            </w:r>
            <w:r w:rsidRPr="00150337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>(H) Identificar oficina competente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2F9458F" w14:textId="77777777" w:rsidR="00B262FD" w:rsidRPr="00150337" w:rsidRDefault="00B262FD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</w:tr>
      <w:tr w:rsidR="00AD2D52" w:rsidRPr="00150337" w14:paraId="07B665D1" w14:textId="77777777" w:rsidTr="003C352F">
        <w:trPr>
          <w:trHeight w:val="545"/>
        </w:trPr>
        <w:tc>
          <w:tcPr>
            <w:tcW w:w="566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6B4DD58" w14:textId="7B6CAF6E" w:rsidR="00AD2D52" w:rsidRPr="00150337" w:rsidRDefault="00AD2D52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39C3224" w14:textId="6E93D03C" w:rsidR="00AD2D52" w:rsidRPr="00150337" w:rsidRDefault="00AD2D52" w:rsidP="007341F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>(H) Identificar oficina competente</w:t>
            </w:r>
            <w:r w:rsidR="00D823F5" w:rsidRPr="00150337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 xml:space="preserve"> y realizar traslado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A3C5943" w14:textId="6E95F3B0" w:rsidR="00AD2D52" w:rsidRPr="00150337" w:rsidRDefault="00AD2D52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Responsable asignado.</w:t>
            </w:r>
          </w:p>
        </w:tc>
        <w:tc>
          <w:tcPr>
            <w:tcW w:w="494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8390C12" w14:textId="7DFF8970" w:rsidR="00AD2D52" w:rsidRPr="00150337" w:rsidRDefault="00477CC6" w:rsidP="003C352F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Traslada al Jefe para la respectiva reasignación a través del Sistema de Gestión Documental</w:t>
            </w:r>
            <w:r w:rsidR="003C352F"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y finaliza el procedimiento.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F90F93C" w14:textId="1D227648" w:rsidR="00AD2D52" w:rsidRPr="00150337" w:rsidRDefault="003C352F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Oficio, memorando electrónico, SGD, correo electrónico.</w:t>
            </w:r>
          </w:p>
        </w:tc>
      </w:tr>
      <w:tr w:rsidR="00F373C0" w:rsidRPr="00150337" w14:paraId="1607CFEA" w14:textId="77777777" w:rsidTr="008E4B8E">
        <w:trPr>
          <w:trHeight w:val="17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0D4964D" w14:textId="4CACCD66" w:rsidR="00DA19DE" w:rsidRPr="00150337" w:rsidRDefault="003C352F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69703E8" w14:textId="10DD4169" w:rsidR="00DA19DE" w:rsidRPr="00150337" w:rsidRDefault="00123001" w:rsidP="007341F5">
            <w:pPr>
              <w:spacing w:after="0" w:line="240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(H) Proyectar respuesta y dar trámite correspondiente de conformidad con los plazos de ley.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F2984B5" w14:textId="6CB83985" w:rsidR="00DA19DE" w:rsidRPr="00150337" w:rsidRDefault="00123001" w:rsidP="00EE4734">
            <w:pPr>
              <w:spacing w:after="0" w:line="240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Responsable asignado.</w:t>
            </w:r>
          </w:p>
        </w:tc>
        <w:tc>
          <w:tcPr>
            <w:tcW w:w="4944" w:type="dxa"/>
            <w:tcMar>
              <w:top w:w="57" w:type="dxa"/>
              <w:left w:w="113" w:type="dxa"/>
              <w:bottom w:w="57" w:type="dxa"/>
            </w:tcMar>
          </w:tcPr>
          <w:p w14:paraId="6BC621A6" w14:textId="1C50A6FC" w:rsidR="00BF6FAE" w:rsidRPr="00150337" w:rsidRDefault="00123001" w:rsidP="003C352F">
            <w:pPr>
              <w:spacing w:after="0" w:line="240" w:lineRule="auto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Consulta los acuerdos comerciales, la doctrina, jurisprudencia, normatividad u otra información relacionada y proyecta la respuesta del requerimiento.</w:t>
            </w: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En los casos que se requiera se genera un registro físico o digital.</w:t>
            </w: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</w: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Tiempo:</w:t>
            </w:r>
            <w:r w:rsidR="00F6350A"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</w:t>
            </w: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Conforme o según los plazos establecidos en el Procedimiento y sistema de Gestión Documental de acuerdo con los términos de ley.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B05BBF1" w14:textId="6E222927" w:rsidR="00DA19DE" w:rsidRPr="00150337" w:rsidRDefault="00123001" w:rsidP="003033FD">
            <w:pPr>
              <w:spacing w:after="0" w:line="240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Oficio, memorando electrónico, SGD</w:t>
            </w:r>
            <w:r w:rsidR="00475D56"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, correo electrónico.</w:t>
            </w:r>
          </w:p>
        </w:tc>
      </w:tr>
      <w:tr w:rsidR="00F373C0" w:rsidRPr="00150337" w14:paraId="59543128" w14:textId="77777777" w:rsidTr="008E4B8E">
        <w:trPr>
          <w:trHeight w:val="17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4DDAE3B" w14:textId="1DC73C7F" w:rsidR="00851992" w:rsidRPr="00150337" w:rsidRDefault="003C352F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771F489" w14:textId="5BE3710C" w:rsidR="00851992" w:rsidRPr="00150337" w:rsidRDefault="00123001" w:rsidP="007341F5">
            <w:pPr>
              <w:spacing w:after="0" w:line="240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(V) Efectuar la revisión de los términos para la presentación del escrito de respuesta a través del sistema de gestión documental.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9BF0336" w14:textId="012FF25F" w:rsidR="00851992" w:rsidRPr="00150337" w:rsidRDefault="00123001" w:rsidP="00EE4734">
            <w:pPr>
              <w:spacing w:after="0" w:line="240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Jefe Oficina Asuntos Legales Internacionales</w:t>
            </w:r>
          </w:p>
        </w:tc>
        <w:tc>
          <w:tcPr>
            <w:tcW w:w="4944" w:type="dxa"/>
            <w:tcMar>
              <w:top w:w="57" w:type="dxa"/>
              <w:left w:w="113" w:type="dxa"/>
              <w:bottom w:w="57" w:type="dxa"/>
            </w:tcMar>
          </w:tcPr>
          <w:p w14:paraId="70ABAA92" w14:textId="5A2141EC" w:rsidR="00D14F83" w:rsidRPr="00150337" w:rsidRDefault="006D135C" w:rsidP="008E4B8E">
            <w:pPr>
              <w:spacing w:after="0" w:line="240" w:lineRule="auto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Revisa la calida</w:t>
            </w:r>
            <w:r w:rsidR="00EB6A40"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d y pertinencia de la respuesta y define si debe ser considerada como información reservada,</w:t>
            </w: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la suscribe en señal de aceptación, y posteriormente se realiza el envío digital o en físico.</w:t>
            </w: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</w: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Conforme o según los plazos establecidos en el Procedimiento y sistema de Gestión Documental de acuerdo con los términos de ley.</w:t>
            </w: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</w: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Nota: El sistema de gestión documental cuenta con alertas de notificación, según los tiempos de respuesta requeridos.</w:t>
            </w:r>
          </w:p>
          <w:p w14:paraId="29A0FF3E" w14:textId="77777777" w:rsidR="006D135C" w:rsidRPr="00150337" w:rsidRDefault="006D135C" w:rsidP="008E4B8E">
            <w:pPr>
              <w:spacing w:after="0" w:line="240" w:lineRule="auto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0FEB077C" w14:textId="3E071122" w:rsidR="006D135C" w:rsidRPr="00150337" w:rsidRDefault="006D135C" w:rsidP="008E4B8E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Control AP-R1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68AE3DB" w14:textId="6BB5AB72" w:rsidR="00851992" w:rsidRPr="00150337" w:rsidRDefault="006D135C" w:rsidP="003033FD">
            <w:pPr>
              <w:spacing w:after="0" w:line="240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Oficio, memorando electrónico.</w:t>
            </w:r>
            <w:r w:rsidR="00C24C9F"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Correo </w:t>
            </w:r>
            <w:r w:rsidR="00F373C0"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electrónico</w:t>
            </w:r>
          </w:p>
        </w:tc>
      </w:tr>
    </w:tbl>
    <w:p w14:paraId="46DDA34D" w14:textId="264AB2B7" w:rsidR="00BA58FB" w:rsidRPr="00150337" w:rsidRDefault="00BA58FB" w:rsidP="172D2D76">
      <w:pPr>
        <w:spacing w:after="0" w:line="240" w:lineRule="auto"/>
        <w:rPr>
          <w:rFonts w:ascii="Verdana" w:hAnsi="Verdana"/>
          <w:color w:val="000000" w:themeColor="text1"/>
        </w:rPr>
      </w:pPr>
    </w:p>
    <w:p w14:paraId="206A5B82" w14:textId="7CFC4CCD" w:rsidR="7F1AE148" w:rsidRPr="00150337" w:rsidRDefault="7F1AE148" w:rsidP="00666AB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</w:rPr>
      </w:pPr>
      <w:r w:rsidRPr="00150337">
        <w:rPr>
          <w:rFonts w:ascii="Verdana" w:hAnsi="Verdana" w:cs="Arial"/>
          <w:b/>
          <w:bCs/>
          <w:color w:val="000000" w:themeColor="text1"/>
          <w:sz w:val="20"/>
          <w:szCs w:val="20"/>
        </w:rPr>
        <w:t>FORMATOS DEL PROCEDIMIENTO</w:t>
      </w:r>
    </w:p>
    <w:p w14:paraId="664792D9" w14:textId="7AD530A5" w:rsidR="172D2D76" w:rsidRPr="00150337" w:rsidRDefault="172D2D76" w:rsidP="172D2D76">
      <w:pPr>
        <w:spacing w:after="0" w:line="240" w:lineRule="auto"/>
        <w:rPr>
          <w:rFonts w:ascii="Verdana" w:hAnsi="Verdana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715"/>
        <w:gridCol w:w="7075"/>
      </w:tblGrid>
      <w:tr w:rsidR="172D2D76" w:rsidRPr="00150337" w14:paraId="106D9FBD" w14:textId="77777777" w:rsidTr="00666AB9">
        <w:trPr>
          <w:trHeight w:val="117"/>
        </w:trPr>
        <w:tc>
          <w:tcPr>
            <w:tcW w:w="960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7AD3A" w14:textId="149D973B" w:rsidR="7F1AE148" w:rsidRPr="00150337" w:rsidRDefault="7F1AE148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271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367250" w14:textId="4F314F0A" w:rsidR="172D2D76" w:rsidRPr="00150337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CODIGO </w:t>
            </w:r>
          </w:p>
        </w:tc>
        <w:tc>
          <w:tcPr>
            <w:tcW w:w="707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BAD5F" w14:textId="3E86D5D6" w:rsidR="172D2D76" w:rsidRPr="00150337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NOMBRE DEL FORMATO</w:t>
            </w:r>
          </w:p>
        </w:tc>
      </w:tr>
      <w:tr w:rsidR="001D0B5F" w:rsidRPr="00150337" w14:paraId="4E201818" w14:textId="77777777" w:rsidTr="001D0B5F">
        <w:trPr>
          <w:trHeight w:val="117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9A363D" w14:textId="2E915394" w:rsidR="001D0B5F" w:rsidRPr="00150337" w:rsidRDefault="009D1F52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1F7FC1" w14:textId="77777777" w:rsidR="001D0B5F" w:rsidRPr="00150337" w:rsidRDefault="001D0B5F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74CE6D" w14:textId="16396CB9" w:rsidR="009D07CF" w:rsidRPr="00150337" w:rsidRDefault="00452C84" w:rsidP="00E031E5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Oficio</w:t>
            </w:r>
          </w:p>
        </w:tc>
      </w:tr>
      <w:tr w:rsidR="001D0B5F" w:rsidRPr="00150337" w14:paraId="1C9C87F8" w14:textId="77777777" w:rsidTr="001D0B5F">
        <w:trPr>
          <w:trHeight w:val="117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20B3BB" w14:textId="18402CBC" w:rsidR="001D0B5F" w:rsidRPr="00150337" w:rsidRDefault="009D1F52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9C0929" w14:textId="77777777" w:rsidR="001D0B5F" w:rsidRPr="00150337" w:rsidRDefault="001D0B5F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187064" w14:textId="67FE1C8E" w:rsidR="001D0B5F" w:rsidRPr="00150337" w:rsidRDefault="00765A08" w:rsidP="00E031E5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Memorando</w:t>
            </w:r>
            <w:r w:rsidR="005E6F4C" w:rsidRPr="00150337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 xml:space="preserve"> </w:t>
            </w:r>
            <w:r w:rsidR="00452C84" w:rsidRPr="00150337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electrónico</w:t>
            </w:r>
          </w:p>
        </w:tc>
      </w:tr>
      <w:tr w:rsidR="00A3381E" w:rsidRPr="00150337" w14:paraId="3807A20E" w14:textId="77777777" w:rsidTr="001D0B5F">
        <w:trPr>
          <w:trHeight w:val="117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10D153" w14:textId="7100E536" w:rsidR="00A3381E" w:rsidRPr="00150337" w:rsidRDefault="009D1F52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3B35CB" w14:textId="77777777" w:rsidR="00A3381E" w:rsidRPr="00150337" w:rsidRDefault="00A3381E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8B8204" w14:textId="317BE88E" w:rsidR="00A3381E" w:rsidRPr="00150337" w:rsidRDefault="00A3381E" w:rsidP="00E031E5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Correo electrónico</w:t>
            </w:r>
          </w:p>
        </w:tc>
      </w:tr>
      <w:tr w:rsidR="00452C84" w:rsidRPr="00150337" w14:paraId="3A9CFA2C" w14:textId="77777777" w:rsidTr="001D0B5F">
        <w:trPr>
          <w:trHeight w:val="117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5F2554" w14:textId="4A663C4E" w:rsidR="00452C84" w:rsidRPr="00150337" w:rsidRDefault="009D1F52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80518" w14:textId="77777777" w:rsidR="00452C84" w:rsidRPr="00150337" w:rsidRDefault="00452C84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58540B" w14:textId="76B6D8CA" w:rsidR="00452C84" w:rsidRPr="00150337" w:rsidRDefault="00A3381E" w:rsidP="00E031E5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SGD</w:t>
            </w:r>
          </w:p>
        </w:tc>
      </w:tr>
    </w:tbl>
    <w:p w14:paraId="0009A546" w14:textId="17F0D061" w:rsidR="172D2D76" w:rsidRPr="00150337" w:rsidRDefault="172D2D76" w:rsidP="172D2D76">
      <w:pPr>
        <w:spacing w:after="0" w:line="240" w:lineRule="auto"/>
        <w:rPr>
          <w:rFonts w:ascii="Verdana" w:hAnsi="Verdana"/>
          <w:color w:val="000000" w:themeColor="text1"/>
        </w:rPr>
      </w:pPr>
    </w:p>
    <w:p w14:paraId="2D62CA79" w14:textId="77777777" w:rsidR="003033FD" w:rsidRPr="00150337" w:rsidRDefault="003033FD" w:rsidP="003033FD">
      <w:pPr>
        <w:spacing w:after="0" w:line="240" w:lineRule="auto"/>
        <w:rPr>
          <w:rFonts w:ascii="Verdana" w:hAnsi="Verdana"/>
          <w:color w:val="000000" w:themeColor="text1"/>
        </w:rPr>
      </w:pPr>
    </w:p>
    <w:p w14:paraId="22091644" w14:textId="7F6E1FA8" w:rsidR="00EA0826" w:rsidRPr="00150337" w:rsidRDefault="00EA0826" w:rsidP="003033FD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  <w:r w:rsidRPr="00150337">
        <w:rPr>
          <w:rFonts w:ascii="Verdana" w:hAnsi="Verdana" w:cs="Arial"/>
          <w:b/>
          <w:color w:val="000000" w:themeColor="text1"/>
          <w:sz w:val="18"/>
          <w:szCs w:val="18"/>
        </w:rPr>
        <w:t>HISTORIAL DE CAMBIOS</w:t>
      </w:r>
    </w:p>
    <w:p w14:paraId="0A283FF2" w14:textId="77777777" w:rsidR="00BA58FB" w:rsidRPr="00150337" w:rsidRDefault="00BA58FB" w:rsidP="003033FD">
      <w:pPr>
        <w:spacing w:after="0" w:line="240" w:lineRule="auto"/>
        <w:ind w:left="360"/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221"/>
      </w:tblGrid>
      <w:tr w:rsidR="00EA0826" w:rsidRPr="00150337" w14:paraId="1154EF14" w14:textId="77777777" w:rsidTr="00666AB9">
        <w:trPr>
          <w:trHeight w:val="100"/>
          <w:tblHeader/>
        </w:trPr>
        <w:tc>
          <w:tcPr>
            <w:tcW w:w="141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51D7C86" w14:textId="77777777" w:rsidR="00EA0826" w:rsidRPr="00150337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>FECHA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73EF726" w14:textId="77777777" w:rsidR="00EA0826" w:rsidRPr="00150337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>VERSIÓN</w:t>
            </w:r>
          </w:p>
        </w:tc>
        <w:tc>
          <w:tcPr>
            <w:tcW w:w="822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59C37CF" w14:textId="77777777" w:rsidR="00EA0826" w:rsidRPr="00150337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>DESCRIPCIÓN DEL CAMBIO</w:t>
            </w:r>
          </w:p>
        </w:tc>
      </w:tr>
      <w:tr w:rsidR="00EA0826" w:rsidRPr="00150337" w14:paraId="4E619D77" w14:textId="77777777" w:rsidTr="00666AB9">
        <w:trPr>
          <w:trHeight w:val="30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2647CAE" w14:textId="71AD0373" w:rsidR="00EA0826" w:rsidRPr="00150337" w:rsidRDefault="00E75371" w:rsidP="003033FD">
            <w:pPr>
              <w:spacing w:after="0" w:line="240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>12/06/2026</w:t>
            </w: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40FCB58" w14:textId="577ED829" w:rsidR="00EA0826" w:rsidRPr="00150337" w:rsidRDefault="00BA58FB" w:rsidP="003033FD">
            <w:pPr>
              <w:spacing w:after="0" w:line="240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AF94949" w14:textId="69BF6B5C" w:rsidR="00EA0826" w:rsidRPr="00150337" w:rsidRDefault="006F3D2D" w:rsidP="003033FD">
            <w:pPr>
              <w:spacing w:after="0" w:line="240" w:lineRule="auto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Primera versión del documento para el nuevo mapa de procesos.</w:t>
            </w:r>
          </w:p>
          <w:p w14:paraId="2B4335D4" w14:textId="283D2F6A" w:rsidR="006F3D2D" w:rsidRDefault="006F3D2D" w:rsidP="003033FD">
            <w:pPr>
              <w:spacing w:after="0" w:line="240" w:lineRule="auto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Código anterior: </w:t>
            </w:r>
            <w:r w:rsidR="00E22DCA"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AP</w:t>
            </w:r>
            <w:r w:rsidR="00A70643"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-PR-0</w:t>
            </w:r>
            <w:r w:rsidR="00AB0004"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0</w:t>
            </w:r>
            <w:r w:rsidR="001E28F6" w:rsidRPr="0015033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9</w:t>
            </w:r>
            <w:r w:rsidR="004543C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V06.</w:t>
            </w:r>
          </w:p>
          <w:p w14:paraId="3863E143" w14:textId="77777777" w:rsidR="00E75371" w:rsidRDefault="00E75371" w:rsidP="003033FD">
            <w:pPr>
              <w:spacing w:after="0" w:line="240" w:lineRule="auto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14:paraId="4CF8C849" w14:textId="0ACD0E11" w:rsidR="00E75371" w:rsidRPr="00150337" w:rsidRDefault="00E75371" w:rsidP="003033FD">
            <w:pPr>
              <w:spacing w:after="0" w:line="240" w:lineRule="auto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>Se realiza ajuste e inclusión de actividades 2 y 3 del paso a paso definido en el numeral 6. Descripción de actividades.</w:t>
            </w:r>
          </w:p>
        </w:tc>
      </w:tr>
      <w:tr w:rsidR="00EA0826" w:rsidRPr="00150337" w14:paraId="11E613B7" w14:textId="77777777" w:rsidTr="00666AB9">
        <w:trPr>
          <w:trHeight w:val="21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1E2AABC" w14:textId="53050E81" w:rsidR="00EA0826" w:rsidRPr="00150337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FBCB33B" w14:textId="377307F5" w:rsidR="00EA0826" w:rsidRPr="00150337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534BC78" w14:textId="2BAA184D" w:rsidR="00EA0826" w:rsidRPr="00150337" w:rsidRDefault="00EA0826" w:rsidP="003033FD">
            <w:pPr>
              <w:spacing w:after="0" w:line="240" w:lineRule="auto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</w:tr>
    </w:tbl>
    <w:p w14:paraId="428F1053" w14:textId="77777777" w:rsidR="00EA0826" w:rsidRPr="00150337" w:rsidRDefault="00EA082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</w:p>
    <w:p w14:paraId="2ABD5054" w14:textId="5935DCA9" w:rsidR="172D2D76" w:rsidRPr="00150337" w:rsidRDefault="172D2D7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</w:p>
    <w:p w14:paraId="18ED4711" w14:textId="1B79C450" w:rsidR="172D2D76" w:rsidRPr="00150337" w:rsidRDefault="172D2D7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</w:p>
    <w:p w14:paraId="4FF89A96" w14:textId="2BD6A987" w:rsidR="172D2D76" w:rsidRPr="00150337" w:rsidRDefault="172D2D7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</w:p>
    <w:p w14:paraId="05720684" w14:textId="0D506902" w:rsidR="00EA0826" w:rsidRPr="00150337" w:rsidRDefault="6DEDE460" w:rsidP="172D2D76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  <w:r w:rsidRPr="00150337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FLUJO DE </w:t>
      </w:r>
      <w:r w:rsidR="00EA0826" w:rsidRPr="00150337">
        <w:rPr>
          <w:rFonts w:ascii="Verdana" w:hAnsi="Verdana" w:cs="Arial"/>
          <w:b/>
          <w:bCs/>
          <w:color w:val="000000" w:themeColor="text1"/>
          <w:sz w:val="18"/>
          <w:szCs w:val="18"/>
        </w:rPr>
        <w:t>APROBACIÓN</w:t>
      </w:r>
    </w:p>
    <w:p w14:paraId="350C18D7" w14:textId="7A12D633" w:rsidR="172D2D76" w:rsidRPr="00150337" w:rsidRDefault="172D2D76" w:rsidP="172D2D76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095"/>
        <w:gridCol w:w="1605"/>
        <w:gridCol w:w="1095"/>
        <w:gridCol w:w="1605"/>
        <w:gridCol w:w="1155"/>
        <w:gridCol w:w="1545"/>
        <w:gridCol w:w="1155"/>
        <w:gridCol w:w="1545"/>
      </w:tblGrid>
      <w:tr w:rsidR="172D2D76" w:rsidRPr="00150337" w14:paraId="5ADC3D7C" w14:textId="77777777" w:rsidTr="009A0A14">
        <w:trPr>
          <w:trHeight w:val="300"/>
        </w:trPr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472EFE28" w14:textId="570A2EA3" w:rsidR="34DFD2F2" w:rsidRPr="00150337" w:rsidRDefault="34DFD2F2" w:rsidP="172D2D7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ELABORÓ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3181BE0D" w14:textId="48B459B2" w:rsidR="34DFD2F2" w:rsidRPr="00150337" w:rsidRDefault="34DFD2F2" w:rsidP="172D2D7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APOYO OAPS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093CAE7F" w14:textId="4E656208" w:rsidR="34DFD2F2" w:rsidRPr="00150337" w:rsidRDefault="34DFD2F2" w:rsidP="172D2D7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REVISÓ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23E45159" w14:textId="7A21C8F2" w:rsidR="34DFD2F2" w:rsidRPr="00150337" w:rsidRDefault="34DFD2F2" w:rsidP="172D2D7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APROBÓ</w:t>
            </w:r>
          </w:p>
        </w:tc>
      </w:tr>
      <w:tr w:rsidR="172D2D76" w:rsidRPr="00150337" w14:paraId="3605B70E" w14:textId="77777777" w:rsidTr="009A0A14">
        <w:trPr>
          <w:trHeight w:val="300"/>
        </w:trPr>
        <w:tc>
          <w:tcPr>
            <w:tcW w:w="1095" w:type="dxa"/>
            <w:vAlign w:val="center"/>
          </w:tcPr>
          <w:p w14:paraId="109C7F2B" w14:textId="342F89ED" w:rsidR="34DFD2F2" w:rsidRPr="00150337" w:rsidRDefault="34DFD2F2" w:rsidP="009A0A1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/>
                <w:color w:val="000000" w:themeColor="text1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23DB4F19" w14:textId="52B02AA3" w:rsidR="172D2D76" w:rsidRPr="00150337" w:rsidRDefault="001B06A4" w:rsidP="009A0A1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/>
                <w:color w:val="000000" w:themeColor="text1"/>
                <w:sz w:val="16"/>
                <w:szCs w:val="16"/>
              </w:rPr>
              <w:t>Vladimir Garavito</w:t>
            </w:r>
          </w:p>
        </w:tc>
        <w:tc>
          <w:tcPr>
            <w:tcW w:w="1095" w:type="dxa"/>
            <w:vAlign w:val="center"/>
          </w:tcPr>
          <w:p w14:paraId="739F9FC0" w14:textId="27C443C9" w:rsidR="34DFD2F2" w:rsidRPr="00150337" w:rsidRDefault="34DFD2F2" w:rsidP="009A0A1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/>
                <w:color w:val="000000" w:themeColor="text1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30B91C55" w14:textId="3B4B428A" w:rsidR="172D2D76" w:rsidRPr="00150337" w:rsidRDefault="007F76CE" w:rsidP="009A0A1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/>
                <w:color w:val="000000" w:themeColor="text1"/>
                <w:sz w:val="16"/>
                <w:szCs w:val="16"/>
              </w:rPr>
              <w:t>Andres</w:t>
            </w:r>
            <w:r w:rsidR="006B12B9" w:rsidRPr="0015033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Torres</w:t>
            </w:r>
          </w:p>
        </w:tc>
        <w:tc>
          <w:tcPr>
            <w:tcW w:w="1155" w:type="dxa"/>
            <w:vAlign w:val="center"/>
          </w:tcPr>
          <w:p w14:paraId="6849A12D" w14:textId="419C6515" w:rsidR="34DFD2F2" w:rsidRPr="00150337" w:rsidRDefault="34DFD2F2" w:rsidP="009A0A1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/>
                <w:color w:val="000000" w:themeColor="text1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7090EF5F" w14:textId="609D8A27" w:rsidR="172D2D76" w:rsidRPr="00150337" w:rsidRDefault="00735D17" w:rsidP="009A0A1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/>
                <w:color w:val="000000" w:themeColor="text1"/>
                <w:sz w:val="16"/>
                <w:szCs w:val="16"/>
              </w:rPr>
              <w:t>Vladimir Garavito</w:t>
            </w:r>
          </w:p>
        </w:tc>
        <w:tc>
          <w:tcPr>
            <w:tcW w:w="1155" w:type="dxa"/>
            <w:vAlign w:val="center"/>
          </w:tcPr>
          <w:p w14:paraId="336AA2BC" w14:textId="7C55D86B" w:rsidR="34DFD2F2" w:rsidRPr="00150337" w:rsidRDefault="34DFD2F2" w:rsidP="009A0A1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/>
                <w:color w:val="000000" w:themeColor="text1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3E0B41D5" w14:textId="16C9E039" w:rsidR="172D2D76" w:rsidRPr="00150337" w:rsidRDefault="00735D17" w:rsidP="009A0A1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/>
                <w:color w:val="000000" w:themeColor="text1"/>
                <w:sz w:val="16"/>
                <w:szCs w:val="16"/>
              </w:rPr>
              <w:t>Vladimir Garavito</w:t>
            </w:r>
          </w:p>
        </w:tc>
      </w:tr>
      <w:tr w:rsidR="172D2D76" w:rsidRPr="00150337" w14:paraId="651212ED" w14:textId="77777777" w:rsidTr="009A0A14">
        <w:trPr>
          <w:trHeight w:val="300"/>
        </w:trPr>
        <w:tc>
          <w:tcPr>
            <w:tcW w:w="1095" w:type="dxa"/>
            <w:vAlign w:val="center"/>
          </w:tcPr>
          <w:p w14:paraId="108876F4" w14:textId="7305786A" w:rsidR="34DFD2F2" w:rsidRPr="00150337" w:rsidRDefault="34DFD2F2" w:rsidP="009A0A1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/>
                <w:color w:val="000000" w:themeColor="text1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22993495" w14:textId="527F23DC" w:rsidR="172D2D76" w:rsidRPr="00150337" w:rsidRDefault="001B06A4" w:rsidP="009A0A1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/>
                <w:color w:val="000000" w:themeColor="text1"/>
                <w:sz w:val="16"/>
                <w:szCs w:val="16"/>
              </w:rPr>
              <w:t>Asesor</w:t>
            </w:r>
          </w:p>
        </w:tc>
        <w:tc>
          <w:tcPr>
            <w:tcW w:w="1095" w:type="dxa"/>
            <w:vAlign w:val="center"/>
          </w:tcPr>
          <w:p w14:paraId="73D0FEE9" w14:textId="0816A004" w:rsidR="34DFD2F2" w:rsidRPr="00150337" w:rsidRDefault="34DFD2F2" w:rsidP="009A0A1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/>
                <w:color w:val="000000" w:themeColor="text1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294466E6" w14:textId="6F05431D" w:rsidR="172D2D76" w:rsidRPr="00150337" w:rsidRDefault="006B12B9" w:rsidP="009A0A1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/>
                <w:color w:val="000000" w:themeColor="text1"/>
                <w:sz w:val="16"/>
                <w:szCs w:val="16"/>
              </w:rPr>
              <w:t>Contratista OAPS</w:t>
            </w:r>
          </w:p>
        </w:tc>
        <w:tc>
          <w:tcPr>
            <w:tcW w:w="1155" w:type="dxa"/>
            <w:vAlign w:val="center"/>
          </w:tcPr>
          <w:p w14:paraId="6D3C41AD" w14:textId="42325CCD" w:rsidR="34DFD2F2" w:rsidRPr="00150337" w:rsidRDefault="34DFD2F2" w:rsidP="009A0A1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/>
                <w:color w:val="000000" w:themeColor="text1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5A69124C" w14:textId="64FD00B0" w:rsidR="172D2D76" w:rsidRPr="00150337" w:rsidRDefault="00735D17" w:rsidP="009A0A1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/>
                <w:color w:val="000000" w:themeColor="text1"/>
                <w:sz w:val="16"/>
                <w:szCs w:val="16"/>
              </w:rPr>
              <w:t>Asesor</w:t>
            </w:r>
          </w:p>
        </w:tc>
        <w:tc>
          <w:tcPr>
            <w:tcW w:w="1155" w:type="dxa"/>
            <w:vAlign w:val="center"/>
          </w:tcPr>
          <w:p w14:paraId="6780807E" w14:textId="73FB5C6D" w:rsidR="34DFD2F2" w:rsidRPr="00150337" w:rsidRDefault="34DFD2F2" w:rsidP="009A0A1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/>
                <w:color w:val="000000" w:themeColor="text1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01C5E13E" w14:textId="5910537A" w:rsidR="172D2D76" w:rsidRPr="00150337" w:rsidRDefault="00735D17" w:rsidP="009A0A1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0337">
              <w:rPr>
                <w:rFonts w:ascii="Verdana" w:hAnsi="Verdana"/>
                <w:color w:val="000000" w:themeColor="text1"/>
                <w:sz w:val="16"/>
                <w:szCs w:val="16"/>
              </w:rPr>
              <w:t>Asesor</w:t>
            </w:r>
          </w:p>
        </w:tc>
      </w:tr>
    </w:tbl>
    <w:p w14:paraId="2B1DAECF" w14:textId="0F448530" w:rsidR="172D2D76" w:rsidRPr="00150337" w:rsidRDefault="172D2D76">
      <w:pPr>
        <w:rPr>
          <w:rFonts w:ascii="Verdana" w:hAnsi="Verdana"/>
          <w:color w:val="000000" w:themeColor="text1"/>
        </w:rPr>
      </w:pPr>
    </w:p>
    <w:p w14:paraId="12787E50" w14:textId="75C72F7D" w:rsidR="172D2D76" w:rsidRPr="00150337" w:rsidRDefault="172D2D76" w:rsidP="172D2D76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</w:p>
    <w:sectPr w:rsidR="172D2D76" w:rsidRPr="00150337" w:rsidSect="009E4885">
      <w:headerReference w:type="default" r:id="rId12"/>
      <w:footerReference w:type="default" r:id="rId13"/>
      <w:pgSz w:w="12240" w:h="15840"/>
      <w:pgMar w:top="1368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BCC55" w14:textId="77777777" w:rsidR="00D759CB" w:rsidRPr="00C01A98" w:rsidRDefault="00D759CB" w:rsidP="00FF09A0">
      <w:pPr>
        <w:spacing w:after="0" w:line="240" w:lineRule="auto"/>
      </w:pPr>
      <w:r w:rsidRPr="00C01A98">
        <w:separator/>
      </w:r>
    </w:p>
  </w:endnote>
  <w:endnote w:type="continuationSeparator" w:id="0">
    <w:p w14:paraId="31AE372B" w14:textId="77777777" w:rsidR="00D759CB" w:rsidRPr="00C01A98" w:rsidRDefault="00D759CB" w:rsidP="00FF09A0">
      <w:pPr>
        <w:spacing w:after="0" w:line="240" w:lineRule="auto"/>
      </w:pPr>
      <w:r w:rsidRPr="00C01A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B65F" w14:textId="77777777" w:rsidR="00666AB9" w:rsidRPr="00C01A98" w:rsidRDefault="00666AB9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6"/>
        <w:szCs w:val="16"/>
      </w:rPr>
    </w:pPr>
  </w:p>
  <w:p w14:paraId="334C21FD" w14:textId="77777777" w:rsidR="0026414F" w:rsidRPr="00C01A98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C01A98">
      <w:rPr>
        <w:rFonts w:ascii="Verdana" w:hAnsi="Verdana"/>
        <w:b/>
        <w:sz w:val="14"/>
        <w:szCs w:val="14"/>
      </w:rPr>
      <w:t>DOCUMENTO CONTROLADO</w:t>
    </w:r>
  </w:p>
  <w:p w14:paraId="1DD0E2AE" w14:textId="0AC0C04E" w:rsidR="003033FD" w:rsidRPr="00C01A98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C01A98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306E158A" w14:textId="77777777" w:rsidR="0026414F" w:rsidRPr="00C01A98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1B129A30" w14:textId="0486DCE3" w:rsidR="003033FD" w:rsidRPr="00C01A98" w:rsidRDefault="0026414F" w:rsidP="00666AB9">
    <w:pPr>
      <w:tabs>
        <w:tab w:val="center" w:pos="4550"/>
        <w:tab w:val="left" w:pos="5818"/>
      </w:tabs>
      <w:spacing w:after="0" w:line="240" w:lineRule="auto"/>
      <w:ind w:right="260"/>
      <w:jc w:val="right"/>
      <w:rPr>
        <w:rFonts w:ascii="Verdana" w:hAnsi="Verdana"/>
        <w:sz w:val="14"/>
        <w:szCs w:val="14"/>
      </w:rPr>
    </w:pPr>
    <w:r w:rsidRPr="00C01A98">
      <w:rPr>
        <w:rFonts w:ascii="Verdana" w:hAnsi="Verdana"/>
        <w:spacing w:val="60"/>
        <w:sz w:val="14"/>
        <w:szCs w:val="14"/>
      </w:rPr>
      <w:t>Página</w:t>
    </w:r>
    <w:r w:rsidRPr="00C01A98">
      <w:rPr>
        <w:rFonts w:ascii="Verdana" w:hAnsi="Verdana"/>
        <w:sz w:val="14"/>
        <w:szCs w:val="14"/>
      </w:rPr>
      <w:t xml:space="preserve"> </w:t>
    </w:r>
    <w:r w:rsidRPr="00C01A98">
      <w:rPr>
        <w:rFonts w:ascii="Verdana" w:hAnsi="Verdana"/>
        <w:sz w:val="14"/>
        <w:szCs w:val="14"/>
      </w:rPr>
      <w:fldChar w:fldCharType="begin"/>
    </w:r>
    <w:r w:rsidRPr="00C01A98">
      <w:rPr>
        <w:rFonts w:ascii="Verdana" w:hAnsi="Verdana"/>
        <w:sz w:val="14"/>
        <w:szCs w:val="14"/>
      </w:rPr>
      <w:instrText>PAGE   \* MERGEFORMAT</w:instrText>
    </w:r>
    <w:r w:rsidRPr="00C01A98">
      <w:rPr>
        <w:rFonts w:ascii="Verdana" w:hAnsi="Verdana"/>
        <w:sz w:val="14"/>
        <w:szCs w:val="14"/>
      </w:rPr>
      <w:fldChar w:fldCharType="separate"/>
    </w:r>
    <w:r w:rsidR="001B06A4">
      <w:rPr>
        <w:rFonts w:ascii="Verdana" w:hAnsi="Verdana"/>
        <w:noProof/>
        <w:sz w:val="14"/>
        <w:szCs w:val="14"/>
      </w:rPr>
      <w:t>3</w:t>
    </w:r>
    <w:r w:rsidRPr="00C01A98">
      <w:rPr>
        <w:rFonts w:ascii="Verdana" w:hAnsi="Verdana"/>
        <w:sz w:val="14"/>
        <w:szCs w:val="14"/>
      </w:rPr>
      <w:fldChar w:fldCharType="end"/>
    </w:r>
    <w:r w:rsidRPr="00C01A98">
      <w:rPr>
        <w:rFonts w:ascii="Verdana" w:hAnsi="Verdana"/>
        <w:sz w:val="14"/>
        <w:szCs w:val="14"/>
      </w:rPr>
      <w:t xml:space="preserve"> | </w:t>
    </w:r>
    <w:r w:rsidRPr="00C01A98">
      <w:rPr>
        <w:rFonts w:ascii="Verdana" w:hAnsi="Verdana"/>
        <w:sz w:val="14"/>
        <w:szCs w:val="14"/>
      </w:rPr>
      <w:fldChar w:fldCharType="begin"/>
    </w:r>
    <w:r w:rsidRPr="00C01A98">
      <w:rPr>
        <w:rFonts w:ascii="Verdana" w:hAnsi="Verdana"/>
        <w:sz w:val="14"/>
        <w:szCs w:val="14"/>
      </w:rPr>
      <w:instrText>NUMPAGES  \* Arabic  \* MERGEFORMAT</w:instrText>
    </w:r>
    <w:r w:rsidRPr="00C01A98">
      <w:rPr>
        <w:rFonts w:ascii="Verdana" w:hAnsi="Verdana"/>
        <w:sz w:val="14"/>
        <w:szCs w:val="14"/>
      </w:rPr>
      <w:fldChar w:fldCharType="separate"/>
    </w:r>
    <w:r w:rsidR="001B06A4">
      <w:rPr>
        <w:rFonts w:ascii="Verdana" w:hAnsi="Verdana"/>
        <w:noProof/>
        <w:sz w:val="14"/>
        <w:szCs w:val="14"/>
      </w:rPr>
      <w:t>3</w:t>
    </w:r>
    <w:r w:rsidRPr="00C01A98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620C" w14:textId="77777777" w:rsidR="00D759CB" w:rsidRPr="00C01A98" w:rsidRDefault="00D759CB" w:rsidP="00FF09A0">
      <w:pPr>
        <w:spacing w:after="0" w:line="240" w:lineRule="auto"/>
      </w:pPr>
      <w:r w:rsidRPr="00C01A98">
        <w:separator/>
      </w:r>
    </w:p>
  </w:footnote>
  <w:footnote w:type="continuationSeparator" w:id="0">
    <w:p w14:paraId="52270D1B" w14:textId="77777777" w:rsidR="00D759CB" w:rsidRPr="00C01A98" w:rsidRDefault="00D759CB" w:rsidP="00FF09A0">
      <w:pPr>
        <w:spacing w:after="0" w:line="240" w:lineRule="auto"/>
      </w:pPr>
      <w:r w:rsidRPr="00C01A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515"/>
      <w:gridCol w:w="1516"/>
      <w:gridCol w:w="1516"/>
      <w:gridCol w:w="1515"/>
      <w:gridCol w:w="1516"/>
      <w:gridCol w:w="1516"/>
    </w:tblGrid>
    <w:tr w:rsidR="618C038B" w:rsidRPr="00C01A98" w14:paraId="1DEB2300" w14:textId="77777777" w:rsidTr="00666AB9">
      <w:trPr>
        <w:trHeight w:val="300"/>
      </w:trPr>
      <w:tc>
        <w:tcPr>
          <w:tcW w:w="1696" w:type="dxa"/>
          <w:vMerge w:val="restart"/>
          <w:vAlign w:val="center"/>
        </w:tcPr>
        <w:p w14:paraId="36A7E838" w14:textId="78CD49E5" w:rsidR="618C038B" w:rsidRPr="00C01A98" w:rsidRDefault="618C038B" w:rsidP="618C038B">
          <w:pPr>
            <w:spacing w:after="160"/>
            <w:rPr>
              <w:rFonts w:ascii="Verdana" w:hAnsi="Verdana"/>
            </w:rPr>
          </w:pPr>
          <w:r w:rsidRPr="00C01A98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F67E256" wp14:editId="2F72A1CF">
                <wp:simplePos x="0" y="0"/>
                <wp:positionH relativeFrom="column">
                  <wp:posOffset>0</wp:posOffset>
                </wp:positionH>
                <wp:positionV relativeFrom="paragraph">
                  <wp:posOffset>-35560</wp:posOffset>
                </wp:positionV>
                <wp:extent cx="908050" cy="554990"/>
                <wp:effectExtent l="0" t="0" r="6350" b="0"/>
                <wp:wrapNone/>
                <wp:docPr id="1875582370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05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3F759200" w14:textId="6B7929C1" w:rsidR="618C038B" w:rsidRPr="00C01A98" w:rsidRDefault="618C038B" w:rsidP="00666AB9">
          <w:pPr>
            <w:spacing w:after="0"/>
            <w:jc w:val="center"/>
            <w:rPr>
              <w:rFonts w:ascii="Verdana" w:hAnsi="Verdana"/>
            </w:rPr>
          </w:pPr>
          <w:r w:rsidRPr="00C01A98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="00F51B42" w:rsidRPr="00C01A98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:</w:t>
          </w:r>
          <w:r w:rsidRPr="00C01A98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="00DC606B" w:rsidRPr="00C01A98"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 xml:space="preserve">Internacionalización </w:t>
          </w:r>
          <w:r w:rsidR="00E22DCA" w:rsidRPr="00C01A98"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>e inversión para la transformación productiva</w:t>
          </w:r>
        </w:p>
      </w:tc>
    </w:tr>
    <w:tr w:rsidR="618C038B" w:rsidRPr="00C01A98" w14:paraId="2E987635" w14:textId="77777777" w:rsidTr="00666AB9">
      <w:trPr>
        <w:trHeight w:val="537"/>
      </w:trPr>
      <w:tc>
        <w:tcPr>
          <w:tcW w:w="1696" w:type="dxa"/>
          <w:vMerge/>
        </w:tcPr>
        <w:p w14:paraId="1674BB03" w14:textId="77777777" w:rsidR="005E25C7" w:rsidRPr="00C01A98" w:rsidRDefault="005E25C7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1A1774EB" w14:textId="41C47B1E" w:rsidR="4F8B75BB" w:rsidRPr="00C01A98" w:rsidRDefault="001E28F6" w:rsidP="00F51B42">
          <w:pPr>
            <w:spacing w:after="0" w:line="240" w:lineRule="auto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C01A98">
            <w:rPr>
              <w:rFonts w:ascii="Verdana" w:eastAsia="Arial" w:hAnsi="Verdana" w:cs="Arial"/>
              <w:b/>
              <w:bCs/>
              <w:color w:val="000000" w:themeColor="text1"/>
            </w:rPr>
            <w:t>ATENCIÓN Y RESPUESTA A DERECHOS DE PETICIÓN DE CONCEPTOS SOBRE ASUNTOS LEGALES INTERNACIONALES</w:t>
          </w:r>
        </w:p>
      </w:tc>
    </w:tr>
    <w:tr w:rsidR="00666AB9" w:rsidRPr="00C01A98" w14:paraId="3D9C8ACF" w14:textId="77777777" w:rsidTr="00666AB9">
      <w:trPr>
        <w:trHeight w:val="300"/>
      </w:trPr>
      <w:tc>
        <w:tcPr>
          <w:tcW w:w="1696" w:type="dxa"/>
          <w:vMerge/>
        </w:tcPr>
        <w:p w14:paraId="61991455" w14:textId="77777777" w:rsidR="005E25C7" w:rsidRPr="00C01A98" w:rsidRDefault="005E25C7">
          <w:pPr>
            <w:rPr>
              <w:rFonts w:ascii="Verdana" w:hAnsi="Verdana"/>
            </w:rPr>
          </w:pPr>
        </w:p>
      </w:tc>
      <w:tc>
        <w:tcPr>
          <w:tcW w:w="1515" w:type="dxa"/>
          <w:shd w:val="clear" w:color="auto" w:fill="BFBFBF" w:themeFill="background1" w:themeFillShade="BF"/>
          <w:vAlign w:val="center"/>
        </w:tcPr>
        <w:p w14:paraId="63645755" w14:textId="20820E52" w:rsidR="618C038B" w:rsidRPr="00C01A98" w:rsidRDefault="618C038B" w:rsidP="00666AB9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</w:pPr>
          <w:r w:rsidRPr="00C01A98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43A91F66" w14:textId="37A38926" w:rsidR="618C038B" w:rsidRPr="00C01A98" w:rsidRDefault="00F51B42" w:rsidP="618C038B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C01A98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I</w:t>
          </w:r>
          <w:r w:rsidR="00E22DCA" w:rsidRPr="00C01A98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E</w:t>
          </w:r>
          <w:r w:rsidRPr="00C01A98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-PR-</w:t>
          </w:r>
          <w:r w:rsidR="0076023D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006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502A9AEB" w14:textId="51493FC3" w:rsidR="618C038B" w:rsidRPr="00C01A98" w:rsidRDefault="618C038B" w:rsidP="00666AB9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C01A98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515" w:type="dxa"/>
          <w:shd w:val="clear" w:color="auto" w:fill="FFFFFF" w:themeFill="background1"/>
          <w:vAlign w:val="center"/>
        </w:tcPr>
        <w:p w14:paraId="10C2A75A" w14:textId="736D99BF" w:rsidR="618C038B" w:rsidRPr="00C01A98" w:rsidRDefault="00F51B42" w:rsidP="618C038B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C01A98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7C8DA198" w14:textId="32352E90" w:rsidR="618C038B" w:rsidRPr="00C01A98" w:rsidRDefault="618C038B" w:rsidP="00666AB9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C01A98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7D667271" w14:textId="244529E0" w:rsidR="618C038B" w:rsidRPr="00C01A98" w:rsidRDefault="0076023D" w:rsidP="618C038B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12/06/2026</w:t>
          </w:r>
          <w:r w:rsidR="618C038B" w:rsidRPr="00C01A98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 xml:space="preserve"> </w:t>
          </w:r>
        </w:p>
      </w:tc>
    </w:tr>
  </w:tbl>
  <w:p w14:paraId="70DBCA2B" w14:textId="1D576E6B" w:rsidR="172D2D76" w:rsidRPr="00C01A98" w:rsidRDefault="172D2D76" w:rsidP="172D2D76">
    <w:pPr>
      <w:pStyle w:val="Encabezado"/>
      <w:tabs>
        <w:tab w:val="clear" w:pos="4419"/>
        <w:tab w:val="clear" w:pos="8838"/>
        <w:tab w:val="left" w:pos="1208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322E"/>
    <w:multiLevelType w:val="hybridMultilevel"/>
    <w:tmpl w:val="7A988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1D9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F1C5B"/>
    <w:multiLevelType w:val="hybridMultilevel"/>
    <w:tmpl w:val="023C2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B1A09"/>
    <w:multiLevelType w:val="hybridMultilevel"/>
    <w:tmpl w:val="4378E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54E5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14C8F"/>
    <w:multiLevelType w:val="hybridMultilevel"/>
    <w:tmpl w:val="B6CC35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72057"/>
    <w:multiLevelType w:val="hybridMultilevel"/>
    <w:tmpl w:val="A09AAB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12811"/>
    <w:multiLevelType w:val="hybridMultilevel"/>
    <w:tmpl w:val="2B1E8BCE"/>
    <w:lvl w:ilvl="0" w:tplc="24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6BF03614"/>
    <w:multiLevelType w:val="hybridMultilevel"/>
    <w:tmpl w:val="574C853E"/>
    <w:lvl w:ilvl="0" w:tplc="A378DE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EA528C"/>
    <w:multiLevelType w:val="hybridMultilevel"/>
    <w:tmpl w:val="2B8869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120FC"/>
    <w:multiLevelType w:val="multilevel"/>
    <w:tmpl w:val="537E86F4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79477DC5"/>
    <w:multiLevelType w:val="hybridMultilevel"/>
    <w:tmpl w:val="A7A023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A7A09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86AAB"/>
    <w:multiLevelType w:val="hybridMultilevel"/>
    <w:tmpl w:val="6F22E50A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754058">
    <w:abstractNumId w:val="13"/>
  </w:num>
  <w:num w:numId="2" w16cid:durableId="487481681">
    <w:abstractNumId w:val="4"/>
  </w:num>
  <w:num w:numId="3" w16cid:durableId="958806145">
    <w:abstractNumId w:val="1"/>
  </w:num>
  <w:num w:numId="4" w16cid:durableId="818961765">
    <w:abstractNumId w:val="8"/>
  </w:num>
  <w:num w:numId="5" w16cid:durableId="1584290952">
    <w:abstractNumId w:val="12"/>
  </w:num>
  <w:num w:numId="6" w16cid:durableId="1389761426">
    <w:abstractNumId w:val="2"/>
  </w:num>
  <w:num w:numId="7" w16cid:durableId="977222081">
    <w:abstractNumId w:val="0"/>
  </w:num>
  <w:num w:numId="8" w16cid:durableId="218828667">
    <w:abstractNumId w:val="3"/>
  </w:num>
  <w:num w:numId="9" w16cid:durableId="2073312162">
    <w:abstractNumId w:val="9"/>
  </w:num>
  <w:num w:numId="10" w16cid:durableId="586695970">
    <w:abstractNumId w:val="5"/>
  </w:num>
  <w:num w:numId="11" w16cid:durableId="1279143886">
    <w:abstractNumId w:val="10"/>
  </w:num>
  <w:num w:numId="12" w16cid:durableId="428544598">
    <w:abstractNumId w:val="7"/>
  </w:num>
  <w:num w:numId="13" w16cid:durableId="1382710956">
    <w:abstractNumId w:val="6"/>
  </w:num>
  <w:num w:numId="14" w16cid:durableId="10445975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A0"/>
    <w:rsid w:val="00003A3B"/>
    <w:rsid w:val="000505CE"/>
    <w:rsid w:val="0007070F"/>
    <w:rsid w:val="00076159"/>
    <w:rsid w:val="00084489"/>
    <w:rsid w:val="000931B8"/>
    <w:rsid w:val="000A07EC"/>
    <w:rsid w:val="000A2345"/>
    <w:rsid w:val="000A6C04"/>
    <w:rsid w:val="000B4925"/>
    <w:rsid w:val="000B497A"/>
    <w:rsid w:val="000C4FB4"/>
    <w:rsid w:val="000E5FFE"/>
    <w:rsid w:val="000F1080"/>
    <w:rsid w:val="00111062"/>
    <w:rsid w:val="00111E13"/>
    <w:rsid w:val="00123001"/>
    <w:rsid w:val="00136A11"/>
    <w:rsid w:val="00150337"/>
    <w:rsid w:val="00182767"/>
    <w:rsid w:val="001B06A4"/>
    <w:rsid w:val="001C5FBA"/>
    <w:rsid w:val="001C6CBA"/>
    <w:rsid w:val="001D0B5F"/>
    <w:rsid w:val="001E28F6"/>
    <w:rsid w:val="001E7211"/>
    <w:rsid w:val="001F2D32"/>
    <w:rsid w:val="001F64FE"/>
    <w:rsid w:val="00223AA5"/>
    <w:rsid w:val="00237C40"/>
    <w:rsid w:val="0024300F"/>
    <w:rsid w:val="0024690F"/>
    <w:rsid w:val="00253D3F"/>
    <w:rsid w:val="002609A3"/>
    <w:rsid w:val="0026414F"/>
    <w:rsid w:val="00274A63"/>
    <w:rsid w:val="0029132E"/>
    <w:rsid w:val="00291CA0"/>
    <w:rsid w:val="002931C7"/>
    <w:rsid w:val="00293CEB"/>
    <w:rsid w:val="00295947"/>
    <w:rsid w:val="002A0289"/>
    <w:rsid w:val="002B4273"/>
    <w:rsid w:val="002C2E93"/>
    <w:rsid w:val="002C3BD4"/>
    <w:rsid w:val="002C4DF9"/>
    <w:rsid w:val="002D1D6B"/>
    <w:rsid w:val="002E1546"/>
    <w:rsid w:val="002E6474"/>
    <w:rsid w:val="002F0F53"/>
    <w:rsid w:val="002F176B"/>
    <w:rsid w:val="002F5FEB"/>
    <w:rsid w:val="002F6F2B"/>
    <w:rsid w:val="00300460"/>
    <w:rsid w:val="00301C99"/>
    <w:rsid w:val="003033FD"/>
    <w:rsid w:val="0031015E"/>
    <w:rsid w:val="00313C84"/>
    <w:rsid w:val="0033152D"/>
    <w:rsid w:val="003545C9"/>
    <w:rsid w:val="00354922"/>
    <w:rsid w:val="003636AF"/>
    <w:rsid w:val="003644BD"/>
    <w:rsid w:val="00366BF0"/>
    <w:rsid w:val="003823B7"/>
    <w:rsid w:val="0038536A"/>
    <w:rsid w:val="003B5561"/>
    <w:rsid w:val="003B57C0"/>
    <w:rsid w:val="003B7177"/>
    <w:rsid w:val="003C352F"/>
    <w:rsid w:val="003E3D1E"/>
    <w:rsid w:val="00400C58"/>
    <w:rsid w:val="00403988"/>
    <w:rsid w:val="0040542A"/>
    <w:rsid w:val="00416D2C"/>
    <w:rsid w:val="004256E9"/>
    <w:rsid w:val="00442A06"/>
    <w:rsid w:val="00452C84"/>
    <w:rsid w:val="00454302"/>
    <w:rsid w:val="004543C7"/>
    <w:rsid w:val="0045709E"/>
    <w:rsid w:val="00457F14"/>
    <w:rsid w:val="00475D56"/>
    <w:rsid w:val="00477CC6"/>
    <w:rsid w:val="00491619"/>
    <w:rsid w:val="00495443"/>
    <w:rsid w:val="004A3BE9"/>
    <w:rsid w:val="004B3FE3"/>
    <w:rsid w:val="004B56A6"/>
    <w:rsid w:val="004B7F25"/>
    <w:rsid w:val="004E73E5"/>
    <w:rsid w:val="004F0F95"/>
    <w:rsid w:val="004F1FB9"/>
    <w:rsid w:val="004F2A29"/>
    <w:rsid w:val="004F799A"/>
    <w:rsid w:val="005034CA"/>
    <w:rsid w:val="00510A3D"/>
    <w:rsid w:val="00523238"/>
    <w:rsid w:val="00527566"/>
    <w:rsid w:val="00535FDD"/>
    <w:rsid w:val="005535AF"/>
    <w:rsid w:val="005611C8"/>
    <w:rsid w:val="00570D5D"/>
    <w:rsid w:val="00572F6F"/>
    <w:rsid w:val="00573D13"/>
    <w:rsid w:val="00575703"/>
    <w:rsid w:val="005832CD"/>
    <w:rsid w:val="00584585"/>
    <w:rsid w:val="00585793"/>
    <w:rsid w:val="00591941"/>
    <w:rsid w:val="00594AFC"/>
    <w:rsid w:val="005A0CE9"/>
    <w:rsid w:val="005A3044"/>
    <w:rsid w:val="005A6B66"/>
    <w:rsid w:val="005A7D0E"/>
    <w:rsid w:val="005B5CEB"/>
    <w:rsid w:val="005B6577"/>
    <w:rsid w:val="005C5488"/>
    <w:rsid w:val="005C5841"/>
    <w:rsid w:val="005D2594"/>
    <w:rsid w:val="005E25C7"/>
    <w:rsid w:val="005E6F4C"/>
    <w:rsid w:val="005F3247"/>
    <w:rsid w:val="00601069"/>
    <w:rsid w:val="00606A0B"/>
    <w:rsid w:val="00607318"/>
    <w:rsid w:val="006165B0"/>
    <w:rsid w:val="006169FD"/>
    <w:rsid w:val="006279DE"/>
    <w:rsid w:val="00644C8B"/>
    <w:rsid w:val="006456A3"/>
    <w:rsid w:val="0066027D"/>
    <w:rsid w:val="00666AB9"/>
    <w:rsid w:val="00676A67"/>
    <w:rsid w:val="00684262"/>
    <w:rsid w:val="0069702B"/>
    <w:rsid w:val="006A1003"/>
    <w:rsid w:val="006B12B9"/>
    <w:rsid w:val="006B1F16"/>
    <w:rsid w:val="006C52F0"/>
    <w:rsid w:val="006D135C"/>
    <w:rsid w:val="006D1AB7"/>
    <w:rsid w:val="006E1279"/>
    <w:rsid w:val="006F0A35"/>
    <w:rsid w:val="006F3A0F"/>
    <w:rsid w:val="006F3D2D"/>
    <w:rsid w:val="007124C9"/>
    <w:rsid w:val="00713034"/>
    <w:rsid w:val="0072655E"/>
    <w:rsid w:val="007341F5"/>
    <w:rsid w:val="00735D17"/>
    <w:rsid w:val="00747263"/>
    <w:rsid w:val="007558EC"/>
    <w:rsid w:val="00757FF1"/>
    <w:rsid w:val="0076023D"/>
    <w:rsid w:val="00765A08"/>
    <w:rsid w:val="007670FA"/>
    <w:rsid w:val="007758F6"/>
    <w:rsid w:val="00777A12"/>
    <w:rsid w:val="00780FED"/>
    <w:rsid w:val="00792E1F"/>
    <w:rsid w:val="0079534A"/>
    <w:rsid w:val="0079608A"/>
    <w:rsid w:val="007B3D78"/>
    <w:rsid w:val="007B4E62"/>
    <w:rsid w:val="007C3D27"/>
    <w:rsid w:val="007C4B85"/>
    <w:rsid w:val="007D3138"/>
    <w:rsid w:val="007D51BE"/>
    <w:rsid w:val="007D76E3"/>
    <w:rsid w:val="007F76CE"/>
    <w:rsid w:val="008034D9"/>
    <w:rsid w:val="00804F85"/>
    <w:rsid w:val="00823BA1"/>
    <w:rsid w:val="00851992"/>
    <w:rsid w:val="00852D65"/>
    <w:rsid w:val="00853A22"/>
    <w:rsid w:val="0087001D"/>
    <w:rsid w:val="0087180D"/>
    <w:rsid w:val="00872934"/>
    <w:rsid w:val="00874AE0"/>
    <w:rsid w:val="008848DF"/>
    <w:rsid w:val="00886EC1"/>
    <w:rsid w:val="0089595E"/>
    <w:rsid w:val="00895E24"/>
    <w:rsid w:val="008974F0"/>
    <w:rsid w:val="008A42A4"/>
    <w:rsid w:val="008B0C34"/>
    <w:rsid w:val="008D6D1B"/>
    <w:rsid w:val="008E4B8E"/>
    <w:rsid w:val="008F0A6E"/>
    <w:rsid w:val="008F4D51"/>
    <w:rsid w:val="00900199"/>
    <w:rsid w:val="00904E4D"/>
    <w:rsid w:val="00910530"/>
    <w:rsid w:val="0091085B"/>
    <w:rsid w:val="00925745"/>
    <w:rsid w:val="0093090C"/>
    <w:rsid w:val="00940BA8"/>
    <w:rsid w:val="00944BE9"/>
    <w:rsid w:val="00953025"/>
    <w:rsid w:val="00954D11"/>
    <w:rsid w:val="00967EC9"/>
    <w:rsid w:val="00970821"/>
    <w:rsid w:val="00970E8B"/>
    <w:rsid w:val="00971C19"/>
    <w:rsid w:val="009A0A14"/>
    <w:rsid w:val="009A384B"/>
    <w:rsid w:val="009B622A"/>
    <w:rsid w:val="009C14ED"/>
    <w:rsid w:val="009C21BB"/>
    <w:rsid w:val="009C583C"/>
    <w:rsid w:val="009D07CF"/>
    <w:rsid w:val="009D19DD"/>
    <w:rsid w:val="009D1F52"/>
    <w:rsid w:val="009D2340"/>
    <w:rsid w:val="009E4885"/>
    <w:rsid w:val="009E5DB2"/>
    <w:rsid w:val="00A02DE1"/>
    <w:rsid w:val="00A113D7"/>
    <w:rsid w:val="00A115BC"/>
    <w:rsid w:val="00A13A46"/>
    <w:rsid w:val="00A202A6"/>
    <w:rsid w:val="00A22F3F"/>
    <w:rsid w:val="00A32148"/>
    <w:rsid w:val="00A32AE5"/>
    <w:rsid w:val="00A3381E"/>
    <w:rsid w:val="00A35B13"/>
    <w:rsid w:val="00A55B57"/>
    <w:rsid w:val="00A570F6"/>
    <w:rsid w:val="00A6068E"/>
    <w:rsid w:val="00A669EA"/>
    <w:rsid w:val="00A70643"/>
    <w:rsid w:val="00A75D0E"/>
    <w:rsid w:val="00A76CDB"/>
    <w:rsid w:val="00A770ED"/>
    <w:rsid w:val="00A808A4"/>
    <w:rsid w:val="00A85151"/>
    <w:rsid w:val="00A9190F"/>
    <w:rsid w:val="00AB0004"/>
    <w:rsid w:val="00AD2D52"/>
    <w:rsid w:val="00AD5DB2"/>
    <w:rsid w:val="00AD62FA"/>
    <w:rsid w:val="00AD6B3B"/>
    <w:rsid w:val="00AD7470"/>
    <w:rsid w:val="00AF2851"/>
    <w:rsid w:val="00AF3BAE"/>
    <w:rsid w:val="00B06BBD"/>
    <w:rsid w:val="00B07EC5"/>
    <w:rsid w:val="00B10731"/>
    <w:rsid w:val="00B12631"/>
    <w:rsid w:val="00B1793F"/>
    <w:rsid w:val="00B2097D"/>
    <w:rsid w:val="00B262FD"/>
    <w:rsid w:val="00B37A7C"/>
    <w:rsid w:val="00B679FA"/>
    <w:rsid w:val="00B73DEA"/>
    <w:rsid w:val="00B838E7"/>
    <w:rsid w:val="00BA58FB"/>
    <w:rsid w:val="00BB1B01"/>
    <w:rsid w:val="00BB4EAC"/>
    <w:rsid w:val="00BB63A6"/>
    <w:rsid w:val="00BD4D2B"/>
    <w:rsid w:val="00BF6FAE"/>
    <w:rsid w:val="00C01A98"/>
    <w:rsid w:val="00C1728E"/>
    <w:rsid w:val="00C21389"/>
    <w:rsid w:val="00C24C9F"/>
    <w:rsid w:val="00C25E27"/>
    <w:rsid w:val="00C30046"/>
    <w:rsid w:val="00C30C41"/>
    <w:rsid w:val="00C33928"/>
    <w:rsid w:val="00C33983"/>
    <w:rsid w:val="00C458C4"/>
    <w:rsid w:val="00C46177"/>
    <w:rsid w:val="00C469A4"/>
    <w:rsid w:val="00C47DB0"/>
    <w:rsid w:val="00C60EC2"/>
    <w:rsid w:val="00C63B16"/>
    <w:rsid w:val="00C70FEF"/>
    <w:rsid w:val="00C71896"/>
    <w:rsid w:val="00C71CC6"/>
    <w:rsid w:val="00C729AD"/>
    <w:rsid w:val="00C77DA4"/>
    <w:rsid w:val="00C8072D"/>
    <w:rsid w:val="00C823B2"/>
    <w:rsid w:val="00C90DA3"/>
    <w:rsid w:val="00CA7113"/>
    <w:rsid w:val="00CA776F"/>
    <w:rsid w:val="00CC6239"/>
    <w:rsid w:val="00CD3C2F"/>
    <w:rsid w:val="00CE0005"/>
    <w:rsid w:val="00CE1614"/>
    <w:rsid w:val="00D102FF"/>
    <w:rsid w:val="00D1448D"/>
    <w:rsid w:val="00D14EE3"/>
    <w:rsid w:val="00D14F83"/>
    <w:rsid w:val="00D27F6A"/>
    <w:rsid w:val="00D30510"/>
    <w:rsid w:val="00D362C7"/>
    <w:rsid w:val="00D4353B"/>
    <w:rsid w:val="00D759CB"/>
    <w:rsid w:val="00D8126F"/>
    <w:rsid w:val="00D823F5"/>
    <w:rsid w:val="00D8671B"/>
    <w:rsid w:val="00D94E30"/>
    <w:rsid w:val="00D95082"/>
    <w:rsid w:val="00DA18F6"/>
    <w:rsid w:val="00DA19DE"/>
    <w:rsid w:val="00DC606B"/>
    <w:rsid w:val="00DF58C2"/>
    <w:rsid w:val="00E031E5"/>
    <w:rsid w:val="00E06A7C"/>
    <w:rsid w:val="00E143A7"/>
    <w:rsid w:val="00E225CC"/>
    <w:rsid w:val="00E22DCA"/>
    <w:rsid w:val="00E25E3C"/>
    <w:rsid w:val="00E30AA0"/>
    <w:rsid w:val="00E32749"/>
    <w:rsid w:val="00E45324"/>
    <w:rsid w:val="00E503BD"/>
    <w:rsid w:val="00E70323"/>
    <w:rsid w:val="00E75371"/>
    <w:rsid w:val="00E75BA3"/>
    <w:rsid w:val="00E87A9C"/>
    <w:rsid w:val="00E91094"/>
    <w:rsid w:val="00E93440"/>
    <w:rsid w:val="00EA0279"/>
    <w:rsid w:val="00EA0826"/>
    <w:rsid w:val="00EA218E"/>
    <w:rsid w:val="00EB3B4C"/>
    <w:rsid w:val="00EB6A40"/>
    <w:rsid w:val="00EE34FE"/>
    <w:rsid w:val="00EE4734"/>
    <w:rsid w:val="00EF4DED"/>
    <w:rsid w:val="00F05E25"/>
    <w:rsid w:val="00F06927"/>
    <w:rsid w:val="00F141C1"/>
    <w:rsid w:val="00F1461B"/>
    <w:rsid w:val="00F30536"/>
    <w:rsid w:val="00F373C0"/>
    <w:rsid w:val="00F5171E"/>
    <w:rsid w:val="00F51B42"/>
    <w:rsid w:val="00F62291"/>
    <w:rsid w:val="00F6350A"/>
    <w:rsid w:val="00F74146"/>
    <w:rsid w:val="00F91859"/>
    <w:rsid w:val="00FA3245"/>
    <w:rsid w:val="00FB1836"/>
    <w:rsid w:val="00FB4F47"/>
    <w:rsid w:val="00FD44E0"/>
    <w:rsid w:val="00FE330A"/>
    <w:rsid w:val="00FF09A0"/>
    <w:rsid w:val="03025665"/>
    <w:rsid w:val="06C3AAEF"/>
    <w:rsid w:val="113211A5"/>
    <w:rsid w:val="11F1AFF7"/>
    <w:rsid w:val="14885C67"/>
    <w:rsid w:val="172D2D76"/>
    <w:rsid w:val="1950B524"/>
    <w:rsid w:val="1A21EA47"/>
    <w:rsid w:val="1A3A234F"/>
    <w:rsid w:val="1B1E02CE"/>
    <w:rsid w:val="1D083A95"/>
    <w:rsid w:val="229EEC18"/>
    <w:rsid w:val="23555441"/>
    <w:rsid w:val="2768B74F"/>
    <w:rsid w:val="289671C6"/>
    <w:rsid w:val="28C2383C"/>
    <w:rsid w:val="29302830"/>
    <w:rsid w:val="2E1845F4"/>
    <w:rsid w:val="30C6FC70"/>
    <w:rsid w:val="315AF3EA"/>
    <w:rsid w:val="31A8E527"/>
    <w:rsid w:val="34DFD2F2"/>
    <w:rsid w:val="36336C7C"/>
    <w:rsid w:val="36605729"/>
    <w:rsid w:val="369878EE"/>
    <w:rsid w:val="394CAF00"/>
    <w:rsid w:val="3BF364D1"/>
    <w:rsid w:val="3E3B516F"/>
    <w:rsid w:val="3E3F23B5"/>
    <w:rsid w:val="3F2B98A1"/>
    <w:rsid w:val="3FE88C3E"/>
    <w:rsid w:val="430F6792"/>
    <w:rsid w:val="4583C37A"/>
    <w:rsid w:val="45A2EE5F"/>
    <w:rsid w:val="46DE58CB"/>
    <w:rsid w:val="4A3C9590"/>
    <w:rsid w:val="4C492A46"/>
    <w:rsid w:val="4CB23A88"/>
    <w:rsid w:val="4CFF98E9"/>
    <w:rsid w:val="4E796A5D"/>
    <w:rsid w:val="4F8B75BB"/>
    <w:rsid w:val="546C4893"/>
    <w:rsid w:val="54A06F63"/>
    <w:rsid w:val="5847038A"/>
    <w:rsid w:val="59559A9C"/>
    <w:rsid w:val="5965D629"/>
    <w:rsid w:val="5C7A4201"/>
    <w:rsid w:val="5D77A161"/>
    <w:rsid w:val="5F315C4B"/>
    <w:rsid w:val="61243E7E"/>
    <w:rsid w:val="618C038B"/>
    <w:rsid w:val="62B7A90C"/>
    <w:rsid w:val="635B5BBB"/>
    <w:rsid w:val="6633B530"/>
    <w:rsid w:val="684BBE75"/>
    <w:rsid w:val="692A7D21"/>
    <w:rsid w:val="69897072"/>
    <w:rsid w:val="6A4AC7BD"/>
    <w:rsid w:val="6B8E22EF"/>
    <w:rsid w:val="6C7C55B0"/>
    <w:rsid w:val="6D2411D6"/>
    <w:rsid w:val="6D71946D"/>
    <w:rsid w:val="6DEDE460"/>
    <w:rsid w:val="7103B17B"/>
    <w:rsid w:val="722FB441"/>
    <w:rsid w:val="765BC137"/>
    <w:rsid w:val="77BF8195"/>
    <w:rsid w:val="7AC0ADDA"/>
    <w:rsid w:val="7F1AE148"/>
    <w:rsid w:val="7F9DC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F94EB"/>
  <w15:docId w15:val="{034EC692-68A0-449D-A219-55BECDB1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9A0"/>
  </w:style>
  <w:style w:type="paragraph" w:styleId="Piedepgina">
    <w:name w:val="footer"/>
    <w:basedOn w:val="Normal"/>
    <w:link w:val="PiedepginaCar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F09A0"/>
  </w:style>
  <w:style w:type="paragraph" w:styleId="Textodeglobo">
    <w:name w:val="Balloon Text"/>
    <w:basedOn w:val="Normal"/>
    <w:link w:val="TextodegloboCar"/>
    <w:uiPriority w:val="99"/>
    <w:semiHidden/>
    <w:unhideWhenUsed/>
    <w:rsid w:val="00FF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0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209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209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209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09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097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6C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D2340"/>
    <w:pPr>
      <w:ind w:left="720"/>
      <w:contextualSpacing/>
    </w:pPr>
  </w:style>
  <w:style w:type="character" w:customStyle="1" w:styleId="labels">
    <w:name w:val="labels"/>
    <w:basedOn w:val="Fuentedeprrafopredeter"/>
    <w:rsid w:val="00B37A7C"/>
  </w:style>
  <w:style w:type="character" w:styleId="Hipervnculo">
    <w:name w:val="Hyperlink"/>
    <w:basedOn w:val="Fuentedeprrafopredeter"/>
    <w:uiPriority w:val="99"/>
    <w:unhideWhenUsed/>
    <w:rsid w:val="00237C40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497A"/>
    <w:pPr>
      <w:spacing w:after="0" w:line="240" w:lineRule="auto"/>
    </w:pPr>
    <w:rPr>
      <w:rFonts w:eastAsiaTheme="minorEastAsia"/>
      <w:sz w:val="20"/>
      <w:szCs w:val="20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497A"/>
    <w:rPr>
      <w:rFonts w:eastAsiaTheme="minorEastAsia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B497A"/>
    <w:rPr>
      <w:vertAlign w:val="superscript"/>
    </w:rPr>
  </w:style>
  <w:style w:type="table" w:styleId="Tablaconcuadrcula">
    <w:name w:val="Table Grid"/>
    <w:basedOn w:val="Tablanormal"/>
    <w:uiPriority w:val="59"/>
    <w:rsid w:val="00D3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1">
    <w:name w:val="Note 1"/>
    <w:basedOn w:val="Textoindependiente"/>
    <w:rsid w:val="00EA0826"/>
    <w:pPr>
      <w:spacing w:before="240" w:after="0" w:line="240" w:lineRule="auto"/>
      <w:ind w:left="43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A082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A0826"/>
  </w:style>
  <w:style w:type="character" w:styleId="Fuerte">
    <w:name w:val="Strong"/>
    <w:basedOn w:val="Fuentedeprrafopredeter"/>
    <w:uiPriority w:val="22"/>
    <w:qFormat/>
    <w:rsid w:val="009E4885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108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959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17" ma:contentTypeDescription="Crear nuevo documento." ma:contentTypeScope="" ma:versionID="99c691623bb353873194dab72c8ce3b9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90263a0972cecca94eaf657ee28daeb5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1454D-8911-4A95-BBF5-27FAFF972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5C4E5-69EA-4B9C-8DAA-4ADB23ED8A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82493-A7C7-4380-904C-9027BFA12F3D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4.xml><?xml version="1.0" encoding="utf-8"?>
<ds:datastoreItem xmlns:ds="http://schemas.openxmlformats.org/officeDocument/2006/customXml" ds:itemID="{07740674-6147-450C-9C7A-30AA89911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1079</Words>
  <Characters>5937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Crédito Público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Derly Catherine Cifuentes Guerrero</dc:creator>
  <cp:lastModifiedBy>Andres Felipe Torres Romero - Cont</cp:lastModifiedBy>
  <cp:revision>28</cp:revision>
  <dcterms:created xsi:type="dcterms:W3CDTF">2025-10-10T22:50:00Z</dcterms:created>
  <dcterms:modified xsi:type="dcterms:W3CDTF">2026-06-03T13:13:00Z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_dlc_DocIdItemGuid">
    <vt:lpwstr>0dfa9eae-ca48-42e4-b410-8a7eb0e6265a</vt:lpwstr>
  </property>
  <property fmtid="{D5CDD505-2E9C-101B-9397-08002B2CF9AE}" pid="4" name="_dlc_DocId">
    <vt:lpwstr>KR33XJ2DTYQK-62-4174</vt:lpwstr>
  </property>
  <property fmtid="{D5CDD505-2E9C-101B-9397-08002B2CF9AE}" pid="5" name="_dlc_DocIdUrl">
    <vt:lpwstr>http://mintranet/sug/_layouts/DocIdRedir.aspx?ID=KR33XJ2DTYQK-62-4174, KR33XJ2DTYQK-62-4174</vt:lpwstr>
  </property>
  <property fmtid="{D5CDD505-2E9C-101B-9397-08002B2CF9AE}" pid="6" name="MediaServiceImageTags">
    <vt:lpwstr/>
  </property>
</Properties>
</file>