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B4C6" w14:textId="7FBCE3B6" w:rsidR="007F7952" w:rsidRPr="00891A9E" w:rsidRDefault="007F7952" w:rsidP="007F7952">
      <w:pPr>
        <w:rPr>
          <w:rFonts w:ascii="Verdana" w:hAnsi="Verdana"/>
          <w:b/>
          <w:bCs/>
        </w:rPr>
      </w:pPr>
      <w:r w:rsidRPr="00891A9E">
        <w:rPr>
          <w:rFonts w:ascii="Verdana" w:hAnsi="Verdana"/>
          <w:b/>
          <w:bCs/>
        </w:rPr>
        <w:t>1.</w:t>
      </w:r>
      <w:r w:rsidR="00222597">
        <w:rPr>
          <w:rFonts w:ascii="Verdana" w:hAnsi="Verdana"/>
          <w:b/>
          <w:bCs/>
        </w:rPr>
        <w:tab/>
      </w:r>
      <w:r w:rsidRPr="00891A9E">
        <w:rPr>
          <w:rFonts w:ascii="Verdana" w:hAnsi="Verdana"/>
          <w:b/>
          <w:bCs/>
        </w:rPr>
        <w:t>OBJETO</w:t>
      </w:r>
    </w:p>
    <w:p w14:paraId="4CB0A828" w14:textId="271DB827" w:rsidR="007F7952" w:rsidRPr="00891A9E" w:rsidRDefault="007F7952" w:rsidP="007F7952">
      <w:pPr>
        <w:jc w:val="both"/>
        <w:rPr>
          <w:rFonts w:ascii="Verdana" w:hAnsi="Verdana"/>
        </w:rPr>
      </w:pPr>
      <w:r w:rsidRPr="00891A9E">
        <w:rPr>
          <w:rFonts w:ascii="Verdana" w:hAnsi="Verdana"/>
        </w:rPr>
        <w:t>Suministrar información contable y financiera que cumpla con las características cualitativas de la información financiera de propósito general, útil para los usuarios de la información, con el objeto de toma de decisiones, rendición de cuentas y control; atendiendo el ámbito regulatorio de la Contaduría General de la Nación, sustentada en el registro de los hechos económicos del Ministerio Comercio, Industria y Turismo – MinCIT.</w:t>
      </w:r>
    </w:p>
    <w:p w14:paraId="259F69D7" w14:textId="326F5376" w:rsidR="007F7952" w:rsidRPr="00891A9E" w:rsidRDefault="007F7952" w:rsidP="007F7952">
      <w:pPr>
        <w:jc w:val="both"/>
        <w:rPr>
          <w:rFonts w:ascii="Verdana" w:hAnsi="Verdana"/>
          <w:b/>
          <w:bCs/>
        </w:rPr>
      </w:pPr>
      <w:r w:rsidRPr="00891A9E">
        <w:rPr>
          <w:rFonts w:ascii="Verdana" w:hAnsi="Verdana"/>
          <w:b/>
          <w:bCs/>
        </w:rPr>
        <w:t>2.</w:t>
      </w:r>
      <w:r w:rsidR="00222597">
        <w:rPr>
          <w:rFonts w:ascii="Verdana" w:hAnsi="Verdana"/>
          <w:b/>
          <w:bCs/>
        </w:rPr>
        <w:tab/>
      </w:r>
      <w:r w:rsidRPr="00891A9E">
        <w:rPr>
          <w:rFonts w:ascii="Verdana" w:hAnsi="Verdana"/>
          <w:b/>
          <w:bCs/>
        </w:rPr>
        <w:t>ALCANCE</w:t>
      </w:r>
    </w:p>
    <w:p w14:paraId="6377DB91" w14:textId="112A0148" w:rsidR="007F7952" w:rsidRPr="00891A9E" w:rsidRDefault="007F7952" w:rsidP="007F7952">
      <w:pPr>
        <w:jc w:val="both"/>
        <w:rPr>
          <w:rFonts w:ascii="Verdana" w:hAnsi="Verdana"/>
        </w:rPr>
      </w:pPr>
      <w:r w:rsidRPr="00891A9E">
        <w:rPr>
          <w:rFonts w:ascii="Verdana" w:hAnsi="Verdana"/>
        </w:rPr>
        <w:t>Este procedimiento aplica al reconocimiento, medición y revelación de los hechos económicos del MinCIT. Inicia con la etapa de reconocimiento según la información generada al interior y al exterior del MinCIT y finaliza con la elaboración, presentación y publicación de los informes y estados financieros.</w:t>
      </w:r>
    </w:p>
    <w:p w14:paraId="2E576378" w14:textId="4B6DDDB4" w:rsidR="007F7952" w:rsidRPr="00891A9E" w:rsidRDefault="007F7952" w:rsidP="007F7952">
      <w:pPr>
        <w:jc w:val="both"/>
        <w:rPr>
          <w:rFonts w:ascii="Verdana" w:hAnsi="Verdana"/>
          <w:b/>
          <w:bCs/>
        </w:rPr>
      </w:pPr>
      <w:r w:rsidRPr="00891A9E">
        <w:rPr>
          <w:rFonts w:ascii="Verdana" w:hAnsi="Verdana"/>
          <w:b/>
          <w:bCs/>
        </w:rPr>
        <w:t>3.</w:t>
      </w:r>
      <w:r w:rsidR="00222597">
        <w:rPr>
          <w:rFonts w:ascii="Verdana" w:hAnsi="Verdana"/>
          <w:b/>
          <w:bCs/>
        </w:rPr>
        <w:tab/>
      </w:r>
      <w:r w:rsidRPr="00891A9E">
        <w:rPr>
          <w:rFonts w:ascii="Verdana" w:hAnsi="Verdana"/>
          <w:b/>
          <w:bCs/>
        </w:rPr>
        <w:t>DEFINICIONES</w:t>
      </w:r>
    </w:p>
    <w:p w14:paraId="2FE1D214" w14:textId="774E125B" w:rsidR="007F7952" w:rsidRPr="00891A9E" w:rsidRDefault="007F7952" w:rsidP="007F7952">
      <w:pPr>
        <w:jc w:val="both"/>
        <w:rPr>
          <w:rFonts w:ascii="Verdana" w:hAnsi="Verdana"/>
        </w:rPr>
      </w:pPr>
      <w:r w:rsidRPr="00891A9E">
        <w:rPr>
          <w:rFonts w:ascii="Verdana" w:hAnsi="Verdana"/>
          <w:b/>
          <w:bCs/>
        </w:rPr>
        <w:t>CGN:</w:t>
      </w:r>
      <w:r w:rsidRPr="00891A9E">
        <w:rPr>
          <w:rFonts w:ascii="Verdana" w:hAnsi="Verdana"/>
        </w:rPr>
        <w:t xml:space="preserve"> Es la sigla que identifica a la Contaduría General de la Nación en Colombia. Es el órgano rector del sistema de contabilidad pública, responsable de establecer las políticas, principios y normas contables para el sector público, centralizar y consolidar la contabilidad, y elaborar los estados financieros de la Nación.</w:t>
      </w:r>
    </w:p>
    <w:p w14:paraId="232AD081" w14:textId="0BBF6732" w:rsidR="007F7952" w:rsidRPr="00891A9E" w:rsidRDefault="00523BD8" w:rsidP="007F7952">
      <w:pPr>
        <w:jc w:val="both"/>
        <w:rPr>
          <w:rFonts w:ascii="Verdana" w:hAnsi="Verdana"/>
        </w:rPr>
      </w:pPr>
      <w:r w:rsidRPr="00891A9E">
        <w:rPr>
          <w:rFonts w:ascii="Verdana" w:hAnsi="Verdana"/>
          <w:b/>
          <w:bCs/>
        </w:rPr>
        <w:t>DOCUMENTOS SOPORTE:</w:t>
      </w:r>
      <w:r w:rsidRPr="00891A9E">
        <w:rPr>
          <w:rFonts w:ascii="Verdana" w:hAnsi="Verdana"/>
        </w:rPr>
        <w:t xml:space="preserve"> </w:t>
      </w:r>
      <w:r w:rsidR="002A15BD" w:rsidRPr="00891A9E">
        <w:rPr>
          <w:rFonts w:ascii="Verdana" w:hAnsi="Verdana"/>
        </w:rPr>
        <w:t>Comprende las relaciones o escritos que respaldan los registros contables de las operaciones que realice el ente público. Deben adjuntarse a los comprobantes de contabilidad, archivarse y conservarse en la forma en que se hayan expedido. Pueden ser de origen interno o externo.</w:t>
      </w:r>
    </w:p>
    <w:p w14:paraId="1FD04314" w14:textId="64FB2529" w:rsidR="002A15BD" w:rsidRPr="00891A9E" w:rsidRDefault="00523BD8" w:rsidP="007F7952">
      <w:pPr>
        <w:jc w:val="both"/>
        <w:rPr>
          <w:rFonts w:ascii="Verdana" w:hAnsi="Verdana"/>
        </w:rPr>
      </w:pPr>
      <w:r w:rsidRPr="00891A9E">
        <w:rPr>
          <w:rFonts w:ascii="Verdana" w:hAnsi="Verdana"/>
          <w:b/>
          <w:bCs/>
        </w:rPr>
        <w:t>ESTADOS FINANCIEROS:</w:t>
      </w:r>
      <w:r w:rsidRPr="00891A9E">
        <w:rPr>
          <w:rFonts w:ascii="Verdana" w:hAnsi="Verdana"/>
        </w:rPr>
        <w:t xml:space="preserve"> </w:t>
      </w:r>
      <w:r w:rsidR="00DC2023" w:rsidRPr="00891A9E">
        <w:rPr>
          <w:rFonts w:ascii="Verdana" w:hAnsi="Verdana"/>
        </w:rPr>
        <w:t>Forma concreta de la información financiera de propósito general que representa, de manera estructurada, la situación financiera, el rendimiento financiero y los flujos de efectivo de la entidad o empresa</w:t>
      </w:r>
      <w:r w:rsidR="002A15BD" w:rsidRPr="00891A9E">
        <w:rPr>
          <w:rFonts w:ascii="Verdana" w:hAnsi="Verdana"/>
        </w:rPr>
        <w:t xml:space="preserve">. </w:t>
      </w:r>
    </w:p>
    <w:p w14:paraId="7AFE3F55" w14:textId="332772DD" w:rsidR="002A15BD" w:rsidRPr="00891A9E" w:rsidRDefault="00523BD8" w:rsidP="007F7952">
      <w:pPr>
        <w:jc w:val="both"/>
        <w:rPr>
          <w:rFonts w:ascii="Verdana" w:hAnsi="Verdana"/>
        </w:rPr>
      </w:pPr>
      <w:r w:rsidRPr="00891A9E">
        <w:rPr>
          <w:rFonts w:ascii="Verdana" w:hAnsi="Verdana"/>
          <w:b/>
          <w:bCs/>
        </w:rPr>
        <w:t>HECHO ECONÓMICO:</w:t>
      </w:r>
      <w:r w:rsidRPr="00891A9E">
        <w:rPr>
          <w:rFonts w:ascii="Verdana" w:hAnsi="Verdana"/>
        </w:rPr>
        <w:t xml:space="preserve"> </w:t>
      </w:r>
      <w:r w:rsidR="002A15BD" w:rsidRPr="00891A9E">
        <w:rPr>
          <w:rFonts w:ascii="Verdana" w:hAnsi="Verdana"/>
        </w:rPr>
        <w:t>Es un suceso derivado de las decisiones de gestión de los recursos de la entidad, que origina, modifica o extingue algún elemento de los Estados Financieros.</w:t>
      </w:r>
    </w:p>
    <w:p w14:paraId="61677D1D" w14:textId="27312E4D" w:rsidR="00DC2023" w:rsidRPr="00891A9E" w:rsidRDefault="00523BD8" w:rsidP="007F7952">
      <w:pPr>
        <w:jc w:val="both"/>
        <w:rPr>
          <w:rFonts w:ascii="Verdana" w:hAnsi="Verdana"/>
        </w:rPr>
      </w:pPr>
      <w:r w:rsidRPr="00891A9E">
        <w:rPr>
          <w:rFonts w:ascii="Verdana" w:hAnsi="Verdana"/>
          <w:b/>
          <w:bCs/>
        </w:rPr>
        <w:t>LIBROS AUXILIARES:</w:t>
      </w:r>
      <w:r w:rsidRPr="00891A9E">
        <w:rPr>
          <w:rFonts w:ascii="Verdana" w:hAnsi="Verdana"/>
        </w:rPr>
        <w:t xml:space="preserve"> </w:t>
      </w:r>
      <w:r w:rsidR="00DC2023" w:rsidRPr="00891A9E">
        <w:rPr>
          <w:rFonts w:ascii="Verdana" w:hAnsi="Verdana"/>
        </w:rPr>
        <w:t>Libros que contienen el detalle de los registros contables necesarios para el control de las Operaciones, elaborados con base en los comprobantes de contabilidad.</w:t>
      </w:r>
    </w:p>
    <w:p w14:paraId="3FD2454A" w14:textId="2CBC678B" w:rsidR="00DC2023" w:rsidRPr="00891A9E" w:rsidRDefault="00523BD8" w:rsidP="007F7952">
      <w:pPr>
        <w:jc w:val="both"/>
        <w:rPr>
          <w:rFonts w:ascii="Verdana" w:hAnsi="Verdana"/>
        </w:rPr>
      </w:pPr>
      <w:r w:rsidRPr="00891A9E">
        <w:rPr>
          <w:rFonts w:ascii="Verdana" w:hAnsi="Verdana"/>
          <w:b/>
          <w:bCs/>
        </w:rPr>
        <w:t>LIBRO DIARIO:</w:t>
      </w:r>
      <w:r w:rsidRPr="00891A9E">
        <w:rPr>
          <w:rFonts w:ascii="Verdana" w:hAnsi="Verdana"/>
        </w:rPr>
        <w:t xml:space="preserve"> </w:t>
      </w:r>
      <w:r w:rsidR="00DC2023" w:rsidRPr="00891A9E">
        <w:rPr>
          <w:rFonts w:ascii="Verdana" w:hAnsi="Verdana"/>
        </w:rPr>
        <w:t>Contiene los débitos y créditos de las cuentas, el registro detallado cronológico y preciso de las operaciones realizadas, trasladado de los comprobantes de contabilidad.</w:t>
      </w:r>
    </w:p>
    <w:p w14:paraId="58CB9796" w14:textId="3B6F1A46" w:rsidR="00DC2023" w:rsidRPr="00891A9E" w:rsidRDefault="00523BD8" w:rsidP="007F7952">
      <w:pPr>
        <w:jc w:val="both"/>
        <w:rPr>
          <w:rFonts w:ascii="Verdana" w:hAnsi="Verdana"/>
        </w:rPr>
      </w:pPr>
      <w:r w:rsidRPr="00891A9E">
        <w:rPr>
          <w:rFonts w:ascii="Verdana" w:hAnsi="Verdana"/>
          <w:b/>
          <w:bCs/>
        </w:rPr>
        <w:t>LIBRO MAYOR:</w:t>
      </w:r>
      <w:r w:rsidRPr="00891A9E">
        <w:rPr>
          <w:rFonts w:ascii="Verdana" w:hAnsi="Verdana"/>
        </w:rPr>
        <w:t xml:space="preserve"> </w:t>
      </w:r>
      <w:r w:rsidR="00DC2023" w:rsidRPr="00891A9E">
        <w:rPr>
          <w:rFonts w:ascii="Verdana" w:hAnsi="Verdana"/>
        </w:rPr>
        <w:t>Contiene los saldos de las cuentas del mes anterior, las sumas de los movimientos débitos y créditos de cada una de las cuentas del respectivo mes, tomadas del Libro Diario y el saldo final del mismo mes.</w:t>
      </w:r>
    </w:p>
    <w:p w14:paraId="2388EDC4" w14:textId="13396F22" w:rsidR="00DC2023" w:rsidRPr="00891A9E" w:rsidRDefault="00523BD8" w:rsidP="007F7952">
      <w:pPr>
        <w:jc w:val="both"/>
        <w:rPr>
          <w:rFonts w:ascii="Verdana" w:hAnsi="Verdana"/>
        </w:rPr>
      </w:pPr>
      <w:r w:rsidRPr="00891A9E">
        <w:rPr>
          <w:rFonts w:ascii="Verdana" w:hAnsi="Verdana"/>
          <w:b/>
          <w:bCs/>
        </w:rPr>
        <w:lastRenderedPageBreak/>
        <w:t>MEDICIÓN POSTERIOR:</w:t>
      </w:r>
      <w:r w:rsidRPr="00891A9E">
        <w:rPr>
          <w:rFonts w:ascii="Verdana" w:hAnsi="Verdana"/>
        </w:rPr>
        <w:t xml:space="preserve"> </w:t>
      </w:r>
      <w:r w:rsidR="003D3991" w:rsidRPr="00891A9E">
        <w:rPr>
          <w:rFonts w:ascii="Verdana" w:hAnsi="Verdana"/>
        </w:rPr>
        <w:t>Es la etapa en la que se actualiza la medición de los elementos de los estados financieros conforme al marco normativo aplicable a la entidad. Esta etapa incluye la valuación y registro de los ajustes al valor de la partida específica del elemento correspondiente</w:t>
      </w:r>
      <w:r w:rsidR="009E3C90" w:rsidRPr="00891A9E">
        <w:rPr>
          <w:rFonts w:ascii="Verdana" w:hAnsi="Verdana"/>
        </w:rPr>
        <w:t>.</w:t>
      </w:r>
    </w:p>
    <w:p w14:paraId="483AF6B1" w14:textId="6854FA27" w:rsidR="00F0719A" w:rsidRPr="00891A9E" w:rsidRDefault="00523BD8" w:rsidP="007F7952">
      <w:pPr>
        <w:jc w:val="both"/>
        <w:rPr>
          <w:rFonts w:ascii="Verdana" w:hAnsi="Verdana"/>
        </w:rPr>
      </w:pPr>
      <w:r w:rsidRPr="00891A9E">
        <w:rPr>
          <w:rFonts w:ascii="Verdana" w:hAnsi="Verdana"/>
          <w:b/>
          <w:bCs/>
        </w:rPr>
        <w:t>RECONOCIMIENTO:</w:t>
      </w:r>
      <w:r w:rsidRPr="00891A9E">
        <w:rPr>
          <w:rFonts w:ascii="Verdana" w:hAnsi="Verdana"/>
        </w:rPr>
        <w:t xml:space="preserve"> </w:t>
      </w:r>
      <w:r w:rsidR="00BE07B0" w:rsidRPr="00891A9E">
        <w:rPr>
          <w:rFonts w:ascii="Verdana" w:hAnsi="Verdana"/>
        </w:rPr>
        <w:t>Proceso de incorporación en la información financiera de un hecho económico que cumple la definición de activo, pasivo, patrimonio, ingreso, gasto o costo, que tiene la probabilidad de generar una entrada o salida de potencial de servicios o beneficios económicos futuros y que se puede medir con fiabilidad.</w:t>
      </w:r>
      <w:r w:rsidR="00BF0776" w:rsidRPr="00891A9E">
        <w:rPr>
          <w:rFonts w:ascii="Verdana" w:hAnsi="Verdana"/>
        </w:rPr>
        <w:t xml:space="preserve"> </w:t>
      </w:r>
      <w:r w:rsidR="006D5ED9" w:rsidRPr="00891A9E">
        <w:rPr>
          <w:rFonts w:ascii="Verdana" w:hAnsi="Verdana"/>
        </w:rPr>
        <w:t>El reconocimiento de un hecho económico implica identificación, clasificación, medición y registro.</w:t>
      </w:r>
    </w:p>
    <w:p w14:paraId="6CC268B5" w14:textId="2D3062F6" w:rsidR="004D637C" w:rsidRPr="00891A9E" w:rsidRDefault="00523BD8" w:rsidP="007F7952">
      <w:pPr>
        <w:jc w:val="both"/>
        <w:rPr>
          <w:rFonts w:ascii="Verdana" w:hAnsi="Verdana"/>
        </w:rPr>
      </w:pPr>
      <w:r w:rsidRPr="00891A9E">
        <w:rPr>
          <w:rFonts w:ascii="Verdana" w:hAnsi="Verdana"/>
          <w:b/>
          <w:bCs/>
        </w:rPr>
        <w:t>REVELACIÓN:</w:t>
      </w:r>
      <w:r w:rsidRPr="00891A9E">
        <w:rPr>
          <w:rFonts w:ascii="Verdana" w:hAnsi="Verdana"/>
        </w:rPr>
        <w:t xml:space="preserve"> </w:t>
      </w:r>
      <w:r w:rsidR="00396F1B" w:rsidRPr="00891A9E">
        <w:rPr>
          <w:rFonts w:ascii="Verdana" w:hAnsi="Verdana"/>
        </w:rPr>
        <w:t>Es la etapa en la que la entidad sintetiza y representa la situación financiera, los resultados de la actividad y la capacidad de prestación de servicios o generación de flujos de recursos, en estados financieros. Incluye la presentación de estados financieros y la presentación de notas explicativas.</w:t>
      </w:r>
    </w:p>
    <w:p w14:paraId="263A4ADE" w14:textId="3D1CE20A" w:rsidR="00D01958" w:rsidRPr="00891A9E" w:rsidRDefault="00523BD8" w:rsidP="00D01958">
      <w:pPr>
        <w:pStyle w:val="NormalWeb"/>
        <w:shd w:val="clear" w:color="auto" w:fill="FFFFFF"/>
        <w:spacing w:before="0" w:beforeAutospacing="0"/>
        <w:jc w:val="both"/>
        <w:rPr>
          <w:rFonts w:ascii="Verdana" w:hAnsi="Verdana" w:cs="Arial"/>
          <w:sz w:val="22"/>
          <w:szCs w:val="22"/>
        </w:rPr>
      </w:pPr>
      <w:r w:rsidRPr="00891A9E">
        <w:rPr>
          <w:rFonts w:ascii="Verdana" w:eastAsiaTheme="minorHAnsi" w:hAnsi="Verdana" w:cstheme="minorBidi"/>
          <w:b/>
          <w:bCs/>
          <w:sz w:val="22"/>
          <w:szCs w:val="22"/>
          <w:lang w:eastAsia="en-US"/>
        </w:rPr>
        <w:t>SISTEMA INTEGRADO DE INFORMACIÓN FINANCIERA (SIIF):</w:t>
      </w:r>
      <w:r w:rsidRPr="00891A9E">
        <w:rPr>
          <w:rFonts w:ascii="Verdana" w:hAnsi="Verdana" w:cs="Arial"/>
          <w:i/>
          <w:sz w:val="22"/>
          <w:szCs w:val="22"/>
        </w:rPr>
        <w:t xml:space="preserve"> </w:t>
      </w:r>
      <w:r w:rsidR="00D01958" w:rsidRPr="00891A9E">
        <w:rPr>
          <w:rFonts w:ascii="Verdana" w:hAnsi="Verdana" w:cs="Arial"/>
          <w:sz w:val="22"/>
          <w:szCs w:val="22"/>
        </w:rPr>
        <w:t>Es una herramienta modular automatizada que integra y estandariza el registro de la gestión financiera pública, que le permite a la Nación a través del Ministerio de Hacienda y Crédito Público, consolidar la información financiera de las Entidades que conforman el Presupuesto General de la Nación y ejercer el control de la ejecución presupuestal y financiera de las Entidades pertenecientes a la Administración Central Nacional, con el fin de propiciar una mayor eficiencia en el uso de los recursos de la Nación y de sus entidades descentralizadas y de brindar información oportuna y confiable.</w:t>
      </w:r>
    </w:p>
    <w:p w14:paraId="2556E0B8" w14:textId="77777777" w:rsidR="00D01958" w:rsidRPr="00891A9E" w:rsidRDefault="00D01958" w:rsidP="00D01958">
      <w:pPr>
        <w:pStyle w:val="NormalWeb"/>
        <w:shd w:val="clear" w:color="auto" w:fill="FFFFFF"/>
        <w:spacing w:before="0" w:beforeAutospacing="0"/>
        <w:jc w:val="both"/>
        <w:rPr>
          <w:rFonts w:ascii="Verdana" w:hAnsi="Verdana" w:cs="Arial"/>
          <w:sz w:val="22"/>
          <w:szCs w:val="22"/>
        </w:rPr>
      </w:pPr>
      <w:r w:rsidRPr="00891A9E">
        <w:rPr>
          <w:rFonts w:ascii="Verdana" w:eastAsiaTheme="minorHAnsi" w:hAnsi="Verdana" w:cstheme="minorBidi"/>
          <w:b/>
          <w:bCs/>
          <w:sz w:val="22"/>
          <w:szCs w:val="22"/>
          <w:lang w:eastAsia="en-US"/>
        </w:rPr>
        <w:t>Tablas TCON:</w:t>
      </w:r>
      <w:r w:rsidRPr="00891A9E">
        <w:rPr>
          <w:rFonts w:ascii="Verdana" w:eastAsiaTheme="minorHAnsi" w:hAnsi="Verdana" w:cstheme="minorBidi"/>
          <w:i/>
          <w:iCs/>
          <w:sz w:val="22"/>
          <w:szCs w:val="22"/>
          <w:u w:val="single"/>
          <w:lang w:eastAsia="en-US"/>
        </w:rPr>
        <w:t xml:space="preserve"> </w:t>
      </w:r>
      <w:r w:rsidRPr="00891A9E">
        <w:rPr>
          <w:rFonts w:ascii="Verdana" w:hAnsi="Verdana" w:cs="Arial"/>
          <w:sz w:val="22"/>
          <w:szCs w:val="22"/>
        </w:rPr>
        <w:t>Parámetros establecidos por la Contaduría General de la Nación y Ministerio de Hacienda y crédito Público, para la realización de los registros contables, Perfiles registro y aprobación del Ministerio de Hacienda y Crédito Público (firma digital).</w:t>
      </w:r>
    </w:p>
    <w:p w14:paraId="10F7C3EB" w14:textId="7B5FA5F6" w:rsidR="00D01958" w:rsidRPr="00891A9E" w:rsidRDefault="00D01958" w:rsidP="00D01958">
      <w:pPr>
        <w:pStyle w:val="NormalWeb"/>
        <w:shd w:val="clear" w:color="auto" w:fill="FFFFFF"/>
        <w:spacing w:before="0" w:beforeAutospacing="0"/>
        <w:jc w:val="both"/>
        <w:rPr>
          <w:rFonts w:ascii="Verdana" w:hAnsi="Verdana" w:cs="Arial"/>
          <w:sz w:val="22"/>
          <w:szCs w:val="22"/>
          <w:shd w:val="clear" w:color="auto" w:fill="FFFFFF"/>
        </w:rPr>
      </w:pPr>
      <w:r w:rsidRPr="00891A9E">
        <w:rPr>
          <w:rFonts w:ascii="Verdana" w:eastAsiaTheme="minorHAnsi" w:hAnsi="Verdana" w:cstheme="minorBidi"/>
          <w:b/>
          <w:bCs/>
          <w:sz w:val="22"/>
          <w:szCs w:val="22"/>
          <w:lang w:eastAsia="en-US"/>
        </w:rPr>
        <w:t>CHIP:</w:t>
      </w:r>
      <w:r w:rsidR="00523BD8" w:rsidRPr="00891A9E">
        <w:rPr>
          <w:rFonts w:ascii="Verdana" w:hAnsi="Verdana" w:cs="Arial"/>
          <w:sz w:val="22"/>
          <w:szCs w:val="22"/>
          <w:shd w:val="clear" w:color="auto" w:fill="FFFFFF"/>
        </w:rPr>
        <w:t xml:space="preserve"> </w:t>
      </w:r>
      <w:r w:rsidRPr="00891A9E">
        <w:rPr>
          <w:rFonts w:ascii="Verdana" w:hAnsi="Verdana" w:cs="Arial"/>
          <w:sz w:val="22"/>
          <w:szCs w:val="22"/>
          <w:shd w:val="clear" w:color="auto" w:fill="FFFFFF"/>
        </w:rPr>
        <w:t>El Consolidador de Hacienda e Información Financiera Pública es una herramienta a través de la cual se genera, transmite y difunde la información financiera producida por las entidades públicas con destino al gobierno central, las entidades de control y la ciudadanía en general.</w:t>
      </w:r>
    </w:p>
    <w:p w14:paraId="0C23D661" w14:textId="4F4C028C" w:rsidR="00D01958" w:rsidRPr="00891A9E" w:rsidRDefault="00523BD8" w:rsidP="00D01958">
      <w:pPr>
        <w:pStyle w:val="NormalWeb"/>
        <w:shd w:val="clear" w:color="auto" w:fill="FFFFFF"/>
        <w:spacing w:before="0" w:beforeAutospacing="0"/>
        <w:jc w:val="both"/>
        <w:rPr>
          <w:rFonts w:ascii="Verdana" w:hAnsi="Verdana" w:cs="Arial"/>
          <w:sz w:val="22"/>
          <w:szCs w:val="22"/>
          <w:shd w:val="clear" w:color="auto" w:fill="FFFFFF"/>
        </w:rPr>
      </w:pPr>
      <w:r w:rsidRPr="00891A9E">
        <w:rPr>
          <w:rFonts w:ascii="Verdana" w:eastAsiaTheme="minorHAnsi" w:hAnsi="Verdana" w:cstheme="minorBidi"/>
          <w:b/>
          <w:bCs/>
          <w:sz w:val="22"/>
          <w:szCs w:val="22"/>
          <w:lang w:eastAsia="en-US"/>
        </w:rPr>
        <w:t>OBLIGACIÓN:</w:t>
      </w:r>
      <w:r w:rsidRPr="00891A9E">
        <w:rPr>
          <w:rFonts w:ascii="Verdana" w:hAnsi="Verdana" w:cs="Arial"/>
          <w:i/>
          <w:iCs/>
          <w:sz w:val="22"/>
          <w:szCs w:val="22"/>
          <w:shd w:val="clear" w:color="auto" w:fill="FFFFFF"/>
        </w:rPr>
        <w:t xml:space="preserve"> </w:t>
      </w:r>
      <w:r w:rsidR="00D01958" w:rsidRPr="00891A9E">
        <w:rPr>
          <w:rFonts w:ascii="Verdana" w:hAnsi="Verdana" w:cs="Arial"/>
          <w:sz w:val="22"/>
          <w:szCs w:val="22"/>
          <w:shd w:val="clear" w:color="auto" w:fill="FFFFFF"/>
        </w:rPr>
        <w:t>registro contable de un compromiso adquirido por una entidad pública que genera una cuenta por pagar. Esto incluye el valor de bienes recibidos, servicios prestados, o cualquier otra exigibilidad pendiente de pago, incluyendo anticipos, y se realiza con base en los documentos soporte de la transacción.</w:t>
      </w:r>
    </w:p>
    <w:p w14:paraId="55E41011" w14:textId="7AB11812" w:rsidR="00D01958" w:rsidRPr="00891A9E" w:rsidRDefault="00523BD8" w:rsidP="00D01958">
      <w:pPr>
        <w:jc w:val="both"/>
        <w:rPr>
          <w:rFonts w:ascii="Verdana" w:hAnsi="Verdana" w:cs="Arial"/>
        </w:rPr>
      </w:pPr>
      <w:r w:rsidRPr="00891A9E">
        <w:rPr>
          <w:rFonts w:ascii="Verdana" w:hAnsi="Verdana"/>
          <w:b/>
          <w:bCs/>
        </w:rPr>
        <w:t>COMPROBANTE CONTABLE:</w:t>
      </w:r>
      <w:r w:rsidRPr="00891A9E">
        <w:rPr>
          <w:rFonts w:ascii="Verdana" w:hAnsi="Verdana" w:cs="Arial"/>
        </w:rPr>
        <w:t xml:space="preserve"> </w:t>
      </w:r>
      <w:r w:rsidR="00D01958" w:rsidRPr="00891A9E">
        <w:rPr>
          <w:rFonts w:ascii="Verdana" w:hAnsi="Verdana" w:cs="Arial"/>
        </w:rPr>
        <w:t>es un documento en el cual se resumen las operaciones financieras, económicas, sociales y ambientales de la entidad contable pública y sirve de fuente para registrar los movimientos en el libro de contabilidad.</w:t>
      </w:r>
    </w:p>
    <w:p w14:paraId="29494B4C" w14:textId="492E3C1D" w:rsidR="00D01958" w:rsidRPr="00891A9E" w:rsidRDefault="00523BD8" w:rsidP="00D01958">
      <w:pPr>
        <w:jc w:val="both"/>
        <w:rPr>
          <w:rFonts w:ascii="Verdana" w:hAnsi="Verdana" w:cs="Arial"/>
        </w:rPr>
      </w:pPr>
      <w:r w:rsidRPr="00891A9E">
        <w:rPr>
          <w:rFonts w:ascii="Verdana" w:hAnsi="Verdana"/>
          <w:b/>
          <w:bCs/>
        </w:rPr>
        <w:t>COMPROBANTES CONTABLES AUTOMÁTICOS:</w:t>
      </w:r>
      <w:r w:rsidRPr="00891A9E">
        <w:rPr>
          <w:rFonts w:ascii="Verdana" w:hAnsi="Verdana" w:cs="Arial"/>
        </w:rPr>
        <w:t xml:space="preserve"> </w:t>
      </w:r>
      <w:r w:rsidR="00D01958" w:rsidRPr="00891A9E">
        <w:rPr>
          <w:rFonts w:ascii="Verdana" w:hAnsi="Verdana" w:cs="Arial"/>
        </w:rPr>
        <w:t xml:space="preserve">Corresponde a los comprobantes automáticos generados en los ciclos de negocio del SIIF Nación, que tienen asociación con los elementos de los Estados Financieros, a través de matrices contables denominadas TCON. </w:t>
      </w:r>
    </w:p>
    <w:p w14:paraId="7D41E437" w14:textId="426633A5" w:rsidR="00196185" w:rsidRPr="00891A9E" w:rsidRDefault="009A634F" w:rsidP="007F7952">
      <w:pPr>
        <w:jc w:val="both"/>
        <w:rPr>
          <w:rFonts w:ascii="Verdana" w:hAnsi="Verdana"/>
          <w:b/>
          <w:bCs/>
        </w:rPr>
      </w:pPr>
      <w:r w:rsidRPr="00891A9E">
        <w:rPr>
          <w:rFonts w:ascii="Verdana" w:hAnsi="Verdana"/>
          <w:b/>
          <w:bCs/>
        </w:rPr>
        <w:lastRenderedPageBreak/>
        <w:t>4.</w:t>
      </w:r>
      <w:r w:rsidR="00222597">
        <w:rPr>
          <w:rFonts w:ascii="Verdana" w:hAnsi="Verdana"/>
          <w:b/>
          <w:bCs/>
        </w:rPr>
        <w:tab/>
      </w:r>
      <w:r w:rsidRPr="00891A9E">
        <w:rPr>
          <w:rFonts w:ascii="Verdana" w:hAnsi="Verdana"/>
          <w:b/>
          <w:bCs/>
        </w:rPr>
        <w:t>CONDICIONES GENERALES</w:t>
      </w:r>
    </w:p>
    <w:p w14:paraId="179C8BE1" w14:textId="4C98A3A6" w:rsidR="009A634F" w:rsidRPr="00891A9E" w:rsidRDefault="00EC1CDD" w:rsidP="007F7952">
      <w:pPr>
        <w:jc w:val="both"/>
        <w:rPr>
          <w:rFonts w:ascii="Verdana" w:hAnsi="Verdana"/>
          <w:b/>
          <w:bCs/>
        </w:rPr>
      </w:pPr>
      <w:r w:rsidRPr="00891A9E">
        <w:rPr>
          <w:rFonts w:ascii="Verdana" w:hAnsi="Verdana"/>
          <w:b/>
          <w:bCs/>
        </w:rPr>
        <w:t>4.1</w:t>
      </w:r>
      <w:r w:rsidR="008353BF" w:rsidRPr="00891A9E">
        <w:rPr>
          <w:rFonts w:ascii="Verdana" w:hAnsi="Verdana"/>
          <w:b/>
          <w:bCs/>
        </w:rPr>
        <w:t>.</w:t>
      </w:r>
      <w:r w:rsidR="00B93A90">
        <w:rPr>
          <w:rFonts w:ascii="Verdana" w:hAnsi="Verdana"/>
          <w:b/>
          <w:bCs/>
        </w:rPr>
        <w:t xml:space="preserve"> </w:t>
      </w:r>
      <w:r w:rsidR="00303EF3" w:rsidRPr="00891A9E">
        <w:rPr>
          <w:rFonts w:ascii="Verdana" w:hAnsi="Verdana"/>
          <w:b/>
          <w:bCs/>
        </w:rPr>
        <w:t>Normatividad Asociada</w:t>
      </w:r>
    </w:p>
    <w:p w14:paraId="213EA190" w14:textId="41BA6246" w:rsidR="00886E5C" w:rsidRPr="00891A9E" w:rsidRDefault="00886E5C" w:rsidP="00886E5C">
      <w:pPr>
        <w:jc w:val="both"/>
        <w:rPr>
          <w:rFonts w:ascii="Verdana" w:hAnsi="Verdana"/>
        </w:rPr>
      </w:pPr>
      <w:r w:rsidRPr="00891A9E">
        <w:rPr>
          <w:rFonts w:ascii="Verdana" w:hAnsi="Verdana"/>
        </w:rPr>
        <w:t>El procedimiento GR-PR-</w:t>
      </w:r>
      <w:r w:rsidR="001E54D4">
        <w:rPr>
          <w:rFonts w:ascii="Verdana" w:hAnsi="Verdana"/>
        </w:rPr>
        <w:t>028</w:t>
      </w:r>
      <w:r w:rsidRPr="00891A9E">
        <w:rPr>
          <w:rFonts w:ascii="Verdana" w:hAnsi="Verdana"/>
        </w:rPr>
        <w:t xml:space="preserve"> Elaboración de Informes y Estados Financieros</w:t>
      </w:r>
      <w:r w:rsidR="00696CEE" w:rsidRPr="00891A9E">
        <w:rPr>
          <w:rFonts w:ascii="Verdana" w:hAnsi="Verdana"/>
        </w:rPr>
        <w:t xml:space="preserve"> se elaboró bajo la estructura del proceso contable establecido en la Resolución 525 de 2016 y la Resolución 069 de 2021 emitidas por la CGN</w:t>
      </w:r>
      <w:r w:rsidR="00B64D63" w:rsidRPr="00891A9E">
        <w:rPr>
          <w:rFonts w:ascii="Verdana" w:hAnsi="Verdana"/>
        </w:rPr>
        <w:t xml:space="preserve"> y</w:t>
      </w:r>
      <w:r w:rsidRPr="00891A9E">
        <w:rPr>
          <w:rFonts w:ascii="Verdana" w:hAnsi="Verdana"/>
        </w:rPr>
        <w:t xml:space="preserve"> se formaliza en el MinCIT, en cumplimiento de lo establecido en las siguientes resoluciones:</w:t>
      </w:r>
    </w:p>
    <w:p w14:paraId="7AC8CBAE" w14:textId="3ABAB88A" w:rsidR="00886E5C" w:rsidRPr="00891A9E" w:rsidRDefault="00886E5C" w:rsidP="00886E5C">
      <w:pPr>
        <w:jc w:val="both"/>
        <w:rPr>
          <w:rFonts w:ascii="Verdana" w:hAnsi="Verdana"/>
        </w:rPr>
      </w:pPr>
      <w:r w:rsidRPr="00891A9E">
        <w:rPr>
          <w:rFonts w:ascii="Verdana" w:hAnsi="Verdana"/>
        </w:rPr>
        <w:t>Resolución 533 de 2015 de la CGN, por la cual se incorpora el régimen de Contabilidad Pública, el marco normativo aplicable a entidades de gobierno y se dictan otras disposiciones.</w:t>
      </w:r>
    </w:p>
    <w:p w14:paraId="53355FEE" w14:textId="77777777" w:rsidR="003C58C6" w:rsidRPr="00891A9E" w:rsidRDefault="003C58C6" w:rsidP="003C58C6">
      <w:pPr>
        <w:jc w:val="both"/>
        <w:rPr>
          <w:rFonts w:ascii="Verdana" w:hAnsi="Verdana"/>
        </w:rPr>
      </w:pPr>
      <w:r w:rsidRPr="00891A9E">
        <w:rPr>
          <w:rFonts w:ascii="Verdana" w:hAnsi="Verdana"/>
        </w:rPr>
        <w:t>Resolución No. 620 de 2015 y sus actualizaciones, por la cual se incorpora el catálogo general de cuentas al marco normativo para entidades de gobierno.</w:t>
      </w:r>
    </w:p>
    <w:p w14:paraId="44044B59" w14:textId="77777777" w:rsidR="00485FB2" w:rsidRPr="00891A9E" w:rsidRDefault="00A61C72" w:rsidP="00485FB2">
      <w:pPr>
        <w:jc w:val="both"/>
        <w:rPr>
          <w:rFonts w:ascii="Verdana" w:hAnsi="Verdana"/>
        </w:rPr>
      </w:pPr>
      <w:r w:rsidRPr="00891A9E">
        <w:rPr>
          <w:rFonts w:ascii="Verdana" w:hAnsi="Verdana"/>
        </w:rPr>
        <w:t>Resolución 180 de 2023,</w:t>
      </w:r>
      <w:r w:rsidR="00485FB2" w:rsidRPr="00891A9E">
        <w:rPr>
          <w:rFonts w:ascii="Verdana" w:hAnsi="Verdana"/>
        </w:rPr>
        <w:t xml:space="preserve"> Por la cual se incorpora la Norma de gastos de transferencias y subvenciones en las Normas para el Reconocimiento, Medición, Revelación y Presentación de los Hechos Económicos, del Marco Normativo para Entidades de Gobierno.</w:t>
      </w:r>
    </w:p>
    <w:p w14:paraId="75795B82" w14:textId="0A93DC37" w:rsidR="00EC1CDD" w:rsidRPr="00891A9E" w:rsidRDefault="00886E5C" w:rsidP="00886E5C">
      <w:pPr>
        <w:jc w:val="both"/>
        <w:rPr>
          <w:rFonts w:ascii="Verdana" w:hAnsi="Verdana"/>
        </w:rPr>
      </w:pPr>
      <w:r w:rsidRPr="00891A9E">
        <w:rPr>
          <w:rFonts w:ascii="Verdana" w:hAnsi="Verdana"/>
        </w:rPr>
        <w:t>Resolución 438 de 2024, Por la cual se modifican el Marco Conceptual para la Preparación y Presentación de Información Financiera, y las Normas para el Reconocimiento, Medición, Revelación y Presentación de los Hechos Económicos, del Marco Normativo para Entidades de Gobierno.</w:t>
      </w:r>
    </w:p>
    <w:p w14:paraId="0C2D0580" w14:textId="77777777" w:rsidR="002F4A52" w:rsidRPr="00891A9E" w:rsidRDefault="002F4A52" w:rsidP="002F4A52">
      <w:pPr>
        <w:jc w:val="both"/>
        <w:rPr>
          <w:rFonts w:ascii="Verdana" w:hAnsi="Verdana"/>
        </w:rPr>
      </w:pPr>
      <w:r w:rsidRPr="00891A9E">
        <w:rPr>
          <w:rFonts w:ascii="Verdana" w:hAnsi="Verdana"/>
        </w:rPr>
        <w:t>Resolución No. 436 de 2024, Por la cual se incorpora la Norma de bienes recibidos en forma de pago en las Normas para el Reconocimiento, Medición, Revelación y Presentación de los Hechos Económicos del Marco Normativo para Entidades de Gobierno y se modifica el Catálogo General de Cuentas de dicho marco normativo.</w:t>
      </w:r>
    </w:p>
    <w:p w14:paraId="02FFCC17" w14:textId="77777777" w:rsidR="002F4A52" w:rsidRPr="00891A9E" w:rsidRDefault="002F4A52" w:rsidP="002F4A52">
      <w:pPr>
        <w:jc w:val="both"/>
        <w:rPr>
          <w:rFonts w:ascii="Verdana" w:hAnsi="Verdana"/>
        </w:rPr>
      </w:pPr>
      <w:r w:rsidRPr="00891A9E">
        <w:rPr>
          <w:rFonts w:ascii="Verdana" w:hAnsi="Verdana"/>
        </w:rPr>
        <w:t>Resolución No. 451 de 2024, Por la cual se modifica el Catálogo General de Cuentas del Marco Normativo para Entidades de Gobierno.</w:t>
      </w:r>
    </w:p>
    <w:p w14:paraId="7B71E56A" w14:textId="7A978299" w:rsidR="00B64D63" w:rsidRPr="00891A9E" w:rsidRDefault="008353BF" w:rsidP="002F4A52">
      <w:pPr>
        <w:jc w:val="both"/>
        <w:rPr>
          <w:rFonts w:ascii="Verdana" w:hAnsi="Verdana"/>
          <w:b/>
          <w:bCs/>
        </w:rPr>
      </w:pPr>
      <w:r w:rsidRPr="00891A9E">
        <w:rPr>
          <w:rFonts w:ascii="Verdana" w:hAnsi="Verdana"/>
          <w:b/>
          <w:bCs/>
        </w:rPr>
        <w:t xml:space="preserve">4.2. </w:t>
      </w:r>
      <w:r w:rsidR="00230A07" w:rsidRPr="00891A9E">
        <w:rPr>
          <w:rFonts w:ascii="Verdana" w:hAnsi="Verdana"/>
          <w:b/>
          <w:bCs/>
        </w:rPr>
        <w:t>Políticas contables adoptadas por el MinCIT</w:t>
      </w:r>
    </w:p>
    <w:p w14:paraId="074C0F4E" w14:textId="4C6F9C8C" w:rsidR="32F4D50A" w:rsidRDefault="00734AB3" w:rsidP="32F4D50A">
      <w:pPr>
        <w:jc w:val="both"/>
        <w:rPr>
          <w:rFonts w:ascii="Verdana" w:hAnsi="Verdana"/>
        </w:rPr>
      </w:pPr>
      <w:r w:rsidRPr="32F4D50A">
        <w:rPr>
          <w:rFonts w:ascii="Verdana" w:hAnsi="Verdana"/>
        </w:rPr>
        <w:t>Son los principios específicos, bases, acuerdos, reglas y procedimientos adoptados por el MinCIT para la elaboración y presentación de sus informe y Estados Financieros, las cuales fueron aprobadas en sesión del Comité Técnico de Sostenibilidad Contable del 13 de diciembre 2017, con las</w:t>
      </w:r>
      <w:r w:rsidR="00641949" w:rsidRPr="32F4D50A">
        <w:rPr>
          <w:rFonts w:ascii="Verdana" w:hAnsi="Verdana"/>
        </w:rPr>
        <w:t xml:space="preserve"> correspondientes</w:t>
      </w:r>
      <w:r w:rsidRPr="32F4D50A">
        <w:rPr>
          <w:rFonts w:ascii="Verdana" w:hAnsi="Verdana"/>
        </w:rPr>
        <w:t xml:space="preserve"> actualizaciones </w:t>
      </w:r>
      <w:r w:rsidR="00641949" w:rsidRPr="32F4D50A">
        <w:rPr>
          <w:rFonts w:ascii="Verdana" w:hAnsi="Verdana"/>
        </w:rPr>
        <w:t>periódicas.</w:t>
      </w:r>
    </w:p>
    <w:p w14:paraId="046DBB1A" w14:textId="22E76196" w:rsidR="00641949" w:rsidRPr="00891A9E" w:rsidRDefault="006F226D" w:rsidP="002F4A52">
      <w:pPr>
        <w:jc w:val="both"/>
        <w:rPr>
          <w:rFonts w:ascii="Verdana" w:hAnsi="Verdana"/>
          <w:b/>
          <w:bCs/>
        </w:rPr>
      </w:pPr>
      <w:r w:rsidRPr="00891A9E">
        <w:rPr>
          <w:rFonts w:ascii="Verdana" w:hAnsi="Verdana"/>
          <w:b/>
          <w:bCs/>
        </w:rPr>
        <w:t>4.3. Proceso contable</w:t>
      </w:r>
    </w:p>
    <w:p w14:paraId="3E5A083A" w14:textId="77777777" w:rsidR="00810D94" w:rsidRPr="00891A9E" w:rsidRDefault="00810D94" w:rsidP="00810D94">
      <w:pPr>
        <w:jc w:val="both"/>
        <w:rPr>
          <w:rFonts w:ascii="Verdana" w:hAnsi="Verdana"/>
        </w:rPr>
      </w:pPr>
      <w:r w:rsidRPr="00891A9E">
        <w:rPr>
          <w:rFonts w:ascii="Verdana" w:hAnsi="Verdana"/>
        </w:rPr>
        <w:t>El proceso contable es el conjunto ordenado de etapas, que tiene como propósito el registro de los hechos económicos conforme a los criterios de reconocimiento, medición y revelación establecidos en las Políticas Contables del MinCIT, de tal manera que la información financiera que se genere atienda las características cualitativas definidas en las mismas.</w:t>
      </w:r>
    </w:p>
    <w:p w14:paraId="0B47AD1A" w14:textId="77777777" w:rsidR="00810D94" w:rsidRPr="00891A9E" w:rsidRDefault="00810D94" w:rsidP="00810D94">
      <w:pPr>
        <w:jc w:val="both"/>
        <w:rPr>
          <w:rFonts w:ascii="Verdana" w:hAnsi="Verdana"/>
        </w:rPr>
      </w:pPr>
      <w:r w:rsidRPr="00891A9E">
        <w:rPr>
          <w:rFonts w:ascii="Verdana" w:hAnsi="Verdana"/>
        </w:rPr>
        <w:lastRenderedPageBreak/>
        <w:t>En el proceso contable se capturan los datos originados en los hechos económicos generados por el Ministerio, en orden cronológico, haciendo uso de la partida doble y la base de devengo, convirtiéndolos en informes financieros útiles para los diferentes usuarios.</w:t>
      </w:r>
    </w:p>
    <w:p w14:paraId="400399B1" w14:textId="77777777" w:rsidR="00810D94" w:rsidRPr="00891A9E" w:rsidRDefault="00810D94" w:rsidP="00810D94">
      <w:pPr>
        <w:jc w:val="both"/>
        <w:rPr>
          <w:rFonts w:ascii="Verdana" w:hAnsi="Verdana"/>
        </w:rPr>
      </w:pPr>
      <w:r w:rsidRPr="00891A9E">
        <w:rPr>
          <w:rFonts w:ascii="Verdana" w:hAnsi="Verdana"/>
        </w:rPr>
        <w:t>El desarrollo del proceso contable implica la observancia de las Políticas Contables adoptadas por el Ministerio, elaboradas bajo el Régimen de Contabilidad Pública en convergencia con Estándares Internacionales de Información Financiera emitidos por la CGN.</w:t>
      </w:r>
    </w:p>
    <w:p w14:paraId="60DE6977" w14:textId="77777777" w:rsidR="00810D94" w:rsidRPr="00891A9E" w:rsidRDefault="00810D94" w:rsidP="00810D94">
      <w:pPr>
        <w:jc w:val="both"/>
        <w:rPr>
          <w:rFonts w:ascii="Verdana" w:hAnsi="Verdana"/>
        </w:rPr>
      </w:pPr>
      <w:r w:rsidRPr="00891A9E">
        <w:rPr>
          <w:rFonts w:ascii="Verdana" w:hAnsi="Verdana"/>
        </w:rPr>
        <w:t>La captura y procesamiento de los datos, así como la generación de informes financieros, se llevan a cabo a través del Sistema Integrado SIIF Nación, en el cual se registra la información suministrada por las áreas del Ministerio, quienes en algunos casos se apoyan en aplicativos de gestión externos que les permiten controlar y emitir dicha información.</w:t>
      </w:r>
    </w:p>
    <w:p w14:paraId="06F473DF" w14:textId="77777777" w:rsidR="007A343D" w:rsidRPr="00891A9E" w:rsidRDefault="00810D94" w:rsidP="007A343D">
      <w:pPr>
        <w:jc w:val="both"/>
        <w:rPr>
          <w:rFonts w:ascii="Verdana" w:hAnsi="Verdana"/>
        </w:rPr>
      </w:pPr>
      <w:r w:rsidRPr="00891A9E">
        <w:rPr>
          <w:rFonts w:ascii="Verdana" w:hAnsi="Verdana"/>
        </w:rPr>
        <w:t>El proceso contable está compuesto por etapas y subetapas que permiten la preparación y presentación de información financiera, mediante el uso de guías que garantizan el cumplimiento de las características cualitativas de la información</w:t>
      </w:r>
      <w:r w:rsidR="007A343D" w:rsidRPr="00891A9E">
        <w:rPr>
          <w:rFonts w:ascii="Verdana" w:hAnsi="Verdana"/>
        </w:rPr>
        <w:t xml:space="preserve"> financiera.</w:t>
      </w:r>
    </w:p>
    <w:p w14:paraId="614A8F15" w14:textId="1C835105" w:rsidR="00911D96" w:rsidRPr="00891A9E" w:rsidRDefault="007A343D" w:rsidP="007A343D">
      <w:pPr>
        <w:jc w:val="both"/>
        <w:rPr>
          <w:rFonts w:ascii="Verdana" w:hAnsi="Verdana"/>
        </w:rPr>
      </w:pPr>
      <w:r w:rsidRPr="00891A9E">
        <w:rPr>
          <w:rFonts w:ascii="Verdana" w:hAnsi="Verdana"/>
        </w:rPr>
        <w:t>El Grupo de Contabilidad elaborará de manera trimestral los Informes Financieros y contables del MinCIT y al cierre de cada vigencia elaborará el juego completo de Estados Financieros.</w:t>
      </w:r>
    </w:p>
    <w:p w14:paraId="4DC945E5" w14:textId="67C8A6FA" w:rsidR="006F226D" w:rsidRPr="00891A9E" w:rsidRDefault="007A343D" w:rsidP="007A343D">
      <w:pPr>
        <w:jc w:val="both"/>
        <w:rPr>
          <w:rFonts w:ascii="Verdana" w:hAnsi="Verdana"/>
        </w:rPr>
      </w:pPr>
      <w:r w:rsidRPr="00891A9E">
        <w:rPr>
          <w:rFonts w:ascii="Verdana" w:hAnsi="Verdana"/>
        </w:rPr>
        <w:t xml:space="preserve">A </w:t>
      </w:r>
      <w:r w:rsidR="00A85A80" w:rsidRPr="00891A9E">
        <w:rPr>
          <w:rFonts w:ascii="Verdana" w:hAnsi="Verdana"/>
        </w:rPr>
        <w:t>continuación,</w:t>
      </w:r>
      <w:r w:rsidRPr="00891A9E">
        <w:rPr>
          <w:rFonts w:ascii="Verdana" w:hAnsi="Verdana"/>
        </w:rPr>
        <w:t xml:space="preserve"> se relacionan las etapas y subetapas del proceso contable:</w:t>
      </w:r>
    </w:p>
    <w:p w14:paraId="3B72826E" w14:textId="765B771E" w:rsidR="00FB3D0B" w:rsidRPr="00891A9E" w:rsidRDefault="00D94E39" w:rsidP="00FB3D0B">
      <w:pPr>
        <w:spacing w:after="0" w:line="240" w:lineRule="auto"/>
        <w:rPr>
          <w:rFonts w:ascii="Verdana" w:eastAsia="Times New Roman" w:hAnsi="Verdana" w:cs="Times New Roman"/>
          <w:sz w:val="20"/>
          <w:szCs w:val="20"/>
          <w:lang w:eastAsia="es-CO"/>
        </w:rPr>
      </w:pPr>
      <w:r w:rsidRPr="00891A9E">
        <w:rPr>
          <w:rFonts w:ascii="Verdana" w:eastAsia="Times New Roman" w:hAnsi="Verdana" w:cs="Times New Roman"/>
          <w:noProof/>
          <w:sz w:val="20"/>
          <w:szCs w:val="20"/>
          <w:lang w:eastAsia="es-CO"/>
        </w:rPr>
        <mc:AlternateContent>
          <mc:Choice Requires="wps">
            <w:drawing>
              <wp:anchor distT="0" distB="0" distL="114300" distR="114300" simplePos="0" relativeHeight="251655680" behindDoc="0" locked="0" layoutInCell="1" allowOverlap="1" wp14:anchorId="592B55BD" wp14:editId="2DAEFA5E">
                <wp:simplePos x="0" y="0"/>
                <wp:positionH relativeFrom="column">
                  <wp:posOffset>-41308</wp:posOffset>
                </wp:positionH>
                <wp:positionV relativeFrom="paragraph">
                  <wp:posOffset>157167</wp:posOffset>
                </wp:positionV>
                <wp:extent cx="1279160" cy="1439694"/>
                <wp:effectExtent l="0" t="0" r="16510" b="27305"/>
                <wp:wrapNone/>
                <wp:docPr id="127" name="Rectángulo redondeado 4"/>
                <wp:cNvGraphicFramePr/>
                <a:graphic xmlns:a="http://schemas.openxmlformats.org/drawingml/2006/main">
                  <a:graphicData uri="http://schemas.microsoft.com/office/word/2010/wordprocessingShape">
                    <wps:wsp>
                      <wps:cNvSpPr/>
                      <wps:spPr>
                        <a:xfrm>
                          <a:off x="0" y="0"/>
                          <a:ext cx="1279160" cy="1439694"/>
                        </a:xfrm>
                        <a:prstGeom prst="roundRect">
                          <a:avLst/>
                        </a:prstGeom>
                        <a:solidFill>
                          <a:schemeClr val="accent4">
                            <a:lumMod val="60000"/>
                            <a:lumOff val="40000"/>
                          </a:schemeClr>
                        </a:solidFill>
                      </wps:spPr>
                      <wps:style>
                        <a:lnRef idx="1">
                          <a:schemeClr val="accent3"/>
                        </a:lnRef>
                        <a:fillRef idx="3">
                          <a:schemeClr val="accent3"/>
                        </a:fillRef>
                        <a:effectRef idx="2">
                          <a:schemeClr val="accent3"/>
                        </a:effectRef>
                        <a:fontRef idx="minor">
                          <a:schemeClr val="lt1"/>
                        </a:fontRef>
                      </wps:style>
                      <wps:txbx>
                        <w:txbxContent>
                          <w:p w14:paraId="730509F9" w14:textId="77777777" w:rsidR="00FB3D0B" w:rsidRPr="00E1799D" w:rsidRDefault="00FB3D0B" w:rsidP="00FB3D0B">
                            <w:pPr>
                              <w:pStyle w:val="NormalWeb"/>
                              <w:spacing w:before="0" w:beforeAutospacing="0" w:after="0" w:afterAutospacing="0"/>
                              <w:jc w:val="center"/>
                              <w:rPr>
                                <w:sz w:val="20"/>
                                <w:szCs w:val="20"/>
                              </w:rPr>
                            </w:pPr>
                            <w:r w:rsidRPr="00E1799D">
                              <w:rPr>
                                <w:rFonts w:ascii="Arial" w:hAnsi="Arial" w:cs="Arial"/>
                                <w:color w:val="0D0D0D" w:themeColor="text1" w:themeTint="F2"/>
                                <w:kern w:val="24"/>
                                <w:sz w:val="20"/>
                                <w:szCs w:val="20"/>
                                <w:lang w:val="es-ES"/>
                              </w:rPr>
                              <w:t>Reconocimiento</w:t>
                            </w:r>
                          </w:p>
                          <w:p w14:paraId="235C8853" w14:textId="77777777" w:rsidR="00FB3D0B" w:rsidRPr="00C33858" w:rsidRDefault="00FB3D0B" w:rsidP="00FB3D0B">
                            <w:pPr>
                              <w:pStyle w:val="NormalWeb"/>
                              <w:spacing w:before="0" w:beforeAutospacing="0" w:after="0" w:afterAutospacing="0"/>
                              <w:jc w:val="center"/>
                              <w:rPr>
                                <w:rFonts w:ascii="Arial" w:hAnsi="Arial" w:cs="Arial"/>
                                <w:color w:val="FFFFFF" w:themeColor="background1"/>
                                <w:sz w:val="20"/>
                                <w:szCs w:val="20"/>
                              </w:rPr>
                            </w:pPr>
                            <w:r w:rsidRPr="00C33858">
                              <w:rPr>
                                <w:rFonts w:ascii="Arial" w:hAnsi="Arial" w:cs="Arial"/>
                                <w:color w:val="FFFFFF" w:themeColor="background1"/>
                                <w:kern w:val="24"/>
                                <w:sz w:val="20"/>
                                <w:szCs w:val="20"/>
                                <w:lang w:val="es-ES"/>
                              </w:rPr>
                              <w:t>Identificación</w:t>
                            </w:r>
                          </w:p>
                          <w:p w14:paraId="2FE69D2A" w14:textId="77777777" w:rsidR="00FB3D0B" w:rsidRPr="00C33858" w:rsidRDefault="00FB3D0B" w:rsidP="00FB3D0B">
                            <w:pPr>
                              <w:pStyle w:val="NormalWeb"/>
                              <w:spacing w:before="0" w:beforeAutospacing="0" w:after="0" w:afterAutospacing="0"/>
                              <w:jc w:val="center"/>
                              <w:rPr>
                                <w:rFonts w:ascii="Arial" w:hAnsi="Arial" w:cs="Arial"/>
                                <w:color w:val="FFFFFF" w:themeColor="background1"/>
                                <w:sz w:val="20"/>
                                <w:szCs w:val="20"/>
                              </w:rPr>
                            </w:pPr>
                            <w:r w:rsidRPr="00C33858">
                              <w:rPr>
                                <w:rFonts w:ascii="Arial" w:hAnsi="Arial" w:cs="Arial"/>
                                <w:color w:val="FFFFFF" w:themeColor="background1"/>
                                <w:kern w:val="24"/>
                                <w:sz w:val="20"/>
                                <w:szCs w:val="20"/>
                                <w:lang w:val="es-ES"/>
                              </w:rPr>
                              <w:t>Clasificación</w:t>
                            </w:r>
                          </w:p>
                          <w:p w14:paraId="3D2812E6" w14:textId="77777777" w:rsidR="00FB3D0B" w:rsidRPr="00C33858" w:rsidRDefault="00FB3D0B" w:rsidP="00FB3D0B">
                            <w:pPr>
                              <w:pStyle w:val="NormalWeb"/>
                              <w:spacing w:before="0" w:beforeAutospacing="0" w:after="0" w:afterAutospacing="0"/>
                              <w:jc w:val="center"/>
                              <w:rPr>
                                <w:rFonts w:ascii="Arial" w:hAnsi="Arial" w:cs="Arial"/>
                                <w:color w:val="FFFFFF" w:themeColor="background1"/>
                                <w:sz w:val="20"/>
                                <w:szCs w:val="20"/>
                              </w:rPr>
                            </w:pPr>
                            <w:r w:rsidRPr="00C33858">
                              <w:rPr>
                                <w:rFonts w:ascii="Arial" w:hAnsi="Arial" w:cs="Arial"/>
                                <w:color w:val="FFFFFF" w:themeColor="background1"/>
                                <w:kern w:val="24"/>
                                <w:sz w:val="20"/>
                                <w:szCs w:val="20"/>
                                <w:lang w:val="es-ES"/>
                              </w:rPr>
                              <w:t>Medición Inicial</w:t>
                            </w:r>
                          </w:p>
                          <w:p w14:paraId="4569D5B3" w14:textId="77777777" w:rsidR="00FB3D0B" w:rsidRPr="00E1799D" w:rsidRDefault="00FB3D0B" w:rsidP="00FB3D0B">
                            <w:pPr>
                              <w:pStyle w:val="NormalWeb"/>
                              <w:spacing w:before="0" w:beforeAutospacing="0" w:after="0" w:afterAutospacing="0"/>
                              <w:jc w:val="center"/>
                              <w:rPr>
                                <w:rFonts w:ascii="Arial" w:hAnsi="Arial" w:cs="Arial"/>
                                <w:sz w:val="20"/>
                                <w:szCs w:val="20"/>
                              </w:rPr>
                            </w:pPr>
                            <w:r w:rsidRPr="00C33858">
                              <w:rPr>
                                <w:rFonts w:ascii="Arial" w:hAnsi="Arial" w:cs="Arial"/>
                                <w:color w:val="FFFFFF" w:themeColor="background1"/>
                                <w:kern w:val="24"/>
                                <w:sz w:val="20"/>
                                <w:szCs w:val="20"/>
                                <w:lang w:val="es-ES"/>
                              </w:rPr>
                              <w:t>Registro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B55BD" id="Rectángulo redondeado 4" o:spid="_x0000_s1026" style="position:absolute;margin-left:-3.25pt;margin-top:12.4pt;width:100.7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" fillcolor="#60caf3 [1943]" strokecolor="#196b24 [3206]" strokeweight="1pt">
                <v:stroke joinstyle="miter"/>
                <v:textbox>
                  <w:txbxContent>
                    <w:p w14:paraId="730509F9" w14:textId="77777777" w:rsidR="00FB3D0B" w:rsidRPr="00E1799D" w:rsidRDefault="00FB3D0B" w:rsidP="00FB3D0B">
                      <w:pPr>
                        <w:pStyle w:val="NormalWeb"/>
                        <w:spacing w:before="0" w:beforeAutospacing="0" w:after="0" w:afterAutospacing="0"/>
                        <w:jc w:val="center"/>
                        <w:rPr>
                          <w:sz w:val="20"/>
                          <w:szCs w:val="20"/>
                        </w:rPr>
                      </w:pPr>
                      <w:r w:rsidRPr="00E1799D">
                        <w:rPr>
                          <w:rFonts w:ascii="Arial" w:hAnsi="Arial" w:cs="Arial"/>
                          <w:color w:val="0D0D0D" w:themeColor="text1" w:themeTint="F2"/>
                          <w:kern w:val="24"/>
                          <w:sz w:val="20"/>
                          <w:szCs w:val="20"/>
                          <w:lang w:val="es-ES"/>
                        </w:rPr>
                        <w:t>Reconocimiento</w:t>
                      </w:r>
                    </w:p>
                    <w:p w14:paraId="235C8853" w14:textId="77777777" w:rsidR="00FB3D0B" w:rsidRPr="00C33858" w:rsidRDefault="00FB3D0B" w:rsidP="00FB3D0B">
                      <w:pPr>
                        <w:pStyle w:val="NormalWeb"/>
                        <w:spacing w:before="0" w:beforeAutospacing="0" w:after="0" w:afterAutospacing="0"/>
                        <w:jc w:val="center"/>
                        <w:rPr>
                          <w:rFonts w:ascii="Arial" w:hAnsi="Arial" w:cs="Arial"/>
                          <w:color w:val="FFFFFF" w:themeColor="background1"/>
                          <w:sz w:val="20"/>
                          <w:szCs w:val="20"/>
                        </w:rPr>
                      </w:pPr>
                      <w:r w:rsidRPr="00C33858">
                        <w:rPr>
                          <w:rFonts w:ascii="Arial" w:hAnsi="Arial" w:cs="Arial"/>
                          <w:color w:val="FFFFFF" w:themeColor="background1"/>
                          <w:kern w:val="24"/>
                          <w:sz w:val="20"/>
                          <w:szCs w:val="20"/>
                          <w:lang w:val="es-ES"/>
                        </w:rPr>
                        <w:t>Identificación</w:t>
                      </w:r>
                    </w:p>
                    <w:p w14:paraId="2FE69D2A" w14:textId="77777777" w:rsidR="00FB3D0B" w:rsidRPr="00C33858" w:rsidRDefault="00FB3D0B" w:rsidP="00FB3D0B">
                      <w:pPr>
                        <w:pStyle w:val="NormalWeb"/>
                        <w:spacing w:before="0" w:beforeAutospacing="0" w:after="0" w:afterAutospacing="0"/>
                        <w:jc w:val="center"/>
                        <w:rPr>
                          <w:rFonts w:ascii="Arial" w:hAnsi="Arial" w:cs="Arial"/>
                          <w:color w:val="FFFFFF" w:themeColor="background1"/>
                          <w:sz w:val="20"/>
                          <w:szCs w:val="20"/>
                        </w:rPr>
                      </w:pPr>
                      <w:r w:rsidRPr="00C33858">
                        <w:rPr>
                          <w:rFonts w:ascii="Arial" w:hAnsi="Arial" w:cs="Arial"/>
                          <w:color w:val="FFFFFF" w:themeColor="background1"/>
                          <w:kern w:val="24"/>
                          <w:sz w:val="20"/>
                          <w:szCs w:val="20"/>
                          <w:lang w:val="es-ES"/>
                        </w:rPr>
                        <w:t>Clasificación</w:t>
                      </w:r>
                    </w:p>
                    <w:p w14:paraId="3D2812E6" w14:textId="77777777" w:rsidR="00FB3D0B" w:rsidRPr="00C33858" w:rsidRDefault="00FB3D0B" w:rsidP="00FB3D0B">
                      <w:pPr>
                        <w:pStyle w:val="NormalWeb"/>
                        <w:spacing w:before="0" w:beforeAutospacing="0" w:after="0" w:afterAutospacing="0"/>
                        <w:jc w:val="center"/>
                        <w:rPr>
                          <w:rFonts w:ascii="Arial" w:hAnsi="Arial" w:cs="Arial"/>
                          <w:color w:val="FFFFFF" w:themeColor="background1"/>
                          <w:sz w:val="20"/>
                          <w:szCs w:val="20"/>
                        </w:rPr>
                      </w:pPr>
                      <w:r w:rsidRPr="00C33858">
                        <w:rPr>
                          <w:rFonts w:ascii="Arial" w:hAnsi="Arial" w:cs="Arial"/>
                          <w:color w:val="FFFFFF" w:themeColor="background1"/>
                          <w:kern w:val="24"/>
                          <w:sz w:val="20"/>
                          <w:szCs w:val="20"/>
                          <w:lang w:val="es-ES"/>
                        </w:rPr>
                        <w:t>Medición Inicial</w:t>
                      </w:r>
                    </w:p>
                    <w:p w14:paraId="4569D5B3" w14:textId="77777777" w:rsidR="00FB3D0B" w:rsidRPr="00E1799D" w:rsidRDefault="00FB3D0B" w:rsidP="00FB3D0B">
                      <w:pPr>
                        <w:pStyle w:val="NormalWeb"/>
                        <w:spacing w:before="0" w:beforeAutospacing="0" w:after="0" w:afterAutospacing="0"/>
                        <w:jc w:val="center"/>
                        <w:rPr>
                          <w:rFonts w:ascii="Arial" w:hAnsi="Arial" w:cs="Arial"/>
                          <w:sz w:val="20"/>
                          <w:szCs w:val="20"/>
                        </w:rPr>
                      </w:pPr>
                      <w:r w:rsidRPr="00C33858">
                        <w:rPr>
                          <w:rFonts w:ascii="Arial" w:hAnsi="Arial" w:cs="Arial"/>
                          <w:color w:val="FFFFFF" w:themeColor="background1"/>
                          <w:kern w:val="24"/>
                          <w:sz w:val="20"/>
                          <w:szCs w:val="20"/>
                          <w:lang w:val="es-ES"/>
                        </w:rPr>
                        <w:t>Registro</w:t>
                      </w:r>
                    </w:p>
                  </w:txbxContent>
                </v:textbox>
              </v:roundrect>
            </w:pict>
          </mc:Fallback>
        </mc:AlternateContent>
      </w:r>
    </w:p>
    <w:p w14:paraId="330286CF" w14:textId="1B72E67D" w:rsidR="00FB3D0B" w:rsidRPr="00891A9E" w:rsidRDefault="00A85A80" w:rsidP="00FB3D0B">
      <w:pPr>
        <w:spacing w:after="0" w:line="240" w:lineRule="auto"/>
        <w:rPr>
          <w:rFonts w:ascii="Verdana" w:eastAsia="Times New Roman" w:hAnsi="Verdana" w:cs="Times New Roman"/>
          <w:sz w:val="20"/>
          <w:szCs w:val="20"/>
          <w:lang w:eastAsia="es-CO"/>
        </w:rPr>
      </w:pPr>
      <w:r w:rsidRPr="00891A9E">
        <w:rPr>
          <w:rFonts w:ascii="Verdana" w:eastAsia="Times New Roman" w:hAnsi="Verdana" w:cs="Times New Roman"/>
          <w:noProof/>
          <w:sz w:val="20"/>
          <w:szCs w:val="20"/>
          <w:lang w:eastAsia="es-CO"/>
        </w:rPr>
        <mc:AlternateContent>
          <mc:Choice Requires="wps">
            <w:drawing>
              <wp:anchor distT="0" distB="0" distL="114300" distR="114300" simplePos="0" relativeHeight="251658752" behindDoc="0" locked="0" layoutInCell="1" allowOverlap="1" wp14:anchorId="0A62A437" wp14:editId="65011118">
                <wp:simplePos x="0" y="0"/>
                <wp:positionH relativeFrom="column">
                  <wp:posOffset>2855183</wp:posOffset>
                </wp:positionH>
                <wp:positionV relativeFrom="paragraph">
                  <wp:posOffset>23495</wp:posOffset>
                </wp:positionV>
                <wp:extent cx="1278890" cy="1439545"/>
                <wp:effectExtent l="0" t="0" r="16510" b="27305"/>
                <wp:wrapNone/>
                <wp:docPr id="1148950875" name="Rectángulo redondeado 4"/>
                <wp:cNvGraphicFramePr/>
                <a:graphic xmlns:a="http://schemas.openxmlformats.org/drawingml/2006/main">
                  <a:graphicData uri="http://schemas.microsoft.com/office/word/2010/wordprocessingShape">
                    <wps:wsp>
                      <wps:cNvSpPr/>
                      <wps:spPr>
                        <a:xfrm>
                          <a:off x="0" y="0"/>
                          <a:ext cx="1278890" cy="1439545"/>
                        </a:xfrm>
                        <a:prstGeom prst="roundRect">
                          <a:avLst/>
                        </a:prstGeom>
                        <a:solidFill>
                          <a:schemeClr val="tx2">
                            <a:lumMod val="50000"/>
                            <a:lumOff val="50000"/>
                          </a:schemeClr>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430F2E63" w14:textId="77777777" w:rsidR="00D16D42" w:rsidRPr="00E1799D" w:rsidRDefault="00D16D42" w:rsidP="00D16D42">
                            <w:pPr>
                              <w:pStyle w:val="NormalWeb"/>
                              <w:spacing w:before="0" w:beforeAutospacing="0" w:after="0" w:afterAutospacing="0"/>
                              <w:jc w:val="center"/>
                              <w:rPr>
                                <w:sz w:val="20"/>
                                <w:szCs w:val="20"/>
                              </w:rPr>
                            </w:pPr>
                            <w:r w:rsidRPr="00E1799D">
                              <w:rPr>
                                <w:rFonts w:ascii="Arial" w:hAnsi="Arial" w:cs="Arial"/>
                                <w:color w:val="0D0D0D" w:themeColor="text1" w:themeTint="F2"/>
                                <w:kern w:val="24"/>
                                <w:sz w:val="20"/>
                                <w:szCs w:val="20"/>
                                <w:lang w:val="es-ES"/>
                              </w:rPr>
                              <w:t>Revelación</w:t>
                            </w:r>
                          </w:p>
                          <w:p w14:paraId="3873711E" w14:textId="77777777" w:rsidR="00D16D42" w:rsidRPr="006622D2" w:rsidRDefault="00D16D42" w:rsidP="00D16D42">
                            <w:pPr>
                              <w:pStyle w:val="NormalWeb"/>
                              <w:spacing w:before="0" w:beforeAutospacing="0" w:after="0" w:afterAutospacing="0"/>
                              <w:jc w:val="center"/>
                            </w:pPr>
                            <w:r w:rsidRPr="00E1799D">
                              <w:rPr>
                                <w:rFonts w:ascii="Arial" w:hAnsi="Arial" w:cs="Arial"/>
                                <w:color w:val="F2F2F2" w:themeColor="background1" w:themeShade="F2"/>
                                <w:kern w:val="24"/>
                                <w:sz w:val="20"/>
                                <w:szCs w:val="20"/>
                                <w:lang w:val="es-ES"/>
                              </w:rPr>
                              <w:t>Presentación de Estados Financieros y Notas a los Estados Financieros</w:t>
                            </w:r>
                          </w:p>
                          <w:p w14:paraId="130FEAC8" w14:textId="36DC78B3" w:rsidR="00D16D42" w:rsidRPr="00E1799D" w:rsidRDefault="00D16D42" w:rsidP="00D16D42">
                            <w:pPr>
                              <w:pStyle w:val="NormalWeb"/>
                              <w:spacing w:before="0" w:beforeAutospacing="0" w:after="0" w:afterAutospacing="0"/>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2A437" id="_x0000_s1027" style="position:absolute;margin-left:224.8pt;margin-top:1.85pt;width:100.7pt;height:11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" fillcolor="#4e95d9 [1631]" strokecolor="#196b24 [3206]" strokeweight="1pt">
                <v:stroke joinstyle="miter"/>
                <v:textbox>
                  <w:txbxContent>
                    <w:p w14:paraId="430F2E63" w14:textId="77777777" w:rsidR="00D16D42" w:rsidRPr="00E1799D" w:rsidRDefault="00D16D42" w:rsidP="00D16D42">
                      <w:pPr>
                        <w:pStyle w:val="NormalWeb"/>
                        <w:spacing w:before="0" w:beforeAutospacing="0" w:after="0" w:afterAutospacing="0"/>
                        <w:jc w:val="center"/>
                        <w:rPr>
                          <w:sz w:val="20"/>
                          <w:szCs w:val="20"/>
                        </w:rPr>
                      </w:pPr>
                      <w:r w:rsidRPr="00E1799D">
                        <w:rPr>
                          <w:rFonts w:ascii="Arial" w:hAnsi="Arial" w:cs="Arial"/>
                          <w:color w:val="0D0D0D" w:themeColor="text1" w:themeTint="F2"/>
                          <w:kern w:val="24"/>
                          <w:sz w:val="20"/>
                          <w:szCs w:val="20"/>
                          <w:lang w:val="es-ES"/>
                        </w:rPr>
                        <w:t>Revelación</w:t>
                      </w:r>
                    </w:p>
                    <w:p w14:paraId="3873711E" w14:textId="77777777" w:rsidR="00D16D42" w:rsidRPr="006622D2" w:rsidRDefault="00D16D42" w:rsidP="00D16D42">
                      <w:pPr>
                        <w:pStyle w:val="NormalWeb"/>
                        <w:spacing w:before="0" w:beforeAutospacing="0" w:after="0" w:afterAutospacing="0"/>
                        <w:jc w:val="center"/>
                      </w:pPr>
                      <w:r w:rsidRPr="00E1799D">
                        <w:rPr>
                          <w:rFonts w:ascii="Arial" w:hAnsi="Arial" w:cs="Arial"/>
                          <w:color w:val="F2F2F2" w:themeColor="background1" w:themeShade="F2"/>
                          <w:kern w:val="24"/>
                          <w:sz w:val="20"/>
                          <w:szCs w:val="20"/>
                          <w:lang w:val="es-ES"/>
                        </w:rPr>
                        <w:t>Presentación de Estados Financieros y Notas a los Estados Financieros</w:t>
                      </w:r>
                    </w:p>
                    <w:p w14:paraId="130FEAC8" w14:textId="36DC78B3" w:rsidR="00D16D42" w:rsidRPr="00E1799D" w:rsidRDefault="00D16D42" w:rsidP="00D16D42">
                      <w:pPr>
                        <w:pStyle w:val="NormalWeb"/>
                        <w:spacing w:before="0" w:beforeAutospacing="0" w:after="0" w:afterAutospacing="0"/>
                        <w:jc w:val="center"/>
                        <w:rPr>
                          <w:rFonts w:ascii="Arial" w:hAnsi="Arial" w:cs="Arial"/>
                          <w:sz w:val="20"/>
                          <w:szCs w:val="20"/>
                        </w:rPr>
                      </w:pPr>
                    </w:p>
                  </w:txbxContent>
                </v:textbox>
              </v:roundrect>
            </w:pict>
          </mc:Fallback>
        </mc:AlternateContent>
      </w:r>
      <w:r w:rsidRPr="00891A9E">
        <w:rPr>
          <w:rFonts w:ascii="Verdana" w:eastAsia="Times New Roman" w:hAnsi="Verdana" w:cs="Times New Roman"/>
          <w:noProof/>
          <w:sz w:val="20"/>
          <w:szCs w:val="20"/>
          <w:lang w:eastAsia="es-CO"/>
        </w:rPr>
        <mc:AlternateContent>
          <mc:Choice Requires="wps">
            <w:drawing>
              <wp:anchor distT="0" distB="0" distL="114300" distR="114300" simplePos="0" relativeHeight="251659776" behindDoc="0" locked="0" layoutInCell="1" allowOverlap="1" wp14:anchorId="556BB1A7" wp14:editId="74F9A2A0">
                <wp:simplePos x="0" y="0"/>
                <wp:positionH relativeFrom="margin">
                  <wp:posOffset>4310380</wp:posOffset>
                </wp:positionH>
                <wp:positionV relativeFrom="paragraph">
                  <wp:posOffset>5715</wp:posOffset>
                </wp:positionV>
                <wp:extent cx="1278890" cy="1439545"/>
                <wp:effectExtent l="0" t="0" r="16510" b="27305"/>
                <wp:wrapNone/>
                <wp:docPr id="1995475470" name="Rectángulo redondeado 4"/>
                <wp:cNvGraphicFramePr/>
                <a:graphic xmlns:a="http://schemas.openxmlformats.org/drawingml/2006/main">
                  <a:graphicData uri="http://schemas.microsoft.com/office/word/2010/wordprocessingShape">
                    <wps:wsp>
                      <wps:cNvSpPr/>
                      <wps:spPr>
                        <a:xfrm>
                          <a:off x="0" y="0"/>
                          <a:ext cx="1278890" cy="1439545"/>
                        </a:xfrm>
                        <a:prstGeom prst="roundRect">
                          <a:avLst/>
                        </a:prstGeom>
                        <a:solidFill>
                          <a:schemeClr val="tx2">
                            <a:lumMod val="75000"/>
                            <a:lumOff val="25000"/>
                          </a:schemeClr>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1BD9579A" w14:textId="77777777" w:rsidR="00D16D42" w:rsidRPr="00E1799D" w:rsidRDefault="00D16D42" w:rsidP="00D16D42">
                            <w:pPr>
                              <w:pStyle w:val="NormalWeb"/>
                              <w:spacing w:before="0" w:beforeAutospacing="0" w:after="0" w:afterAutospacing="0"/>
                              <w:jc w:val="center"/>
                              <w:rPr>
                                <w:rFonts w:ascii="Arial" w:hAnsi="Arial" w:cs="Arial"/>
                                <w:color w:val="0D0D0D" w:themeColor="text1" w:themeTint="F2"/>
                                <w:kern w:val="24"/>
                                <w:sz w:val="20"/>
                                <w:szCs w:val="20"/>
                                <w:lang w:val="es-ES"/>
                              </w:rPr>
                            </w:pPr>
                            <w:r w:rsidRPr="00E1799D">
                              <w:rPr>
                                <w:rFonts w:ascii="Arial" w:hAnsi="Arial" w:cs="Arial"/>
                                <w:color w:val="0D0D0D" w:themeColor="text1" w:themeTint="F2"/>
                                <w:kern w:val="24"/>
                                <w:sz w:val="20"/>
                                <w:szCs w:val="20"/>
                                <w:lang w:val="es-ES"/>
                              </w:rPr>
                              <w:t>Publicación</w:t>
                            </w:r>
                          </w:p>
                          <w:p w14:paraId="7D3691BE" w14:textId="77777777" w:rsidR="005C7630" w:rsidRDefault="00D16D42" w:rsidP="00D16D42">
                            <w:pPr>
                              <w:pStyle w:val="NormalWeb"/>
                              <w:spacing w:before="0" w:beforeAutospacing="0" w:after="0" w:afterAutospacing="0"/>
                              <w:jc w:val="center"/>
                              <w:rPr>
                                <w:rFonts w:ascii="Arial" w:hAnsi="Arial" w:cs="Arial"/>
                                <w:color w:val="FFFFFF" w:themeColor="background1"/>
                                <w:kern w:val="24"/>
                                <w:sz w:val="20"/>
                                <w:szCs w:val="20"/>
                                <w:lang w:val="es-ES"/>
                              </w:rPr>
                            </w:pPr>
                            <w:r>
                              <w:rPr>
                                <w:rFonts w:ascii="Arial" w:hAnsi="Arial" w:cs="Arial"/>
                                <w:color w:val="FFFFFF" w:themeColor="background1"/>
                                <w:kern w:val="24"/>
                                <w:sz w:val="20"/>
                                <w:szCs w:val="20"/>
                                <w:lang w:val="es-ES"/>
                              </w:rPr>
                              <w:t>Informes Contables y Estados Financieros</w:t>
                            </w:r>
                          </w:p>
                          <w:p w14:paraId="7C027A18" w14:textId="6B42D01B" w:rsidR="00D16D42" w:rsidRPr="00E1799D" w:rsidRDefault="00D16D42" w:rsidP="00D16D42">
                            <w:pPr>
                              <w:pStyle w:val="NormalWeb"/>
                              <w:spacing w:before="0" w:beforeAutospacing="0" w:after="0" w:afterAutospacing="0"/>
                              <w:jc w:val="center"/>
                              <w:rPr>
                                <w:color w:val="FFFFFF" w:themeColor="background1"/>
                                <w:sz w:val="20"/>
                                <w:szCs w:val="20"/>
                              </w:rPr>
                            </w:pPr>
                            <w:r w:rsidRPr="00E1799D">
                              <w:rPr>
                                <w:rFonts w:ascii="Arial" w:hAnsi="Arial" w:cs="Arial"/>
                                <w:color w:val="FFFFFF" w:themeColor="background1"/>
                                <w:kern w:val="24"/>
                                <w:sz w:val="20"/>
                                <w:szCs w:val="20"/>
                                <w:lang w:val="es-ES"/>
                              </w:rPr>
                              <w:t xml:space="preserve"> (</w:t>
                            </w:r>
                            <w:r w:rsidR="0030722C">
                              <w:rPr>
                                <w:rFonts w:ascii="Arial" w:hAnsi="Arial" w:cs="Arial"/>
                                <w:color w:val="FFFFFF" w:themeColor="background1"/>
                                <w:kern w:val="24"/>
                                <w:sz w:val="20"/>
                                <w:szCs w:val="20"/>
                                <w:lang w:val="es-ES"/>
                              </w:rPr>
                              <w:t>Ley 1712</w:t>
                            </w:r>
                            <w:r w:rsidR="00B249D4">
                              <w:rPr>
                                <w:rFonts w:ascii="Arial" w:hAnsi="Arial" w:cs="Arial"/>
                                <w:color w:val="FFFFFF" w:themeColor="background1"/>
                                <w:kern w:val="24"/>
                                <w:sz w:val="20"/>
                                <w:szCs w:val="20"/>
                                <w:lang w:val="es-ES"/>
                              </w:rPr>
                              <w:t xml:space="preserve"> d</w:t>
                            </w:r>
                            <w:r w:rsidRPr="00E1799D">
                              <w:rPr>
                                <w:rFonts w:ascii="Arial" w:hAnsi="Arial" w:cs="Arial"/>
                                <w:color w:val="FFFFFF" w:themeColor="background1"/>
                                <w:kern w:val="24"/>
                                <w:sz w:val="20"/>
                                <w:szCs w:val="20"/>
                                <w:lang w:val="es-ES"/>
                              </w:rPr>
                              <w:t>e 20</w:t>
                            </w:r>
                            <w:r w:rsidR="0030722C">
                              <w:rPr>
                                <w:rFonts w:ascii="Arial" w:hAnsi="Arial" w:cs="Arial"/>
                                <w:color w:val="FFFFFF" w:themeColor="background1"/>
                                <w:kern w:val="24"/>
                                <w:sz w:val="20"/>
                                <w:szCs w:val="20"/>
                                <w:lang w:val="es-ES"/>
                              </w:rPr>
                              <w:t>14</w:t>
                            </w:r>
                            <w:r w:rsidRPr="00E1799D">
                              <w:rPr>
                                <w:rFonts w:ascii="Arial" w:hAnsi="Arial" w:cs="Arial"/>
                                <w:color w:val="FFFFFF" w:themeColor="background1"/>
                                <w:kern w:val="24"/>
                                <w:sz w:val="20"/>
                                <w:szCs w:val="20"/>
                                <w:lang w:val="es-ES"/>
                              </w:rPr>
                              <w:t>)</w:t>
                            </w:r>
                          </w:p>
                          <w:p w14:paraId="2A970629" w14:textId="773DE078" w:rsidR="00D16D42" w:rsidRPr="00E1799D" w:rsidRDefault="00D16D42" w:rsidP="00D16D42">
                            <w:pPr>
                              <w:pStyle w:val="NormalWeb"/>
                              <w:spacing w:before="0" w:beforeAutospacing="0" w:after="0" w:afterAutospacing="0"/>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BB1A7" id="_x0000_s1028" style="position:absolute;margin-left:339.4pt;margin-top:.45pt;width:100.7pt;height:113.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" fillcolor="#215e99 [2431]" strokecolor="#196b24 [3206]" strokeweight="1pt">
                <v:stroke joinstyle="miter"/>
                <v:textbox>
                  <w:txbxContent>
                    <w:p w14:paraId="1BD9579A" w14:textId="77777777" w:rsidR="00D16D42" w:rsidRPr="00E1799D" w:rsidRDefault="00D16D42" w:rsidP="00D16D42">
                      <w:pPr>
                        <w:pStyle w:val="NormalWeb"/>
                        <w:spacing w:before="0" w:beforeAutospacing="0" w:after="0" w:afterAutospacing="0"/>
                        <w:jc w:val="center"/>
                        <w:rPr>
                          <w:rFonts w:ascii="Arial" w:hAnsi="Arial" w:cs="Arial"/>
                          <w:color w:val="0D0D0D" w:themeColor="text1" w:themeTint="F2"/>
                          <w:kern w:val="24"/>
                          <w:sz w:val="20"/>
                          <w:szCs w:val="20"/>
                          <w:lang w:val="es-ES"/>
                        </w:rPr>
                      </w:pPr>
                      <w:r w:rsidRPr="00E1799D">
                        <w:rPr>
                          <w:rFonts w:ascii="Arial" w:hAnsi="Arial" w:cs="Arial"/>
                          <w:color w:val="0D0D0D" w:themeColor="text1" w:themeTint="F2"/>
                          <w:kern w:val="24"/>
                          <w:sz w:val="20"/>
                          <w:szCs w:val="20"/>
                          <w:lang w:val="es-ES"/>
                        </w:rPr>
                        <w:t>Publicación</w:t>
                      </w:r>
                    </w:p>
                    <w:p w14:paraId="7D3691BE" w14:textId="77777777" w:rsidR="005C7630" w:rsidRDefault="00D16D42" w:rsidP="00D16D42">
                      <w:pPr>
                        <w:pStyle w:val="NormalWeb"/>
                        <w:spacing w:before="0" w:beforeAutospacing="0" w:after="0" w:afterAutospacing="0"/>
                        <w:jc w:val="center"/>
                        <w:rPr>
                          <w:rFonts w:ascii="Arial" w:hAnsi="Arial" w:cs="Arial"/>
                          <w:color w:val="FFFFFF" w:themeColor="background1"/>
                          <w:kern w:val="24"/>
                          <w:sz w:val="20"/>
                          <w:szCs w:val="20"/>
                          <w:lang w:val="es-ES"/>
                        </w:rPr>
                      </w:pPr>
                      <w:r>
                        <w:rPr>
                          <w:rFonts w:ascii="Arial" w:hAnsi="Arial" w:cs="Arial"/>
                          <w:color w:val="FFFFFF" w:themeColor="background1"/>
                          <w:kern w:val="24"/>
                          <w:sz w:val="20"/>
                          <w:szCs w:val="20"/>
                          <w:lang w:val="es-ES"/>
                        </w:rPr>
                        <w:t>Informes Contables y Estados Financieros</w:t>
                      </w:r>
                    </w:p>
                    <w:p w14:paraId="7C027A18" w14:textId="6B42D01B" w:rsidR="00D16D42" w:rsidRPr="00E1799D" w:rsidRDefault="00D16D42" w:rsidP="00D16D42">
                      <w:pPr>
                        <w:pStyle w:val="NormalWeb"/>
                        <w:spacing w:before="0" w:beforeAutospacing="0" w:after="0" w:afterAutospacing="0"/>
                        <w:jc w:val="center"/>
                        <w:rPr>
                          <w:color w:val="FFFFFF" w:themeColor="background1"/>
                          <w:sz w:val="20"/>
                          <w:szCs w:val="20"/>
                        </w:rPr>
                      </w:pPr>
                      <w:r w:rsidRPr="00E1799D">
                        <w:rPr>
                          <w:rFonts w:ascii="Arial" w:hAnsi="Arial" w:cs="Arial"/>
                          <w:color w:val="FFFFFF" w:themeColor="background1"/>
                          <w:kern w:val="24"/>
                          <w:sz w:val="20"/>
                          <w:szCs w:val="20"/>
                          <w:lang w:val="es-ES"/>
                        </w:rPr>
                        <w:t xml:space="preserve"> (</w:t>
                      </w:r>
                      <w:r w:rsidR="0030722C">
                        <w:rPr>
                          <w:rFonts w:ascii="Arial" w:hAnsi="Arial" w:cs="Arial"/>
                          <w:color w:val="FFFFFF" w:themeColor="background1"/>
                          <w:kern w:val="24"/>
                          <w:sz w:val="20"/>
                          <w:szCs w:val="20"/>
                          <w:lang w:val="es-ES"/>
                        </w:rPr>
                        <w:t>Ley 1712</w:t>
                      </w:r>
                      <w:r w:rsidR="00B249D4">
                        <w:rPr>
                          <w:rFonts w:ascii="Arial" w:hAnsi="Arial" w:cs="Arial"/>
                          <w:color w:val="FFFFFF" w:themeColor="background1"/>
                          <w:kern w:val="24"/>
                          <w:sz w:val="20"/>
                          <w:szCs w:val="20"/>
                          <w:lang w:val="es-ES"/>
                        </w:rPr>
                        <w:t xml:space="preserve"> d</w:t>
                      </w:r>
                      <w:r w:rsidRPr="00E1799D">
                        <w:rPr>
                          <w:rFonts w:ascii="Arial" w:hAnsi="Arial" w:cs="Arial"/>
                          <w:color w:val="FFFFFF" w:themeColor="background1"/>
                          <w:kern w:val="24"/>
                          <w:sz w:val="20"/>
                          <w:szCs w:val="20"/>
                          <w:lang w:val="es-ES"/>
                        </w:rPr>
                        <w:t>e 20</w:t>
                      </w:r>
                      <w:r w:rsidR="0030722C">
                        <w:rPr>
                          <w:rFonts w:ascii="Arial" w:hAnsi="Arial" w:cs="Arial"/>
                          <w:color w:val="FFFFFF" w:themeColor="background1"/>
                          <w:kern w:val="24"/>
                          <w:sz w:val="20"/>
                          <w:szCs w:val="20"/>
                          <w:lang w:val="es-ES"/>
                        </w:rPr>
                        <w:t>14</w:t>
                      </w:r>
                      <w:r w:rsidRPr="00E1799D">
                        <w:rPr>
                          <w:rFonts w:ascii="Arial" w:hAnsi="Arial" w:cs="Arial"/>
                          <w:color w:val="FFFFFF" w:themeColor="background1"/>
                          <w:kern w:val="24"/>
                          <w:sz w:val="20"/>
                          <w:szCs w:val="20"/>
                          <w:lang w:val="es-ES"/>
                        </w:rPr>
                        <w:t>)</w:t>
                      </w:r>
                    </w:p>
                    <w:p w14:paraId="2A970629" w14:textId="773DE078" w:rsidR="00D16D42" w:rsidRPr="00E1799D" w:rsidRDefault="00D16D42" w:rsidP="00D16D42">
                      <w:pPr>
                        <w:pStyle w:val="NormalWeb"/>
                        <w:spacing w:before="0" w:beforeAutospacing="0" w:after="0" w:afterAutospacing="0"/>
                        <w:jc w:val="center"/>
                        <w:rPr>
                          <w:rFonts w:ascii="Arial" w:hAnsi="Arial" w:cs="Arial"/>
                          <w:sz w:val="20"/>
                          <w:szCs w:val="20"/>
                        </w:rPr>
                      </w:pPr>
                    </w:p>
                  </w:txbxContent>
                </v:textbox>
                <w10:wrap anchorx="margin"/>
              </v:roundrect>
            </w:pict>
          </mc:Fallback>
        </mc:AlternateContent>
      </w:r>
      <w:r w:rsidRPr="00891A9E">
        <w:rPr>
          <w:rFonts w:ascii="Verdana" w:eastAsia="Times New Roman" w:hAnsi="Verdana" w:cs="Times New Roman"/>
          <w:noProof/>
          <w:sz w:val="20"/>
          <w:szCs w:val="20"/>
          <w:lang w:eastAsia="es-CO"/>
        </w:rPr>
        <mc:AlternateContent>
          <mc:Choice Requires="wps">
            <w:drawing>
              <wp:anchor distT="0" distB="0" distL="114300" distR="114300" simplePos="0" relativeHeight="251657728" behindDoc="0" locked="0" layoutInCell="1" allowOverlap="1" wp14:anchorId="1CF9ED92" wp14:editId="27E0DD52">
                <wp:simplePos x="0" y="0"/>
                <wp:positionH relativeFrom="column">
                  <wp:posOffset>1405255</wp:posOffset>
                </wp:positionH>
                <wp:positionV relativeFrom="paragraph">
                  <wp:posOffset>635</wp:posOffset>
                </wp:positionV>
                <wp:extent cx="1278890" cy="1439545"/>
                <wp:effectExtent l="0" t="0" r="16510" b="27305"/>
                <wp:wrapNone/>
                <wp:docPr id="704943764" name="Rectángulo redondeado 4"/>
                <wp:cNvGraphicFramePr/>
                <a:graphic xmlns:a="http://schemas.openxmlformats.org/drawingml/2006/main">
                  <a:graphicData uri="http://schemas.microsoft.com/office/word/2010/wordprocessingShape">
                    <wps:wsp>
                      <wps:cNvSpPr/>
                      <wps:spPr>
                        <a:xfrm>
                          <a:off x="0" y="0"/>
                          <a:ext cx="1278890" cy="1439545"/>
                        </a:xfrm>
                        <a:prstGeom prst="roundRect">
                          <a:avLst/>
                        </a:prstGeom>
                        <a:solidFill>
                          <a:schemeClr val="tx2">
                            <a:lumMod val="25000"/>
                            <a:lumOff val="75000"/>
                          </a:schemeClr>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53706C91" w14:textId="77777777" w:rsidR="00D94E39" w:rsidRPr="00E1799D" w:rsidRDefault="00D94E39" w:rsidP="00D94E39">
                            <w:pPr>
                              <w:pStyle w:val="NormalWeb"/>
                              <w:spacing w:before="200" w:beforeAutospacing="0" w:after="0" w:afterAutospacing="0" w:line="216" w:lineRule="auto"/>
                              <w:jc w:val="center"/>
                              <w:rPr>
                                <w:sz w:val="20"/>
                                <w:szCs w:val="20"/>
                              </w:rPr>
                            </w:pPr>
                            <w:r w:rsidRPr="00E1799D">
                              <w:rPr>
                                <w:rFonts w:ascii="Arial" w:hAnsi="Arial" w:cs="Arial"/>
                                <w:color w:val="0D0D0D" w:themeColor="text1" w:themeTint="F2"/>
                                <w:kern w:val="24"/>
                                <w:sz w:val="20"/>
                                <w:szCs w:val="20"/>
                                <w:lang w:val="es-ES"/>
                              </w:rPr>
                              <w:t>Medición Posterior</w:t>
                            </w:r>
                          </w:p>
                          <w:p w14:paraId="1B01DFCE" w14:textId="77777777" w:rsidR="00D94E39" w:rsidRPr="00E1799D" w:rsidRDefault="00D94E39" w:rsidP="00D94E39">
                            <w:pPr>
                              <w:pStyle w:val="NormalWeb"/>
                              <w:spacing w:before="200" w:beforeAutospacing="0" w:after="0" w:afterAutospacing="0" w:line="216" w:lineRule="auto"/>
                              <w:jc w:val="center"/>
                              <w:rPr>
                                <w:sz w:val="20"/>
                                <w:szCs w:val="20"/>
                              </w:rPr>
                            </w:pPr>
                            <w:r w:rsidRPr="00E1799D">
                              <w:rPr>
                                <w:rFonts w:ascii="Arial" w:hAnsi="Arial" w:cs="Arial"/>
                                <w:color w:val="FFFFFF" w:themeColor="light1"/>
                                <w:kern w:val="24"/>
                                <w:sz w:val="20"/>
                                <w:szCs w:val="20"/>
                                <w:lang w:val="es-ES"/>
                              </w:rPr>
                              <w:t>Valuación</w:t>
                            </w:r>
                            <w:r>
                              <w:rPr>
                                <w:sz w:val="20"/>
                                <w:szCs w:val="20"/>
                              </w:rPr>
                              <w:t xml:space="preserve"> </w:t>
                            </w:r>
                            <w:r w:rsidRPr="00E1799D">
                              <w:rPr>
                                <w:rFonts w:ascii="Arial" w:hAnsi="Arial" w:cs="Arial"/>
                                <w:color w:val="FFFFFF" w:themeColor="light1"/>
                                <w:kern w:val="24"/>
                                <w:sz w:val="20"/>
                                <w:szCs w:val="20"/>
                                <w:lang w:val="es-ES"/>
                              </w:rPr>
                              <w:t>Registro de Ajustes Contables</w:t>
                            </w:r>
                          </w:p>
                          <w:p w14:paraId="00563C28" w14:textId="2EB79233" w:rsidR="00D16D42" w:rsidRPr="00E1799D" w:rsidRDefault="00D16D42" w:rsidP="00D16D42">
                            <w:pPr>
                              <w:pStyle w:val="NormalWeb"/>
                              <w:spacing w:before="0" w:beforeAutospacing="0" w:after="0" w:afterAutospacing="0"/>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ED92" id="_x0000_s1029" style="position:absolute;margin-left:110.65pt;margin-top:.05pt;width:100.7pt;height:1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" fillcolor="#a7caec [831]" strokecolor="#196b24 [3206]" strokeweight="1pt">
                <v:stroke joinstyle="miter"/>
                <v:textbox>
                  <w:txbxContent>
                    <w:p w14:paraId="53706C91" w14:textId="77777777" w:rsidR="00D94E39" w:rsidRPr="00E1799D" w:rsidRDefault="00D94E39" w:rsidP="00D94E39">
                      <w:pPr>
                        <w:pStyle w:val="NormalWeb"/>
                        <w:spacing w:before="200" w:beforeAutospacing="0" w:after="0" w:afterAutospacing="0" w:line="216" w:lineRule="auto"/>
                        <w:jc w:val="center"/>
                        <w:rPr>
                          <w:sz w:val="20"/>
                          <w:szCs w:val="20"/>
                        </w:rPr>
                      </w:pPr>
                      <w:r w:rsidRPr="00E1799D">
                        <w:rPr>
                          <w:rFonts w:ascii="Arial" w:hAnsi="Arial" w:cs="Arial"/>
                          <w:color w:val="0D0D0D" w:themeColor="text1" w:themeTint="F2"/>
                          <w:kern w:val="24"/>
                          <w:sz w:val="20"/>
                          <w:szCs w:val="20"/>
                          <w:lang w:val="es-ES"/>
                        </w:rPr>
                        <w:t>Medición Posterior</w:t>
                      </w:r>
                    </w:p>
                    <w:p w14:paraId="1B01DFCE" w14:textId="77777777" w:rsidR="00D94E39" w:rsidRPr="00E1799D" w:rsidRDefault="00D94E39" w:rsidP="00D94E39">
                      <w:pPr>
                        <w:pStyle w:val="NormalWeb"/>
                        <w:spacing w:before="200" w:beforeAutospacing="0" w:after="0" w:afterAutospacing="0" w:line="216" w:lineRule="auto"/>
                        <w:jc w:val="center"/>
                        <w:rPr>
                          <w:sz w:val="20"/>
                          <w:szCs w:val="20"/>
                        </w:rPr>
                      </w:pPr>
                      <w:r w:rsidRPr="00E1799D">
                        <w:rPr>
                          <w:rFonts w:ascii="Arial" w:hAnsi="Arial" w:cs="Arial"/>
                          <w:color w:val="FFFFFF" w:themeColor="light1"/>
                          <w:kern w:val="24"/>
                          <w:sz w:val="20"/>
                          <w:szCs w:val="20"/>
                          <w:lang w:val="es-ES"/>
                        </w:rPr>
                        <w:t>Valuación</w:t>
                      </w:r>
                      <w:r>
                        <w:rPr>
                          <w:sz w:val="20"/>
                          <w:szCs w:val="20"/>
                        </w:rPr>
                        <w:t xml:space="preserve"> </w:t>
                      </w:r>
                      <w:r w:rsidRPr="00E1799D">
                        <w:rPr>
                          <w:rFonts w:ascii="Arial" w:hAnsi="Arial" w:cs="Arial"/>
                          <w:color w:val="FFFFFF" w:themeColor="light1"/>
                          <w:kern w:val="24"/>
                          <w:sz w:val="20"/>
                          <w:szCs w:val="20"/>
                          <w:lang w:val="es-ES"/>
                        </w:rPr>
                        <w:t>Registro de Ajustes Contables</w:t>
                      </w:r>
                    </w:p>
                    <w:p w14:paraId="00563C28" w14:textId="2EB79233" w:rsidR="00D16D42" w:rsidRPr="00E1799D" w:rsidRDefault="00D16D42" w:rsidP="00D16D42">
                      <w:pPr>
                        <w:pStyle w:val="NormalWeb"/>
                        <w:spacing w:before="0" w:beforeAutospacing="0" w:after="0" w:afterAutospacing="0"/>
                        <w:jc w:val="center"/>
                        <w:rPr>
                          <w:rFonts w:ascii="Arial" w:hAnsi="Arial" w:cs="Arial"/>
                          <w:sz w:val="20"/>
                          <w:szCs w:val="20"/>
                        </w:rPr>
                      </w:pPr>
                    </w:p>
                  </w:txbxContent>
                </v:textbox>
              </v:roundrect>
            </w:pict>
          </mc:Fallback>
        </mc:AlternateContent>
      </w:r>
    </w:p>
    <w:p w14:paraId="02FA8CAB" w14:textId="47997E73" w:rsidR="00FB3D0B" w:rsidRPr="00891A9E" w:rsidRDefault="00FB3D0B" w:rsidP="00FB3D0B">
      <w:pPr>
        <w:spacing w:after="0" w:line="240" w:lineRule="auto"/>
        <w:rPr>
          <w:rFonts w:ascii="Verdana" w:eastAsia="Times New Roman" w:hAnsi="Verdana" w:cs="Times New Roman"/>
          <w:sz w:val="20"/>
          <w:szCs w:val="20"/>
          <w:lang w:eastAsia="es-CO"/>
        </w:rPr>
      </w:pPr>
    </w:p>
    <w:p w14:paraId="60F32AF3" w14:textId="63F53BCA" w:rsidR="00FB3D0B" w:rsidRPr="00891A9E" w:rsidRDefault="00FB3D0B" w:rsidP="00FB3D0B">
      <w:pPr>
        <w:spacing w:after="0" w:line="240" w:lineRule="auto"/>
        <w:rPr>
          <w:rFonts w:ascii="Verdana" w:eastAsia="Times New Roman" w:hAnsi="Verdana" w:cs="Times New Roman"/>
          <w:sz w:val="20"/>
          <w:szCs w:val="20"/>
          <w:lang w:eastAsia="es-CO"/>
        </w:rPr>
      </w:pPr>
    </w:p>
    <w:p w14:paraId="6BC39A46" w14:textId="1E63EA56" w:rsidR="00FB3D0B" w:rsidRPr="00891A9E" w:rsidRDefault="00FB3D0B" w:rsidP="00FB3D0B">
      <w:pPr>
        <w:spacing w:after="0" w:line="240" w:lineRule="auto"/>
        <w:rPr>
          <w:rFonts w:ascii="Verdana" w:eastAsia="Times New Roman" w:hAnsi="Verdana" w:cs="Times New Roman"/>
          <w:sz w:val="20"/>
          <w:szCs w:val="20"/>
          <w:lang w:eastAsia="es-CO"/>
        </w:rPr>
      </w:pPr>
    </w:p>
    <w:p w14:paraId="4A0252C9" w14:textId="3DEE0AD0" w:rsidR="00FB3D0B" w:rsidRPr="00891A9E" w:rsidRDefault="00FB3D0B" w:rsidP="00FB3D0B">
      <w:pPr>
        <w:spacing w:after="0" w:line="240" w:lineRule="auto"/>
        <w:rPr>
          <w:rFonts w:ascii="Verdana" w:eastAsia="Times New Roman" w:hAnsi="Verdana" w:cs="Times New Roman"/>
          <w:sz w:val="20"/>
          <w:szCs w:val="20"/>
          <w:lang w:eastAsia="es-CO"/>
        </w:rPr>
      </w:pPr>
    </w:p>
    <w:p w14:paraId="562EBD76" w14:textId="4FD95053" w:rsidR="00FB3D0B" w:rsidRPr="00891A9E" w:rsidRDefault="00FB3D0B" w:rsidP="00FB3D0B">
      <w:pPr>
        <w:spacing w:after="0" w:line="240" w:lineRule="auto"/>
        <w:rPr>
          <w:rFonts w:ascii="Verdana" w:eastAsia="Times New Roman" w:hAnsi="Verdana" w:cs="Times New Roman"/>
          <w:sz w:val="20"/>
          <w:szCs w:val="20"/>
          <w:lang w:eastAsia="es-CO"/>
        </w:rPr>
      </w:pPr>
    </w:p>
    <w:p w14:paraId="5A274CE7" w14:textId="5FE13F54" w:rsidR="00FB3D0B" w:rsidRPr="00891A9E" w:rsidRDefault="00FB3D0B" w:rsidP="00FB3D0B">
      <w:pPr>
        <w:spacing w:after="0" w:line="240" w:lineRule="auto"/>
        <w:rPr>
          <w:rFonts w:ascii="Verdana" w:eastAsia="Times New Roman" w:hAnsi="Verdana" w:cs="Times New Roman"/>
          <w:sz w:val="20"/>
          <w:szCs w:val="20"/>
          <w:lang w:eastAsia="es-CO"/>
        </w:rPr>
      </w:pPr>
    </w:p>
    <w:p w14:paraId="30BE2F7B" w14:textId="43DE6A12" w:rsidR="00FB3D0B" w:rsidRPr="00891A9E" w:rsidRDefault="00FB3D0B" w:rsidP="00FB3D0B">
      <w:pPr>
        <w:spacing w:after="0" w:line="240" w:lineRule="auto"/>
        <w:rPr>
          <w:rFonts w:ascii="Verdana" w:eastAsia="Times New Roman" w:hAnsi="Verdana" w:cs="Times New Roman"/>
          <w:sz w:val="20"/>
          <w:szCs w:val="20"/>
          <w:lang w:eastAsia="es-CO"/>
        </w:rPr>
      </w:pPr>
    </w:p>
    <w:p w14:paraId="0B305B4D" w14:textId="77777777" w:rsidR="00FB3D0B" w:rsidRPr="00891A9E" w:rsidRDefault="00FB3D0B" w:rsidP="00FB3D0B">
      <w:pPr>
        <w:spacing w:after="0" w:line="240" w:lineRule="auto"/>
        <w:rPr>
          <w:rFonts w:ascii="Verdana" w:eastAsia="Times New Roman" w:hAnsi="Verdana" w:cs="Times New Roman"/>
          <w:sz w:val="20"/>
          <w:szCs w:val="20"/>
          <w:lang w:eastAsia="es-CO"/>
        </w:rPr>
      </w:pPr>
    </w:p>
    <w:p w14:paraId="1EF37AEF" w14:textId="77777777" w:rsidR="007A343D" w:rsidRPr="00891A9E" w:rsidRDefault="007A343D" w:rsidP="007A343D">
      <w:pPr>
        <w:jc w:val="both"/>
        <w:rPr>
          <w:rFonts w:ascii="Verdana" w:hAnsi="Verdana"/>
        </w:rPr>
      </w:pPr>
    </w:p>
    <w:p w14:paraId="3F79AABA" w14:textId="7CA37568" w:rsidR="00244798" w:rsidRPr="00891A9E" w:rsidRDefault="00244798" w:rsidP="00390BBB">
      <w:pPr>
        <w:spacing w:after="0"/>
        <w:jc w:val="both"/>
        <w:rPr>
          <w:rFonts w:ascii="Verdana" w:hAnsi="Verdana"/>
          <w:b/>
          <w:bCs/>
        </w:rPr>
      </w:pPr>
      <w:r w:rsidRPr="00891A9E">
        <w:rPr>
          <w:rFonts w:ascii="Verdana" w:hAnsi="Verdana"/>
          <w:b/>
          <w:bCs/>
        </w:rPr>
        <w:t xml:space="preserve">4.3.1 Reconocimiento </w:t>
      </w:r>
    </w:p>
    <w:p w14:paraId="39976588" w14:textId="77777777" w:rsidR="00244798" w:rsidRPr="00891A9E" w:rsidRDefault="00244798" w:rsidP="00390BBB">
      <w:pPr>
        <w:spacing w:after="0"/>
        <w:jc w:val="both"/>
        <w:rPr>
          <w:rFonts w:ascii="Verdana" w:hAnsi="Verdana"/>
        </w:rPr>
      </w:pPr>
    </w:p>
    <w:p w14:paraId="001EE295" w14:textId="77777777" w:rsidR="00244798" w:rsidRPr="00891A9E" w:rsidRDefault="00244798" w:rsidP="00390BBB">
      <w:pPr>
        <w:spacing w:after="0"/>
        <w:jc w:val="both"/>
        <w:rPr>
          <w:rFonts w:ascii="Verdana" w:hAnsi="Verdana"/>
        </w:rPr>
      </w:pPr>
      <w:r w:rsidRPr="00891A9E">
        <w:rPr>
          <w:rFonts w:ascii="Verdana" w:hAnsi="Verdana"/>
        </w:rPr>
        <w:t>Es la etapa en la cual se incorpora, en el Estado de Situación Financiera o en el Estado de Resultados, un hecho económico que cumpla con la definición de los elementos de los Estados Financieros (Activo, pasivo, patrimonio, ingreso, costo o gasto); que sea probable que genere flujos de entrada o salida de recursos que incorporen beneficios económicos o potencial de servicio; y que sea susceptible de medición monetaria fiable. El reconocimiento de un hecho económico implica su identificación, clasificación, medición y registro.</w:t>
      </w:r>
    </w:p>
    <w:p w14:paraId="3BE72F3E" w14:textId="77777777" w:rsidR="00244798" w:rsidRPr="00891A9E" w:rsidRDefault="00244798" w:rsidP="00390BBB">
      <w:pPr>
        <w:spacing w:after="0"/>
        <w:jc w:val="both"/>
        <w:rPr>
          <w:rFonts w:ascii="Verdana" w:hAnsi="Verdana"/>
        </w:rPr>
      </w:pPr>
    </w:p>
    <w:p w14:paraId="2F0C3172" w14:textId="77777777" w:rsidR="00244798" w:rsidRPr="00891A9E" w:rsidRDefault="00244798" w:rsidP="00390BBB">
      <w:pPr>
        <w:spacing w:after="0"/>
        <w:jc w:val="both"/>
        <w:rPr>
          <w:rFonts w:ascii="Verdana" w:hAnsi="Verdana"/>
        </w:rPr>
      </w:pPr>
      <w:r w:rsidRPr="00891A9E">
        <w:rPr>
          <w:rFonts w:ascii="Verdana" w:hAnsi="Verdana"/>
        </w:rPr>
        <w:t xml:space="preserve">La captura de los datos originados en los hechos económicos se analiza desde la óptica del origen y aplicación de recursos, dando cumplimiento al principio de devengo, es decir que los hechos </w:t>
      </w:r>
      <w:r w:rsidRPr="00891A9E">
        <w:rPr>
          <w:rFonts w:ascii="Verdana" w:hAnsi="Verdana"/>
        </w:rPr>
        <w:lastRenderedPageBreak/>
        <w:t>económicos se deben reconocer en el momento en que suceden, con independencia del instante en que se produce el flujo de efectivo o equivalentes al efectivo que se deriva de éstos.</w:t>
      </w:r>
    </w:p>
    <w:p w14:paraId="01D1B510" w14:textId="77777777" w:rsidR="00244798" w:rsidRPr="00891A9E" w:rsidRDefault="00244798" w:rsidP="00390BBB">
      <w:pPr>
        <w:spacing w:after="0"/>
        <w:jc w:val="both"/>
        <w:rPr>
          <w:rFonts w:ascii="Verdana" w:hAnsi="Verdana"/>
        </w:rPr>
      </w:pPr>
    </w:p>
    <w:p w14:paraId="651BE7B3" w14:textId="6B3BE6B4" w:rsidR="00244798" w:rsidRPr="00891A9E" w:rsidRDefault="00244798" w:rsidP="00390BBB">
      <w:pPr>
        <w:spacing w:after="0"/>
        <w:jc w:val="both"/>
        <w:rPr>
          <w:rFonts w:ascii="Verdana" w:hAnsi="Verdana"/>
        </w:rPr>
      </w:pPr>
      <w:r w:rsidRPr="00891A9E">
        <w:rPr>
          <w:rFonts w:ascii="Verdana" w:hAnsi="Verdana"/>
          <w:b/>
          <w:bCs/>
        </w:rPr>
        <w:t>4.3.</w:t>
      </w:r>
      <w:r w:rsidR="00571B80" w:rsidRPr="00891A9E">
        <w:rPr>
          <w:rFonts w:ascii="Verdana" w:hAnsi="Verdana"/>
          <w:b/>
          <w:bCs/>
        </w:rPr>
        <w:t>1</w:t>
      </w:r>
      <w:r w:rsidRPr="00891A9E">
        <w:rPr>
          <w:rFonts w:ascii="Verdana" w:hAnsi="Verdana"/>
          <w:b/>
          <w:bCs/>
        </w:rPr>
        <w:t>.1 Identificación</w:t>
      </w:r>
      <w:r w:rsidR="00571B80" w:rsidRPr="00891A9E">
        <w:rPr>
          <w:rFonts w:ascii="Verdana" w:hAnsi="Verdana"/>
          <w:b/>
          <w:bCs/>
        </w:rPr>
        <w:t>:</w:t>
      </w:r>
      <w:r w:rsidRPr="00891A9E">
        <w:rPr>
          <w:rFonts w:ascii="Verdana" w:hAnsi="Verdana"/>
        </w:rPr>
        <w:t xml:space="preserve"> Es la subetapa en la que se seleccionan aquellos sucesos que han ocurrido, que se consideran de carácter económico y que son susceptibles de ser reconocidos. Lo anterior, considerando que no todos los hechos económicos implican un aumento en los beneficios, en los sacrificios económicos, o en el potencial de servicio que obtendrá o deberá asumir el MinCIT, respectivamente.</w:t>
      </w:r>
    </w:p>
    <w:p w14:paraId="7A94A368" w14:textId="77777777" w:rsidR="00244798" w:rsidRPr="00891A9E" w:rsidRDefault="00244798" w:rsidP="00390BBB">
      <w:pPr>
        <w:spacing w:after="0"/>
        <w:jc w:val="both"/>
        <w:rPr>
          <w:rFonts w:ascii="Verdana" w:hAnsi="Verdana"/>
        </w:rPr>
      </w:pPr>
    </w:p>
    <w:p w14:paraId="200FBE78" w14:textId="53D28D9B" w:rsidR="00244798" w:rsidRPr="00891A9E" w:rsidRDefault="00244798" w:rsidP="00390BBB">
      <w:pPr>
        <w:spacing w:after="0"/>
        <w:jc w:val="both"/>
        <w:rPr>
          <w:rFonts w:ascii="Verdana" w:hAnsi="Verdana"/>
        </w:rPr>
      </w:pPr>
      <w:r w:rsidRPr="00891A9E">
        <w:rPr>
          <w:rFonts w:ascii="Verdana" w:hAnsi="Verdana"/>
          <w:b/>
          <w:bCs/>
        </w:rPr>
        <w:t>4.3.</w:t>
      </w:r>
      <w:r w:rsidR="00EF1D0D" w:rsidRPr="00891A9E">
        <w:rPr>
          <w:rFonts w:ascii="Verdana" w:hAnsi="Verdana"/>
          <w:b/>
          <w:bCs/>
        </w:rPr>
        <w:t>1</w:t>
      </w:r>
      <w:r w:rsidRPr="00891A9E">
        <w:rPr>
          <w:rFonts w:ascii="Verdana" w:hAnsi="Verdana"/>
          <w:b/>
          <w:bCs/>
        </w:rPr>
        <w:t>.2 Clasificación</w:t>
      </w:r>
      <w:r w:rsidR="00EF1D0D" w:rsidRPr="00891A9E">
        <w:rPr>
          <w:rFonts w:ascii="Verdana" w:hAnsi="Verdana"/>
          <w:b/>
          <w:bCs/>
        </w:rPr>
        <w:t>:</w:t>
      </w:r>
      <w:r w:rsidR="00EF1D0D" w:rsidRPr="00891A9E">
        <w:rPr>
          <w:rFonts w:ascii="Verdana" w:hAnsi="Verdana"/>
        </w:rPr>
        <w:t xml:space="preserve"> </w:t>
      </w:r>
      <w:r w:rsidRPr="00891A9E">
        <w:rPr>
          <w:rFonts w:ascii="Verdana" w:hAnsi="Verdana"/>
        </w:rPr>
        <w:t>Es la subetapa en la que, de acuerdo con las características del hecho económico, se determina el elemento de los informes y Estados Financieros y las partidas específicas a afectar, según las Políticas Contables del MinCIT.</w:t>
      </w:r>
    </w:p>
    <w:p w14:paraId="170AC3E8" w14:textId="77777777" w:rsidR="00244798" w:rsidRPr="00891A9E" w:rsidRDefault="00244798" w:rsidP="00390BBB">
      <w:pPr>
        <w:spacing w:after="0"/>
        <w:jc w:val="both"/>
        <w:rPr>
          <w:rFonts w:ascii="Verdana" w:hAnsi="Verdana"/>
        </w:rPr>
      </w:pPr>
    </w:p>
    <w:p w14:paraId="130A6B9C" w14:textId="77777777" w:rsidR="00244798" w:rsidRPr="00891A9E" w:rsidRDefault="00244798" w:rsidP="00390BBB">
      <w:pPr>
        <w:spacing w:after="0"/>
        <w:jc w:val="both"/>
        <w:rPr>
          <w:rFonts w:ascii="Verdana" w:hAnsi="Verdana"/>
        </w:rPr>
      </w:pPr>
      <w:r w:rsidRPr="00891A9E">
        <w:rPr>
          <w:rFonts w:ascii="Verdana" w:hAnsi="Verdana"/>
        </w:rPr>
        <w:t>Al interior de cada uno de estos elementos se requiere subclasificar la partida contable que surge del hecho económico, de acuerdo con los criterios de reconocimiento señalados en las Políticas Contables, es decir, establecer qué clase de activos, pasivos, patrimonio, ingresos, costos o gastos surgen del hecho económico.</w:t>
      </w:r>
    </w:p>
    <w:p w14:paraId="11CEE85C" w14:textId="77777777" w:rsidR="00244798" w:rsidRPr="00891A9E" w:rsidRDefault="00244798" w:rsidP="00390BBB">
      <w:pPr>
        <w:spacing w:after="0"/>
        <w:jc w:val="both"/>
        <w:rPr>
          <w:rFonts w:ascii="Verdana" w:hAnsi="Verdana"/>
        </w:rPr>
      </w:pPr>
    </w:p>
    <w:p w14:paraId="3B63F596" w14:textId="0221D655" w:rsidR="00244798" w:rsidRPr="00891A9E" w:rsidRDefault="00244798" w:rsidP="00390BBB">
      <w:pPr>
        <w:spacing w:after="0"/>
        <w:jc w:val="both"/>
        <w:rPr>
          <w:rFonts w:ascii="Verdana" w:hAnsi="Verdana"/>
        </w:rPr>
      </w:pPr>
      <w:r w:rsidRPr="00891A9E">
        <w:rPr>
          <w:rFonts w:ascii="Verdana" w:hAnsi="Verdana"/>
          <w:b/>
          <w:bCs/>
        </w:rPr>
        <w:t>4.3.</w:t>
      </w:r>
      <w:r w:rsidR="00EF1D0D" w:rsidRPr="00891A9E">
        <w:rPr>
          <w:rFonts w:ascii="Verdana" w:hAnsi="Verdana"/>
          <w:b/>
          <w:bCs/>
        </w:rPr>
        <w:t>1</w:t>
      </w:r>
      <w:r w:rsidRPr="00891A9E">
        <w:rPr>
          <w:rFonts w:ascii="Verdana" w:hAnsi="Verdana"/>
          <w:b/>
          <w:bCs/>
        </w:rPr>
        <w:t>.3 Medición inicial</w:t>
      </w:r>
      <w:r w:rsidR="0092362A" w:rsidRPr="00891A9E">
        <w:rPr>
          <w:rFonts w:ascii="Verdana" w:hAnsi="Verdana"/>
          <w:b/>
          <w:bCs/>
        </w:rPr>
        <w:t>:</w:t>
      </w:r>
      <w:r w:rsidR="0092362A" w:rsidRPr="00891A9E">
        <w:rPr>
          <w:rFonts w:ascii="Verdana" w:hAnsi="Verdana"/>
        </w:rPr>
        <w:t xml:space="preserve"> </w:t>
      </w:r>
      <w:r w:rsidRPr="00891A9E">
        <w:rPr>
          <w:rFonts w:ascii="Verdana" w:hAnsi="Verdana"/>
        </w:rPr>
        <w:t>Es la subetapa en la que, de acuerdo con los criterios establecidos en las Políticas Contables, se asigna un valor monetario a las partidas específicas de los elementos de los Estados Financieros determinadas en la subetapa de clasificación.</w:t>
      </w:r>
    </w:p>
    <w:p w14:paraId="04D154A9" w14:textId="77777777" w:rsidR="00244798" w:rsidRPr="00891A9E" w:rsidRDefault="00244798" w:rsidP="00390BBB">
      <w:pPr>
        <w:spacing w:after="0"/>
        <w:jc w:val="both"/>
        <w:rPr>
          <w:rFonts w:ascii="Verdana" w:hAnsi="Verdana"/>
        </w:rPr>
      </w:pPr>
    </w:p>
    <w:p w14:paraId="2C4E7C70" w14:textId="21AA03F3" w:rsidR="00244798" w:rsidRPr="00891A9E" w:rsidRDefault="00244798" w:rsidP="00390BBB">
      <w:pPr>
        <w:spacing w:after="0"/>
        <w:jc w:val="both"/>
        <w:rPr>
          <w:rFonts w:ascii="Verdana" w:hAnsi="Verdana"/>
        </w:rPr>
      </w:pPr>
      <w:r w:rsidRPr="00891A9E">
        <w:rPr>
          <w:rFonts w:ascii="Verdana" w:hAnsi="Verdana"/>
          <w:b/>
          <w:bCs/>
        </w:rPr>
        <w:t>4.3.</w:t>
      </w:r>
      <w:r w:rsidR="0092362A" w:rsidRPr="00891A9E">
        <w:rPr>
          <w:rFonts w:ascii="Verdana" w:hAnsi="Verdana"/>
          <w:b/>
          <w:bCs/>
        </w:rPr>
        <w:t>1</w:t>
      </w:r>
      <w:r w:rsidRPr="00891A9E">
        <w:rPr>
          <w:rFonts w:ascii="Verdana" w:hAnsi="Verdana"/>
          <w:b/>
          <w:bCs/>
        </w:rPr>
        <w:t>.4 Registro</w:t>
      </w:r>
      <w:r w:rsidR="0092362A" w:rsidRPr="00891A9E">
        <w:rPr>
          <w:rFonts w:ascii="Verdana" w:hAnsi="Verdana"/>
          <w:b/>
          <w:bCs/>
        </w:rPr>
        <w:t>:</w:t>
      </w:r>
      <w:r w:rsidR="0092362A" w:rsidRPr="00891A9E">
        <w:rPr>
          <w:rFonts w:ascii="Verdana" w:hAnsi="Verdana"/>
        </w:rPr>
        <w:t xml:space="preserve"> </w:t>
      </w:r>
      <w:r w:rsidRPr="00891A9E">
        <w:rPr>
          <w:rFonts w:ascii="Verdana" w:hAnsi="Verdana"/>
        </w:rPr>
        <w:t>Es la subetapa en la que se generan los comprobantes de contabilidad y se efectúan los asientos en los libros respectivos, utilizando el Catálogo General de Cuentas aplicable al MinCIT en el sistema SIIF Nación.</w:t>
      </w:r>
    </w:p>
    <w:p w14:paraId="211429ED" w14:textId="77777777" w:rsidR="00160E00" w:rsidRPr="00891A9E" w:rsidRDefault="00160E00" w:rsidP="00390BBB">
      <w:pPr>
        <w:spacing w:after="0"/>
        <w:jc w:val="both"/>
        <w:rPr>
          <w:rFonts w:ascii="Verdana" w:hAnsi="Verdana"/>
        </w:rPr>
      </w:pPr>
    </w:p>
    <w:p w14:paraId="5A0899C5" w14:textId="3C303954" w:rsidR="00244798" w:rsidRPr="00891A9E" w:rsidRDefault="00244798" w:rsidP="00390BBB">
      <w:pPr>
        <w:spacing w:after="0"/>
        <w:jc w:val="both"/>
        <w:rPr>
          <w:rFonts w:ascii="Verdana" w:hAnsi="Verdana"/>
        </w:rPr>
      </w:pPr>
      <w:r w:rsidRPr="32F4D50A">
        <w:rPr>
          <w:rFonts w:ascii="Verdana" w:hAnsi="Verdana"/>
        </w:rPr>
        <w:t>El registro contable materializa la incorporación de los hechos económicos a la información financiera y permite el seguimiento cronológico, la clasificación en cuentas contables como herramientas de acumulación, la aplicación del importe de medición y la centralización de información descriptiva de la operación. Todos los registros quedan soportados a través de los comprobantes de contabilidad y consignados en los libros de contabilidad, permitiendo el control y seguimiento de los recursos de MinCIT.</w:t>
      </w:r>
    </w:p>
    <w:p w14:paraId="15720863" w14:textId="77777777" w:rsidR="00A809A8" w:rsidRPr="00891A9E" w:rsidRDefault="00A809A8" w:rsidP="00390BBB">
      <w:pPr>
        <w:spacing w:after="0"/>
        <w:jc w:val="both"/>
        <w:rPr>
          <w:rFonts w:ascii="Verdana" w:hAnsi="Verdana"/>
        </w:rPr>
      </w:pPr>
    </w:p>
    <w:p w14:paraId="7707AC27" w14:textId="6063180D" w:rsidR="00244798" w:rsidRPr="00891A9E" w:rsidRDefault="00244798" w:rsidP="00390BBB">
      <w:pPr>
        <w:spacing w:after="0"/>
        <w:jc w:val="both"/>
        <w:rPr>
          <w:rFonts w:ascii="Verdana" w:hAnsi="Verdana"/>
          <w:b/>
          <w:bCs/>
        </w:rPr>
      </w:pPr>
      <w:r w:rsidRPr="00891A9E">
        <w:rPr>
          <w:rFonts w:ascii="Verdana" w:hAnsi="Verdana"/>
          <w:b/>
          <w:bCs/>
        </w:rPr>
        <w:t>4.3.</w:t>
      </w:r>
      <w:r w:rsidR="009138FA" w:rsidRPr="00891A9E">
        <w:rPr>
          <w:rFonts w:ascii="Verdana" w:hAnsi="Verdana"/>
          <w:b/>
          <w:bCs/>
        </w:rPr>
        <w:t>2</w:t>
      </w:r>
      <w:r w:rsidRPr="00891A9E">
        <w:rPr>
          <w:rFonts w:ascii="Verdana" w:hAnsi="Verdana"/>
          <w:b/>
          <w:bCs/>
        </w:rPr>
        <w:t xml:space="preserve">. Medición posterior </w:t>
      </w:r>
    </w:p>
    <w:p w14:paraId="7C645411" w14:textId="77777777" w:rsidR="00244798" w:rsidRPr="00891A9E" w:rsidRDefault="00244798" w:rsidP="00390BBB">
      <w:pPr>
        <w:spacing w:after="0"/>
        <w:jc w:val="both"/>
        <w:rPr>
          <w:rFonts w:ascii="Verdana" w:hAnsi="Verdana"/>
        </w:rPr>
      </w:pPr>
    </w:p>
    <w:p w14:paraId="2FFA12C7" w14:textId="77777777" w:rsidR="00244798" w:rsidRPr="00891A9E" w:rsidRDefault="00244798" w:rsidP="00390BBB">
      <w:pPr>
        <w:spacing w:after="0"/>
        <w:jc w:val="both"/>
        <w:rPr>
          <w:rFonts w:ascii="Verdana" w:hAnsi="Verdana"/>
        </w:rPr>
      </w:pPr>
      <w:r w:rsidRPr="00891A9E">
        <w:rPr>
          <w:rFonts w:ascii="Verdana" w:hAnsi="Verdana"/>
        </w:rPr>
        <w:t>Es la etapa en la que se actualiza la medición de los elementos de los Estados Financieros conforme a las Políticas Contables del MinCIT. Esta etapa incluye la valuación y registro de los ajustes al valor de la partida específica del elemento correspondiente.</w:t>
      </w:r>
    </w:p>
    <w:p w14:paraId="27AF26D9" w14:textId="77777777" w:rsidR="00244798" w:rsidRPr="00891A9E" w:rsidRDefault="00244798" w:rsidP="00390BBB">
      <w:pPr>
        <w:spacing w:after="0"/>
        <w:jc w:val="both"/>
        <w:rPr>
          <w:rFonts w:ascii="Verdana" w:hAnsi="Verdana"/>
        </w:rPr>
      </w:pPr>
    </w:p>
    <w:p w14:paraId="05722269" w14:textId="77777777" w:rsidR="00244798" w:rsidRPr="00891A9E" w:rsidRDefault="00244798" w:rsidP="00390BBB">
      <w:pPr>
        <w:spacing w:after="0"/>
        <w:jc w:val="both"/>
        <w:rPr>
          <w:rFonts w:ascii="Verdana" w:hAnsi="Verdana"/>
        </w:rPr>
      </w:pPr>
      <w:r w:rsidRPr="00891A9E">
        <w:rPr>
          <w:rFonts w:ascii="Verdana" w:hAnsi="Verdana"/>
        </w:rPr>
        <w:lastRenderedPageBreak/>
        <w:t>La medición posterior se convierte en un paso fundamental del proceso contable al actualizar los valores monetarios reconocidos en el momento en el que se incorporan los hechos económicos en la contabilidad por primera vez, con el propósito de lograr una representación fiel de la información financiera del MinCIT.</w:t>
      </w:r>
    </w:p>
    <w:p w14:paraId="069EC5E1" w14:textId="77777777" w:rsidR="00244798" w:rsidRPr="00891A9E" w:rsidRDefault="00244798" w:rsidP="00390BBB">
      <w:pPr>
        <w:spacing w:after="0"/>
        <w:jc w:val="both"/>
        <w:rPr>
          <w:rFonts w:ascii="Verdana" w:hAnsi="Verdana"/>
        </w:rPr>
      </w:pPr>
    </w:p>
    <w:p w14:paraId="423B8F2E" w14:textId="126FB678" w:rsidR="00244798" w:rsidRPr="00891A9E" w:rsidRDefault="00244798" w:rsidP="00390BBB">
      <w:pPr>
        <w:spacing w:after="0"/>
        <w:jc w:val="both"/>
        <w:rPr>
          <w:rFonts w:ascii="Verdana" w:hAnsi="Verdana"/>
        </w:rPr>
      </w:pPr>
      <w:r w:rsidRPr="00891A9E">
        <w:rPr>
          <w:rFonts w:ascii="Verdana" w:hAnsi="Verdana"/>
          <w:b/>
          <w:bCs/>
        </w:rPr>
        <w:t>4.3.</w:t>
      </w:r>
      <w:r w:rsidR="00DC134C" w:rsidRPr="00891A9E">
        <w:rPr>
          <w:rFonts w:ascii="Verdana" w:hAnsi="Verdana"/>
          <w:b/>
          <w:bCs/>
        </w:rPr>
        <w:t>2</w:t>
      </w:r>
      <w:r w:rsidRPr="00891A9E">
        <w:rPr>
          <w:rFonts w:ascii="Verdana" w:hAnsi="Verdana"/>
          <w:b/>
          <w:bCs/>
        </w:rPr>
        <w:t>.1 Valuación</w:t>
      </w:r>
      <w:r w:rsidR="009F5FE5" w:rsidRPr="00891A9E">
        <w:rPr>
          <w:rFonts w:ascii="Verdana" w:hAnsi="Verdana"/>
          <w:b/>
          <w:bCs/>
        </w:rPr>
        <w:t>:</w:t>
      </w:r>
      <w:r w:rsidRPr="00891A9E">
        <w:rPr>
          <w:rFonts w:ascii="Verdana" w:hAnsi="Verdana"/>
        </w:rPr>
        <w:t xml:space="preserve"> Es la subetapa en la que se determina el nuevo valor de la partida específica de los elementos de los Estados Financieros conforme a las Políticas Contables del MinCIT.</w:t>
      </w:r>
    </w:p>
    <w:p w14:paraId="01F0B992" w14:textId="77777777" w:rsidR="00244798" w:rsidRPr="00891A9E" w:rsidRDefault="00244798" w:rsidP="00390BBB">
      <w:pPr>
        <w:spacing w:after="0"/>
        <w:jc w:val="both"/>
        <w:rPr>
          <w:rFonts w:ascii="Verdana" w:hAnsi="Verdana"/>
        </w:rPr>
      </w:pPr>
    </w:p>
    <w:p w14:paraId="5F864FE2" w14:textId="04600D12" w:rsidR="00244798" w:rsidRPr="00891A9E" w:rsidRDefault="00244798" w:rsidP="00390BBB">
      <w:pPr>
        <w:spacing w:after="0"/>
        <w:jc w:val="both"/>
        <w:rPr>
          <w:rFonts w:ascii="Verdana" w:hAnsi="Verdana"/>
        </w:rPr>
      </w:pPr>
      <w:r w:rsidRPr="00891A9E">
        <w:rPr>
          <w:rFonts w:ascii="Verdana" w:hAnsi="Verdana"/>
        </w:rPr>
        <w:t>Se emplean las bases de medición de acuerdo con el marco normativo aplicable, permitiendo cuantificar los cambios financieros de los elementos incorporados en la información, bien sea derivados de condiciones externas al Ministerio o de transformaciones internas que afectan su posición financiera.</w:t>
      </w:r>
    </w:p>
    <w:p w14:paraId="789E15BF" w14:textId="77777777" w:rsidR="00D22BE6" w:rsidRPr="00891A9E" w:rsidRDefault="00D22BE6" w:rsidP="00390BBB">
      <w:pPr>
        <w:spacing w:after="0"/>
        <w:jc w:val="both"/>
        <w:rPr>
          <w:rFonts w:ascii="Verdana" w:hAnsi="Verdana"/>
        </w:rPr>
      </w:pPr>
    </w:p>
    <w:p w14:paraId="3EB3780B" w14:textId="36E72BB2" w:rsidR="00244798" w:rsidRPr="00891A9E" w:rsidRDefault="00244798" w:rsidP="00390BBB">
      <w:pPr>
        <w:spacing w:after="0"/>
        <w:jc w:val="both"/>
        <w:rPr>
          <w:rFonts w:ascii="Verdana" w:hAnsi="Verdana"/>
        </w:rPr>
      </w:pPr>
      <w:r w:rsidRPr="00891A9E">
        <w:rPr>
          <w:rFonts w:ascii="Verdana" w:hAnsi="Verdana"/>
          <w:b/>
          <w:bCs/>
        </w:rPr>
        <w:t>4.3.</w:t>
      </w:r>
      <w:r w:rsidR="009F5FE5" w:rsidRPr="00891A9E">
        <w:rPr>
          <w:rFonts w:ascii="Verdana" w:hAnsi="Verdana"/>
          <w:b/>
          <w:bCs/>
        </w:rPr>
        <w:t>2</w:t>
      </w:r>
      <w:r w:rsidRPr="00891A9E">
        <w:rPr>
          <w:rFonts w:ascii="Verdana" w:hAnsi="Verdana"/>
          <w:b/>
          <w:bCs/>
        </w:rPr>
        <w:t>.2 Registro de ajustes contables</w:t>
      </w:r>
      <w:r w:rsidR="00761F8E" w:rsidRPr="00891A9E">
        <w:rPr>
          <w:rFonts w:ascii="Verdana" w:hAnsi="Verdana"/>
          <w:b/>
          <w:bCs/>
        </w:rPr>
        <w:t>:</w:t>
      </w:r>
      <w:r w:rsidRPr="00891A9E">
        <w:rPr>
          <w:rFonts w:ascii="Verdana" w:hAnsi="Verdana"/>
        </w:rPr>
        <w:t xml:space="preserve"> Es la subetapa en la que se generan los comprobantes de contabilidad y se efectúan los asientos de los ajustes en los libros respectivos utilizando el Catálogo General de Cuentas aplicable al MinCIT en el Sistema Integrado de Información Financiera SIIF Nación.</w:t>
      </w:r>
    </w:p>
    <w:p w14:paraId="06111E95" w14:textId="77777777" w:rsidR="00244798" w:rsidRPr="00891A9E" w:rsidRDefault="00244798" w:rsidP="00390BBB">
      <w:pPr>
        <w:spacing w:after="0"/>
        <w:jc w:val="both"/>
        <w:rPr>
          <w:rFonts w:ascii="Verdana" w:hAnsi="Verdana"/>
        </w:rPr>
      </w:pPr>
    </w:p>
    <w:p w14:paraId="59CEF2C6" w14:textId="26FFA1CF" w:rsidR="00244798" w:rsidRPr="00891A9E" w:rsidRDefault="00244798" w:rsidP="00390BBB">
      <w:pPr>
        <w:spacing w:after="0"/>
        <w:jc w:val="both"/>
        <w:rPr>
          <w:rFonts w:ascii="Verdana" w:hAnsi="Verdana"/>
          <w:b/>
          <w:bCs/>
        </w:rPr>
      </w:pPr>
      <w:r w:rsidRPr="00891A9E">
        <w:rPr>
          <w:rFonts w:ascii="Verdana" w:hAnsi="Verdana"/>
          <w:b/>
          <w:bCs/>
        </w:rPr>
        <w:t>4.3.</w:t>
      </w:r>
      <w:r w:rsidR="00DC4135" w:rsidRPr="00891A9E">
        <w:rPr>
          <w:rFonts w:ascii="Verdana" w:hAnsi="Verdana"/>
          <w:b/>
          <w:bCs/>
        </w:rPr>
        <w:t>3</w:t>
      </w:r>
      <w:r w:rsidRPr="00891A9E">
        <w:rPr>
          <w:rFonts w:ascii="Verdana" w:hAnsi="Verdana"/>
          <w:b/>
          <w:bCs/>
        </w:rPr>
        <w:t>. Revelación</w:t>
      </w:r>
    </w:p>
    <w:p w14:paraId="73447C0E" w14:textId="77777777" w:rsidR="00244798" w:rsidRPr="00891A9E" w:rsidRDefault="00244798" w:rsidP="00390BBB">
      <w:pPr>
        <w:spacing w:after="0"/>
        <w:jc w:val="both"/>
        <w:rPr>
          <w:rFonts w:ascii="Verdana" w:hAnsi="Verdana"/>
        </w:rPr>
      </w:pPr>
    </w:p>
    <w:p w14:paraId="25581508" w14:textId="77777777" w:rsidR="00244798" w:rsidRPr="00891A9E" w:rsidRDefault="00244798" w:rsidP="00390BBB">
      <w:pPr>
        <w:spacing w:after="0"/>
        <w:jc w:val="both"/>
        <w:rPr>
          <w:rFonts w:ascii="Verdana" w:hAnsi="Verdana"/>
        </w:rPr>
      </w:pPr>
      <w:r w:rsidRPr="00891A9E">
        <w:rPr>
          <w:rFonts w:ascii="Verdana" w:hAnsi="Verdana"/>
        </w:rPr>
        <w:t>Es la etapa en la que se sintetiza y representa la situación financiera, los resultados de la actividad y la capacidad de prestación de servicios o generación de flujos de recursos, en los Estados Financieros. Incluye la presentación de Estados Financieros y la presentación de notas explicativas.</w:t>
      </w:r>
    </w:p>
    <w:p w14:paraId="3F2B95C5" w14:textId="77777777" w:rsidR="00244798" w:rsidRPr="00891A9E" w:rsidRDefault="00244798" w:rsidP="00390BBB">
      <w:pPr>
        <w:spacing w:after="0"/>
        <w:jc w:val="both"/>
        <w:rPr>
          <w:rFonts w:ascii="Verdana" w:hAnsi="Verdana"/>
        </w:rPr>
      </w:pPr>
    </w:p>
    <w:p w14:paraId="3ACD9772" w14:textId="12F25D07" w:rsidR="00244798" w:rsidRPr="00891A9E" w:rsidRDefault="00244798" w:rsidP="00390BBB">
      <w:pPr>
        <w:spacing w:after="0"/>
        <w:jc w:val="both"/>
        <w:rPr>
          <w:rFonts w:ascii="Verdana" w:hAnsi="Verdana"/>
        </w:rPr>
      </w:pPr>
      <w:r w:rsidRPr="00891A9E">
        <w:rPr>
          <w:rFonts w:ascii="Verdana" w:hAnsi="Verdana"/>
          <w:b/>
          <w:bCs/>
        </w:rPr>
        <w:t>4.3.</w:t>
      </w:r>
      <w:r w:rsidR="00DC4135" w:rsidRPr="00891A9E">
        <w:rPr>
          <w:rFonts w:ascii="Verdana" w:hAnsi="Verdana"/>
          <w:b/>
          <w:bCs/>
        </w:rPr>
        <w:t>3</w:t>
      </w:r>
      <w:r w:rsidRPr="00891A9E">
        <w:rPr>
          <w:rFonts w:ascii="Verdana" w:hAnsi="Verdana"/>
          <w:b/>
          <w:bCs/>
        </w:rPr>
        <w:t>.1. Presentación de Estados Financieros</w:t>
      </w:r>
      <w:r w:rsidR="00784DE6" w:rsidRPr="00891A9E">
        <w:rPr>
          <w:rFonts w:ascii="Verdana" w:hAnsi="Verdana"/>
          <w:b/>
          <w:bCs/>
        </w:rPr>
        <w:t>:</w:t>
      </w:r>
      <w:r w:rsidR="00784DE6" w:rsidRPr="00891A9E">
        <w:rPr>
          <w:rFonts w:ascii="Verdana" w:hAnsi="Verdana"/>
        </w:rPr>
        <w:t xml:space="preserve"> </w:t>
      </w:r>
      <w:r w:rsidRPr="00891A9E">
        <w:rPr>
          <w:rFonts w:ascii="Verdana" w:hAnsi="Verdana"/>
        </w:rPr>
        <w:t>Es la subetapa en la que se estructuran los Estados Financieros, conforme a las Políticas Contables del MinCIT, los cuales constituyen una representación de la situación financiera, del rendimiento financiero y de los flujos de efectivo del MinCIT.</w:t>
      </w:r>
    </w:p>
    <w:p w14:paraId="7C37CA8D" w14:textId="77777777" w:rsidR="00244798" w:rsidRPr="00891A9E" w:rsidRDefault="00244798" w:rsidP="00390BBB">
      <w:pPr>
        <w:spacing w:after="0"/>
        <w:jc w:val="both"/>
        <w:rPr>
          <w:rFonts w:ascii="Verdana" w:hAnsi="Verdana"/>
        </w:rPr>
      </w:pPr>
    </w:p>
    <w:p w14:paraId="2610F76D" w14:textId="37B9E6DF" w:rsidR="00244798" w:rsidRPr="00891A9E" w:rsidRDefault="00244798" w:rsidP="00390BBB">
      <w:pPr>
        <w:spacing w:after="0"/>
        <w:jc w:val="both"/>
        <w:rPr>
          <w:rFonts w:ascii="Verdana" w:hAnsi="Verdana"/>
        </w:rPr>
      </w:pPr>
      <w:r w:rsidRPr="00891A9E">
        <w:rPr>
          <w:rFonts w:ascii="Verdana" w:hAnsi="Verdana"/>
          <w:b/>
          <w:bCs/>
        </w:rPr>
        <w:t>4.3.</w:t>
      </w:r>
      <w:r w:rsidR="00784DE6" w:rsidRPr="00891A9E">
        <w:rPr>
          <w:rFonts w:ascii="Verdana" w:hAnsi="Verdana"/>
          <w:b/>
          <w:bCs/>
        </w:rPr>
        <w:t>3</w:t>
      </w:r>
      <w:r w:rsidRPr="00891A9E">
        <w:rPr>
          <w:rFonts w:ascii="Verdana" w:hAnsi="Verdana"/>
          <w:b/>
          <w:bCs/>
        </w:rPr>
        <w:t>.2 Presentación de Notas a los Estados Financieros</w:t>
      </w:r>
      <w:r w:rsidR="00784DE6" w:rsidRPr="00891A9E">
        <w:rPr>
          <w:rFonts w:ascii="Verdana" w:hAnsi="Verdana"/>
          <w:b/>
          <w:bCs/>
        </w:rPr>
        <w:t>:</w:t>
      </w:r>
      <w:r w:rsidR="00784DE6" w:rsidRPr="00891A9E">
        <w:rPr>
          <w:rFonts w:ascii="Verdana" w:hAnsi="Verdana"/>
        </w:rPr>
        <w:t xml:space="preserve"> </w:t>
      </w:r>
      <w:r w:rsidRPr="00891A9E">
        <w:rPr>
          <w:rFonts w:ascii="Verdana" w:hAnsi="Verdana"/>
        </w:rPr>
        <w:t>Es la subetapa en la que se integra información cuantitativa y cualitativa que explica los hechos económicos presentados en la estructura de los informes y Estados Financieros, con el fin de proporcionar información relevante para un mejor entendimiento e interpretación de la posición financiera y el desempeño del MinCIT.</w:t>
      </w:r>
    </w:p>
    <w:p w14:paraId="73F0C62B" w14:textId="77777777" w:rsidR="00244798" w:rsidRPr="00891A9E" w:rsidRDefault="00244798" w:rsidP="00390BBB">
      <w:pPr>
        <w:spacing w:after="0"/>
        <w:jc w:val="both"/>
        <w:rPr>
          <w:rFonts w:ascii="Verdana" w:hAnsi="Verdana"/>
        </w:rPr>
      </w:pPr>
    </w:p>
    <w:p w14:paraId="76EF5AF3" w14:textId="77777777" w:rsidR="00244798" w:rsidRPr="00891A9E" w:rsidRDefault="00244798" w:rsidP="00390BBB">
      <w:pPr>
        <w:spacing w:after="0"/>
        <w:jc w:val="both"/>
        <w:rPr>
          <w:rFonts w:ascii="Verdana" w:hAnsi="Verdana"/>
        </w:rPr>
      </w:pPr>
      <w:r w:rsidRPr="00891A9E">
        <w:rPr>
          <w:rFonts w:ascii="Verdana" w:hAnsi="Verdana"/>
        </w:rPr>
        <w:t>Las Notas Explicativas permiten conocer situaciones que caracterizan particularmente al MinCIT y a las realidades de su proceso contable; también presentan información adicional sobre situaciones que no necesariamente afectan la estructura de los Informe y Estados Financieros pero que son relevantes para los usuarios de la información.</w:t>
      </w:r>
    </w:p>
    <w:p w14:paraId="57811BE1" w14:textId="77777777" w:rsidR="00244798" w:rsidRPr="00891A9E" w:rsidRDefault="00244798" w:rsidP="00390BBB">
      <w:pPr>
        <w:spacing w:after="0"/>
        <w:jc w:val="both"/>
        <w:rPr>
          <w:rFonts w:ascii="Verdana" w:hAnsi="Verdana"/>
        </w:rPr>
      </w:pPr>
    </w:p>
    <w:p w14:paraId="7B37CA45" w14:textId="5D317793" w:rsidR="00244798" w:rsidRPr="00891A9E" w:rsidRDefault="00244798" w:rsidP="00390BBB">
      <w:pPr>
        <w:spacing w:after="0"/>
        <w:jc w:val="both"/>
        <w:rPr>
          <w:rFonts w:ascii="Verdana" w:hAnsi="Verdana"/>
        </w:rPr>
      </w:pPr>
      <w:r w:rsidRPr="00891A9E">
        <w:rPr>
          <w:rFonts w:ascii="Verdana" w:hAnsi="Verdana"/>
          <w:b/>
          <w:bCs/>
        </w:rPr>
        <w:lastRenderedPageBreak/>
        <w:t>4.3.</w:t>
      </w:r>
      <w:r w:rsidR="008451FE" w:rsidRPr="00891A9E">
        <w:rPr>
          <w:rFonts w:ascii="Verdana" w:hAnsi="Verdana"/>
          <w:b/>
          <w:bCs/>
        </w:rPr>
        <w:t>3</w:t>
      </w:r>
      <w:r w:rsidRPr="00891A9E">
        <w:rPr>
          <w:rFonts w:ascii="Verdana" w:hAnsi="Verdana"/>
          <w:b/>
          <w:bCs/>
        </w:rPr>
        <w:t>.3. Reportes al ente rector y, a entidades de control y vigilancia</w:t>
      </w:r>
      <w:r w:rsidR="008451FE" w:rsidRPr="00891A9E">
        <w:rPr>
          <w:rFonts w:ascii="Verdana" w:hAnsi="Verdana"/>
          <w:b/>
          <w:bCs/>
        </w:rPr>
        <w:t>:</w:t>
      </w:r>
      <w:r w:rsidR="008451FE" w:rsidRPr="00891A9E">
        <w:rPr>
          <w:rFonts w:ascii="Verdana" w:hAnsi="Verdana"/>
        </w:rPr>
        <w:t xml:space="preserve"> </w:t>
      </w:r>
      <w:r w:rsidRPr="00891A9E">
        <w:rPr>
          <w:rFonts w:ascii="Verdana" w:hAnsi="Verdana"/>
        </w:rPr>
        <w:t>Los siguientes son los informes contables y financieros mínimos que se presentan a entidades de control, vigilancia y al ente rector que se relacionan con el procedimiento:</w:t>
      </w:r>
    </w:p>
    <w:p w14:paraId="2657A15E" w14:textId="77777777" w:rsidR="00244798" w:rsidRPr="00891A9E" w:rsidRDefault="00244798" w:rsidP="00390BBB">
      <w:pPr>
        <w:spacing w:after="0"/>
        <w:jc w:val="both"/>
        <w:rPr>
          <w:rFonts w:ascii="Verdana" w:hAnsi="Verdana"/>
        </w:rPr>
      </w:pPr>
    </w:p>
    <w:p w14:paraId="7268D143" w14:textId="39179438" w:rsidR="00244798" w:rsidRPr="00891A9E" w:rsidRDefault="00244798" w:rsidP="009077BE">
      <w:pPr>
        <w:pStyle w:val="ListParagraph"/>
        <w:numPr>
          <w:ilvl w:val="0"/>
          <w:numId w:val="2"/>
        </w:numPr>
        <w:spacing w:after="0"/>
        <w:jc w:val="both"/>
        <w:rPr>
          <w:rFonts w:ascii="Verdana" w:hAnsi="Verdana"/>
          <w:sz w:val="22"/>
          <w:szCs w:val="22"/>
        </w:rPr>
      </w:pPr>
      <w:r w:rsidRPr="00891A9E">
        <w:rPr>
          <w:rFonts w:ascii="Verdana" w:hAnsi="Verdana"/>
          <w:sz w:val="22"/>
          <w:szCs w:val="22"/>
        </w:rPr>
        <w:t xml:space="preserve">Saldos y movimientos - Contaduría General de la Nación </w:t>
      </w:r>
      <w:r w:rsidR="009077BE" w:rsidRPr="00891A9E">
        <w:rPr>
          <w:rFonts w:ascii="Verdana" w:hAnsi="Verdana"/>
          <w:sz w:val="22"/>
          <w:szCs w:val="22"/>
        </w:rPr>
        <w:t>–</w:t>
      </w:r>
      <w:r w:rsidRPr="00891A9E">
        <w:rPr>
          <w:rFonts w:ascii="Verdana" w:hAnsi="Verdana"/>
          <w:sz w:val="22"/>
          <w:szCs w:val="22"/>
        </w:rPr>
        <w:t xml:space="preserve"> CGN</w:t>
      </w:r>
      <w:r w:rsidR="009077BE" w:rsidRPr="00891A9E">
        <w:rPr>
          <w:rFonts w:ascii="Verdana" w:hAnsi="Verdana"/>
          <w:sz w:val="22"/>
          <w:szCs w:val="22"/>
        </w:rPr>
        <w:t xml:space="preserve">: </w:t>
      </w:r>
      <w:r w:rsidRPr="00891A9E">
        <w:rPr>
          <w:rFonts w:ascii="Verdana" w:hAnsi="Verdana"/>
          <w:sz w:val="22"/>
          <w:szCs w:val="22"/>
        </w:rPr>
        <w:t>Una vez realizado el cierre contable en el Sistema de Información Financiera - SIIF Nación, el Grupo Contabilidad diligencia los formatos establecidos por la CGN y transmite a través del aplicativo CHIP de la CGN.</w:t>
      </w:r>
    </w:p>
    <w:p w14:paraId="3A30F452" w14:textId="5B523E2D" w:rsidR="00244798" w:rsidRPr="00891A9E" w:rsidRDefault="00126833" w:rsidP="009077BE">
      <w:pPr>
        <w:spacing w:after="0"/>
        <w:ind w:firstLine="360"/>
        <w:jc w:val="both"/>
        <w:rPr>
          <w:rFonts w:ascii="Verdana" w:hAnsi="Verdana"/>
        </w:rPr>
      </w:pPr>
      <w:r w:rsidRPr="00891A9E">
        <w:rPr>
          <w:rFonts w:ascii="Verdana" w:hAnsi="Verdana"/>
        </w:rPr>
        <w:t>P</w:t>
      </w:r>
      <w:r w:rsidR="00244798" w:rsidRPr="00891A9E">
        <w:rPr>
          <w:rFonts w:ascii="Verdana" w:hAnsi="Verdana"/>
        </w:rPr>
        <w:t>eriodicidad del informe es Trimestral.</w:t>
      </w:r>
    </w:p>
    <w:p w14:paraId="0319C6BC" w14:textId="77777777" w:rsidR="00244798" w:rsidRPr="00891A9E" w:rsidRDefault="00244798" w:rsidP="00390BBB">
      <w:pPr>
        <w:spacing w:after="0"/>
        <w:jc w:val="both"/>
        <w:rPr>
          <w:rFonts w:ascii="Verdana" w:hAnsi="Verdana"/>
        </w:rPr>
      </w:pPr>
    </w:p>
    <w:p w14:paraId="77C33E50" w14:textId="7AED7C40" w:rsidR="00244798" w:rsidRPr="00891A9E" w:rsidRDefault="00244798" w:rsidP="00390BBB">
      <w:pPr>
        <w:pStyle w:val="ListParagraph"/>
        <w:numPr>
          <w:ilvl w:val="0"/>
          <w:numId w:val="2"/>
        </w:numPr>
        <w:spacing w:after="0"/>
        <w:jc w:val="both"/>
        <w:rPr>
          <w:rFonts w:ascii="Verdana" w:hAnsi="Verdana"/>
          <w:sz w:val="22"/>
          <w:szCs w:val="22"/>
        </w:rPr>
      </w:pPr>
      <w:r w:rsidRPr="00891A9E">
        <w:rPr>
          <w:rFonts w:ascii="Verdana" w:hAnsi="Verdana"/>
          <w:sz w:val="22"/>
          <w:szCs w:val="22"/>
        </w:rPr>
        <w:t>Informe a la Contraloría General de la República - Rendición de Cuenta</w:t>
      </w:r>
      <w:r w:rsidR="009077BE" w:rsidRPr="00891A9E">
        <w:rPr>
          <w:rFonts w:ascii="Verdana" w:hAnsi="Verdana"/>
          <w:sz w:val="22"/>
          <w:szCs w:val="22"/>
        </w:rPr>
        <w:t xml:space="preserve">: </w:t>
      </w:r>
      <w:r w:rsidRPr="00891A9E">
        <w:rPr>
          <w:rFonts w:ascii="Verdana" w:hAnsi="Verdana"/>
          <w:sz w:val="22"/>
          <w:szCs w:val="22"/>
        </w:rPr>
        <w:t>La información de los Estados Financieros del Ministerio, junto a los formatos de las demás áreas es reportada virtualmente por el Coordinador de Grupo de Contabilidad a la Contraloría General de la República a través del aplicativo SIRECI. Periodicidad del Informe Anual.</w:t>
      </w:r>
    </w:p>
    <w:p w14:paraId="183A7003" w14:textId="77777777" w:rsidR="00244798" w:rsidRPr="00891A9E" w:rsidRDefault="00244798" w:rsidP="00390BBB">
      <w:pPr>
        <w:spacing w:after="0"/>
        <w:jc w:val="both"/>
        <w:rPr>
          <w:rFonts w:ascii="Verdana" w:hAnsi="Verdana"/>
        </w:rPr>
      </w:pPr>
    </w:p>
    <w:p w14:paraId="73DB3B99" w14:textId="355B4BE5" w:rsidR="00244798" w:rsidRPr="00891A9E" w:rsidRDefault="00244798" w:rsidP="00390BBB">
      <w:pPr>
        <w:pStyle w:val="ListParagraph"/>
        <w:numPr>
          <w:ilvl w:val="0"/>
          <w:numId w:val="2"/>
        </w:numPr>
        <w:spacing w:after="0"/>
        <w:jc w:val="both"/>
        <w:rPr>
          <w:rFonts w:ascii="Verdana" w:hAnsi="Verdana"/>
          <w:sz w:val="22"/>
          <w:szCs w:val="22"/>
        </w:rPr>
      </w:pPr>
      <w:r w:rsidRPr="00891A9E">
        <w:rPr>
          <w:rFonts w:ascii="Verdana" w:hAnsi="Verdana"/>
          <w:sz w:val="22"/>
          <w:szCs w:val="22"/>
        </w:rPr>
        <w:t>Boletín de deudores morosos - Informe a la Contaduría General de la Nación</w:t>
      </w:r>
      <w:r w:rsidR="000828D5" w:rsidRPr="00891A9E">
        <w:rPr>
          <w:rFonts w:ascii="Verdana" w:hAnsi="Verdana"/>
          <w:sz w:val="22"/>
          <w:szCs w:val="22"/>
        </w:rPr>
        <w:t xml:space="preserve">: </w:t>
      </w:r>
      <w:r w:rsidRPr="00891A9E">
        <w:rPr>
          <w:rFonts w:ascii="Verdana" w:hAnsi="Verdana"/>
          <w:sz w:val="22"/>
          <w:szCs w:val="22"/>
        </w:rPr>
        <w:t>Este informe se elabora con base en la información relacionada con las cuentas por cobrar y deudores del Mincit que representan derechos a favor del Estado y se reporta en los formatos establecidos por la CGN de manera virtual en el CHIP. Periodicidad del Informe Semestral.</w:t>
      </w:r>
    </w:p>
    <w:p w14:paraId="3C8A3FCA" w14:textId="77777777" w:rsidR="00244798" w:rsidRPr="00891A9E" w:rsidRDefault="00244798" w:rsidP="00390BBB">
      <w:pPr>
        <w:spacing w:after="0"/>
        <w:jc w:val="both"/>
        <w:rPr>
          <w:rFonts w:ascii="Verdana" w:hAnsi="Verdana"/>
        </w:rPr>
      </w:pPr>
    </w:p>
    <w:p w14:paraId="0DDDFEED" w14:textId="583C605D" w:rsidR="00AC0F6D" w:rsidRPr="00891A9E" w:rsidRDefault="00244798" w:rsidP="00AC0F6D">
      <w:pPr>
        <w:pStyle w:val="ListParagraph"/>
        <w:numPr>
          <w:ilvl w:val="0"/>
          <w:numId w:val="2"/>
        </w:numPr>
        <w:spacing w:after="0"/>
        <w:jc w:val="both"/>
        <w:rPr>
          <w:rFonts w:ascii="Verdana" w:hAnsi="Verdana"/>
          <w:sz w:val="22"/>
          <w:szCs w:val="22"/>
        </w:rPr>
      </w:pPr>
      <w:r w:rsidRPr="00891A9E">
        <w:rPr>
          <w:rFonts w:ascii="Verdana" w:hAnsi="Verdana"/>
          <w:sz w:val="22"/>
          <w:szCs w:val="22"/>
        </w:rPr>
        <w:t>Informe de Operaciones Recíprocas - Contaduría General de la Nación</w:t>
      </w:r>
      <w:r w:rsidR="000828D5" w:rsidRPr="00891A9E">
        <w:rPr>
          <w:rFonts w:ascii="Verdana" w:hAnsi="Verdana"/>
          <w:sz w:val="22"/>
          <w:szCs w:val="22"/>
        </w:rPr>
        <w:t xml:space="preserve">: </w:t>
      </w:r>
      <w:r w:rsidRPr="00891A9E">
        <w:rPr>
          <w:rFonts w:ascii="Verdana" w:hAnsi="Verdana"/>
          <w:sz w:val="22"/>
          <w:szCs w:val="22"/>
        </w:rPr>
        <w:t xml:space="preserve">Este reporte se genera desde el Sistema SIIF Nación, se depura, verifica y diligencia el formato establecido por la CGN y se transmite virtualmente a través del aplicativo CHIP. </w:t>
      </w:r>
    </w:p>
    <w:p w14:paraId="06ABD50F" w14:textId="7F35B3B7" w:rsidR="00244798" w:rsidRPr="00891A9E" w:rsidRDefault="00244798" w:rsidP="00126833">
      <w:pPr>
        <w:spacing w:after="0"/>
        <w:ind w:firstLine="360"/>
        <w:jc w:val="both"/>
        <w:rPr>
          <w:rFonts w:ascii="Verdana" w:hAnsi="Verdana"/>
        </w:rPr>
      </w:pPr>
      <w:r w:rsidRPr="00891A9E">
        <w:rPr>
          <w:rFonts w:ascii="Verdana" w:hAnsi="Verdana"/>
        </w:rPr>
        <w:t>Periodicidad del Informe Trimestral.</w:t>
      </w:r>
    </w:p>
    <w:p w14:paraId="09195A13" w14:textId="77777777" w:rsidR="00244798" w:rsidRPr="00891A9E" w:rsidRDefault="00244798" w:rsidP="00390BBB">
      <w:pPr>
        <w:spacing w:after="0"/>
        <w:jc w:val="both"/>
        <w:rPr>
          <w:rFonts w:ascii="Verdana" w:hAnsi="Verdana"/>
        </w:rPr>
      </w:pPr>
    </w:p>
    <w:p w14:paraId="2405B7DC" w14:textId="706B89ED" w:rsidR="00244798" w:rsidRPr="00891A9E" w:rsidRDefault="00244798" w:rsidP="00390BBB">
      <w:pPr>
        <w:pStyle w:val="ListParagraph"/>
        <w:numPr>
          <w:ilvl w:val="0"/>
          <w:numId w:val="2"/>
        </w:numPr>
        <w:spacing w:after="0"/>
        <w:jc w:val="both"/>
        <w:rPr>
          <w:rFonts w:ascii="Verdana" w:hAnsi="Verdana"/>
          <w:sz w:val="22"/>
          <w:szCs w:val="22"/>
        </w:rPr>
      </w:pPr>
      <w:r w:rsidRPr="00891A9E">
        <w:rPr>
          <w:rFonts w:ascii="Verdana" w:hAnsi="Verdana"/>
          <w:sz w:val="22"/>
          <w:szCs w:val="22"/>
        </w:rPr>
        <w:t>Variaciones trimestrales significativas - Contaduría General de la Nación</w:t>
      </w:r>
      <w:r w:rsidR="00AC0F6D" w:rsidRPr="00891A9E">
        <w:rPr>
          <w:rFonts w:ascii="Verdana" w:hAnsi="Verdana"/>
          <w:sz w:val="22"/>
          <w:szCs w:val="22"/>
        </w:rPr>
        <w:t xml:space="preserve">: </w:t>
      </w:r>
      <w:r w:rsidRPr="00891A9E">
        <w:rPr>
          <w:rFonts w:ascii="Verdana" w:hAnsi="Verdana"/>
          <w:sz w:val="22"/>
          <w:szCs w:val="22"/>
        </w:rPr>
        <w:t>Este informe se genera al comparar los saldos registrados en SIIF y detallando las variaciones más significativas respecto al mismo trimestre de la vigencia anterior. Periodicidad del Informe Trimestral.</w:t>
      </w:r>
    </w:p>
    <w:p w14:paraId="0A6B2A73" w14:textId="77777777" w:rsidR="00244798" w:rsidRPr="00891A9E" w:rsidRDefault="00244798" w:rsidP="00390BBB">
      <w:pPr>
        <w:spacing w:after="0"/>
        <w:jc w:val="both"/>
        <w:rPr>
          <w:rFonts w:ascii="Verdana" w:hAnsi="Verdana"/>
        </w:rPr>
      </w:pPr>
    </w:p>
    <w:p w14:paraId="570A528A" w14:textId="77777777" w:rsidR="00D30B74" w:rsidRPr="00891A9E" w:rsidRDefault="00244798" w:rsidP="00390BBB">
      <w:pPr>
        <w:pStyle w:val="ListParagraph"/>
        <w:numPr>
          <w:ilvl w:val="0"/>
          <w:numId w:val="2"/>
        </w:numPr>
        <w:spacing w:after="0"/>
        <w:jc w:val="both"/>
        <w:rPr>
          <w:rFonts w:ascii="Verdana" w:hAnsi="Verdana"/>
          <w:sz w:val="22"/>
          <w:szCs w:val="22"/>
        </w:rPr>
      </w:pPr>
      <w:r w:rsidRPr="00891A9E">
        <w:rPr>
          <w:rFonts w:ascii="Verdana" w:hAnsi="Verdana"/>
          <w:sz w:val="22"/>
          <w:szCs w:val="22"/>
        </w:rPr>
        <w:t>Cambios relevantes estadísticas Gestión Financiera Publica - Contaduría General de la Nación</w:t>
      </w:r>
      <w:r w:rsidR="004A3E5F" w:rsidRPr="00891A9E">
        <w:rPr>
          <w:rFonts w:ascii="Verdana" w:hAnsi="Verdana"/>
          <w:sz w:val="22"/>
          <w:szCs w:val="22"/>
        </w:rPr>
        <w:t xml:space="preserve">: </w:t>
      </w:r>
      <w:r w:rsidRPr="00891A9E">
        <w:rPr>
          <w:rFonts w:ascii="Verdana" w:hAnsi="Verdana"/>
          <w:sz w:val="22"/>
          <w:szCs w:val="22"/>
        </w:rPr>
        <w:t xml:space="preserve">Este informe se genera al comparar los saldos registrados en SIIF y detallando las variaciones más significativas respecto al trimestre inmediatamente anterior. </w:t>
      </w:r>
    </w:p>
    <w:p w14:paraId="606F968A" w14:textId="0733532B" w:rsidR="00244798" w:rsidRPr="00891A9E" w:rsidRDefault="00244798" w:rsidP="00D30B74">
      <w:pPr>
        <w:spacing w:after="0"/>
        <w:ind w:firstLine="360"/>
        <w:jc w:val="both"/>
        <w:rPr>
          <w:rFonts w:ascii="Verdana" w:hAnsi="Verdana"/>
        </w:rPr>
      </w:pPr>
      <w:r w:rsidRPr="00891A9E">
        <w:rPr>
          <w:rFonts w:ascii="Verdana" w:hAnsi="Verdana"/>
        </w:rPr>
        <w:t>Periodicidad del Informe: Trimestral.</w:t>
      </w:r>
    </w:p>
    <w:p w14:paraId="33EF1FE6" w14:textId="77777777" w:rsidR="00244798" w:rsidRPr="00891A9E" w:rsidRDefault="00244798" w:rsidP="00390BBB">
      <w:pPr>
        <w:spacing w:after="0"/>
        <w:jc w:val="both"/>
        <w:rPr>
          <w:rFonts w:ascii="Verdana" w:hAnsi="Verdana"/>
        </w:rPr>
      </w:pPr>
    </w:p>
    <w:p w14:paraId="77A78661" w14:textId="21494C01" w:rsidR="00244798" w:rsidRPr="00891A9E" w:rsidRDefault="00244798" w:rsidP="00D30B74">
      <w:pPr>
        <w:pStyle w:val="ListParagraph"/>
        <w:numPr>
          <w:ilvl w:val="0"/>
          <w:numId w:val="3"/>
        </w:numPr>
        <w:spacing w:after="0"/>
        <w:jc w:val="both"/>
        <w:rPr>
          <w:rFonts w:ascii="Verdana" w:hAnsi="Verdana"/>
          <w:sz w:val="22"/>
          <w:szCs w:val="22"/>
        </w:rPr>
      </w:pPr>
      <w:r w:rsidRPr="00891A9E">
        <w:rPr>
          <w:rFonts w:ascii="Verdana" w:hAnsi="Verdana"/>
          <w:sz w:val="22"/>
          <w:szCs w:val="22"/>
        </w:rPr>
        <w:t xml:space="preserve">Informe Pagos en Moneda Extranjera </w:t>
      </w:r>
      <w:r w:rsidR="00D30B74" w:rsidRPr="00891A9E">
        <w:rPr>
          <w:rFonts w:ascii="Verdana" w:hAnsi="Verdana"/>
          <w:sz w:val="22"/>
          <w:szCs w:val="22"/>
        </w:rPr>
        <w:t>–</w:t>
      </w:r>
      <w:r w:rsidRPr="00891A9E">
        <w:rPr>
          <w:rFonts w:ascii="Verdana" w:hAnsi="Verdana"/>
          <w:sz w:val="22"/>
          <w:szCs w:val="22"/>
        </w:rPr>
        <w:t xml:space="preserve"> DANE</w:t>
      </w:r>
      <w:r w:rsidR="00D30B74" w:rsidRPr="00891A9E">
        <w:rPr>
          <w:rFonts w:ascii="Verdana" w:hAnsi="Verdana"/>
          <w:sz w:val="22"/>
          <w:szCs w:val="22"/>
        </w:rPr>
        <w:t>:</w:t>
      </w:r>
      <w:r w:rsidRPr="00891A9E">
        <w:rPr>
          <w:rFonts w:ascii="Verdana" w:hAnsi="Verdana"/>
          <w:sz w:val="22"/>
          <w:szCs w:val="22"/>
        </w:rPr>
        <w:t xml:space="preserve"> Este informe se genera con el reporte de obligaciones del Sistema SIIF Nación II, se depura lo concerniente a los pagos efectuados en moneda extranjera y se reporta al DANE a través de la página Web. Periodicidad del Informe: Mensual</w:t>
      </w:r>
    </w:p>
    <w:p w14:paraId="70DB308B" w14:textId="77777777" w:rsidR="00244798" w:rsidRPr="00891A9E" w:rsidRDefault="00244798" w:rsidP="00390BBB">
      <w:pPr>
        <w:spacing w:after="0"/>
        <w:jc w:val="both"/>
        <w:rPr>
          <w:rFonts w:ascii="Verdana" w:hAnsi="Verdana"/>
        </w:rPr>
      </w:pPr>
    </w:p>
    <w:p w14:paraId="23E247B3" w14:textId="2453C3B0" w:rsidR="00244798" w:rsidRPr="00891A9E" w:rsidRDefault="00244798" w:rsidP="00D30B74">
      <w:pPr>
        <w:pStyle w:val="ListParagraph"/>
        <w:numPr>
          <w:ilvl w:val="0"/>
          <w:numId w:val="3"/>
        </w:numPr>
        <w:spacing w:after="0"/>
        <w:jc w:val="both"/>
        <w:rPr>
          <w:rFonts w:ascii="Verdana" w:hAnsi="Verdana"/>
          <w:sz w:val="22"/>
          <w:szCs w:val="22"/>
        </w:rPr>
      </w:pPr>
      <w:r w:rsidRPr="00891A9E">
        <w:rPr>
          <w:rFonts w:ascii="Verdana" w:hAnsi="Verdana"/>
          <w:sz w:val="22"/>
          <w:szCs w:val="22"/>
        </w:rPr>
        <w:lastRenderedPageBreak/>
        <w:t>Información exógena - Impuestos Nacionales (DIAN) y Distritales (ICA)</w:t>
      </w:r>
      <w:r w:rsidR="00EA511D" w:rsidRPr="00891A9E">
        <w:rPr>
          <w:rFonts w:ascii="Verdana" w:hAnsi="Verdana"/>
          <w:sz w:val="22"/>
          <w:szCs w:val="22"/>
        </w:rPr>
        <w:t>: Est</w:t>
      </w:r>
      <w:r w:rsidR="000A7128" w:rsidRPr="00891A9E">
        <w:rPr>
          <w:rFonts w:ascii="Verdana" w:hAnsi="Verdana"/>
          <w:sz w:val="22"/>
          <w:szCs w:val="22"/>
        </w:rPr>
        <w:t>os</w:t>
      </w:r>
      <w:r w:rsidR="00EA511D" w:rsidRPr="00891A9E">
        <w:rPr>
          <w:rFonts w:ascii="Verdana" w:hAnsi="Verdana"/>
          <w:sz w:val="22"/>
          <w:szCs w:val="22"/>
        </w:rPr>
        <w:t xml:space="preserve"> informe</w:t>
      </w:r>
      <w:r w:rsidR="000A7128" w:rsidRPr="00891A9E">
        <w:rPr>
          <w:rFonts w:ascii="Verdana" w:hAnsi="Verdana"/>
          <w:sz w:val="22"/>
          <w:szCs w:val="22"/>
        </w:rPr>
        <w:t>s</w:t>
      </w:r>
      <w:r w:rsidR="00EA511D" w:rsidRPr="00891A9E">
        <w:rPr>
          <w:rFonts w:ascii="Verdana" w:hAnsi="Verdana"/>
          <w:sz w:val="22"/>
          <w:szCs w:val="22"/>
        </w:rPr>
        <w:t xml:space="preserve"> se </w:t>
      </w:r>
      <w:r w:rsidR="000163B2" w:rsidRPr="00891A9E">
        <w:rPr>
          <w:rFonts w:ascii="Verdana" w:hAnsi="Verdana"/>
          <w:sz w:val="22"/>
          <w:szCs w:val="22"/>
        </w:rPr>
        <w:t>realiza</w:t>
      </w:r>
      <w:r w:rsidR="000A7128" w:rsidRPr="00891A9E">
        <w:rPr>
          <w:rFonts w:ascii="Verdana" w:hAnsi="Verdana"/>
          <w:sz w:val="22"/>
          <w:szCs w:val="22"/>
        </w:rPr>
        <w:t>n</w:t>
      </w:r>
      <w:r w:rsidR="000163B2" w:rsidRPr="00891A9E">
        <w:rPr>
          <w:rFonts w:ascii="Verdana" w:hAnsi="Verdana"/>
          <w:sz w:val="22"/>
          <w:szCs w:val="22"/>
        </w:rPr>
        <w:t xml:space="preserve"> con</w:t>
      </w:r>
      <w:r w:rsidRPr="00891A9E">
        <w:rPr>
          <w:rFonts w:ascii="Verdana" w:hAnsi="Verdana"/>
          <w:sz w:val="22"/>
          <w:szCs w:val="22"/>
        </w:rPr>
        <w:t xml:space="preserve"> la información capturada diariamente a través de las obligaciones generadas</w:t>
      </w:r>
      <w:r w:rsidR="00E4788C" w:rsidRPr="00891A9E">
        <w:rPr>
          <w:rFonts w:ascii="Verdana" w:hAnsi="Verdana"/>
          <w:sz w:val="22"/>
          <w:szCs w:val="22"/>
        </w:rPr>
        <w:t xml:space="preserve"> por la Central de Cuentas del Grupo de Contabilidad</w:t>
      </w:r>
      <w:r w:rsidR="004E3C60" w:rsidRPr="00891A9E">
        <w:rPr>
          <w:rFonts w:ascii="Verdana" w:hAnsi="Verdana"/>
          <w:sz w:val="22"/>
          <w:szCs w:val="22"/>
        </w:rPr>
        <w:t xml:space="preserve">, Las obligaciones </w:t>
      </w:r>
      <w:r w:rsidRPr="00891A9E">
        <w:rPr>
          <w:rFonts w:ascii="Verdana" w:hAnsi="Verdana"/>
          <w:sz w:val="22"/>
          <w:szCs w:val="22"/>
        </w:rPr>
        <w:t>pagadas</w:t>
      </w:r>
      <w:r w:rsidR="004E3C60" w:rsidRPr="00891A9E">
        <w:rPr>
          <w:rFonts w:ascii="Verdana" w:hAnsi="Verdana"/>
          <w:sz w:val="22"/>
          <w:szCs w:val="22"/>
        </w:rPr>
        <w:t xml:space="preserve"> por el Grupo de Tesorería</w:t>
      </w:r>
      <w:r w:rsidR="00C8745F" w:rsidRPr="00891A9E">
        <w:rPr>
          <w:rFonts w:ascii="Verdana" w:hAnsi="Verdana"/>
          <w:sz w:val="22"/>
          <w:szCs w:val="22"/>
        </w:rPr>
        <w:t xml:space="preserve"> y la información reportada por el grupo de Talento Humano</w:t>
      </w:r>
      <w:r w:rsidRPr="00891A9E">
        <w:rPr>
          <w:rFonts w:ascii="Verdana" w:hAnsi="Verdana"/>
          <w:sz w:val="22"/>
          <w:szCs w:val="22"/>
        </w:rPr>
        <w:t xml:space="preserve"> durante la vigencia</w:t>
      </w:r>
      <w:r w:rsidR="0034548F" w:rsidRPr="00891A9E">
        <w:rPr>
          <w:rFonts w:ascii="Verdana" w:hAnsi="Verdana"/>
          <w:sz w:val="22"/>
          <w:szCs w:val="22"/>
        </w:rPr>
        <w:t>.</w:t>
      </w:r>
    </w:p>
    <w:p w14:paraId="3AE5539A" w14:textId="77777777" w:rsidR="00244798" w:rsidRPr="00891A9E" w:rsidRDefault="00244798" w:rsidP="00390BBB">
      <w:pPr>
        <w:spacing w:after="0"/>
        <w:jc w:val="both"/>
        <w:rPr>
          <w:rFonts w:ascii="Verdana" w:hAnsi="Verdana"/>
        </w:rPr>
      </w:pPr>
    </w:p>
    <w:p w14:paraId="79A62D80" w14:textId="6C862ADC" w:rsidR="00A9561F" w:rsidRPr="00891A9E" w:rsidRDefault="00244798" w:rsidP="00DC1831">
      <w:pPr>
        <w:spacing w:after="0"/>
        <w:ind w:left="360"/>
        <w:jc w:val="both"/>
        <w:rPr>
          <w:rFonts w:ascii="Verdana" w:hAnsi="Verdana"/>
        </w:rPr>
      </w:pPr>
      <w:r w:rsidRPr="00891A9E">
        <w:rPr>
          <w:rFonts w:ascii="Verdana" w:hAnsi="Verdana"/>
        </w:rPr>
        <w:t xml:space="preserve">El Grupo de Contabilidad </w:t>
      </w:r>
      <w:r w:rsidR="0034548F" w:rsidRPr="00891A9E">
        <w:rPr>
          <w:rFonts w:ascii="Verdana" w:hAnsi="Verdana"/>
        </w:rPr>
        <w:t xml:space="preserve">se encarga de </w:t>
      </w:r>
      <w:r w:rsidRPr="00891A9E">
        <w:rPr>
          <w:rFonts w:ascii="Verdana" w:hAnsi="Verdana"/>
        </w:rPr>
        <w:t>genera</w:t>
      </w:r>
      <w:r w:rsidR="0034548F" w:rsidRPr="00891A9E">
        <w:rPr>
          <w:rFonts w:ascii="Verdana" w:hAnsi="Verdana"/>
        </w:rPr>
        <w:t>r</w:t>
      </w:r>
      <w:r w:rsidRPr="00891A9E">
        <w:rPr>
          <w:rFonts w:ascii="Verdana" w:hAnsi="Verdana"/>
        </w:rPr>
        <w:t xml:space="preserve"> el reporte de Información Exógena en el Sistema SIIF Nación</w:t>
      </w:r>
      <w:r w:rsidR="00077F7C" w:rsidRPr="00891A9E">
        <w:rPr>
          <w:rFonts w:ascii="Verdana" w:hAnsi="Verdana"/>
        </w:rPr>
        <w:t xml:space="preserve">, </w:t>
      </w:r>
      <w:r w:rsidRPr="00891A9E">
        <w:rPr>
          <w:rFonts w:ascii="Verdana" w:hAnsi="Verdana"/>
        </w:rPr>
        <w:t>verifica</w:t>
      </w:r>
      <w:r w:rsidR="00077F7C" w:rsidRPr="00891A9E">
        <w:rPr>
          <w:rFonts w:ascii="Verdana" w:hAnsi="Verdana"/>
        </w:rPr>
        <w:t>r</w:t>
      </w:r>
      <w:r w:rsidR="005D01A9" w:rsidRPr="00891A9E">
        <w:rPr>
          <w:rFonts w:ascii="Verdana" w:hAnsi="Verdana"/>
        </w:rPr>
        <w:t xml:space="preserve"> dicha información</w:t>
      </w:r>
      <w:r w:rsidRPr="00891A9E">
        <w:rPr>
          <w:rFonts w:ascii="Verdana" w:hAnsi="Verdana"/>
        </w:rPr>
        <w:t xml:space="preserve"> y consolida</w:t>
      </w:r>
      <w:r w:rsidR="00077F7C" w:rsidRPr="00891A9E">
        <w:rPr>
          <w:rFonts w:ascii="Verdana" w:hAnsi="Verdana"/>
        </w:rPr>
        <w:t>r</w:t>
      </w:r>
      <w:r w:rsidR="00637F4E" w:rsidRPr="00891A9E">
        <w:rPr>
          <w:rFonts w:ascii="Verdana" w:hAnsi="Verdana"/>
        </w:rPr>
        <w:t xml:space="preserve"> con</w:t>
      </w:r>
      <w:r w:rsidR="00077F7C" w:rsidRPr="00891A9E">
        <w:rPr>
          <w:rFonts w:ascii="Verdana" w:hAnsi="Verdana"/>
        </w:rPr>
        <w:t xml:space="preserve"> </w:t>
      </w:r>
      <w:r w:rsidRPr="00891A9E">
        <w:rPr>
          <w:rFonts w:ascii="Verdana" w:hAnsi="Verdana"/>
        </w:rPr>
        <w:t xml:space="preserve">la información reportada por el grupo de Talento Humano, posteriormente envía al Área de Tesorería para su validación final. </w:t>
      </w:r>
    </w:p>
    <w:p w14:paraId="02E22BD2" w14:textId="77777777" w:rsidR="000A7128" w:rsidRPr="00891A9E" w:rsidRDefault="00244798" w:rsidP="00DC1831">
      <w:pPr>
        <w:spacing w:after="0"/>
        <w:ind w:left="360"/>
        <w:jc w:val="both"/>
        <w:rPr>
          <w:rFonts w:ascii="Verdana" w:hAnsi="Verdana"/>
        </w:rPr>
      </w:pPr>
      <w:r w:rsidRPr="00891A9E">
        <w:rPr>
          <w:rFonts w:ascii="Verdana" w:hAnsi="Verdana"/>
        </w:rPr>
        <w:t xml:space="preserve">Una vez validada por el Grupo de Tesorería, el Grupo de Contabilidad diligencia los formatos de acuerdo con los conceptos y topes establecidos por la DIAN y la Secretaría de Hacienda Distrital en las resoluciones correspondientes y se devuelven al Grupo de Tesorería para su transmisión. </w:t>
      </w:r>
    </w:p>
    <w:p w14:paraId="0AC50FEB" w14:textId="54169F18" w:rsidR="00244798" w:rsidRPr="00891A9E" w:rsidRDefault="00244798" w:rsidP="00DC1831">
      <w:pPr>
        <w:spacing w:after="0"/>
        <w:ind w:left="360"/>
        <w:jc w:val="both"/>
        <w:rPr>
          <w:rFonts w:ascii="Verdana" w:hAnsi="Verdana"/>
        </w:rPr>
      </w:pPr>
      <w:r w:rsidRPr="00891A9E">
        <w:rPr>
          <w:rFonts w:ascii="Verdana" w:hAnsi="Verdana"/>
        </w:rPr>
        <w:t>Periodicidad del Informe: Anual.</w:t>
      </w:r>
    </w:p>
    <w:p w14:paraId="45005D19" w14:textId="77777777" w:rsidR="00244798" w:rsidRPr="00891A9E" w:rsidRDefault="00244798" w:rsidP="00390BBB">
      <w:pPr>
        <w:spacing w:after="0"/>
        <w:jc w:val="both"/>
        <w:rPr>
          <w:rFonts w:ascii="Verdana" w:hAnsi="Verdana"/>
        </w:rPr>
      </w:pPr>
    </w:p>
    <w:p w14:paraId="79A0AA68" w14:textId="52AFFFD8" w:rsidR="00336500" w:rsidRPr="00891A9E" w:rsidRDefault="00336500" w:rsidP="00390BBB">
      <w:pPr>
        <w:spacing w:after="0"/>
        <w:jc w:val="both"/>
        <w:rPr>
          <w:rFonts w:ascii="Verdana" w:hAnsi="Verdana"/>
          <w:b/>
          <w:bCs/>
        </w:rPr>
      </w:pPr>
      <w:r w:rsidRPr="00891A9E">
        <w:rPr>
          <w:rFonts w:ascii="Verdana" w:hAnsi="Verdana"/>
          <w:b/>
          <w:bCs/>
        </w:rPr>
        <w:t>4.3.4. Publicación</w:t>
      </w:r>
    </w:p>
    <w:p w14:paraId="4D7ED4EA" w14:textId="77777777" w:rsidR="00336500" w:rsidRPr="00891A9E" w:rsidRDefault="00336500" w:rsidP="00390BBB">
      <w:pPr>
        <w:spacing w:after="0"/>
        <w:jc w:val="both"/>
        <w:rPr>
          <w:rFonts w:ascii="Verdana" w:hAnsi="Verdana"/>
        </w:rPr>
      </w:pPr>
    </w:p>
    <w:p w14:paraId="1D60B913" w14:textId="77777777" w:rsidR="00BC2189" w:rsidRPr="00891A9E" w:rsidRDefault="00887743" w:rsidP="00887743">
      <w:pPr>
        <w:spacing w:after="0"/>
        <w:jc w:val="both"/>
        <w:rPr>
          <w:rFonts w:ascii="Verdana" w:hAnsi="Verdana"/>
        </w:rPr>
      </w:pPr>
      <w:r w:rsidRPr="00891A9E">
        <w:rPr>
          <w:rFonts w:ascii="Verdana" w:hAnsi="Verdana"/>
        </w:rPr>
        <w:t xml:space="preserve">Es la etapa en la que se </w:t>
      </w:r>
      <w:r w:rsidR="00014D30" w:rsidRPr="00891A9E">
        <w:rPr>
          <w:rFonts w:ascii="Verdana" w:hAnsi="Verdana"/>
        </w:rPr>
        <w:t xml:space="preserve">presenta ante </w:t>
      </w:r>
      <w:r w:rsidR="00A42CEC" w:rsidRPr="00891A9E">
        <w:rPr>
          <w:rFonts w:ascii="Verdana" w:hAnsi="Verdana"/>
        </w:rPr>
        <w:t>la ciudadanía</w:t>
      </w:r>
      <w:r w:rsidR="00EB77D5" w:rsidRPr="00891A9E">
        <w:rPr>
          <w:rFonts w:ascii="Verdana" w:hAnsi="Verdana"/>
        </w:rPr>
        <w:t>,</w:t>
      </w:r>
      <w:r w:rsidR="00A42CEC" w:rsidRPr="00891A9E">
        <w:rPr>
          <w:rFonts w:ascii="Verdana" w:hAnsi="Verdana"/>
        </w:rPr>
        <w:t xml:space="preserve"> </w:t>
      </w:r>
      <w:r w:rsidR="002C1655" w:rsidRPr="00891A9E">
        <w:rPr>
          <w:rFonts w:ascii="Verdana" w:hAnsi="Verdana"/>
        </w:rPr>
        <w:t>la</w:t>
      </w:r>
      <w:r w:rsidR="00C47D08" w:rsidRPr="00891A9E">
        <w:rPr>
          <w:rFonts w:ascii="Verdana" w:hAnsi="Verdana"/>
        </w:rPr>
        <w:t xml:space="preserve"> situación financiera</w:t>
      </w:r>
      <w:r w:rsidR="001456EB" w:rsidRPr="00891A9E">
        <w:rPr>
          <w:rFonts w:ascii="Verdana" w:hAnsi="Verdana"/>
        </w:rPr>
        <w:t xml:space="preserve"> y</w:t>
      </w:r>
      <w:r w:rsidR="00C47D08" w:rsidRPr="00891A9E">
        <w:rPr>
          <w:rFonts w:ascii="Verdana" w:hAnsi="Verdana"/>
        </w:rPr>
        <w:t xml:space="preserve"> los resultados de la actividad en los</w:t>
      </w:r>
      <w:r w:rsidR="001D61A4" w:rsidRPr="00891A9E">
        <w:rPr>
          <w:rFonts w:ascii="Verdana" w:hAnsi="Verdana"/>
        </w:rPr>
        <w:t xml:space="preserve"> Informes y</w:t>
      </w:r>
      <w:r w:rsidR="00C47D08" w:rsidRPr="00891A9E">
        <w:rPr>
          <w:rFonts w:ascii="Verdana" w:hAnsi="Verdana"/>
        </w:rPr>
        <w:t xml:space="preserve"> Estados Financieros</w:t>
      </w:r>
      <w:r w:rsidR="001456EB" w:rsidRPr="00891A9E">
        <w:rPr>
          <w:rFonts w:ascii="Verdana" w:hAnsi="Verdana"/>
        </w:rPr>
        <w:t>, como</w:t>
      </w:r>
      <w:r w:rsidR="002C1655" w:rsidRPr="00891A9E">
        <w:rPr>
          <w:rFonts w:ascii="Verdana" w:hAnsi="Verdana"/>
        </w:rPr>
        <w:t xml:space="preserve"> información pública de</w:t>
      </w:r>
      <w:r w:rsidR="001456EB" w:rsidRPr="00891A9E">
        <w:rPr>
          <w:rFonts w:ascii="Verdana" w:hAnsi="Verdana"/>
        </w:rPr>
        <w:t>l</w:t>
      </w:r>
      <w:r w:rsidR="00C47D08" w:rsidRPr="00891A9E">
        <w:rPr>
          <w:rFonts w:ascii="Verdana" w:hAnsi="Verdana"/>
        </w:rPr>
        <w:t xml:space="preserve"> MinCIT</w:t>
      </w:r>
      <w:r w:rsidR="001456EB" w:rsidRPr="00891A9E">
        <w:rPr>
          <w:rFonts w:ascii="Verdana" w:hAnsi="Verdana"/>
        </w:rPr>
        <w:t xml:space="preserve">, </w:t>
      </w:r>
      <w:r w:rsidR="002C1655" w:rsidRPr="00891A9E">
        <w:rPr>
          <w:rFonts w:ascii="Verdana" w:hAnsi="Verdana"/>
        </w:rPr>
        <w:t xml:space="preserve">en cumplimiento </w:t>
      </w:r>
      <w:r w:rsidR="00EB77D5" w:rsidRPr="00891A9E">
        <w:rPr>
          <w:rFonts w:ascii="Verdana" w:hAnsi="Verdana"/>
        </w:rPr>
        <w:t>de l</w:t>
      </w:r>
      <w:r w:rsidR="002329A4" w:rsidRPr="00891A9E">
        <w:rPr>
          <w:rFonts w:ascii="Verdana" w:hAnsi="Verdana"/>
        </w:rPr>
        <w:t>a Ley 1712 de 2014</w:t>
      </w:r>
      <w:r w:rsidR="00782EE7" w:rsidRPr="00891A9E">
        <w:rPr>
          <w:rFonts w:ascii="Verdana" w:hAnsi="Verdana"/>
        </w:rPr>
        <w:t>, denominada</w:t>
      </w:r>
      <w:r w:rsidR="002329A4" w:rsidRPr="00891A9E">
        <w:rPr>
          <w:rFonts w:ascii="Verdana" w:hAnsi="Verdana"/>
        </w:rPr>
        <w:t xml:space="preserve"> de Transparencia y del Derecho de Acceso a la Información Pública Nacional en Colombia</w:t>
      </w:r>
      <w:r w:rsidR="00BC2189" w:rsidRPr="00891A9E">
        <w:rPr>
          <w:rFonts w:ascii="Verdana" w:hAnsi="Verdana"/>
        </w:rPr>
        <w:t>.</w:t>
      </w:r>
    </w:p>
    <w:p w14:paraId="43C6C198" w14:textId="77777777" w:rsidR="00BC2189" w:rsidRPr="00891A9E" w:rsidRDefault="00BC2189" w:rsidP="00887743">
      <w:pPr>
        <w:spacing w:after="0"/>
        <w:jc w:val="both"/>
        <w:rPr>
          <w:rFonts w:ascii="Verdana" w:hAnsi="Verdana"/>
        </w:rPr>
      </w:pPr>
    </w:p>
    <w:p w14:paraId="3C1AE2C5" w14:textId="52B871D0" w:rsidR="32F4D50A" w:rsidRPr="00A809A8" w:rsidRDefault="00BC2189" w:rsidP="32F4D50A">
      <w:pPr>
        <w:spacing w:after="0"/>
        <w:jc w:val="both"/>
        <w:rPr>
          <w:rFonts w:ascii="Verdana" w:hAnsi="Verdana"/>
        </w:rPr>
      </w:pPr>
      <w:r w:rsidRPr="00891A9E">
        <w:rPr>
          <w:rFonts w:ascii="Verdana" w:hAnsi="Verdana"/>
        </w:rPr>
        <w:t>Así mismo, se da cumplimiento a</w:t>
      </w:r>
      <w:r w:rsidR="00726F40" w:rsidRPr="00891A9E">
        <w:rPr>
          <w:rFonts w:ascii="Verdana" w:hAnsi="Verdana"/>
        </w:rPr>
        <w:t xml:space="preserve"> la Resolución 261 de 2023</w:t>
      </w:r>
      <w:r w:rsidR="009570ED" w:rsidRPr="00891A9E">
        <w:rPr>
          <w:rFonts w:ascii="Verdana" w:hAnsi="Verdana"/>
        </w:rPr>
        <w:t>,</w:t>
      </w:r>
      <w:r w:rsidR="00726F40" w:rsidRPr="00891A9E">
        <w:rPr>
          <w:rFonts w:ascii="Verdana" w:hAnsi="Verdana"/>
        </w:rPr>
        <w:t xml:space="preserve"> la </w:t>
      </w:r>
      <w:r w:rsidR="003E3195" w:rsidRPr="00891A9E">
        <w:rPr>
          <w:rFonts w:ascii="Verdana" w:hAnsi="Verdana"/>
        </w:rPr>
        <w:t>cual modificó</w:t>
      </w:r>
      <w:r w:rsidR="00726F40" w:rsidRPr="00891A9E">
        <w:rPr>
          <w:rFonts w:ascii="Verdana" w:hAnsi="Verdana"/>
        </w:rPr>
        <w:t xml:space="preserve"> el Procedimiento para la preparación, presentación y</w:t>
      </w:r>
      <w:r w:rsidR="009570ED" w:rsidRPr="00891A9E">
        <w:rPr>
          <w:rFonts w:ascii="Verdana" w:hAnsi="Verdana"/>
        </w:rPr>
        <w:t xml:space="preserve"> </w:t>
      </w:r>
      <w:r w:rsidR="00726F40" w:rsidRPr="00891A9E">
        <w:rPr>
          <w:rFonts w:ascii="Verdana" w:hAnsi="Verdana"/>
        </w:rPr>
        <w:t>publicación de los informes financieros y contables de los Procedimientos</w:t>
      </w:r>
      <w:r w:rsidR="009570ED" w:rsidRPr="00891A9E">
        <w:rPr>
          <w:rFonts w:ascii="Verdana" w:hAnsi="Verdana"/>
        </w:rPr>
        <w:t xml:space="preserve"> </w:t>
      </w:r>
      <w:r w:rsidR="00726F40" w:rsidRPr="00891A9E">
        <w:rPr>
          <w:rFonts w:ascii="Verdana" w:hAnsi="Verdana"/>
        </w:rPr>
        <w:t>Transversales del Régimen de Contabilidad Pública</w:t>
      </w:r>
      <w:r w:rsidR="009570ED" w:rsidRPr="00891A9E">
        <w:rPr>
          <w:rFonts w:ascii="Verdana" w:hAnsi="Verdana"/>
        </w:rPr>
        <w:t>.</w:t>
      </w:r>
    </w:p>
    <w:p w14:paraId="20915FC8" w14:textId="414945F3" w:rsidR="32F4D50A" w:rsidRDefault="32F4D50A" w:rsidP="32F4D50A">
      <w:pPr>
        <w:spacing w:after="0"/>
        <w:jc w:val="both"/>
        <w:rPr>
          <w:rFonts w:ascii="Verdana" w:hAnsi="Verdana"/>
          <w:b/>
          <w:bCs/>
        </w:rPr>
      </w:pPr>
    </w:p>
    <w:p w14:paraId="3A0060CC" w14:textId="0F6A3C86" w:rsidR="00244798" w:rsidRPr="00891A9E" w:rsidRDefault="00244798" w:rsidP="00390BBB">
      <w:pPr>
        <w:spacing w:after="0"/>
        <w:jc w:val="both"/>
        <w:rPr>
          <w:rFonts w:ascii="Verdana" w:hAnsi="Verdana"/>
          <w:b/>
          <w:bCs/>
        </w:rPr>
      </w:pPr>
      <w:r w:rsidRPr="00891A9E">
        <w:rPr>
          <w:rFonts w:ascii="Verdana" w:hAnsi="Verdana"/>
          <w:b/>
          <w:bCs/>
        </w:rPr>
        <w:t xml:space="preserve">4.4. Soportes de contabilidad </w:t>
      </w:r>
    </w:p>
    <w:p w14:paraId="3B8E4E59" w14:textId="77777777" w:rsidR="00244798" w:rsidRPr="00891A9E" w:rsidRDefault="00244798" w:rsidP="00390BBB">
      <w:pPr>
        <w:spacing w:after="0"/>
        <w:jc w:val="both"/>
        <w:rPr>
          <w:rFonts w:ascii="Verdana" w:hAnsi="Verdana"/>
        </w:rPr>
      </w:pPr>
    </w:p>
    <w:p w14:paraId="5D6076CF" w14:textId="77777777" w:rsidR="00244798" w:rsidRPr="00891A9E" w:rsidRDefault="00244798" w:rsidP="00390BBB">
      <w:pPr>
        <w:spacing w:after="0"/>
        <w:jc w:val="both"/>
        <w:rPr>
          <w:rFonts w:ascii="Verdana" w:hAnsi="Verdana"/>
        </w:rPr>
      </w:pPr>
      <w:r w:rsidRPr="00891A9E">
        <w:rPr>
          <w:rFonts w:ascii="Verdana" w:hAnsi="Verdana"/>
        </w:rPr>
        <w:t>Los soportes de contabilidad son documentos que contienen información sobre los hechos económicos a cargo del MinCIT, los cuales respaldan los registros incorporados en los Estados Financieros del Ministerio.</w:t>
      </w:r>
    </w:p>
    <w:p w14:paraId="58BAD22B" w14:textId="77777777" w:rsidR="00244798" w:rsidRPr="00891A9E" w:rsidRDefault="00244798" w:rsidP="00390BBB">
      <w:pPr>
        <w:spacing w:after="0"/>
        <w:jc w:val="both"/>
        <w:rPr>
          <w:rFonts w:ascii="Verdana" w:hAnsi="Verdana"/>
        </w:rPr>
      </w:pPr>
    </w:p>
    <w:p w14:paraId="121D95D6" w14:textId="77777777" w:rsidR="00244798" w:rsidRPr="00891A9E" w:rsidRDefault="00244798" w:rsidP="00390BBB">
      <w:pPr>
        <w:spacing w:after="0"/>
        <w:jc w:val="both"/>
        <w:rPr>
          <w:rFonts w:ascii="Verdana" w:hAnsi="Verdana"/>
        </w:rPr>
      </w:pPr>
      <w:r w:rsidRPr="00891A9E">
        <w:rPr>
          <w:rFonts w:ascii="Verdana" w:hAnsi="Verdana"/>
        </w:rPr>
        <w:t>Los soportes de contabilidad pueden ser de origen externo o interno.</w:t>
      </w:r>
    </w:p>
    <w:p w14:paraId="140A00E5" w14:textId="77777777" w:rsidR="00244798" w:rsidRPr="00891A9E" w:rsidRDefault="00244798" w:rsidP="00390BBB">
      <w:pPr>
        <w:spacing w:after="0"/>
        <w:jc w:val="both"/>
        <w:rPr>
          <w:rFonts w:ascii="Verdana" w:hAnsi="Verdana"/>
        </w:rPr>
      </w:pPr>
    </w:p>
    <w:p w14:paraId="6C8202E0" w14:textId="3BF04B54" w:rsidR="00244798" w:rsidRPr="00891A9E" w:rsidRDefault="00244798" w:rsidP="00390BBB">
      <w:pPr>
        <w:spacing w:after="0"/>
        <w:jc w:val="both"/>
        <w:rPr>
          <w:rFonts w:ascii="Verdana" w:hAnsi="Verdana"/>
        </w:rPr>
      </w:pPr>
      <w:r w:rsidRPr="00891A9E">
        <w:rPr>
          <w:rFonts w:ascii="Verdana" w:hAnsi="Verdana"/>
          <w:b/>
          <w:bCs/>
        </w:rPr>
        <w:t>4.4.1. Externos</w:t>
      </w:r>
      <w:r w:rsidR="006853A8" w:rsidRPr="00891A9E">
        <w:rPr>
          <w:rFonts w:ascii="Verdana" w:hAnsi="Verdana"/>
          <w:b/>
          <w:bCs/>
        </w:rPr>
        <w:t>:</w:t>
      </w:r>
      <w:r w:rsidR="006853A8" w:rsidRPr="00891A9E">
        <w:rPr>
          <w:rFonts w:ascii="Verdana" w:hAnsi="Verdana"/>
        </w:rPr>
        <w:t xml:space="preserve"> </w:t>
      </w:r>
      <w:r w:rsidRPr="00891A9E">
        <w:rPr>
          <w:rFonts w:ascii="Verdana" w:hAnsi="Verdana"/>
        </w:rPr>
        <w:t>Son documentos que provienen de terceros, como consecuencia de las operaciones o transacciones llevadas a cabo por el MinCIT.</w:t>
      </w:r>
    </w:p>
    <w:p w14:paraId="52B549C7" w14:textId="77777777" w:rsidR="00244798" w:rsidRPr="00891A9E" w:rsidRDefault="00244798" w:rsidP="00390BBB">
      <w:pPr>
        <w:spacing w:after="0"/>
        <w:jc w:val="both"/>
        <w:rPr>
          <w:rFonts w:ascii="Verdana" w:hAnsi="Verdana"/>
        </w:rPr>
      </w:pPr>
    </w:p>
    <w:p w14:paraId="0FDC419F" w14:textId="77777777" w:rsidR="00244798" w:rsidRPr="00891A9E" w:rsidRDefault="00244798" w:rsidP="00390BBB">
      <w:pPr>
        <w:spacing w:after="0"/>
        <w:jc w:val="both"/>
        <w:rPr>
          <w:rFonts w:ascii="Verdana" w:hAnsi="Verdana"/>
        </w:rPr>
      </w:pPr>
      <w:r w:rsidRPr="00891A9E">
        <w:rPr>
          <w:rFonts w:ascii="Verdana" w:hAnsi="Verdana"/>
        </w:rPr>
        <w:t xml:space="preserve">Los soportes de contabilidad de origen externo, que surgen de eventos transaccionales, deben contener como mínimo la fecha, la cuantía, la descripción de la transacción y los datos básicos </w:t>
      </w:r>
      <w:r w:rsidRPr="00891A9E">
        <w:rPr>
          <w:rFonts w:ascii="Verdana" w:hAnsi="Verdana"/>
        </w:rPr>
        <w:lastRenderedPageBreak/>
        <w:t>que permitan identificar el tercero con quien el MinCIT llevó a cabo la operación; adicionalmente, los soportes deberán cumplir con los requisitos establecidos por las autoridades competentes.</w:t>
      </w:r>
    </w:p>
    <w:p w14:paraId="0FCE1A93" w14:textId="77777777" w:rsidR="00244798" w:rsidRPr="00891A9E" w:rsidRDefault="00244798" w:rsidP="00390BBB">
      <w:pPr>
        <w:spacing w:after="0"/>
        <w:jc w:val="both"/>
        <w:rPr>
          <w:rFonts w:ascii="Verdana" w:hAnsi="Verdana"/>
        </w:rPr>
      </w:pPr>
    </w:p>
    <w:p w14:paraId="42562EA3" w14:textId="708235E9" w:rsidR="00244798" w:rsidRPr="00891A9E" w:rsidRDefault="00244798" w:rsidP="00390BBB">
      <w:pPr>
        <w:spacing w:after="0"/>
        <w:jc w:val="both"/>
        <w:rPr>
          <w:rFonts w:ascii="Verdana" w:hAnsi="Verdana"/>
        </w:rPr>
      </w:pPr>
      <w:r w:rsidRPr="003023CF">
        <w:rPr>
          <w:rFonts w:ascii="Verdana" w:hAnsi="Verdana"/>
          <w:b/>
          <w:bCs/>
        </w:rPr>
        <w:t>4.4.2 Internos</w:t>
      </w:r>
      <w:r w:rsidR="000079DA" w:rsidRPr="003023CF">
        <w:rPr>
          <w:rFonts w:ascii="Verdana" w:hAnsi="Verdana"/>
          <w:b/>
          <w:bCs/>
        </w:rPr>
        <w:t>:</w:t>
      </w:r>
      <w:r w:rsidR="000079DA" w:rsidRPr="00891A9E">
        <w:rPr>
          <w:rFonts w:ascii="Verdana" w:hAnsi="Verdana"/>
        </w:rPr>
        <w:t xml:space="preserve"> </w:t>
      </w:r>
      <w:r w:rsidRPr="00891A9E">
        <w:rPr>
          <w:rFonts w:ascii="Verdana" w:hAnsi="Verdana"/>
        </w:rPr>
        <w:t>Los soportes de contabilidad de origen interno, producto de eventos no transaccionales, deben contener como mínimo la fecha, la cuantía y el concepto; así mismo, el sistema de información deberá permitir identificar la trazabilidad del soporte de contabilidad, identificando</w:t>
      </w:r>
      <w:r w:rsidR="00737B63" w:rsidRPr="00891A9E">
        <w:rPr>
          <w:rFonts w:ascii="Verdana" w:hAnsi="Verdana"/>
        </w:rPr>
        <w:t xml:space="preserve"> en el comprobante</w:t>
      </w:r>
      <w:r w:rsidRPr="00891A9E">
        <w:rPr>
          <w:rFonts w:ascii="Verdana" w:hAnsi="Verdana"/>
        </w:rPr>
        <w:t xml:space="preserve"> como mínimo quién lo elaboró y aprobó.</w:t>
      </w:r>
    </w:p>
    <w:p w14:paraId="47D9CA50" w14:textId="77777777" w:rsidR="002063FB" w:rsidRPr="00891A9E" w:rsidRDefault="002063FB" w:rsidP="00390BBB">
      <w:pPr>
        <w:spacing w:after="0"/>
        <w:jc w:val="both"/>
        <w:rPr>
          <w:rFonts w:ascii="Verdana" w:hAnsi="Verdana"/>
        </w:rPr>
      </w:pPr>
    </w:p>
    <w:p w14:paraId="0872ECF7" w14:textId="2F7015D2" w:rsidR="00101A39" w:rsidRPr="00891A9E" w:rsidRDefault="00101A39" w:rsidP="00390BBB">
      <w:pPr>
        <w:spacing w:after="0"/>
        <w:jc w:val="both"/>
        <w:rPr>
          <w:rFonts w:ascii="Verdana" w:hAnsi="Verdana"/>
          <w:b/>
          <w:bCs/>
        </w:rPr>
      </w:pPr>
      <w:r w:rsidRPr="00891A9E">
        <w:rPr>
          <w:rFonts w:ascii="Verdana" w:hAnsi="Verdana"/>
          <w:b/>
          <w:bCs/>
        </w:rPr>
        <w:t xml:space="preserve">4.5. </w:t>
      </w:r>
      <w:r w:rsidR="00DF77BB" w:rsidRPr="00891A9E">
        <w:rPr>
          <w:rFonts w:ascii="Verdana" w:hAnsi="Verdana"/>
          <w:b/>
          <w:bCs/>
        </w:rPr>
        <w:t>Sistema de Información</w:t>
      </w:r>
    </w:p>
    <w:p w14:paraId="35DF216C" w14:textId="77777777" w:rsidR="00DF77BB" w:rsidRPr="00891A9E" w:rsidRDefault="00DF77BB" w:rsidP="00390BBB">
      <w:pPr>
        <w:spacing w:after="0"/>
        <w:jc w:val="both"/>
        <w:rPr>
          <w:rFonts w:ascii="Verdana" w:hAnsi="Verdana"/>
        </w:rPr>
      </w:pPr>
    </w:p>
    <w:p w14:paraId="1BA86148" w14:textId="77777777" w:rsidR="00A53FB7" w:rsidRPr="00891A9E" w:rsidRDefault="00A53FB7" w:rsidP="00A53FB7">
      <w:pPr>
        <w:spacing w:after="0"/>
        <w:jc w:val="both"/>
        <w:rPr>
          <w:rFonts w:ascii="Verdana" w:hAnsi="Verdana"/>
        </w:rPr>
      </w:pPr>
      <w:r w:rsidRPr="00891A9E">
        <w:rPr>
          <w:rFonts w:ascii="Verdana" w:hAnsi="Verdana"/>
        </w:rPr>
        <w:t>Conforme a lo establecido en el Decreto 648 de 2017, que modifica el Decreto Único Reglamentario del Sector Hacienda y Crédito Público (Decreto 1068 de 2015), se dispone que:</w:t>
      </w:r>
    </w:p>
    <w:p w14:paraId="25A8B863" w14:textId="3AF5F46F" w:rsidR="00A53FB7" w:rsidRPr="00891A9E" w:rsidRDefault="00A53FB7" w:rsidP="00A53FB7">
      <w:pPr>
        <w:spacing w:after="0"/>
        <w:jc w:val="both"/>
        <w:rPr>
          <w:rFonts w:ascii="Verdana" w:hAnsi="Verdana"/>
        </w:rPr>
      </w:pPr>
      <w:r w:rsidRPr="00891A9E">
        <w:rPr>
          <w:rFonts w:ascii="Verdana" w:hAnsi="Verdana"/>
        </w:rPr>
        <w:t>“Las entidades que hacen parte del Presupuesto General de la Nación (PGN) deben utilizar el Sistema Integrado de Información Financiera – SIIF Nación como herramienta oficial para el registro, control y seguimiento de la ejecución presupuestal, contable y financiera.” (Artículo 2.2.1.1.2.1.1 del Decreto 1068 de 2015, modificado por el Decreto 648 de 2017)</w:t>
      </w:r>
      <w:r w:rsidR="002108E4" w:rsidRPr="00891A9E">
        <w:rPr>
          <w:rFonts w:ascii="Verdana" w:hAnsi="Verdana"/>
        </w:rPr>
        <w:t>.</w:t>
      </w:r>
    </w:p>
    <w:p w14:paraId="4249533B" w14:textId="77777777" w:rsidR="002108E4" w:rsidRPr="00891A9E" w:rsidRDefault="002108E4" w:rsidP="00A53FB7">
      <w:pPr>
        <w:spacing w:after="0"/>
        <w:jc w:val="both"/>
        <w:rPr>
          <w:rFonts w:ascii="Verdana" w:hAnsi="Verdana"/>
        </w:rPr>
      </w:pPr>
    </w:p>
    <w:p w14:paraId="439AE7DF" w14:textId="77777777" w:rsidR="00AA1F2E" w:rsidRPr="00891A9E" w:rsidRDefault="00034F37" w:rsidP="00034F37">
      <w:pPr>
        <w:spacing w:after="0"/>
        <w:jc w:val="both"/>
        <w:rPr>
          <w:rFonts w:ascii="Verdana" w:hAnsi="Verdana"/>
        </w:rPr>
      </w:pPr>
      <w:r w:rsidRPr="00891A9E">
        <w:rPr>
          <w:rFonts w:ascii="Verdana" w:hAnsi="Verdana"/>
        </w:rPr>
        <w:t>Dado lo anterior, el MinCIT registra</w:t>
      </w:r>
      <w:r w:rsidR="00AF3DE2" w:rsidRPr="00891A9E">
        <w:rPr>
          <w:rFonts w:ascii="Verdana" w:hAnsi="Verdana"/>
        </w:rPr>
        <w:t xml:space="preserve"> todos los hechos económicos </w:t>
      </w:r>
      <w:r w:rsidR="00AA1F2E" w:rsidRPr="00891A9E">
        <w:rPr>
          <w:rFonts w:ascii="Verdana" w:hAnsi="Verdana"/>
        </w:rPr>
        <w:t xml:space="preserve">contablemente </w:t>
      </w:r>
      <w:r w:rsidR="00AF3DE2" w:rsidRPr="00891A9E">
        <w:rPr>
          <w:rFonts w:ascii="Verdana" w:hAnsi="Verdana"/>
        </w:rPr>
        <w:t>en</w:t>
      </w:r>
      <w:r w:rsidRPr="00891A9E">
        <w:rPr>
          <w:rFonts w:ascii="Verdana" w:hAnsi="Verdana"/>
        </w:rPr>
        <w:t xml:space="preserve"> el aplicativo SIIF </w:t>
      </w:r>
      <w:r w:rsidR="00AF3DE2" w:rsidRPr="00891A9E">
        <w:rPr>
          <w:rFonts w:ascii="Verdana" w:hAnsi="Verdana"/>
        </w:rPr>
        <w:t>Nación</w:t>
      </w:r>
      <w:r w:rsidR="00AA1F2E" w:rsidRPr="00891A9E">
        <w:rPr>
          <w:rFonts w:ascii="Verdana" w:hAnsi="Verdana"/>
        </w:rPr>
        <w:t>.</w:t>
      </w:r>
    </w:p>
    <w:p w14:paraId="20FCC9DD" w14:textId="77777777" w:rsidR="00AA1F2E" w:rsidRPr="00891A9E" w:rsidRDefault="00AA1F2E" w:rsidP="00034F37">
      <w:pPr>
        <w:spacing w:after="0"/>
        <w:jc w:val="both"/>
        <w:rPr>
          <w:rFonts w:ascii="Verdana" w:hAnsi="Verdana"/>
        </w:rPr>
      </w:pPr>
    </w:p>
    <w:p w14:paraId="28DA3071" w14:textId="2652FB40" w:rsidR="006A7B03" w:rsidRPr="00891A9E" w:rsidRDefault="00AA1F2E" w:rsidP="00034F37">
      <w:pPr>
        <w:spacing w:after="0"/>
        <w:jc w:val="both"/>
        <w:rPr>
          <w:rFonts w:ascii="Verdana" w:hAnsi="Verdana"/>
        </w:rPr>
      </w:pPr>
      <w:r w:rsidRPr="00891A9E">
        <w:rPr>
          <w:rFonts w:ascii="Verdana" w:hAnsi="Verdana"/>
        </w:rPr>
        <w:t xml:space="preserve">Para ingreso a SIIF Nación se requiere </w:t>
      </w:r>
      <w:r w:rsidR="00034F37" w:rsidRPr="00891A9E">
        <w:rPr>
          <w:rFonts w:ascii="Verdana" w:hAnsi="Verdana"/>
        </w:rPr>
        <w:t xml:space="preserve">certificado digital (Token), </w:t>
      </w:r>
      <w:r w:rsidRPr="00891A9E">
        <w:rPr>
          <w:rFonts w:ascii="Verdana" w:hAnsi="Verdana"/>
        </w:rPr>
        <w:t xml:space="preserve">o </w:t>
      </w:r>
      <w:r w:rsidR="001D30C6" w:rsidRPr="00891A9E">
        <w:rPr>
          <w:rFonts w:ascii="Verdana" w:hAnsi="Verdana"/>
        </w:rPr>
        <w:t>certificado</w:t>
      </w:r>
      <w:r w:rsidR="009B6536" w:rsidRPr="00891A9E">
        <w:rPr>
          <w:rFonts w:ascii="Verdana" w:hAnsi="Verdana"/>
        </w:rPr>
        <w:t xml:space="preserve"> virtual</w:t>
      </w:r>
      <w:r w:rsidR="00367AAE" w:rsidRPr="00891A9E">
        <w:rPr>
          <w:rFonts w:ascii="Verdana" w:hAnsi="Verdana"/>
        </w:rPr>
        <w:t xml:space="preserve"> (Web) </w:t>
      </w:r>
      <w:r w:rsidR="00034F37" w:rsidRPr="00891A9E">
        <w:rPr>
          <w:rFonts w:ascii="Verdana" w:hAnsi="Verdana"/>
        </w:rPr>
        <w:t xml:space="preserve">para identificar el usuario </w:t>
      </w:r>
      <w:r w:rsidR="00B231AC" w:rsidRPr="00891A9E">
        <w:rPr>
          <w:rFonts w:ascii="Verdana" w:hAnsi="Verdana"/>
        </w:rPr>
        <w:t>que</w:t>
      </w:r>
      <w:r w:rsidR="00034F37" w:rsidRPr="00891A9E">
        <w:rPr>
          <w:rFonts w:ascii="Verdana" w:hAnsi="Verdana"/>
        </w:rPr>
        <w:t xml:space="preserve"> ingresa al sistema; </w:t>
      </w:r>
      <w:r w:rsidR="00627888" w:rsidRPr="00891A9E">
        <w:rPr>
          <w:rFonts w:ascii="Verdana" w:hAnsi="Verdana"/>
        </w:rPr>
        <w:t>y con base en el perfil asignado a cada usuario, ejecutará las transacciones</w:t>
      </w:r>
      <w:r w:rsidR="003877DE" w:rsidRPr="00891A9E">
        <w:rPr>
          <w:rFonts w:ascii="Verdana" w:hAnsi="Verdana"/>
        </w:rPr>
        <w:t xml:space="preserve"> requeridas para garantizar</w:t>
      </w:r>
      <w:r w:rsidR="00034F37" w:rsidRPr="00891A9E">
        <w:rPr>
          <w:rFonts w:ascii="Verdana" w:hAnsi="Verdana"/>
        </w:rPr>
        <w:t xml:space="preserve"> la integridad</w:t>
      </w:r>
      <w:r w:rsidR="003877DE" w:rsidRPr="00891A9E">
        <w:rPr>
          <w:rFonts w:ascii="Verdana" w:hAnsi="Verdana"/>
        </w:rPr>
        <w:t xml:space="preserve"> de la información</w:t>
      </w:r>
      <w:r w:rsidR="00034F37" w:rsidRPr="00891A9E">
        <w:rPr>
          <w:rFonts w:ascii="Verdana" w:hAnsi="Verdana"/>
        </w:rPr>
        <w:t xml:space="preserve">. </w:t>
      </w:r>
    </w:p>
    <w:p w14:paraId="55B03FB2" w14:textId="77777777" w:rsidR="006A7B03" w:rsidRPr="00891A9E" w:rsidRDefault="006A7B03" w:rsidP="00034F37">
      <w:pPr>
        <w:spacing w:after="0"/>
        <w:jc w:val="both"/>
        <w:rPr>
          <w:rFonts w:ascii="Verdana" w:hAnsi="Verdana"/>
        </w:rPr>
      </w:pPr>
    </w:p>
    <w:p w14:paraId="1581850C" w14:textId="55811FDD" w:rsidR="00034F37" w:rsidRPr="00891A9E" w:rsidRDefault="00034F37" w:rsidP="00034F37">
      <w:pPr>
        <w:spacing w:after="0"/>
        <w:jc w:val="both"/>
        <w:rPr>
          <w:rFonts w:ascii="Verdana" w:hAnsi="Verdana"/>
        </w:rPr>
      </w:pPr>
      <w:r w:rsidRPr="00891A9E">
        <w:rPr>
          <w:rFonts w:ascii="Verdana" w:hAnsi="Verdana"/>
        </w:rPr>
        <w:t xml:space="preserve">Es responsabilidad del usuario el uso adecuado que se le dé al certificado digital utilizado para firmar digitalmente. El certificado digital emitido a nombre del usuario, el token criptográfico y su contraseña de acceso (PIN) es personal e intransferible. </w:t>
      </w:r>
    </w:p>
    <w:p w14:paraId="24D9DE53" w14:textId="77777777" w:rsidR="00034F37" w:rsidRPr="00891A9E" w:rsidRDefault="00034F37" w:rsidP="00034F37">
      <w:pPr>
        <w:spacing w:after="0"/>
        <w:jc w:val="both"/>
        <w:rPr>
          <w:rFonts w:ascii="Verdana" w:hAnsi="Verdana"/>
        </w:rPr>
      </w:pPr>
    </w:p>
    <w:p w14:paraId="5532DC22" w14:textId="4161008B" w:rsidR="00034F37" w:rsidRPr="00891A9E" w:rsidRDefault="00F67F80" w:rsidP="00034F37">
      <w:pPr>
        <w:spacing w:after="0"/>
        <w:jc w:val="both"/>
        <w:rPr>
          <w:rFonts w:ascii="Verdana" w:hAnsi="Verdana"/>
        </w:rPr>
      </w:pPr>
      <w:r w:rsidRPr="00891A9E">
        <w:rPr>
          <w:rFonts w:ascii="Verdana" w:hAnsi="Verdana"/>
        </w:rPr>
        <w:t>El equipo de trabajo del</w:t>
      </w:r>
      <w:r w:rsidR="00034F37" w:rsidRPr="00891A9E">
        <w:rPr>
          <w:rFonts w:ascii="Verdana" w:hAnsi="Verdana"/>
        </w:rPr>
        <w:t xml:space="preserve"> grupo </w:t>
      </w:r>
      <w:r w:rsidRPr="00891A9E">
        <w:rPr>
          <w:rFonts w:ascii="Verdana" w:hAnsi="Verdana"/>
        </w:rPr>
        <w:t xml:space="preserve">de </w:t>
      </w:r>
      <w:r w:rsidR="00034F37" w:rsidRPr="00891A9E">
        <w:rPr>
          <w:rFonts w:ascii="Verdana" w:hAnsi="Verdana"/>
        </w:rPr>
        <w:t>contabilidad debe</w:t>
      </w:r>
      <w:r w:rsidRPr="00891A9E">
        <w:rPr>
          <w:rFonts w:ascii="Verdana" w:hAnsi="Verdana"/>
        </w:rPr>
        <w:t xml:space="preserve">rá capacitarse </w:t>
      </w:r>
      <w:r w:rsidR="00034F37" w:rsidRPr="00891A9E">
        <w:rPr>
          <w:rFonts w:ascii="Verdana" w:hAnsi="Verdana"/>
        </w:rPr>
        <w:t xml:space="preserve">permanentemente </w:t>
      </w:r>
      <w:r w:rsidRPr="00891A9E">
        <w:rPr>
          <w:rFonts w:ascii="Verdana" w:hAnsi="Verdana"/>
        </w:rPr>
        <w:t>en las</w:t>
      </w:r>
      <w:r w:rsidR="00F35F44" w:rsidRPr="00891A9E">
        <w:rPr>
          <w:rFonts w:ascii="Verdana" w:hAnsi="Verdana"/>
        </w:rPr>
        <w:t xml:space="preserve"> nuevas</w:t>
      </w:r>
      <w:r w:rsidRPr="00891A9E">
        <w:rPr>
          <w:rFonts w:ascii="Verdana" w:hAnsi="Verdana"/>
        </w:rPr>
        <w:t xml:space="preserve"> funcionalidades del SIIF Nación</w:t>
      </w:r>
      <w:r w:rsidR="00F35F44" w:rsidRPr="00891A9E">
        <w:rPr>
          <w:rFonts w:ascii="Verdana" w:hAnsi="Verdana"/>
        </w:rPr>
        <w:t xml:space="preserve"> y en</w:t>
      </w:r>
      <w:r w:rsidR="00034F37" w:rsidRPr="00891A9E">
        <w:rPr>
          <w:rFonts w:ascii="Verdana" w:hAnsi="Verdana"/>
        </w:rPr>
        <w:t xml:space="preserve"> las actualizaciones que dicte el Ministerio de Hacienda y Crédito Público-Min</w:t>
      </w:r>
      <w:r w:rsidR="00DD65D6" w:rsidRPr="00891A9E">
        <w:rPr>
          <w:rFonts w:ascii="Verdana" w:hAnsi="Verdana"/>
        </w:rPr>
        <w:t>H</w:t>
      </w:r>
      <w:r w:rsidR="00034F37" w:rsidRPr="00891A9E">
        <w:rPr>
          <w:rFonts w:ascii="Verdana" w:hAnsi="Verdana"/>
        </w:rPr>
        <w:t>acienda</w:t>
      </w:r>
      <w:r w:rsidR="00DD65D6" w:rsidRPr="00891A9E">
        <w:rPr>
          <w:rFonts w:ascii="Verdana" w:hAnsi="Verdana"/>
        </w:rPr>
        <w:t>, sobre la materia</w:t>
      </w:r>
      <w:r w:rsidR="00034F37" w:rsidRPr="00891A9E">
        <w:rPr>
          <w:rFonts w:ascii="Verdana" w:hAnsi="Verdana"/>
        </w:rPr>
        <w:t xml:space="preserve">. </w:t>
      </w:r>
    </w:p>
    <w:p w14:paraId="1B33F738" w14:textId="77777777" w:rsidR="00034F37" w:rsidRPr="00891A9E" w:rsidRDefault="00034F37" w:rsidP="00034F37">
      <w:pPr>
        <w:spacing w:after="0"/>
        <w:jc w:val="both"/>
        <w:rPr>
          <w:rFonts w:ascii="Verdana" w:hAnsi="Verdana"/>
        </w:rPr>
      </w:pPr>
    </w:p>
    <w:p w14:paraId="180555D5" w14:textId="17F8E922" w:rsidR="00034F37" w:rsidRPr="00891A9E" w:rsidRDefault="00034F37" w:rsidP="00034F37">
      <w:pPr>
        <w:spacing w:after="0"/>
        <w:jc w:val="both"/>
        <w:rPr>
          <w:rFonts w:ascii="Verdana" w:hAnsi="Verdana"/>
        </w:rPr>
      </w:pPr>
      <w:r w:rsidRPr="00891A9E">
        <w:rPr>
          <w:rFonts w:ascii="Verdana" w:hAnsi="Verdana"/>
        </w:rPr>
        <w:t xml:space="preserve">El ingreso al aplicativo se deberá realizar por las direcciones de acceso informada por la administración del SIIF Nación o por la </w:t>
      </w:r>
      <w:r w:rsidR="004503F1" w:rsidRPr="00891A9E">
        <w:rPr>
          <w:rFonts w:ascii="Verdana" w:hAnsi="Verdana"/>
        </w:rPr>
        <w:t>página</w:t>
      </w:r>
      <w:r w:rsidRPr="00891A9E">
        <w:rPr>
          <w:rFonts w:ascii="Verdana" w:hAnsi="Verdana"/>
        </w:rPr>
        <w:t xml:space="preserve"> del Ministerio de Hacienda.</w:t>
      </w:r>
    </w:p>
    <w:p w14:paraId="19260CBC" w14:textId="08F32D14" w:rsidR="003023CF" w:rsidRDefault="009A7EA3" w:rsidP="004770CE">
      <w:pPr>
        <w:spacing w:after="0"/>
        <w:jc w:val="both"/>
        <w:rPr>
          <w:rFonts w:ascii="Verdana" w:hAnsi="Verdana"/>
        </w:rPr>
      </w:pPr>
      <w:hyperlink r:id="rId11" w:history="1">
        <w:r w:rsidRPr="00891A9E">
          <w:rPr>
            <w:rStyle w:val="Hyperlink"/>
            <w:rFonts w:ascii="Verdana" w:hAnsi="Verdana"/>
          </w:rPr>
          <w:t>https://portal2.siifnacion.gov.co/dana-na/auth/url_e2dvDLURJfT4ZmWx/welcome.cgi</w:t>
        </w:r>
      </w:hyperlink>
    </w:p>
    <w:p w14:paraId="6F87EF57" w14:textId="77777777" w:rsidR="00837921" w:rsidRDefault="00837921" w:rsidP="003023CF">
      <w:pPr>
        <w:spacing w:after="0" w:line="240" w:lineRule="auto"/>
        <w:rPr>
          <w:rFonts w:ascii="Verdana" w:hAnsi="Verdana" w:cs="Arial"/>
          <w:b/>
          <w:sz w:val="20"/>
          <w:szCs w:val="20"/>
        </w:rPr>
      </w:pPr>
    </w:p>
    <w:p w14:paraId="182F7139" w14:textId="2C270217" w:rsidR="003023CF" w:rsidRPr="003023CF" w:rsidRDefault="003023CF" w:rsidP="003023CF">
      <w:pPr>
        <w:spacing w:after="0" w:line="240" w:lineRule="auto"/>
        <w:rPr>
          <w:rFonts w:ascii="Verdana" w:hAnsi="Verdana" w:cs="Arial"/>
          <w:b/>
          <w:sz w:val="20"/>
          <w:szCs w:val="20"/>
        </w:rPr>
      </w:pPr>
      <w:r>
        <w:rPr>
          <w:rFonts w:ascii="Verdana" w:hAnsi="Verdana" w:cs="Arial"/>
          <w:b/>
          <w:sz w:val="20"/>
          <w:szCs w:val="20"/>
        </w:rPr>
        <w:t xml:space="preserve">4.6 </w:t>
      </w:r>
      <w:r w:rsidRPr="003023CF">
        <w:rPr>
          <w:rFonts w:ascii="Verdana" w:hAnsi="Verdana" w:cs="Arial"/>
          <w:b/>
          <w:sz w:val="20"/>
          <w:szCs w:val="20"/>
        </w:rPr>
        <w:t>RIESGOS   </w:t>
      </w:r>
      <w:r w:rsidRPr="003023CF">
        <w:rPr>
          <w:rFonts w:ascii="Verdana" w:hAnsi="Verdana" w:cs="Arial"/>
          <w:bCs/>
          <w:sz w:val="20"/>
          <w:szCs w:val="20"/>
        </w:rPr>
        <w:t> </w:t>
      </w:r>
    </w:p>
    <w:p w14:paraId="6F1762C8" w14:textId="77777777" w:rsidR="003023CF" w:rsidRDefault="003023CF" w:rsidP="32F4D50A">
      <w:pPr>
        <w:spacing w:after="0" w:line="240" w:lineRule="auto"/>
        <w:jc w:val="both"/>
        <w:rPr>
          <w:rFonts w:ascii="Verdana" w:hAnsi="Verdana" w:cs="Arial"/>
        </w:rPr>
      </w:pPr>
    </w:p>
    <w:p w14:paraId="6F359302" w14:textId="77777777" w:rsidR="003023CF" w:rsidRDefault="003023CF" w:rsidP="32F4D50A">
      <w:pPr>
        <w:pStyle w:val="ListParagraph"/>
        <w:numPr>
          <w:ilvl w:val="0"/>
          <w:numId w:val="5"/>
        </w:numPr>
        <w:spacing w:after="0" w:line="240" w:lineRule="auto"/>
        <w:jc w:val="both"/>
        <w:rPr>
          <w:rFonts w:ascii="Verdana" w:hAnsi="Verdana" w:cs="Arial"/>
          <w:sz w:val="22"/>
          <w:szCs w:val="22"/>
        </w:rPr>
      </w:pPr>
      <w:r w:rsidRPr="32F4D50A">
        <w:rPr>
          <w:rFonts w:ascii="Verdana" w:hAnsi="Verdana" w:cs="Arial"/>
          <w:sz w:val="22"/>
          <w:szCs w:val="22"/>
        </w:rPr>
        <w:t>Los riesgos del proceso se encuentran documentados en la matriz de riesgos institucionales. </w:t>
      </w:r>
    </w:p>
    <w:p w14:paraId="75559368" w14:textId="77777777" w:rsidR="003023CF" w:rsidRPr="0082647F" w:rsidRDefault="003023CF" w:rsidP="32F4D50A">
      <w:pPr>
        <w:pStyle w:val="ListParagraph"/>
        <w:spacing w:after="0" w:line="240" w:lineRule="auto"/>
        <w:jc w:val="both"/>
        <w:rPr>
          <w:rFonts w:ascii="Verdana" w:hAnsi="Verdana" w:cs="Arial"/>
          <w:sz w:val="22"/>
          <w:szCs w:val="22"/>
        </w:rPr>
      </w:pPr>
    </w:p>
    <w:p w14:paraId="6F04FB55" w14:textId="77777777" w:rsidR="003023CF" w:rsidRPr="0082647F" w:rsidRDefault="003023CF" w:rsidP="32F4D50A">
      <w:pPr>
        <w:pStyle w:val="ListParagraph"/>
        <w:numPr>
          <w:ilvl w:val="0"/>
          <w:numId w:val="5"/>
        </w:numPr>
        <w:spacing w:after="0" w:line="240" w:lineRule="auto"/>
        <w:jc w:val="both"/>
        <w:rPr>
          <w:rFonts w:ascii="Verdana" w:hAnsi="Verdana" w:cs="Arial"/>
          <w:sz w:val="22"/>
          <w:szCs w:val="22"/>
        </w:rPr>
      </w:pPr>
      <w:r w:rsidRPr="32F4D50A">
        <w:rPr>
          <w:rFonts w:ascii="Verdana" w:hAnsi="Verdana" w:cs="Arial"/>
          <w:sz w:val="22"/>
          <w:szCs w:val="22"/>
        </w:rPr>
        <w:lastRenderedPageBreak/>
        <w:t>Los controles aplicables a cada riesgo se relacionan en las actividades descritas en los documentos y se identifican por medio del código del control.  </w:t>
      </w:r>
    </w:p>
    <w:p w14:paraId="61CA40B1" w14:textId="77777777" w:rsidR="00891A9E" w:rsidRPr="00891A9E" w:rsidRDefault="00891A9E" w:rsidP="004770CE">
      <w:pPr>
        <w:spacing w:after="0"/>
        <w:jc w:val="both"/>
        <w:rPr>
          <w:rFonts w:ascii="Verdana" w:hAnsi="Verdana"/>
        </w:rPr>
      </w:pPr>
    </w:p>
    <w:p w14:paraId="25DC8747" w14:textId="77777777" w:rsidR="00122FBD" w:rsidRPr="00891A9E" w:rsidRDefault="00122FBD" w:rsidP="004770CE">
      <w:pPr>
        <w:spacing w:after="0"/>
        <w:jc w:val="both"/>
        <w:rPr>
          <w:rFonts w:ascii="Verdana" w:hAnsi="Verdana"/>
        </w:rPr>
      </w:pPr>
    </w:p>
    <w:p w14:paraId="4B3CCED4" w14:textId="2FCD192E" w:rsidR="00F524FF" w:rsidRPr="00517825" w:rsidRDefault="11ADD3D6" w:rsidP="00F524FF">
      <w:pPr>
        <w:spacing w:after="0" w:line="240" w:lineRule="auto"/>
        <w:jc w:val="both"/>
        <w:rPr>
          <w:rFonts w:ascii="Verdana" w:eastAsia="Arial" w:hAnsi="Verdana" w:cs="Arial"/>
          <w:b/>
          <w:bCs/>
          <w:color w:val="00B050"/>
          <w:sz w:val="19"/>
          <w:szCs w:val="19"/>
        </w:rPr>
      </w:pPr>
      <w:r w:rsidRPr="32F4D50A">
        <w:rPr>
          <w:rFonts w:ascii="Verdana" w:hAnsi="Verdana" w:cs="Arial"/>
          <w:b/>
          <w:bCs/>
          <w:sz w:val="20"/>
          <w:szCs w:val="20"/>
        </w:rPr>
        <w:t>5.</w:t>
      </w:r>
      <w:r w:rsidR="00222597">
        <w:rPr>
          <w:rFonts w:ascii="Verdana" w:hAnsi="Verdana" w:cs="Arial"/>
          <w:b/>
          <w:bCs/>
          <w:sz w:val="20"/>
          <w:szCs w:val="20"/>
        </w:rPr>
        <w:tab/>
      </w:r>
      <w:r w:rsidR="00F524FF" w:rsidRPr="32F4D50A">
        <w:rPr>
          <w:rFonts w:ascii="Verdana" w:hAnsi="Verdana" w:cs="Arial"/>
          <w:b/>
          <w:bCs/>
          <w:sz w:val="20"/>
          <w:szCs w:val="20"/>
        </w:rPr>
        <w:t xml:space="preserve">DIAGRAMA DE FLUJO </w:t>
      </w:r>
    </w:p>
    <w:p w14:paraId="76D77DD8" w14:textId="77777777" w:rsidR="00F524FF" w:rsidRPr="00517825" w:rsidRDefault="00F524FF" w:rsidP="00F524FF">
      <w:pPr>
        <w:spacing w:after="0" w:line="240" w:lineRule="auto"/>
        <w:ind w:firstLine="708"/>
        <w:jc w:val="both"/>
        <w:rPr>
          <w:rFonts w:ascii="Verdana" w:eastAsia="Arial" w:hAnsi="Verdana" w:cs="Arial"/>
          <w:bCs/>
          <w:color w:val="00B050"/>
          <w:sz w:val="16"/>
          <w:szCs w:val="16"/>
        </w:rPr>
      </w:pPr>
      <w:r w:rsidRPr="00517825">
        <w:rPr>
          <w:rFonts w:ascii="Verdana" w:hAnsi="Verdana" w:cs="Arial"/>
          <w:bCs/>
          <w:sz w:val="16"/>
          <w:szCs w:val="16"/>
        </w:rPr>
        <w:t>(A continuación, se visualiza de manera gráfica y secuencial las actividades descritas en el numeral 6)</w:t>
      </w:r>
    </w:p>
    <w:p w14:paraId="4403B7B6" w14:textId="77777777" w:rsidR="00F524FF" w:rsidRDefault="00F524FF" w:rsidP="00F524FF">
      <w:pPr>
        <w:spacing w:after="0" w:line="240" w:lineRule="auto"/>
        <w:jc w:val="both"/>
        <w:rPr>
          <w:rFonts w:ascii="Verdana" w:hAnsi="Verdana" w:cs="Arial"/>
          <w:b/>
          <w:sz w:val="20"/>
          <w:szCs w:val="20"/>
        </w:rPr>
      </w:pPr>
    </w:p>
    <w:p w14:paraId="05533065" w14:textId="3B95E04F" w:rsidR="00122FBD" w:rsidRPr="00891A9E" w:rsidRDefault="47AFECE7" w:rsidP="32F4D50A">
      <w:pPr>
        <w:spacing w:after="0"/>
        <w:jc w:val="both"/>
      </w:pPr>
      <w:r>
        <w:rPr>
          <w:noProof/>
        </w:rPr>
        <w:drawing>
          <wp:inline distT="0" distB="0" distL="0" distR="0" wp14:anchorId="42739A2B" wp14:editId="23C02DCF">
            <wp:extent cx="6858000" cy="5905500"/>
            <wp:effectExtent l="0" t="0" r="0" b="0"/>
            <wp:docPr id="12573815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81559" name="Picture 1257381559"/>
                    <pic:cNvPicPr/>
                  </pic:nvPicPr>
                  <pic:blipFill>
                    <a:blip r:embed="rId12">
                      <a:extLst>
                        <a:ext uri="{28A0092B-C50C-407E-A947-70E740481C1C}">
                          <a14:useLocalDpi xmlns:a14="http://schemas.microsoft.com/office/drawing/2010/main"/>
                        </a:ext>
                      </a:extLst>
                    </a:blip>
                    <a:stretch>
                      <a:fillRect/>
                    </a:stretch>
                  </pic:blipFill>
                  <pic:spPr>
                    <a:xfrm>
                      <a:off x="0" y="0"/>
                      <a:ext cx="6858000" cy="5905500"/>
                    </a:xfrm>
                    <a:prstGeom prst="rect">
                      <a:avLst/>
                    </a:prstGeom>
                  </pic:spPr>
                </pic:pic>
              </a:graphicData>
            </a:graphic>
          </wp:inline>
        </w:drawing>
      </w:r>
    </w:p>
    <w:p w14:paraId="736F0657" w14:textId="77777777" w:rsidR="00122FBD" w:rsidRPr="00891A9E" w:rsidRDefault="00122FBD" w:rsidP="00122FBD">
      <w:pPr>
        <w:spacing w:after="0"/>
        <w:jc w:val="both"/>
        <w:rPr>
          <w:rFonts w:ascii="Verdana" w:hAnsi="Verdana"/>
          <w:b/>
          <w:bCs/>
        </w:rPr>
      </w:pPr>
    </w:p>
    <w:p w14:paraId="21CD1B2B" w14:textId="6B50B0B3" w:rsidR="00E47A32" w:rsidRPr="00891A9E" w:rsidRDefault="00E47A32" w:rsidP="00894D66">
      <w:pPr>
        <w:spacing w:after="0"/>
      </w:pPr>
    </w:p>
    <w:p w14:paraId="2540C3A6" w14:textId="77EEB1B0" w:rsidR="47AFECE7" w:rsidRDefault="47AFECE7" w:rsidP="32F4D50A">
      <w:pPr>
        <w:spacing w:after="0"/>
        <w:jc w:val="both"/>
        <w:rPr>
          <w:rFonts w:ascii="Verdana" w:eastAsia="Verdana" w:hAnsi="Verdana" w:cs="Verdana"/>
          <w:b/>
          <w:bCs/>
          <w:color w:val="00B050"/>
          <w:sz w:val="20"/>
          <w:szCs w:val="20"/>
        </w:rPr>
      </w:pPr>
      <w:r w:rsidRPr="32F4D50A">
        <w:rPr>
          <w:rFonts w:ascii="Verdana" w:eastAsia="Verdana" w:hAnsi="Verdana" w:cs="Verdana"/>
          <w:b/>
          <w:bCs/>
          <w:sz w:val="20"/>
          <w:szCs w:val="20"/>
        </w:rPr>
        <w:lastRenderedPageBreak/>
        <w:t>6.</w:t>
      </w:r>
      <w:r w:rsidR="00222597">
        <w:rPr>
          <w:rFonts w:ascii="Verdana" w:eastAsia="Verdana" w:hAnsi="Verdana" w:cs="Verdana"/>
          <w:b/>
          <w:bCs/>
          <w:sz w:val="20"/>
          <w:szCs w:val="20"/>
        </w:rPr>
        <w:tab/>
      </w:r>
      <w:r w:rsidRPr="32F4D50A">
        <w:rPr>
          <w:rFonts w:ascii="Verdana" w:eastAsia="Verdana" w:hAnsi="Verdana" w:cs="Verdana"/>
          <w:b/>
          <w:bCs/>
          <w:sz w:val="20"/>
          <w:szCs w:val="20"/>
        </w:rPr>
        <w:t>DESCRIPCIÓN DE ACTIVIDADES</w:t>
      </w:r>
      <w:r w:rsidRPr="32F4D50A">
        <w:rPr>
          <w:rFonts w:ascii="Verdana" w:eastAsia="Verdana" w:hAnsi="Verdana" w:cs="Verdana"/>
          <w:b/>
          <w:bCs/>
          <w:color w:val="00B050"/>
          <w:sz w:val="20"/>
          <w:szCs w:val="20"/>
        </w:rPr>
        <w:t xml:space="preserve"> </w:t>
      </w:r>
    </w:p>
    <w:p w14:paraId="5E3DC073" w14:textId="5C489C69" w:rsidR="47AFECE7" w:rsidRDefault="47AFECE7" w:rsidP="32F4D50A">
      <w:pPr>
        <w:ind w:firstLine="708"/>
        <w:jc w:val="both"/>
      </w:pPr>
      <w:r w:rsidRPr="32F4D50A">
        <w:rPr>
          <w:rFonts w:ascii="Verdana" w:eastAsia="Verdana" w:hAnsi="Verdana" w:cs="Verdana"/>
          <w:sz w:val="16"/>
          <w:szCs w:val="16"/>
        </w:rPr>
        <w:t>(A continuación se detallan las actividades graficadas en el numeral 5)</w:t>
      </w:r>
    </w:p>
    <w:p w14:paraId="69084BD2" w14:textId="77777777" w:rsidR="00A809A8" w:rsidRDefault="00A809A8" w:rsidP="00894D66">
      <w:pPr>
        <w:spacing w:after="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A809A8" w:rsidRPr="00666AB9" w14:paraId="178C5041" w14:textId="77777777" w:rsidTr="00EC36F9">
        <w:trPr>
          <w:trHeight w:val="17"/>
          <w:tblHeader/>
        </w:trPr>
        <w:tc>
          <w:tcPr>
            <w:tcW w:w="568" w:type="dxa"/>
            <w:shd w:val="clear" w:color="auto" w:fill="BFBFBF" w:themeFill="background1" w:themeFillShade="BF"/>
            <w:tcMar>
              <w:top w:w="57" w:type="dxa"/>
              <w:left w:w="113" w:type="dxa"/>
              <w:bottom w:w="57" w:type="dxa"/>
            </w:tcMar>
            <w:vAlign w:val="center"/>
          </w:tcPr>
          <w:p w14:paraId="37D6AD35" w14:textId="77777777" w:rsidR="00A809A8" w:rsidRPr="00666AB9" w:rsidRDefault="00A809A8" w:rsidP="00EC36F9">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41BFAC69" w14:textId="77777777" w:rsidR="00A809A8" w:rsidRPr="00666AB9" w:rsidRDefault="00A809A8" w:rsidP="00EC36F9">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71461008" w14:textId="77777777" w:rsidR="00A809A8" w:rsidRPr="00666AB9" w:rsidRDefault="00A809A8" w:rsidP="00EC36F9">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p>
        </w:tc>
        <w:tc>
          <w:tcPr>
            <w:tcW w:w="5104" w:type="dxa"/>
            <w:shd w:val="clear" w:color="auto" w:fill="BFBFBF" w:themeFill="background1" w:themeFillShade="BF"/>
            <w:tcMar>
              <w:top w:w="57" w:type="dxa"/>
              <w:left w:w="113" w:type="dxa"/>
              <w:bottom w:w="57" w:type="dxa"/>
            </w:tcMar>
            <w:vAlign w:val="center"/>
          </w:tcPr>
          <w:p w14:paraId="27E20595" w14:textId="77777777" w:rsidR="00A809A8" w:rsidRPr="00666AB9" w:rsidRDefault="00A809A8" w:rsidP="00EC36F9">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24FCF694" w14:textId="77777777" w:rsidR="00A809A8" w:rsidRPr="00666AB9" w:rsidRDefault="00A809A8" w:rsidP="00EC36F9">
            <w:pPr>
              <w:spacing w:after="0" w:line="240" w:lineRule="auto"/>
              <w:ind w:left="-15"/>
              <w:jc w:val="center"/>
              <w:rPr>
                <w:rFonts w:ascii="Verdana" w:hAnsi="Verdana"/>
              </w:rPr>
            </w:pPr>
            <w:r w:rsidRPr="00666AB9">
              <w:rPr>
                <w:rFonts w:ascii="Verdana" w:hAnsi="Verdana" w:cs="Arial"/>
                <w:b/>
                <w:bCs/>
                <w:sz w:val="16"/>
                <w:szCs w:val="16"/>
              </w:rPr>
              <w:t>EVIDENCIA</w:t>
            </w:r>
          </w:p>
        </w:tc>
      </w:tr>
      <w:tr w:rsidR="00A809A8" w:rsidRPr="00666AB9" w14:paraId="22C5B87A" w14:textId="77777777" w:rsidTr="00A809A8">
        <w:trPr>
          <w:trHeight w:val="163"/>
        </w:trPr>
        <w:tc>
          <w:tcPr>
            <w:tcW w:w="10768" w:type="dxa"/>
            <w:gridSpan w:val="5"/>
            <w:tcBorders>
              <w:bottom w:val="single" w:sz="4" w:space="0" w:color="auto"/>
            </w:tcBorders>
            <w:tcMar>
              <w:top w:w="57" w:type="dxa"/>
              <w:left w:w="113" w:type="dxa"/>
              <w:bottom w:w="57" w:type="dxa"/>
            </w:tcMar>
            <w:vAlign w:val="center"/>
          </w:tcPr>
          <w:p w14:paraId="338F7D46" w14:textId="21B536A0" w:rsidR="00A809A8" w:rsidRPr="00A809A8" w:rsidRDefault="00A809A8" w:rsidP="00A809A8">
            <w:pPr>
              <w:spacing w:after="0" w:line="240" w:lineRule="auto"/>
              <w:ind w:left="-15"/>
              <w:jc w:val="center"/>
              <w:rPr>
                <w:rFonts w:ascii="Verdana" w:eastAsia="Times New Roman" w:hAnsi="Verdana" w:cs="Times New Roman"/>
                <w:b/>
                <w:bCs/>
                <w:color w:val="000000"/>
                <w:sz w:val="16"/>
                <w:szCs w:val="16"/>
                <w:lang w:eastAsia="es-CO"/>
              </w:rPr>
            </w:pPr>
            <w:r w:rsidRPr="00A809A8">
              <w:rPr>
                <w:rFonts w:ascii="Verdana" w:eastAsia="Times New Roman" w:hAnsi="Verdana" w:cs="Times New Roman"/>
                <w:b/>
                <w:bCs/>
                <w:color w:val="000000"/>
                <w:sz w:val="16"/>
                <w:szCs w:val="16"/>
                <w:lang w:eastAsia="es-CO"/>
              </w:rPr>
              <w:t>Planificación</w:t>
            </w:r>
          </w:p>
        </w:tc>
      </w:tr>
      <w:tr w:rsidR="00A809A8" w:rsidRPr="00666AB9" w14:paraId="12903DB0" w14:textId="77777777" w:rsidTr="00D7223D">
        <w:trPr>
          <w:trHeight w:val="545"/>
        </w:trPr>
        <w:tc>
          <w:tcPr>
            <w:tcW w:w="568" w:type="dxa"/>
            <w:tcBorders>
              <w:bottom w:val="single" w:sz="4" w:space="0" w:color="auto"/>
            </w:tcBorders>
            <w:tcMar>
              <w:top w:w="57" w:type="dxa"/>
              <w:left w:w="113" w:type="dxa"/>
              <w:bottom w:w="57" w:type="dxa"/>
            </w:tcMar>
            <w:vAlign w:val="center"/>
          </w:tcPr>
          <w:p w14:paraId="7CEF81D6" w14:textId="399CAB52"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4"/>
                <w:szCs w:val="14"/>
                <w:lang w:eastAsia="es-CO"/>
              </w:rPr>
              <w:t>1</w:t>
            </w:r>
          </w:p>
        </w:tc>
        <w:tc>
          <w:tcPr>
            <w:tcW w:w="1637" w:type="dxa"/>
            <w:tcBorders>
              <w:bottom w:val="single" w:sz="4" w:space="0" w:color="auto"/>
            </w:tcBorders>
            <w:tcMar>
              <w:top w:w="57" w:type="dxa"/>
              <w:left w:w="113" w:type="dxa"/>
              <w:bottom w:w="57" w:type="dxa"/>
            </w:tcMar>
            <w:vAlign w:val="center"/>
          </w:tcPr>
          <w:p w14:paraId="2BDEB4E9" w14:textId="4A652D7F" w:rsidR="00A809A8" w:rsidRPr="0073353F" w:rsidRDefault="00A809A8" w:rsidP="00A809A8">
            <w:pPr>
              <w:spacing w:after="0" w:line="240" w:lineRule="auto"/>
              <w:rPr>
                <w:rFonts w:ascii="Verdana" w:hAnsi="Verdana" w:cs="Arial"/>
                <w:bCs/>
                <w:sz w:val="16"/>
                <w:szCs w:val="16"/>
              </w:rPr>
            </w:pPr>
            <w:r w:rsidRPr="00891A9E">
              <w:rPr>
                <w:rFonts w:ascii="Verdana" w:eastAsia="Times New Roman" w:hAnsi="Verdana" w:cs="Times New Roman"/>
                <w:color w:val="000000"/>
                <w:sz w:val="16"/>
                <w:szCs w:val="16"/>
                <w:lang w:eastAsia="es-CO"/>
              </w:rPr>
              <w:t>(P) Solicitar información para los informes financieros y contables</w:t>
            </w:r>
          </w:p>
        </w:tc>
        <w:tc>
          <w:tcPr>
            <w:tcW w:w="2042" w:type="dxa"/>
            <w:tcBorders>
              <w:bottom w:val="single" w:sz="4" w:space="0" w:color="auto"/>
            </w:tcBorders>
            <w:tcMar>
              <w:top w:w="57" w:type="dxa"/>
              <w:left w:w="113" w:type="dxa"/>
              <w:bottom w:w="57" w:type="dxa"/>
            </w:tcMar>
            <w:vAlign w:val="center"/>
          </w:tcPr>
          <w:p w14:paraId="19CF086B" w14:textId="268F50A2"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Borders>
              <w:bottom w:val="single" w:sz="4" w:space="0" w:color="auto"/>
            </w:tcBorders>
            <w:tcMar>
              <w:top w:w="57" w:type="dxa"/>
              <w:left w:w="113" w:type="dxa"/>
              <w:bottom w:w="57" w:type="dxa"/>
            </w:tcMar>
            <w:vAlign w:val="center"/>
          </w:tcPr>
          <w:p w14:paraId="6315151D"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Enviar a las áreas del Ministerio o a las entidades externas requerimiento sobre la información y fechas límites para recibo de información de acuerdo con la política de operación contable.</w:t>
            </w:r>
          </w:p>
          <w:p w14:paraId="3AD7F791"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0A413D16"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De acuerdo con las fechas límite mensuales para efectuar registros en el macroproceso contable del Sistema Integrado de Información Financiera -SIIF Nación establecidas por la CGN</w:t>
            </w:r>
            <w:r>
              <w:rPr>
                <w:rFonts w:ascii="Verdana" w:eastAsia="Times New Roman" w:hAnsi="Verdana" w:cs="Times New Roman"/>
                <w:color w:val="000000"/>
                <w:sz w:val="16"/>
                <w:szCs w:val="16"/>
                <w:lang w:eastAsia="es-CO"/>
              </w:rPr>
              <w:t>.</w:t>
            </w:r>
          </w:p>
          <w:p w14:paraId="03D12C71"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0AA2AE6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1 día</w:t>
            </w:r>
          </w:p>
          <w:p w14:paraId="7565F9B1" w14:textId="5C3490DE" w:rsidR="00A809A8" w:rsidRPr="00666AB9" w:rsidRDefault="00A809A8" w:rsidP="00A809A8">
            <w:pPr>
              <w:spacing w:after="0" w:line="240" w:lineRule="auto"/>
              <w:ind w:left="-15"/>
              <w:jc w:val="both"/>
              <w:rPr>
                <w:rFonts w:ascii="Verdana" w:hAnsi="Verdana" w:cs="Arial"/>
                <w:b/>
                <w:bCs/>
                <w:sz w:val="16"/>
                <w:szCs w:val="16"/>
              </w:rPr>
            </w:pPr>
          </w:p>
        </w:tc>
        <w:tc>
          <w:tcPr>
            <w:tcW w:w="1417" w:type="dxa"/>
            <w:tcBorders>
              <w:bottom w:val="single" w:sz="4" w:space="0" w:color="auto"/>
            </w:tcBorders>
            <w:tcMar>
              <w:top w:w="57" w:type="dxa"/>
              <w:left w:w="113" w:type="dxa"/>
              <w:bottom w:w="57" w:type="dxa"/>
            </w:tcMar>
            <w:vAlign w:val="center"/>
          </w:tcPr>
          <w:p w14:paraId="6428F6C8" w14:textId="1E09D74D"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Correo electrónico</w:t>
            </w:r>
          </w:p>
        </w:tc>
      </w:tr>
      <w:tr w:rsidR="00A809A8" w:rsidRPr="00666AB9" w14:paraId="102611EB" w14:textId="77777777" w:rsidTr="00D7223D">
        <w:trPr>
          <w:trHeight w:val="545"/>
        </w:trPr>
        <w:tc>
          <w:tcPr>
            <w:tcW w:w="568" w:type="dxa"/>
            <w:tcBorders>
              <w:bottom w:val="single" w:sz="4" w:space="0" w:color="auto"/>
            </w:tcBorders>
            <w:tcMar>
              <w:top w:w="57" w:type="dxa"/>
              <w:left w:w="113" w:type="dxa"/>
              <w:bottom w:w="57" w:type="dxa"/>
            </w:tcMar>
            <w:vAlign w:val="center"/>
          </w:tcPr>
          <w:p w14:paraId="429B330C" w14:textId="7A9560B0"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2</w:t>
            </w:r>
          </w:p>
        </w:tc>
        <w:tc>
          <w:tcPr>
            <w:tcW w:w="1637" w:type="dxa"/>
            <w:tcBorders>
              <w:bottom w:val="single" w:sz="4" w:space="0" w:color="auto"/>
            </w:tcBorders>
            <w:tcMar>
              <w:top w:w="57" w:type="dxa"/>
              <w:left w:w="113" w:type="dxa"/>
              <w:bottom w:w="57" w:type="dxa"/>
            </w:tcMar>
            <w:vAlign w:val="center"/>
          </w:tcPr>
          <w:p w14:paraId="11831054" w14:textId="4FAB3739"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w:t>
            </w:r>
            <w:r>
              <w:rPr>
                <w:rFonts w:ascii="Verdana" w:eastAsia="Times New Roman" w:hAnsi="Verdana" w:cs="Times New Roman"/>
                <w:color w:val="000000"/>
                <w:sz w:val="16"/>
                <w:szCs w:val="16"/>
                <w:lang w:eastAsia="es-CO"/>
              </w:rPr>
              <w:t>H</w:t>
            </w:r>
            <w:r w:rsidRPr="00891A9E">
              <w:rPr>
                <w:rFonts w:ascii="Verdana" w:eastAsia="Times New Roman" w:hAnsi="Verdana" w:cs="Times New Roman"/>
                <w:color w:val="000000"/>
                <w:sz w:val="16"/>
                <w:szCs w:val="16"/>
                <w:lang w:eastAsia="es-CO"/>
              </w:rPr>
              <w:t>) Elaborar y enviar memorando de solicitud de información para los Estados Financieros en el cierre de vigencia</w:t>
            </w:r>
          </w:p>
        </w:tc>
        <w:tc>
          <w:tcPr>
            <w:tcW w:w="2042" w:type="dxa"/>
            <w:tcBorders>
              <w:bottom w:val="single" w:sz="4" w:space="0" w:color="auto"/>
            </w:tcBorders>
            <w:tcMar>
              <w:top w:w="57" w:type="dxa"/>
              <w:left w:w="113" w:type="dxa"/>
              <w:bottom w:w="57" w:type="dxa"/>
            </w:tcMar>
            <w:vAlign w:val="center"/>
          </w:tcPr>
          <w:p w14:paraId="6C161E1C" w14:textId="76726623"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Coordinador Grupo Contabilidad</w:t>
            </w:r>
          </w:p>
        </w:tc>
        <w:tc>
          <w:tcPr>
            <w:tcW w:w="5104" w:type="dxa"/>
            <w:tcBorders>
              <w:bottom w:val="single" w:sz="4" w:space="0" w:color="auto"/>
            </w:tcBorders>
            <w:tcMar>
              <w:top w:w="57" w:type="dxa"/>
              <w:left w:w="113" w:type="dxa"/>
              <w:bottom w:w="57" w:type="dxa"/>
            </w:tcMar>
            <w:vAlign w:val="center"/>
          </w:tcPr>
          <w:p w14:paraId="1DC54427"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Enviar a las áreas del Ministerio instrucciones sobre la información y fechas límites para recibo de información que deba ser incluida en los Estados Financieros de cada vigencia.</w:t>
            </w:r>
          </w:p>
          <w:p w14:paraId="33D45453"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73B3CAEB"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De acuerdo con las fechas límite para efectuar registros en el macroproceso contable del Sistema Integrado de Información Financiera -SIIF Nación establecidas por la CGN mediante el instructivo de cierre de cada vigencia.</w:t>
            </w:r>
          </w:p>
          <w:p w14:paraId="537C803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1 día</w:t>
            </w:r>
          </w:p>
          <w:p w14:paraId="2C696840" w14:textId="25C4B2EB" w:rsidR="00A809A8" w:rsidRPr="00666AB9" w:rsidRDefault="00A809A8" w:rsidP="00A809A8">
            <w:pPr>
              <w:spacing w:after="0" w:line="240" w:lineRule="auto"/>
              <w:ind w:left="-15"/>
              <w:jc w:val="both"/>
              <w:rPr>
                <w:rFonts w:ascii="Verdana" w:hAnsi="Verdana" w:cs="Arial"/>
                <w:sz w:val="16"/>
                <w:szCs w:val="16"/>
              </w:rPr>
            </w:pPr>
          </w:p>
        </w:tc>
        <w:tc>
          <w:tcPr>
            <w:tcW w:w="1417" w:type="dxa"/>
            <w:tcBorders>
              <w:bottom w:val="single" w:sz="4" w:space="0" w:color="auto"/>
            </w:tcBorders>
            <w:tcMar>
              <w:top w:w="57" w:type="dxa"/>
              <w:left w:w="113" w:type="dxa"/>
              <w:bottom w:w="57" w:type="dxa"/>
            </w:tcMar>
            <w:vAlign w:val="center"/>
          </w:tcPr>
          <w:p w14:paraId="62D13D35" w14:textId="6A50D9DC"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Memorando</w:t>
            </w:r>
          </w:p>
        </w:tc>
      </w:tr>
      <w:tr w:rsidR="00A809A8" w:rsidRPr="00666AB9" w14:paraId="0AFE7100" w14:textId="77777777" w:rsidTr="00A809A8">
        <w:trPr>
          <w:trHeight w:val="221"/>
        </w:trPr>
        <w:tc>
          <w:tcPr>
            <w:tcW w:w="10768" w:type="dxa"/>
            <w:gridSpan w:val="5"/>
            <w:tcBorders>
              <w:bottom w:val="single" w:sz="4" w:space="0" w:color="auto"/>
            </w:tcBorders>
            <w:tcMar>
              <w:top w:w="57" w:type="dxa"/>
              <w:left w:w="113" w:type="dxa"/>
              <w:bottom w:w="57" w:type="dxa"/>
            </w:tcMar>
            <w:vAlign w:val="center"/>
          </w:tcPr>
          <w:p w14:paraId="4054A9AF" w14:textId="4DBADAE5" w:rsidR="00A809A8" w:rsidRPr="00A809A8" w:rsidRDefault="00A809A8" w:rsidP="00EC36F9">
            <w:pPr>
              <w:spacing w:after="0" w:line="240" w:lineRule="auto"/>
              <w:ind w:left="-15"/>
              <w:jc w:val="center"/>
              <w:rPr>
                <w:rFonts w:ascii="Verdana" w:hAnsi="Verdana" w:cs="Arial"/>
                <w:b/>
                <w:bCs/>
                <w:sz w:val="16"/>
                <w:szCs w:val="16"/>
              </w:rPr>
            </w:pPr>
            <w:r w:rsidRPr="00A809A8">
              <w:rPr>
                <w:rFonts w:ascii="Verdana" w:hAnsi="Verdana" w:cs="Arial"/>
                <w:b/>
                <w:bCs/>
                <w:sz w:val="16"/>
                <w:szCs w:val="16"/>
              </w:rPr>
              <w:t>Reconocimiento</w:t>
            </w:r>
          </w:p>
        </w:tc>
      </w:tr>
      <w:tr w:rsidR="00A809A8" w:rsidRPr="00666AB9" w14:paraId="75AD2A77" w14:textId="77777777" w:rsidTr="0014575D">
        <w:trPr>
          <w:trHeight w:val="545"/>
        </w:trPr>
        <w:tc>
          <w:tcPr>
            <w:tcW w:w="568" w:type="dxa"/>
            <w:tcBorders>
              <w:bottom w:val="single" w:sz="4" w:space="0" w:color="auto"/>
            </w:tcBorders>
            <w:tcMar>
              <w:top w:w="57" w:type="dxa"/>
              <w:left w:w="113" w:type="dxa"/>
              <w:bottom w:w="57" w:type="dxa"/>
            </w:tcMar>
            <w:vAlign w:val="center"/>
          </w:tcPr>
          <w:p w14:paraId="5E41B8FB" w14:textId="662DF9D7"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3</w:t>
            </w:r>
          </w:p>
        </w:tc>
        <w:tc>
          <w:tcPr>
            <w:tcW w:w="1637" w:type="dxa"/>
            <w:tcBorders>
              <w:bottom w:val="single" w:sz="4" w:space="0" w:color="auto"/>
            </w:tcBorders>
            <w:tcMar>
              <w:top w:w="57" w:type="dxa"/>
              <w:left w:w="113" w:type="dxa"/>
              <w:bottom w:w="57" w:type="dxa"/>
            </w:tcMar>
            <w:vAlign w:val="center"/>
          </w:tcPr>
          <w:p w14:paraId="1A6266ED" w14:textId="0CD68F44"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w:t>
            </w:r>
            <w:r>
              <w:rPr>
                <w:rFonts w:ascii="Verdana" w:eastAsia="Times New Roman" w:hAnsi="Verdana" w:cs="Times New Roman"/>
                <w:color w:val="000000"/>
                <w:sz w:val="16"/>
                <w:szCs w:val="16"/>
                <w:lang w:eastAsia="es-CO"/>
              </w:rPr>
              <w:t>V</w:t>
            </w:r>
            <w:r w:rsidRPr="00891A9E">
              <w:rPr>
                <w:rFonts w:ascii="Verdana" w:eastAsia="Times New Roman" w:hAnsi="Verdana" w:cs="Times New Roman"/>
                <w:color w:val="000000"/>
                <w:sz w:val="16"/>
                <w:szCs w:val="16"/>
                <w:lang w:eastAsia="es-CO"/>
              </w:rPr>
              <w:t>)</w:t>
            </w:r>
            <w:r>
              <w:rPr>
                <w:rFonts w:ascii="Verdana" w:eastAsia="Times New Roman" w:hAnsi="Verdana" w:cs="Times New Roman"/>
                <w:color w:val="000000"/>
                <w:sz w:val="16"/>
                <w:szCs w:val="16"/>
                <w:lang w:eastAsia="es-CO"/>
              </w:rPr>
              <w:t xml:space="preserve"> </w:t>
            </w:r>
            <w:r w:rsidRPr="00891A9E">
              <w:rPr>
                <w:rFonts w:ascii="Verdana" w:eastAsia="Times New Roman" w:hAnsi="Verdana" w:cs="Times New Roman"/>
                <w:color w:val="000000"/>
                <w:sz w:val="16"/>
                <w:szCs w:val="16"/>
                <w:lang w:eastAsia="es-CO"/>
              </w:rPr>
              <w:t>Recibir y Revisar información interna y externa</w:t>
            </w:r>
          </w:p>
        </w:tc>
        <w:tc>
          <w:tcPr>
            <w:tcW w:w="2042" w:type="dxa"/>
            <w:tcBorders>
              <w:bottom w:val="single" w:sz="4" w:space="0" w:color="auto"/>
            </w:tcBorders>
            <w:tcMar>
              <w:top w:w="57" w:type="dxa"/>
              <w:left w:w="113" w:type="dxa"/>
              <w:bottom w:w="57" w:type="dxa"/>
            </w:tcMar>
            <w:vAlign w:val="center"/>
          </w:tcPr>
          <w:p w14:paraId="4C136199" w14:textId="1E42D53C"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Borders>
              <w:bottom w:val="single" w:sz="4" w:space="0" w:color="auto"/>
            </w:tcBorders>
            <w:tcMar>
              <w:top w:w="57" w:type="dxa"/>
              <w:left w:w="113" w:type="dxa"/>
              <w:bottom w:w="57" w:type="dxa"/>
            </w:tcMar>
            <w:vAlign w:val="center"/>
          </w:tcPr>
          <w:p w14:paraId="04FB14C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Revisar y analizar la información recibida por las áreas del MinCIT y de los usuarios externos que soporta los diferentes hechos económicos de la entidad, para garantizar que cumpla con los requisitos y soportes establecidos.</w:t>
            </w:r>
          </w:p>
          <w:p w14:paraId="2F57B4D6"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 xml:space="preserve"> </w:t>
            </w: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Nota:</w:t>
            </w:r>
            <w:r w:rsidRPr="00891A9E">
              <w:rPr>
                <w:rFonts w:ascii="Verdana" w:eastAsia="Times New Roman" w:hAnsi="Verdana" w:cs="Times New Roman"/>
                <w:color w:val="000000"/>
                <w:sz w:val="16"/>
                <w:szCs w:val="16"/>
                <w:lang w:eastAsia="es-CO"/>
              </w:rPr>
              <w:t xml:space="preserve"> Si la Información se encuentra inconsistente y/o insuficiente se devuelve al usuario interno y/o externo para que verifique las correcciones correspondientes y a su vez vuelva a enviar la información corregida.</w:t>
            </w:r>
          </w:p>
          <w:p w14:paraId="52C13A3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59E39DA8"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5 días</w:t>
            </w:r>
          </w:p>
          <w:p w14:paraId="549B112D" w14:textId="14EBC7F7" w:rsidR="00A809A8" w:rsidRPr="00E20182" w:rsidRDefault="00A809A8" w:rsidP="00A809A8">
            <w:pPr>
              <w:spacing w:after="0" w:line="240" w:lineRule="auto"/>
              <w:ind w:left="-15"/>
              <w:jc w:val="both"/>
              <w:rPr>
                <w:rFonts w:ascii="Verdana" w:hAnsi="Verdana" w:cs="Arial"/>
                <w:b/>
                <w:bCs/>
                <w:sz w:val="16"/>
                <w:szCs w:val="16"/>
              </w:rPr>
            </w:pPr>
          </w:p>
        </w:tc>
        <w:tc>
          <w:tcPr>
            <w:tcW w:w="1417" w:type="dxa"/>
            <w:tcBorders>
              <w:bottom w:val="single" w:sz="4" w:space="0" w:color="auto"/>
            </w:tcBorders>
            <w:tcMar>
              <w:top w:w="57" w:type="dxa"/>
              <w:left w:w="113" w:type="dxa"/>
              <w:bottom w:w="57" w:type="dxa"/>
            </w:tcMar>
            <w:vAlign w:val="center"/>
          </w:tcPr>
          <w:p w14:paraId="5BEEDD50" w14:textId="0C242707"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Correos</w:t>
            </w:r>
            <w:r w:rsidRPr="00891A9E">
              <w:rPr>
                <w:rFonts w:ascii="Verdana" w:eastAsia="Times New Roman" w:hAnsi="Verdana" w:cs="Times New Roman"/>
                <w:color w:val="000000"/>
                <w:sz w:val="16"/>
                <w:szCs w:val="16"/>
                <w:lang w:eastAsia="es-CO"/>
              </w:rPr>
              <w:br/>
              <w:t>Memorandos</w:t>
            </w:r>
            <w:r w:rsidRPr="00891A9E">
              <w:rPr>
                <w:rFonts w:ascii="Verdana" w:eastAsia="Times New Roman" w:hAnsi="Verdana" w:cs="Times New Roman"/>
                <w:color w:val="000000"/>
                <w:sz w:val="16"/>
                <w:szCs w:val="16"/>
                <w:lang w:eastAsia="es-CO"/>
              </w:rPr>
              <w:br/>
              <w:t>Documentos en Excel, Word, PDF</w:t>
            </w:r>
          </w:p>
        </w:tc>
      </w:tr>
      <w:tr w:rsidR="00A809A8" w:rsidRPr="00666AB9" w14:paraId="459DB9D8" w14:textId="77777777" w:rsidTr="0014575D">
        <w:trPr>
          <w:trHeight w:val="545"/>
        </w:trPr>
        <w:tc>
          <w:tcPr>
            <w:tcW w:w="568" w:type="dxa"/>
            <w:tcMar>
              <w:top w:w="57" w:type="dxa"/>
              <w:left w:w="113" w:type="dxa"/>
              <w:bottom w:w="57" w:type="dxa"/>
            </w:tcMar>
            <w:vAlign w:val="center"/>
          </w:tcPr>
          <w:p w14:paraId="0F43005C" w14:textId="61F9E7B8"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4</w:t>
            </w:r>
          </w:p>
        </w:tc>
        <w:tc>
          <w:tcPr>
            <w:tcW w:w="1637" w:type="dxa"/>
            <w:tcMar>
              <w:top w:w="57" w:type="dxa"/>
              <w:left w:w="113" w:type="dxa"/>
              <w:bottom w:w="57" w:type="dxa"/>
            </w:tcMar>
            <w:vAlign w:val="center"/>
          </w:tcPr>
          <w:p w14:paraId="53EB5F92" w14:textId="4B3B762E"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Identificar y clasificar hechos económicos</w:t>
            </w:r>
          </w:p>
        </w:tc>
        <w:tc>
          <w:tcPr>
            <w:tcW w:w="2042" w:type="dxa"/>
            <w:tcMar>
              <w:top w:w="57" w:type="dxa"/>
              <w:left w:w="113" w:type="dxa"/>
              <w:bottom w:w="57" w:type="dxa"/>
            </w:tcMar>
            <w:vAlign w:val="center"/>
          </w:tcPr>
          <w:p w14:paraId="07BE5436" w14:textId="4331919C"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5FABF1C6"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Identificar aquellos sucesos que hayan ocurrido, que son de carácter económico y que son susceptibles de ser reconocidos clasificándolos dentro de los elementos de los Informes y Estados Financieros (Activos, pasivos, patrimonio, ingresos, gastos, costos).</w:t>
            </w:r>
          </w:p>
          <w:p w14:paraId="62672C8B"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Nota:</w:t>
            </w:r>
            <w:r w:rsidRPr="00891A9E">
              <w:rPr>
                <w:rFonts w:ascii="Verdana" w:eastAsia="Times New Roman" w:hAnsi="Verdana" w:cs="Times New Roman"/>
                <w:color w:val="000000"/>
                <w:sz w:val="16"/>
                <w:szCs w:val="16"/>
                <w:lang w:eastAsia="es-CO"/>
              </w:rPr>
              <w:t xml:space="preserve"> Lo anterior, considerando que no todos los hechos económicos implican un aumento en los beneficios, en las obligaciones económicas, o en el potencial de servicio que obtendrá o deberá asumir MinCIT, respectivamente.</w:t>
            </w:r>
          </w:p>
          <w:p w14:paraId="2B24B4C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22061608" w14:textId="53786CED" w:rsidR="00A809A8"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5 días</w:t>
            </w:r>
          </w:p>
          <w:p w14:paraId="37BA9CC9" w14:textId="77777777" w:rsidR="00A809A8" w:rsidRPr="0073353F" w:rsidRDefault="00A809A8" w:rsidP="00894D66">
            <w:pPr>
              <w:spacing w:after="0" w:line="240" w:lineRule="auto"/>
              <w:jc w:val="both"/>
              <w:rPr>
                <w:rFonts w:ascii="Verdana" w:hAnsi="Verdana" w:cs="Arial"/>
                <w:b/>
                <w:bCs/>
                <w:sz w:val="16"/>
                <w:szCs w:val="16"/>
              </w:rPr>
            </w:pPr>
          </w:p>
        </w:tc>
        <w:tc>
          <w:tcPr>
            <w:tcW w:w="1417" w:type="dxa"/>
            <w:tcMar>
              <w:top w:w="57" w:type="dxa"/>
              <w:left w:w="113" w:type="dxa"/>
              <w:bottom w:w="57" w:type="dxa"/>
            </w:tcMar>
            <w:vAlign w:val="center"/>
          </w:tcPr>
          <w:p w14:paraId="0D1DA709" w14:textId="6BC54732"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Registro Contable SIIF Nación</w:t>
            </w:r>
          </w:p>
        </w:tc>
      </w:tr>
      <w:tr w:rsidR="00A809A8" w:rsidRPr="00666AB9" w14:paraId="559F33F4" w14:textId="77777777" w:rsidTr="0014575D">
        <w:trPr>
          <w:trHeight w:val="545"/>
        </w:trPr>
        <w:tc>
          <w:tcPr>
            <w:tcW w:w="568" w:type="dxa"/>
            <w:tcMar>
              <w:top w:w="57" w:type="dxa"/>
              <w:left w:w="113" w:type="dxa"/>
              <w:bottom w:w="57" w:type="dxa"/>
            </w:tcMar>
            <w:vAlign w:val="center"/>
          </w:tcPr>
          <w:p w14:paraId="06BDD1D9" w14:textId="4B37ED5B" w:rsidR="00A809A8" w:rsidRPr="00891A9E" w:rsidRDefault="00A809A8" w:rsidP="00A809A8">
            <w:pPr>
              <w:spacing w:after="0" w:line="240" w:lineRule="auto"/>
              <w:ind w:left="-15"/>
              <w:jc w:val="center"/>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lastRenderedPageBreak/>
              <w:t>5</w:t>
            </w:r>
          </w:p>
        </w:tc>
        <w:tc>
          <w:tcPr>
            <w:tcW w:w="1637" w:type="dxa"/>
            <w:tcMar>
              <w:top w:w="57" w:type="dxa"/>
              <w:left w:w="113" w:type="dxa"/>
              <w:bottom w:w="57" w:type="dxa"/>
            </w:tcMar>
            <w:vAlign w:val="center"/>
          </w:tcPr>
          <w:p w14:paraId="3B28284E" w14:textId="3B998F4E" w:rsidR="00A809A8" w:rsidRPr="00891A9E" w:rsidRDefault="00A809A8" w:rsidP="00A809A8">
            <w:pPr>
              <w:spacing w:after="0" w:line="240" w:lineRule="auto"/>
              <w:ind w:left="-15"/>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(H) Realizar la medición inicial de los hechos económicos y registrar en el SIIF Nación</w:t>
            </w:r>
          </w:p>
        </w:tc>
        <w:tc>
          <w:tcPr>
            <w:tcW w:w="2042" w:type="dxa"/>
            <w:tcMar>
              <w:top w:w="57" w:type="dxa"/>
              <w:left w:w="113" w:type="dxa"/>
              <w:bottom w:w="57" w:type="dxa"/>
            </w:tcMar>
            <w:vAlign w:val="center"/>
          </w:tcPr>
          <w:p w14:paraId="0E9F1434" w14:textId="0D1B759C" w:rsidR="00A809A8" w:rsidRPr="00891A9E" w:rsidRDefault="00A809A8" w:rsidP="00A809A8">
            <w:pPr>
              <w:spacing w:after="0" w:line="240" w:lineRule="auto"/>
              <w:ind w:left="-15"/>
              <w:jc w:val="center"/>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717BA61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Asignar un valor monetario a las partidas específicas de los elementos de los Informes y Estados Financieros determinadas en la subetapa de clasificación, de acuerdo con los criterios establecidos en las políticas contables del MinCIT.</w:t>
            </w:r>
          </w:p>
          <w:p w14:paraId="2F9F474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t>Elaborar los comprobantes manuales de contabilidad, utilizando los asientos de interoperabilidad indicados y el Catálogo General de Cuentas aplicable al MinCIT en el sistema SIIF Nación.</w:t>
            </w:r>
          </w:p>
          <w:p w14:paraId="0C7D3101"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8 días</w:t>
            </w:r>
          </w:p>
          <w:p w14:paraId="07D6B688"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tc>
        <w:tc>
          <w:tcPr>
            <w:tcW w:w="1417" w:type="dxa"/>
            <w:tcMar>
              <w:top w:w="57" w:type="dxa"/>
              <w:left w:w="113" w:type="dxa"/>
              <w:bottom w:w="57" w:type="dxa"/>
            </w:tcMar>
            <w:vAlign w:val="center"/>
          </w:tcPr>
          <w:p w14:paraId="53253641" w14:textId="39CDA32B" w:rsidR="00A809A8" w:rsidRPr="00891A9E" w:rsidRDefault="00A809A8" w:rsidP="00A809A8">
            <w:pPr>
              <w:spacing w:after="0" w:line="240" w:lineRule="auto"/>
              <w:ind w:left="-15"/>
              <w:jc w:val="center"/>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Registro Contable SIIF Nación</w:t>
            </w:r>
          </w:p>
        </w:tc>
      </w:tr>
      <w:tr w:rsidR="00A809A8" w:rsidRPr="00666AB9" w14:paraId="6E08AD5D" w14:textId="77777777" w:rsidTr="00A809A8">
        <w:trPr>
          <w:trHeight w:val="163"/>
        </w:trPr>
        <w:tc>
          <w:tcPr>
            <w:tcW w:w="10768" w:type="dxa"/>
            <w:gridSpan w:val="5"/>
            <w:tcMar>
              <w:top w:w="57" w:type="dxa"/>
              <w:left w:w="113" w:type="dxa"/>
              <w:bottom w:w="57" w:type="dxa"/>
            </w:tcMar>
            <w:vAlign w:val="center"/>
          </w:tcPr>
          <w:p w14:paraId="711281C1" w14:textId="438C41E4" w:rsidR="00A809A8" w:rsidRPr="00A809A8" w:rsidRDefault="00A809A8" w:rsidP="00EC36F9">
            <w:pPr>
              <w:spacing w:after="0" w:line="240" w:lineRule="auto"/>
              <w:ind w:left="-15"/>
              <w:jc w:val="center"/>
              <w:rPr>
                <w:rFonts w:ascii="Verdana" w:hAnsi="Verdana" w:cs="Arial"/>
                <w:b/>
                <w:bCs/>
                <w:sz w:val="16"/>
                <w:szCs w:val="16"/>
              </w:rPr>
            </w:pPr>
            <w:r w:rsidRPr="00A809A8">
              <w:rPr>
                <w:rFonts w:ascii="Verdana" w:hAnsi="Verdana" w:cs="Arial"/>
                <w:b/>
                <w:bCs/>
                <w:sz w:val="16"/>
                <w:szCs w:val="16"/>
              </w:rPr>
              <w:t>Medición posterior</w:t>
            </w:r>
          </w:p>
        </w:tc>
      </w:tr>
      <w:tr w:rsidR="00A809A8" w:rsidRPr="00666AB9" w14:paraId="2E556054" w14:textId="77777777" w:rsidTr="003E4736">
        <w:trPr>
          <w:trHeight w:val="545"/>
        </w:trPr>
        <w:tc>
          <w:tcPr>
            <w:tcW w:w="568" w:type="dxa"/>
            <w:tcMar>
              <w:top w:w="57" w:type="dxa"/>
              <w:left w:w="113" w:type="dxa"/>
              <w:bottom w:w="57" w:type="dxa"/>
            </w:tcMar>
            <w:vAlign w:val="center"/>
          </w:tcPr>
          <w:p w14:paraId="7EF2D210" w14:textId="13B572FE"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6</w:t>
            </w:r>
          </w:p>
        </w:tc>
        <w:tc>
          <w:tcPr>
            <w:tcW w:w="1637" w:type="dxa"/>
            <w:tcMar>
              <w:top w:w="57" w:type="dxa"/>
              <w:left w:w="113" w:type="dxa"/>
              <w:bottom w:w="57" w:type="dxa"/>
            </w:tcMar>
            <w:vAlign w:val="center"/>
          </w:tcPr>
          <w:p w14:paraId="4471B75C" w14:textId="330928A8"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Realizar la valuación de los hechos económicos reconocidos en los Informes y Estados Financieros</w:t>
            </w:r>
          </w:p>
        </w:tc>
        <w:tc>
          <w:tcPr>
            <w:tcW w:w="2042" w:type="dxa"/>
            <w:tcMar>
              <w:top w:w="57" w:type="dxa"/>
              <w:left w:w="113" w:type="dxa"/>
              <w:bottom w:w="57" w:type="dxa"/>
            </w:tcMar>
            <w:vAlign w:val="center"/>
          </w:tcPr>
          <w:p w14:paraId="59940E86" w14:textId="01697938"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465C180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Determinar el nuevo valor de la partida específica de los elementos de los Informes y Estados Financieros conforme a las Políticas Contables de MinCIT.</w:t>
            </w:r>
          </w:p>
          <w:p w14:paraId="5613D29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t>Se emplean las bases de medición de acuerdo con el marco normativo aplicable, permitiendo cuantificar los cambios financieros de los elementos incorporados en la información, bien sea derivados de condiciones externas al MinCIT o de transformaciones internas que afectan su posición financiera.</w:t>
            </w:r>
          </w:p>
          <w:p w14:paraId="5181BED2"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Nota 1:</w:t>
            </w:r>
            <w:r w:rsidRPr="00891A9E">
              <w:rPr>
                <w:rFonts w:ascii="Verdana" w:eastAsia="Times New Roman" w:hAnsi="Verdana" w:cs="Times New Roman"/>
                <w:color w:val="000000"/>
                <w:sz w:val="16"/>
                <w:szCs w:val="16"/>
                <w:lang w:eastAsia="es-CO"/>
              </w:rPr>
              <w:t xml:space="preserve"> Ver Políticas Contables del MinCIT.</w:t>
            </w:r>
          </w:p>
          <w:p w14:paraId="7982565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Nota 2:</w:t>
            </w:r>
            <w:r w:rsidRPr="00891A9E">
              <w:rPr>
                <w:rFonts w:ascii="Verdana" w:eastAsia="Times New Roman" w:hAnsi="Verdana" w:cs="Times New Roman"/>
                <w:color w:val="000000"/>
                <w:sz w:val="16"/>
                <w:szCs w:val="16"/>
                <w:lang w:eastAsia="es-CO"/>
              </w:rPr>
              <w:t xml:space="preserve"> Generar y revisar reportes si están de conformidad con la norma vigente.</w:t>
            </w:r>
          </w:p>
          <w:p w14:paraId="1836BEC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5 días</w:t>
            </w:r>
          </w:p>
          <w:p w14:paraId="1FFE1D2C"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72B1E970" w14:textId="07412E90"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Registro Contable SIIF Nación</w:t>
            </w:r>
          </w:p>
        </w:tc>
      </w:tr>
      <w:tr w:rsidR="00A809A8" w:rsidRPr="00666AB9" w14:paraId="283DA4E1" w14:textId="77777777" w:rsidTr="003E4736">
        <w:trPr>
          <w:trHeight w:val="545"/>
        </w:trPr>
        <w:tc>
          <w:tcPr>
            <w:tcW w:w="568" w:type="dxa"/>
            <w:tcMar>
              <w:top w:w="57" w:type="dxa"/>
              <w:left w:w="113" w:type="dxa"/>
              <w:bottom w:w="57" w:type="dxa"/>
            </w:tcMar>
            <w:vAlign w:val="center"/>
          </w:tcPr>
          <w:p w14:paraId="5B313BAC" w14:textId="2F4C2B91"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7</w:t>
            </w:r>
          </w:p>
        </w:tc>
        <w:tc>
          <w:tcPr>
            <w:tcW w:w="1637" w:type="dxa"/>
            <w:tcMar>
              <w:top w:w="57" w:type="dxa"/>
              <w:left w:w="113" w:type="dxa"/>
              <w:bottom w:w="57" w:type="dxa"/>
            </w:tcMar>
            <w:vAlign w:val="center"/>
          </w:tcPr>
          <w:p w14:paraId="0ACB1CD0" w14:textId="18302236"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Registrar ajustes contables</w:t>
            </w:r>
          </w:p>
        </w:tc>
        <w:tc>
          <w:tcPr>
            <w:tcW w:w="2042" w:type="dxa"/>
            <w:tcMar>
              <w:top w:w="57" w:type="dxa"/>
              <w:left w:w="113" w:type="dxa"/>
              <w:bottom w:w="57" w:type="dxa"/>
            </w:tcMar>
            <w:vAlign w:val="center"/>
          </w:tcPr>
          <w:p w14:paraId="2D1D1D8C" w14:textId="099D1E81"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6BA7E6C5"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Registrar y generar los comprobantes contables de ajuste de acuerdo con los asientos de interoperabilidad indicados y el Catálogo General de Cuentas aplicable al MinCIT en el Sistema SIIF Nación.</w:t>
            </w:r>
          </w:p>
          <w:p w14:paraId="5103505C" w14:textId="234CFE57" w:rsidR="00A809A8" w:rsidRPr="0073353F" w:rsidRDefault="00A809A8" w:rsidP="00A809A8">
            <w:pPr>
              <w:spacing w:after="0" w:line="240" w:lineRule="auto"/>
              <w:ind w:left="-15"/>
              <w:jc w:val="both"/>
              <w:rPr>
                <w:rFonts w:ascii="Verdana" w:hAnsi="Verdana" w:cs="Arial"/>
                <w:b/>
                <w:bCs/>
                <w:sz w:val="16"/>
                <w:szCs w:val="16"/>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8 días</w:t>
            </w:r>
          </w:p>
        </w:tc>
        <w:tc>
          <w:tcPr>
            <w:tcW w:w="1417" w:type="dxa"/>
            <w:tcMar>
              <w:top w:w="57" w:type="dxa"/>
              <w:left w:w="113" w:type="dxa"/>
              <w:bottom w:w="57" w:type="dxa"/>
            </w:tcMar>
            <w:vAlign w:val="center"/>
          </w:tcPr>
          <w:p w14:paraId="072EC4B9" w14:textId="5BC6234D"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Registro Contable SIIF Nación</w:t>
            </w:r>
          </w:p>
        </w:tc>
      </w:tr>
      <w:tr w:rsidR="00A809A8" w:rsidRPr="00666AB9" w14:paraId="550CF8A5" w14:textId="77777777" w:rsidTr="003E4736">
        <w:trPr>
          <w:trHeight w:val="545"/>
        </w:trPr>
        <w:tc>
          <w:tcPr>
            <w:tcW w:w="568" w:type="dxa"/>
            <w:tcMar>
              <w:top w:w="57" w:type="dxa"/>
              <w:left w:w="113" w:type="dxa"/>
              <w:bottom w:w="57" w:type="dxa"/>
            </w:tcMar>
            <w:vAlign w:val="center"/>
          </w:tcPr>
          <w:p w14:paraId="1BEF625C" w14:textId="0484565A"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8</w:t>
            </w:r>
          </w:p>
        </w:tc>
        <w:tc>
          <w:tcPr>
            <w:tcW w:w="1637" w:type="dxa"/>
            <w:tcMar>
              <w:top w:w="57" w:type="dxa"/>
              <w:left w:w="113" w:type="dxa"/>
              <w:bottom w:w="57" w:type="dxa"/>
            </w:tcMar>
            <w:vAlign w:val="center"/>
          </w:tcPr>
          <w:p w14:paraId="499D1FAA" w14:textId="63F16A33"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Reconocer y actualizar el pasivo pensional</w:t>
            </w:r>
          </w:p>
        </w:tc>
        <w:tc>
          <w:tcPr>
            <w:tcW w:w="2042" w:type="dxa"/>
            <w:tcMar>
              <w:top w:w="57" w:type="dxa"/>
              <w:left w:w="113" w:type="dxa"/>
              <w:bottom w:w="57" w:type="dxa"/>
            </w:tcMar>
            <w:vAlign w:val="center"/>
          </w:tcPr>
          <w:p w14:paraId="2BD49819" w14:textId="3F840683"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46FA9D37"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Realizar el pasivo estimado por pensiones y cuotas partes de pensiones (cálculo actuarial) mínimo cada tres años.</w:t>
            </w:r>
          </w:p>
          <w:p w14:paraId="176E27B7"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77F65E0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El Cálculo actuarial se amortiza anualmente por el monto pagado.</w:t>
            </w:r>
          </w:p>
          <w:p w14:paraId="418369B3"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697AC26E"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El Pasivo real de pensiones está constituido por la nómina de pensionados, cuotas partes y bonos pensionales, el cual está clasificado debidamente en el Sistema Integrado de Información Financiera (SIIF II).</w:t>
            </w:r>
          </w:p>
          <w:p w14:paraId="2581DDF7"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 xml:space="preserve"> </w:t>
            </w: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5 días</w:t>
            </w:r>
          </w:p>
          <w:p w14:paraId="15DBBAAC"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299505D1" w14:textId="022D04B5"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Comprobantes de Contabilidad</w:t>
            </w:r>
          </w:p>
        </w:tc>
      </w:tr>
      <w:tr w:rsidR="00A809A8" w:rsidRPr="00666AB9" w14:paraId="3BB14D4D" w14:textId="77777777" w:rsidTr="003E4736">
        <w:trPr>
          <w:trHeight w:val="545"/>
        </w:trPr>
        <w:tc>
          <w:tcPr>
            <w:tcW w:w="568" w:type="dxa"/>
            <w:tcMar>
              <w:top w:w="57" w:type="dxa"/>
              <w:left w:w="113" w:type="dxa"/>
              <w:bottom w:w="57" w:type="dxa"/>
            </w:tcMar>
            <w:vAlign w:val="center"/>
          </w:tcPr>
          <w:p w14:paraId="07DAF1FD" w14:textId="4D5CA8EE"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9</w:t>
            </w:r>
          </w:p>
        </w:tc>
        <w:tc>
          <w:tcPr>
            <w:tcW w:w="1637" w:type="dxa"/>
            <w:tcMar>
              <w:top w:w="57" w:type="dxa"/>
              <w:left w:w="113" w:type="dxa"/>
              <w:bottom w:w="57" w:type="dxa"/>
            </w:tcMar>
            <w:vAlign w:val="center"/>
          </w:tcPr>
          <w:p w14:paraId="75823074" w14:textId="76C987CD"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 xml:space="preserve">(H) Reconocer y registrar el Impuesto con </w:t>
            </w:r>
            <w:r w:rsidRPr="00891A9E">
              <w:rPr>
                <w:rFonts w:ascii="Verdana" w:eastAsia="Times New Roman" w:hAnsi="Verdana" w:cs="Times New Roman"/>
                <w:color w:val="000000"/>
                <w:sz w:val="16"/>
                <w:szCs w:val="16"/>
                <w:lang w:eastAsia="es-CO"/>
              </w:rPr>
              <w:lastRenderedPageBreak/>
              <w:t>destino al Turismo</w:t>
            </w:r>
          </w:p>
        </w:tc>
        <w:tc>
          <w:tcPr>
            <w:tcW w:w="2042" w:type="dxa"/>
            <w:tcMar>
              <w:top w:w="57" w:type="dxa"/>
              <w:left w:w="113" w:type="dxa"/>
              <w:bottom w:w="57" w:type="dxa"/>
            </w:tcMar>
            <w:vAlign w:val="center"/>
          </w:tcPr>
          <w:p w14:paraId="1E89BF2A" w14:textId="2C6BBF68"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lastRenderedPageBreak/>
              <w:t>Funcionario y/o contratista del Grupo de Contabilidad</w:t>
            </w:r>
          </w:p>
        </w:tc>
        <w:tc>
          <w:tcPr>
            <w:tcW w:w="5104" w:type="dxa"/>
            <w:tcMar>
              <w:top w:w="57" w:type="dxa"/>
              <w:left w:w="113" w:type="dxa"/>
              <w:bottom w:w="57" w:type="dxa"/>
            </w:tcMar>
            <w:vAlign w:val="center"/>
          </w:tcPr>
          <w:p w14:paraId="3C9ABD0B"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 xml:space="preserve">Registrar el Impuesto con destino al Turismo, que se refleja en la contabilidad de manera automática con un número de identificación genérica, ocasionando que el Grupo de Contabilidad, deba ajustar contablemente el reconocimiento </w:t>
            </w:r>
            <w:r w:rsidRPr="00891A9E">
              <w:rPr>
                <w:rFonts w:ascii="Verdana" w:eastAsia="Times New Roman" w:hAnsi="Verdana" w:cs="Times New Roman"/>
                <w:color w:val="000000"/>
                <w:sz w:val="16"/>
                <w:szCs w:val="16"/>
                <w:lang w:eastAsia="es-CO"/>
              </w:rPr>
              <w:lastRenderedPageBreak/>
              <w:t>del impuesto al turismo, con base en las declaraciones tributarias.</w:t>
            </w:r>
          </w:p>
          <w:p w14:paraId="175314A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694D2E33"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32F4D50A">
              <w:rPr>
                <w:rFonts w:ascii="Verdana" w:eastAsia="Times New Roman" w:hAnsi="Verdana" w:cs="Times New Roman"/>
                <w:color w:val="000000" w:themeColor="text1"/>
                <w:sz w:val="16"/>
                <w:szCs w:val="16"/>
                <w:lang w:eastAsia="es-CO"/>
              </w:rPr>
              <w:t>Este reconocimiento se efectúa con base en las actividades descritas en la Guía para el registro del Impuesto al Turismo GR-DR-023.</w:t>
            </w:r>
          </w:p>
          <w:p w14:paraId="50F2564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7BE5F13B"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10 días</w:t>
            </w:r>
          </w:p>
          <w:p w14:paraId="25776CD3"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3F647126" w14:textId="77777777" w:rsidR="00A809A8" w:rsidRDefault="00A809A8" w:rsidP="00A809A8">
            <w:pPr>
              <w:spacing w:after="0" w:line="240" w:lineRule="auto"/>
              <w:jc w:val="center"/>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lastRenderedPageBreak/>
              <w:t>Comprobantes de Contabilidad</w:t>
            </w:r>
          </w:p>
          <w:p w14:paraId="7196A7D3" w14:textId="77777777" w:rsidR="00A809A8" w:rsidRPr="00666AB9" w:rsidRDefault="00A809A8" w:rsidP="00A809A8">
            <w:pPr>
              <w:spacing w:after="0" w:line="240" w:lineRule="auto"/>
              <w:ind w:left="-15"/>
              <w:jc w:val="center"/>
              <w:rPr>
                <w:rFonts w:ascii="Verdana" w:hAnsi="Verdana" w:cs="Arial"/>
                <w:sz w:val="16"/>
                <w:szCs w:val="16"/>
              </w:rPr>
            </w:pPr>
          </w:p>
        </w:tc>
      </w:tr>
      <w:tr w:rsidR="00A809A8" w:rsidRPr="00666AB9" w14:paraId="490E9B9B" w14:textId="77777777" w:rsidTr="003E4736">
        <w:trPr>
          <w:trHeight w:val="545"/>
        </w:trPr>
        <w:tc>
          <w:tcPr>
            <w:tcW w:w="568" w:type="dxa"/>
            <w:tcMar>
              <w:top w:w="57" w:type="dxa"/>
              <w:left w:w="113" w:type="dxa"/>
              <w:bottom w:w="57" w:type="dxa"/>
            </w:tcMar>
            <w:vAlign w:val="center"/>
          </w:tcPr>
          <w:p w14:paraId="20795BD2" w14:textId="6E85BB55"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10</w:t>
            </w:r>
          </w:p>
        </w:tc>
        <w:tc>
          <w:tcPr>
            <w:tcW w:w="1637" w:type="dxa"/>
            <w:tcMar>
              <w:top w:w="57" w:type="dxa"/>
              <w:left w:w="113" w:type="dxa"/>
              <w:bottom w:w="57" w:type="dxa"/>
            </w:tcMar>
            <w:vAlign w:val="center"/>
          </w:tcPr>
          <w:p w14:paraId="6AC44ED8" w14:textId="1B70B06E"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Reconocer y registrar la actualización de las Transferencias y Subvenciones</w:t>
            </w:r>
          </w:p>
        </w:tc>
        <w:tc>
          <w:tcPr>
            <w:tcW w:w="2042" w:type="dxa"/>
            <w:tcMar>
              <w:top w:w="57" w:type="dxa"/>
              <w:left w:w="113" w:type="dxa"/>
              <w:bottom w:w="57" w:type="dxa"/>
            </w:tcMar>
            <w:vAlign w:val="center"/>
          </w:tcPr>
          <w:p w14:paraId="0811A038" w14:textId="4D2D2BE0"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58F907E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Legalizar la ejecución de los recursos transferidos a Patrimonios autónomos u otras entidades externas.</w:t>
            </w:r>
          </w:p>
          <w:p w14:paraId="64B095A9"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 xml:space="preserve"> </w:t>
            </w:r>
            <w:r w:rsidRPr="00891A9E">
              <w:rPr>
                <w:rFonts w:ascii="Verdana" w:eastAsia="Times New Roman" w:hAnsi="Verdana" w:cs="Times New Roman"/>
                <w:color w:val="000000"/>
                <w:sz w:val="16"/>
                <w:szCs w:val="16"/>
                <w:lang w:eastAsia="es-CO"/>
              </w:rPr>
              <w:br/>
              <w:t>Se actualiza con los informes recibidos de los supervisores de los patrimonios autónomos o de cada contrato.</w:t>
            </w:r>
          </w:p>
          <w:p w14:paraId="656A5A72"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3C1CB06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32F4D50A">
              <w:rPr>
                <w:rFonts w:ascii="Verdana" w:eastAsia="Times New Roman" w:hAnsi="Verdana" w:cs="Times New Roman"/>
                <w:color w:val="000000" w:themeColor="text1"/>
                <w:sz w:val="16"/>
                <w:szCs w:val="16"/>
                <w:lang w:eastAsia="es-CO"/>
              </w:rPr>
              <w:t>Este reconocimiento de efectúa con base en las actividades descritas en la Guía para el Reconocimiento de Transferencias y Subvenciones GR-DR-019.</w:t>
            </w:r>
          </w:p>
          <w:p w14:paraId="33A7B22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10 días</w:t>
            </w:r>
          </w:p>
          <w:p w14:paraId="273C3F77"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4D5B77C5" w14:textId="436AB3D3"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Comprobantes de Contabilidad</w:t>
            </w:r>
          </w:p>
        </w:tc>
      </w:tr>
      <w:tr w:rsidR="00A809A8" w:rsidRPr="00666AB9" w14:paraId="75089EDF" w14:textId="77777777" w:rsidTr="008A1E0B">
        <w:trPr>
          <w:trHeight w:val="545"/>
        </w:trPr>
        <w:tc>
          <w:tcPr>
            <w:tcW w:w="568" w:type="dxa"/>
            <w:tcMar>
              <w:top w:w="57" w:type="dxa"/>
              <w:left w:w="113" w:type="dxa"/>
              <w:bottom w:w="57" w:type="dxa"/>
            </w:tcMar>
            <w:vAlign w:val="center"/>
          </w:tcPr>
          <w:p w14:paraId="50745762" w14:textId="15B99526"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11</w:t>
            </w:r>
          </w:p>
        </w:tc>
        <w:tc>
          <w:tcPr>
            <w:tcW w:w="1637" w:type="dxa"/>
            <w:tcMar>
              <w:top w:w="57" w:type="dxa"/>
              <w:left w:w="113" w:type="dxa"/>
              <w:bottom w:w="57" w:type="dxa"/>
            </w:tcMar>
            <w:vAlign w:val="center"/>
          </w:tcPr>
          <w:p w14:paraId="1A492EC9" w14:textId="0B9BA0A9"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Reconocer y registrar la actualización de la información recibida de Patrimonios autónomos y otras entidades externas</w:t>
            </w:r>
          </w:p>
        </w:tc>
        <w:tc>
          <w:tcPr>
            <w:tcW w:w="2042" w:type="dxa"/>
            <w:tcMar>
              <w:top w:w="57" w:type="dxa"/>
              <w:left w:w="113" w:type="dxa"/>
              <w:bottom w:w="57" w:type="dxa"/>
            </w:tcMar>
            <w:vAlign w:val="center"/>
          </w:tcPr>
          <w:p w14:paraId="049482E1" w14:textId="6C6F1C4E"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7D9DBCEA" w14:textId="77777777" w:rsidR="00A809A8"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Legalizar la ejecución de los recursos entregados para administración o para ejecución de proyectos en el cumplimiento misional del MinCIT y como medios de pago en el caso de los patrimonios pensionales.</w:t>
            </w:r>
          </w:p>
          <w:p w14:paraId="27656275" w14:textId="77777777" w:rsidR="00A809A8"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t>Se actualiza con los informes recibidos de los patrimonios autónomos o entidades externas.</w:t>
            </w:r>
          </w:p>
          <w:p w14:paraId="777EE94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br/>
            </w:r>
            <w:r w:rsidRPr="32F4D50A">
              <w:rPr>
                <w:rFonts w:ascii="Verdana" w:eastAsia="Times New Roman" w:hAnsi="Verdana" w:cs="Times New Roman"/>
                <w:color w:val="000000" w:themeColor="text1"/>
                <w:sz w:val="16"/>
                <w:szCs w:val="16"/>
                <w:lang w:eastAsia="es-CO"/>
              </w:rPr>
              <w:t>Este reconocimiento de efectúa con base en las actividades descritas en la Guía para la actualización de la información recibida de Patrimonios autónomos y otras entidades externas GR-PR-028.</w:t>
            </w:r>
          </w:p>
          <w:p w14:paraId="5AC96E7D"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10 días</w:t>
            </w:r>
          </w:p>
          <w:p w14:paraId="506DAB82"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1A5975CB" w14:textId="7CA095BC"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Comprobantes de Contabilidad</w:t>
            </w:r>
          </w:p>
        </w:tc>
      </w:tr>
      <w:tr w:rsidR="00A809A8" w:rsidRPr="00666AB9" w14:paraId="7A8D4ECF" w14:textId="77777777" w:rsidTr="008A1E0B">
        <w:trPr>
          <w:trHeight w:val="545"/>
        </w:trPr>
        <w:tc>
          <w:tcPr>
            <w:tcW w:w="568" w:type="dxa"/>
            <w:tcMar>
              <w:top w:w="57" w:type="dxa"/>
              <w:left w:w="113" w:type="dxa"/>
              <w:bottom w:w="57" w:type="dxa"/>
            </w:tcMar>
            <w:vAlign w:val="center"/>
          </w:tcPr>
          <w:p w14:paraId="66C3BEB4" w14:textId="29F20AF8"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12</w:t>
            </w:r>
          </w:p>
        </w:tc>
        <w:tc>
          <w:tcPr>
            <w:tcW w:w="1637" w:type="dxa"/>
            <w:tcMar>
              <w:top w:w="57" w:type="dxa"/>
              <w:left w:w="113" w:type="dxa"/>
              <w:bottom w:w="57" w:type="dxa"/>
            </w:tcMar>
            <w:vAlign w:val="center"/>
          </w:tcPr>
          <w:p w14:paraId="7E77FC98" w14:textId="459B8FFB"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 xml:space="preserve">(H) Revisar, liquidar y registrar las cuentas por pagar  </w:t>
            </w:r>
          </w:p>
        </w:tc>
        <w:tc>
          <w:tcPr>
            <w:tcW w:w="2042" w:type="dxa"/>
            <w:tcMar>
              <w:top w:w="57" w:type="dxa"/>
              <w:left w:w="113" w:type="dxa"/>
              <w:bottom w:w="57" w:type="dxa"/>
            </w:tcMar>
            <w:vAlign w:val="center"/>
          </w:tcPr>
          <w:p w14:paraId="5C224110" w14:textId="7BEF5963"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2845169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Revisar los soportes documentales, se realizan las deducciones de ley y se registra en SIIF Nación la cuenta por pagar y obligación de las cuentas radicadas en la central de cuentas de nómina, de contratistas y demás obligaciones adquiridas con terceros.</w:t>
            </w:r>
          </w:p>
          <w:p w14:paraId="1B7370B5" w14:textId="2919E7BF"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t>En caso de omisión de algún documento los soportes serán devueltos al funcionario o contratista que radicó la cuenta, hasta reunir todos los requisitos que estén de conformidad con la normatividad vigente.</w:t>
            </w:r>
            <w:r>
              <w:rPr>
                <w:rFonts w:ascii="Verdana" w:eastAsia="Times New Roman" w:hAnsi="Verdana" w:cs="Times New Roman"/>
                <w:color w:val="000000"/>
                <w:sz w:val="16"/>
                <w:szCs w:val="16"/>
                <w:lang w:eastAsia="es-CO"/>
              </w:rPr>
              <w:t xml:space="preserve"> </w:t>
            </w:r>
            <w:r w:rsidRPr="00891A9E">
              <w:rPr>
                <w:rFonts w:ascii="Verdana" w:eastAsia="Times New Roman" w:hAnsi="Verdana" w:cs="Times New Roman"/>
                <w:color w:val="000000"/>
                <w:sz w:val="16"/>
                <w:szCs w:val="16"/>
                <w:lang w:eastAsia="es-CO"/>
              </w:rPr>
              <w:t>Toda la trazabilidad de cada cuenta por pagar con sus soportes queda registrada en el módulo de pagos del MinCIT.</w:t>
            </w:r>
          </w:p>
          <w:p w14:paraId="36B783D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39493F12"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32F4D50A">
              <w:rPr>
                <w:rFonts w:ascii="Verdana" w:eastAsia="Times New Roman" w:hAnsi="Verdana" w:cs="Times New Roman"/>
                <w:color w:val="000000" w:themeColor="text1"/>
                <w:sz w:val="16"/>
                <w:szCs w:val="16"/>
                <w:lang w:eastAsia="es-CO"/>
              </w:rPr>
              <w:t>Las actividades están descritas en la Guía para Revisión, liquidación y registro de las cuentas por pagar de MinCIT en SIIF Nación GR-DR-021.</w:t>
            </w:r>
          </w:p>
          <w:p w14:paraId="4A057453"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Diario</w:t>
            </w:r>
          </w:p>
          <w:p w14:paraId="2926E7BE"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54953133" w14:textId="4E4C6560"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Obligación presupuestal</w:t>
            </w:r>
          </w:p>
        </w:tc>
      </w:tr>
      <w:tr w:rsidR="00A809A8" w:rsidRPr="00666AB9" w14:paraId="708B0630" w14:textId="77777777" w:rsidTr="00FB1428">
        <w:trPr>
          <w:trHeight w:val="545"/>
        </w:trPr>
        <w:tc>
          <w:tcPr>
            <w:tcW w:w="568" w:type="dxa"/>
            <w:tcMar>
              <w:top w:w="57" w:type="dxa"/>
              <w:left w:w="113" w:type="dxa"/>
              <w:bottom w:w="57" w:type="dxa"/>
            </w:tcMar>
            <w:vAlign w:val="center"/>
          </w:tcPr>
          <w:p w14:paraId="7C3ACEC9" w14:textId="7130523C"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lastRenderedPageBreak/>
              <w:t>13</w:t>
            </w:r>
          </w:p>
        </w:tc>
        <w:tc>
          <w:tcPr>
            <w:tcW w:w="1637" w:type="dxa"/>
            <w:tcMar>
              <w:top w:w="57" w:type="dxa"/>
              <w:left w:w="113" w:type="dxa"/>
              <w:bottom w:w="57" w:type="dxa"/>
            </w:tcMar>
            <w:vAlign w:val="center"/>
          </w:tcPr>
          <w:p w14:paraId="771BEA6E" w14:textId="65CFC9B8"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 xml:space="preserve">(H) Reconocer la medición de la provisión a los procesos judiciales </w:t>
            </w:r>
          </w:p>
        </w:tc>
        <w:tc>
          <w:tcPr>
            <w:tcW w:w="2042" w:type="dxa"/>
            <w:tcMar>
              <w:top w:w="57" w:type="dxa"/>
              <w:left w:w="113" w:type="dxa"/>
              <w:bottom w:w="57" w:type="dxa"/>
            </w:tcMar>
            <w:vAlign w:val="center"/>
          </w:tcPr>
          <w:p w14:paraId="04FD7015" w14:textId="6F7A96D8"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4CF9D81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Reconocer las novedades que envía la Oficina Asesora Jurídica mensualmente con información consignada en el aplicativo EKOGUI.</w:t>
            </w:r>
          </w:p>
          <w:p w14:paraId="27E42C32"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7780505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Se realiza de acuerdo con el manual de operación contable del MinCIT.</w:t>
            </w:r>
          </w:p>
          <w:p w14:paraId="1096A26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09C17B52" w14:textId="7DDFFA17" w:rsidR="00A809A8" w:rsidRPr="0073353F" w:rsidRDefault="00A809A8" w:rsidP="00A809A8">
            <w:pPr>
              <w:spacing w:after="0" w:line="240" w:lineRule="auto"/>
              <w:ind w:left="-15"/>
              <w:jc w:val="both"/>
              <w:rPr>
                <w:rFonts w:ascii="Verdana" w:hAnsi="Verdana" w:cs="Arial"/>
                <w:b/>
                <w:bCs/>
                <w:sz w:val="16"/>
                <w:szCs w:val="16"/>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5 días</w:t>
            </w:r>
          </w:p>
        </w:tc>
        <w:tc>
          <w:tcPr>
            <w:tcW w:w="1417" w:type="dxa"/>
            <w:tcMar>
              <w:top w:w="57" w:type="dxa"/>
              <w:left w:w="113" w:type="dxa"/>
              <w:bottom w:w="57" w:type="dxa"/>
            </w:tcMar>
            <w:vAlign w:val="center"/>
          </w:tcPr>
          <w:p w14:paraId="5EA4BA46" w14:textId="148A2D8F"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Obligación presupuestal</w:t>
            </w:r>
          </w:p>
        </w:tc>
      </w:tr>
      <w:tr w:rsidR="00A809A8" w:rsidRPr="00666AB9" w14:paraId="4E9161E2" w14:textId="77777777" w:rsidTr="00FB1428">
        <w:trPr>
          <w:trHeight w:val="545"/>
        </w:trPr>
        <w:tc>
          <w:tcPr>
            <w:tcW w:w="568" w:type="dxa"/>
            <w:tcMar>
              <w:top w:w="57" w:type="dxa"/>
              <w:left w:w="113" w:type="dxa"/>
              <w:bottom w:w="57" w:type="dxa"/>
            </w:tcMar>
            <w:vAlign w:val="center"/>
          </w:tcPr>
          <w:p w14:paraId="176FAE67" w14:textId="14027B54"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14</w:t>
            </w:r>
          </w:p>
        </w:tc>
        <w:tc>
          <w:tcPr>
            <w:tcW w:w="1637" w:type="dxa"/>
            <w:tcMar>
              <w:top w:w="57" w:type="dxa"/>
              <w:left w:w="113" w:type="dxa"/>
              <w:bottom w:w="57" w:type="dxa"/>
            </w:tcMar>
            <w:vAlign w:val="center"/>
          </w:tcPr>
          <w:p w14:paraId="32825479" w14:textId="3E41F7B8"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Realizar conciliación de saldos contables con las áreas del MinCIT</w:t>
            </w:r>
          </w:p>
        </w:tc>
        <w:tc>
          <w:tcPr>
            <w:tcW w:w="2042" w:type="dxa"/>
            <w:tcMar>
              <w:top w:w="57" w:type="dxa"/>
              <w:left w:w="113" w:type="dxa"/>
              <w:bottom w:w="57" w:type="dxa"/>
            </w:tcMar>
            <w:vAlign w:val="center"/>
          </w:tcPr>
          <w:p w14:paraId="4CEF827E" w14:textId="03C91C26"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55498A29"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Elaborar el formato "Conciliación de Saldos Contables” GR-FM-0</w:t>
            </w:r>
            <w:r>
              <w:rPr>
                <w:rFonts w:ascii="Verdana" w:eastAsia="Times New Roman" w:hAnsi="Verdana" w:cs="Times New Roman"/>
                <w:color w:val="000000"/>
                <w:sz w:val="16"/>
                <w:szCs w:val="16"/>
                <w:lang w:eastAsia="es-CO"/>
              </w:rPr>
              <w:t>71</w:t>
            </w:r>
            <w:r w:rsidRPr="00891A9E">
              <w:rPr>
                <w:rFonts w:ascii="Verdana" w:eastAsia="Times New Roman" w:hAnsi="Verdana" w:cs="Times New Roman"/>
                <w:color w:val="000000"/>
                <w:sz w:val="16"/>
                <w:szCs w:val="16"/>
                <w:lang w:eastAsia="es-CO"/>
              </w:rPr>
              <w:t>, con la información de los saldos auxiliares contables y remitirlo a las áreas que se considere requiera revisión de saldos. Se realiza finalmente aprobación del formato por el (la) Coordinador(a) del Grupo de Contabilidad verifica y se envía para revisión y firma del área responsable.</w:t>
            </w:r>
          </w:p>
          <w:p w14:paraId="0146351E"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Nota:</w:t>
            </w:r>
            <w:r w:rsidRPr="00891A9E">
              <w:rPr>
                <w:rFonts w:ascii="Verdana" w:eastAsia="Times New Roman" w:hAnsi="Verdana" w:cs="Times New Roman"/>
                <w:color w:val="000000"/>
                <w:sz w:val="16"/>
                <w:szCs w:val="16"/>
                <w:lang w:eastAsia="es-CO"/>
              </w:rPr>
              <w:t xml:space="preserve"> La periodicidad de las conciliaciones se realiza de acuerdo con el manual de operaciones contables del MinCIT.</w:t>
            </w:r>
          </w:p>
          <w:p w14:paraId="7D707AC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5F238EBE"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8 días</w:t>
            </w:r>
          </w:p>
          <w:p w14:paraId="1B6E0221"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72280209" w14:textId="77777777" w:rsidR="00A809A8" w:rsidRDefault="00A809A8" w:rsidP="00A809A8">
            <w:pPr>
              <w:spacing w:after="0" w:line="240" w:lineRule="auto"/>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GR-FM-071</w:t>
            </w:r>
          </w:p>
          <w:p w14:paraId="6654641C" w14:textId="03E30C82" w:rsidR="00A809A8" w:rsidRPr="00666AB9" w:rsidRDefault="00A809A8" w:rsidP="00A809A8">
            <w:pPr>
              <w:spacing w:after="0" w:line="240" w:lineRule="auto"/>
              <w:ind w:left="-15"/>
              <w:jc w:val="center"/>
              <w:rPr>
                <w:rFonts w:ascii="Verdana" w:hAnsi="Verdana" w:cs="Arial"/>
                <w:sz w:val="16"/>
                <w:szCs w:val="16"/>
              </w:rPr>
            </w:pPr>
            <w:r>
              <w:rPr>
                <w:rFonts w:ascii="Verdana" w:eastAsia="Arial" w:hAnsi="Verdana" w:cs="Arial"/>
                <w:color w:val="000000" w:themeColor="text1"/>
                <w:sz w:val="16"/>
                <w:szCs w:val="16"/>
              </w:rPr>
              <w:t>Conciliación de saldos contables</w:t>
            </w:r>
          </w:p>
        </w:tc>
      </w:tr>
      <w:tr w:rsidR="00A809A8" w:rsidRPr="00666AB9" w14:paraId="409D9C66" w14:textId="77777777" w:rsidTr="00FB1428">
        <w:trPr>
          <w:trHeight w:val="545"/>
        </w:trPr>
        <w:tc>
          <w:tcPr>
            <w:tcW w:w="568" w:type="dxa"/>
            <w:tcMar>
              <w:top w:w="57" w:type="dxa"/>
              <w:left w:w="113" w:type="dxa"/>
              <w:bottom w:w="57" w:type="dxa"/>
            </w:tcMar>
            <w:vAlign w:val="center"/>
          </w:tcPr>
          <w:p w14:paraId="3A650187" w14:textId="386386CF"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15</w:t>
            </w:r>
          </w:p>
        </w:tc>
        <w:tc>
          <w:tcPr>
            <w:tcW w:w="1637" w:type="dxa"/>
            <w:tcMar>
              <w:top w:w="57" w:type="dxa"/>
              <w:left w:w="113" w:type="dxa"/>
              <w:bottom w:w="57" w:type="dxa"/>
            </w:tcMar>
            <w:vAlign w:val="center"/>
          </w:tcPr>
          <w:p w14:paraId="4FF87D7F" w14:textId="5D3773C9"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sz w:val="16"/>
                <w:szCs w:val="16"/>
                <w:lang w:eastAsia="es-CO"/>
              </w:rPr>
              <w:t>(H) Elaborar conciliación bancaria</w:t>
            </w:r>
          </w:p>
        </w:tc>
        <w:tc>
          <w:tcPr>
            <w:tcW w:w="2042" w:type="dxa"/>
            <w:tcMar>
              <w:top w:w="57" w:type="dxa"/>
              <w:left w:w="113" w:type="dxa"/>
              <w:bottom w:w="57" w:type="dxa"/>
            </w:tcMar>
            <w:vAlign w:val="center"/>
          </w:tcPr>
          <w:p w14:paraId="0AF348BB" w14:textId="3361D5E3"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sz w:val="16"/>
                <w:szCs w:val="16"/>
                <w:lang w:eastAsia="es-CO"/>
              </w:rPr>
              <w:t>Funcionario y/o contratista del Grupo de Contabilidad</w:t>
            </w:r>
          </w:p>
        </w:tc>
        <w:tc>
          <w:tcPr>
            <w:tcW w:w="5104" w:type="dxa"/>
            <w:tcMar>
              <w:top w:w="57" w:type="dxa"/>
              <w:left w:w="113" w:type="dxa"/>
              <w:bottom w:w="57" w:type="dxa"/>
            </w:tcMar>
            <w:vAlign w:val="center"/>
          </w:tcPr>
          <w:p w14:paraId="4B574692"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Elaborar la conciliación bancaria verificando las cifras del extracto bancario, libros auxiliares de bancos y la conciliación del mes anterior.</w:t>
            </w:r>
          </w:p>
          <w:p w14:paraId="6E3B3876"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br/>
            </w:r>
            <w:r w:rsidRPr="32F4D50A">
              <w:rPr>
                <w:rFonts w:ascii="Verdana" w:eastAsia="Times New Roman" w:hAnsi="Verdana" w:cs="Times New Roman"/>
                <w:color w:val="000000" w:themeColor="text1"/>
                <w:sz w:val="16"/>
                <w:szCs w:val="16"/>
                <w:lang w:eastAsia="es-CO"/>
              </w:rPr>
              <w:t>Esta actividad se desarrolla atendiendo lo establecido en la Guía para la elaboración de Conciliaciones bancarias GR-DR-018 y utilizando el formato GR-FM-031.</w:t>
            </w:r>
          </w:p>
          <w:p w14:paraId="70F1F682"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3239EE60" w14:textId="0D8ACBF2" w:rsidR="00A809A8" w:rsidRPr="0073353F" w:rsidRDefault="00A809A8" w:rsidP="00A809A8">
            <w:pPr>
              <w:spacing w:after="0" w:line="240" w:lineRule="auto"/>
              <w:ind w:left="-15"/>
              <w:jc w:val="both"/>
              <w:rPr>
                <w:rFonts w:ascii="Verdana" w:hAnsi="Verdana" w:cs="Arial"/>
                <w:b/>
                <w:bCs/>
                <w:sz w:val="16"/>
                <w:szCs w:val="16"/>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10 días</w:t>
            </w:r>
          </w:p>
        </w:tc>
        <w:tc>
          <w:tcPr>
            <w:tcW w:w="1417" w:type="dxa"/>
            <w:tcMar>
              <w:top w:w="57" w:type="dxa"/>
              <w:left w:w="113" w:type="dxa"/>
              <w:bottom w:w="57" w:type="dxa"/>
            </w:tcMar>
            <w:vAlign w:val="center"/>
          </w:tcPr>
          <w:p w14:paraId="737A9471" w14:textId="20BEB9FD" w:rsidR="00A809A8" w:rsidRPr="00666AB9" w:rsidRDefault="00A809A8" w:rsidP="00A809A8">
            <w:pPr>
              <w:spacing w:after="0" w:line="240" w:lineRule="auto"/>
              <w:ind w:left="-15"/>
              <w:jc w:val="center"/>
              <w:rPr>
                <w:rFonts w:ascii="Verdana" w:hAnsi="Verdana" w:cs="Arial"/>
                <w:sz w:val="16"/>
                <w:szCs w:val="16"/>
              </w:rPr>
            </w:pPr>
            <w:r w:rsidRPr="32F4D50A">
              <w:rPr>
                <w:rFonts w:ascii="Verdana" w:eastAsia="Arial" w:hAnsi="Verdana" w:cs="Arial"/>
                <w:color w:val="000000" w:themeColor="text1"/>
                <w:sz w:val="16"/>
                <w:szCs w:val="16"/>
              </w:rPr>
              <w:t>GR-FM-031 Conciliación bancaria</w:t>
            </w:r>
          </w:p>
        </w:tc>
      </w:tr>
      <w:tr w:rsidR="00A809A8" w:rsidRPr="00666AB9" w14:paraId="7D4F90B3" w14:textId="77777777" w:rsidTr="002426FF">
        <w:trPr>
          <w:trHeight w:val="545"/>
        </w:trPr>
        <w:tc>
          <w:tcPr>
            <w:tcW w:w="568" w:type="dxa"/>
            <w:tcMar>
              <w:top w:w="57" w:type="dxa"/>
              <w:left w:w="113" w:type="dxa"/>
              <w:bottom w:w="57" w:type="dxa"/>
            </w:tcMar>
            <w:vAlign w:val="center"/>
          </w:tcPr>
          <w:p w14:paraId="7985DDE0" w14:textId="4F617C20"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16</w:t>
            </w:r>
          </w:p>
        </w:tc>
        <w:tc>
          <w:tcPr>
            <w:tcW w:w="1637" w:type="dxa"/>
            <w:tcMar>
              <w:top w:w="57" w:type="dxa"/>
              <w:left w:w="113" w:type="dxa"/>
              <w:bottom w:w="57" w:type="dxa"/>
            </w:tcMar>
            <w:vAlign w:val="center"/>
          </w:tcPr>
          <w:p w14:paraId="1F9DDF00" w14:textId="69E3A968"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(V) Generar y revisar informes auxiliares de SIIF Nación II</w:t>
            </w:r>
          </w:p>
        </w:tc>
        <w:tc>
          <w:tcPr>
            <w:tcW w:w="2042" w:type="dxa"/>
            <w:tcMar>
              <w:top w:w="57" w:type="dxa"/>
              <w:left w:w="113" w:type="dxa"/>
              <w:bottom w:w="57" w:type="dxa"/>
            </w:tcMar>
            <w:vAlign w:val="center"/>
          </w:tcPr>
          <w:p w14:paraId="0680C9F6" w14:textId="5DE6F1C4"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Funcionario y/o contratista del Grupo de Contabilidad</w:t>
            </w:r>
          </w:p>
        </w:tc>
        <w:tc>
          <w:tcPr>
            <w:tcW w:w="5104" w:type="dxa"/>
            <w:tcMar>
              <w:top w:w="57" w:type="dxa"/>
              <w:left w:w="113" w:type="dxa"/>
              <w:bottom w:w="57" w:type="dxa"/>
            </w:tcMar>
            <w:vAlign w:val="center"/>
          </w:tcPr>
          <w:p w14:paraId="7FD5D71F" w14:textId="77777777" w:rsidR="00A809A8"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Generar y revisar los informes auxiliares de cada unidad ejecutora en el Sistema Integrado de Información Financiera (SIIF II) para realizar la depuración contable.</w:t>
            </w:r>
          </w:p>
          <w:p w14:paraId="49AAC82E"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37CE79BC"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Por cada grupo de cuentas que componen el balance se verifica que no existan saldos negativos por tercero, Catálogo de Gastos (CAT-GAS), por Catálogo de Ingresos (CAT-ING) y pagos no presupuestales. Igualmente se verifica que los gastos e ingresos cuenten con el CAT-GAS, CAT-ING que corresponda.</w:t>
            </w:r>
          </w:p>
          <w:p w14:paraId="0720DFC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13360E98"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Nota 1:</w:t>
            </w:r>
            <w:r w:rsidRPr="00891A9E">
              <w:rPr>
                <w:rFonts w:ascii="Verdana" w:eastAsia="Times New Roman" w:hAnsi="Verdana" w:cs="Times New Roman"/>
                <w:color w:val="000000"/>
                <w:sz w:val="16"/>
                <w:szCs w:val="16"/>
                <w:lang w:eastAsia="es-CO"/>
              </w:rPr>
              <w:t xml:space="preserve"> En caso de presentarse saldos negativos o inconsistencias con el CAT-GAS, CAT-ING   se realiza el ajuste contable correspondiente.</w:t>
            </w:r>
          </w:p>
          <w:p w14:paraId="1BDA984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2C102147"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Nota 2</w:t>
            </w:r>
            <w:r w:rsidRPr="00891A9E">
              <w:rPr>
                <w:rFonts w:ascii="Verdana" w:eastAsia="Times New Roman" w:hAnsi="Verdana" w:cs="Times New Roman"/>
                <w:color w:val="000000"/>
                <w:sz w:val="16"/>
                <w:szCs w:val="16"/>
                <w:lang w:eastAsia="es-CO"/>
              </w:rPr>
              <w:t>: La generación de los libros auxiliares no obliga a mantenerlos en medio electrónico ni físico, se consultan a través del sistema.</w:t>
            </w:r>
          </w:p>
          <w:p w14:paraId="01D95998"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0A4EC38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Diario</w:t>
            </w:r>
          </w:p>
          <w:p w14:paraId="15D0965F"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7E25703B" w14:textId="0AB1064B"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 xml:space="preserve">Libros auxiliares </w:t>
            </w:r>
            <w:r w:rsidRPr="00891A9E">
              <w:rPr>
                <w:rFonts w:ascii="Verdana" w:eastAsia="Times New Roman" w:hAnsi="Verdana" w:cs="Times New Roman"/>
                <w:color w:val="000000"/>
                <w:sz w:val="16"/>
                <w:szCs w:val="16"/>
                <w:lang w:eastAsia="es-CO"/>
              </w:rPr>
              <w:br/>
              <w:t>Comprobantes de contabilidad</w:t>
            </w:r>
          </w:p>
        </w:tc>
      </w:tr>
      <w:tr w:rsidR="00A809A8" w:rsidRPr="00666AB9" w14:paraId="077D1B52" w14:textId="77777777" w:rsidTr="002426FF">
        <w:trPr>
          <w:trHeight w:val="545"/>
        </w:trPr>
        <w:tc>
          <w:tcPr>
            <w:tcW w:w="568" w:type="dxa"/>
            <w:tcMar>
              <w:top w:w="57" w:type="dxa"/>
              <w:left w:w="113" w:type="dxa"/>
              <w:bottom w:w="57" w:type="dxa"/>
            </w:tcMar>
            <w:vAlign w:val="center"/>
          </w:tcPr>
          <w:p w14:paraId="706F1A3C" w14:textId="444B1E57"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17</w:t>
            </w:r>
          </w:p>
        </w:tc>
        <w:tc>
          <w:tcPr>
            <w:tcW w:w="1637" w:type="dxa"/>
            <w:tcMar>
              <w:top w:w="57" w:type="dxa"/>
              <w:left w:w="113" w:type="dxa"/>
              <w:bottom w:w="57" w:type="dxa"/>
            </w:tcMar>
            <w:vAlign w:val="center"/>
          </w:tcPr>
          <w:p w14:paraId="714E6FB2" w14:textId="10D7B58B"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(V) Generar y revisar Balance de Prueba</w:t>
            </w:r>
          </w:p>
        </w:tc>
        <w:tc>
          <w:tcPr>
            <w:tcW w:w="2042" w:type="dxa"/>
            <w:tcMar>
              <w:top w:w="57" w:type="dxa"/>
              <w:left w:w="113" w:type="dxa"/>
              <w:bottom w:w="57" w:type="dxa"/>
            </w:tcMar>
            <w:vAlign w:val="center"/>
          </w:tcPr>
          <w:p w14:paraId="69200243" w14:textId="3E5C6273"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Profesional y/o Contratista</w:t>
            </w:r>
          </w:p>
        </w:tc>
        <w:tc>
          <w:tcPr>
            <w:tcW w:w="5104" w:type="dxa"/>
            <w:tcMar>
              <w:top w:w="57" w:type="dxa"/>
              <w:left w:w="113" w:type="dxa"/>
              <w:bottom w:w="57" w:type="dxa"/>
            </w:tcMar>
            <w:vAlign w:val="center"/>
          </w:tcPr>
          <w:p w14:paraId="79399E28"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Generar y revisar reporte de saldos y movimientos consolidado, en el Sistema Integrado de Información Financiera (SIIF II) para el cierre contable mensual con el objeto de verificar cada grupo de cuentas y hacer una revisión final de saldos.</w:t>
            </w:r>
          </w:p>
          <w:p w14:paraId="32755034"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lastRenderedPageBreak/>
              <w:br/>
            </w:r>
            <w:r w:rsidRPr="00891A9E">
              <w:rPr>
                <w:rFonts w:ascii="Verdana" w:eastAsia="Times New Roman" w:hAnsi="Verdana" w:cs="Times New Roman"/>
                <w:b/>
                <w:bCs/>
                <w:color w:val="000000"/>
                <w:sz w:val="16"/>
                <w:szCs w:val="16"/>
                <w:lang w:eastAsia="es-CO"/>
              </w:rPr>
              <w:t>Nota 1:</w:t>
            </w:r>
            <w:r w:rsidRPr="00891A9E">
              <w:rPr>
                <w:rFonts w:ascii="Verdana" w:eastAsia="Times New Roman" w:hAnsi="Verdana" w:cs="Times New Roman"/>
                <w:color w:val="000000"/>
                <w:sz w:val="16"/>
                <w:szCs w:val="16"/>
                <w:lang w:eastAsia="es-CO"/>
              </w:rPr>
              <w:t xml:space="preserve"> En caso de presentarse inconsistencias, se revisa y ajusta.</w:t>
            </w:r>
          </w:p>
          <w:p w14:paraId="5992B57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6C48FA4F" w14:textId="77777777" w:rsidR="00A809A8" w:rsidRPr="00891A9E" w:rsidRDefault="00A809A8" w:rsidP="00A809A8">
            <w:pPr>
              <w:spacing w:after="0" w:line="240" w:lineRule="auto"/>
              <w:jc w:val="both"/>
              <w:rPr>
                <w:rFonts w:ascii="Verdana" w:eastAsia="Times New Roman" w:hAnsi="Verdana" w:cs="Times New Roman"/>
                <w:color w:val="0D0D0D"/>
                <w:sz w:val="16"/>
                <w:szCs w:val="16"/>
                <w:lang w:eastAsia="es-CO"/>
              </w:rPr>
            </w:pPr>
            <w:r w:rsidRPr="00891A9E">
              <w:rPr>
                <w:rFonts w:ascii="Verdana" w:eastAsia="Times New Roman" w:hAnsi="Verdana" w:cs="Times New Roman"/>
                <w:b/>
                <w:bCs/>
                <w:color w:val="0D0D0D"/>
                <w:sz w:val="16"/>
                <w:szCs w:val="16"/>
                <w:lang w:eastAsia="es-CO"/>
              </w:rPr>
              <w:t>Tiempo</w:t>
            </w:r>
            <w:r w:rsidRPr="00891A9E">
              <w:rPr>
                <w:rFonts w:ascii="Verdana" w:eastAsia="Times New Roman" w:hAnsi="Verdana" w:cs="Times New Roman"/>
                <w:color w:val="0D0D0D"/>
                <w:sz w:val="16"/>
                <w:szCs w:val="16"/>
                <w:lang w:eastAsia="es-CO"/>
              </w:rPr>
              <w:t>: 5 días</w:t>
            </w:r>
          </w:p>
          <w:p w14:paraId="0C03B543"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054D748E" w14:textId="46B7A59B"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lastRenderedPageBreak/>
              <w:t>Libro de saldos y movimientos</w:t>
            </w:r>
          </w:p>
        </w:tc>
      </w:tr>
      <w:tr w:rsidR="00A809A8" w:rsidRPr="00666AB9" w14:paraId="6A5A8A96" w14:textId="77777777" w:rsidTr="00A809A8">
        <w:trPr>
          <w:trHeight w:val="154"/>
        </w:trPr>
        <w:tc>
          <w:tcPr>
            <w:tcW w:w="10768" w:type="dxa"/>
            <w:gridSpan w:val="5"/>
            <w:tcMar>
              <w:top w:w="57" w:type="dxa"/>
              <w:left w:w="113" w:type="dxa"/>
              <w:bottom w:w="57" w:type="dxa"/>
            </w:tcMar>
            <w:vAlign w:val="center"/>
          </w:tcPr>
          <w:p w14:paraId="2A8924EE" w14:textId="044EC590"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b/>
                <w:bCs/>
                <w:color w:val="000000"/>
                <w:sz w:val="16"/>
                <w:szCs w:val="16"/>
                <w:lang w:eastAsia="es-CO"/>
              </w:rPr>
              <w:t>Revelación</w:t>
            </w:r>
          </w:p>
        </w:tc>
      </w:tr>
      <w:tr w:rsidR="00A809A8" w:rsidRPr="00666AB9" w14:paraId="2A961B80" w14:textId="77777777" w:rsidTr="00D64914">
        <w:trPr>
          <w:trHeight w:val="545"/>
        </w:trPr>
        <w:tc>
          <w:tcPr>
            <w:tcW w:w="568" w:type="dxa"/>
            <w:tcMar>
              <w:top w:w="57" w:type="dxa"/>
              <w:left w:w="113" w:type="dxa"/>
              <w:bottom w:w="57" w:type="dxa"/>
            </w:tcMar>
            <w:vAlign w:val="center"/>
          </w:tcPr>
          <w:p w14:paraId="2E838B50" w14:textId="77BF04DB"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18</w:t>
            </w:r>
          </w:p>
        </w:tc>
        <w:tc>
          <w:tcPr>
            <w:tcW w:w="1637" w:type="dxa"/>
            <w:tcMar>
              <w:top w:w="57" w:type="dxa"/>
              <w:left w:w="113" w:type="dxa"/>
              <w:bottom w:w="57" w:type="dxa"/>
            </w:tcMar>
            <w:vAlign w:val="center"/>
          </w:tcPr>
          <w:p w14:paraId="07844858" w14:textId="762A4336"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(V) Verificar la información de los reportes de SIIF Nación y Estados Financieros</w:t>
            </w:r>
          </w:p>
        </w:tc>
        <w:tc>
          <w:tcPr>
            <w:tcW w:w="2042" w:type="dxa"/>
            <w:tcMar>
              <w:top w:w="57" w:type="dxa"/>
              <w:left w:w="113" w:type="dxa"/>
              <w:bottom w:w="57" w:type="dxa"/>
            </w:tcMar>
            <w:vAlign w:val="center"/>
          </w:tcPr>
          <w:p w14:paraId="78D807FF" w14:textId="4E615FFC"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Coordinador(a) Grupo Contabilidad</w:t>
            </w:r>
          </w:p>
        </w:tc>
        <w:tc>
          <w:tcPr>
            <w:tcW w:w="5104" w:type="dxa"/>
            <w:tcMar>
              <w:top w:w="57" w:type="dxa"/>
              <w:left w:w="113" w:type="dxa"/>
              <w:bottom w:w="57" w:type="dxa"/>
            </w:tcMar>
            <w:vAlign w:val="center"/>
          </w:tcPr>
          <w:p w14:paraId="08AC19A5"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Revisar y verificar que los reportes y Estados Financieros cumplan los requisitos necesarios para ser emitidos y presentados a los usuarios de la información financiera y que no presenten errores materiales.</w:t>
            </w:r>
          </w:p>
          <w:p w14:paraId="4D609347" w14:textId="77777777" w:rsidR="00A809A8" w:rsidRPr="00891A9E" w:rsidRDefault="00A809A8" w:rsidP="00A809A8">
            <w:pPr>
              <w:spacing w:after="0" w:line="240" w:lineRule="auto"/>
              <w:rPr>
                <w:rFonts w:ascii="Verdana" w:eastAsia="Times New Roman" w:hAnsi="Verdana" w:cs="Times New Roman"/>
                <w:color w:val="000000"/>
                <w:sz w:val="16"/>
                <w:szCs w:val="16"/>
                <w:lang w:eastAsia="es-CO"/>
              </w:rPr>
            </w:pPr>
          </w:p>
          <w:p w14:paraId="0CFED773" w14:textId="77777777" w:rsidR="00A809A8" w:rsidRPr="00891A9E" w:rsidRDefault="00A809A8" w:rsidP="00A809A8">
            <w:pPr>
              <w:spacing w:after="0" w:line="240" w:lineRule="auto"/>
              <w:rPr>
                <w:rFonts w:ascii="Verdana" w:eastAsia="Times New Roman" w:hAnsi="Verdana" w:cs="Times New Roman"/>
                <w:b/>
                <w:bCs/>
                <w:color w:val="EE0000"/>
                <w:sz w:val="16"/>
                <w:szCs w:val="16"/>
                <w:lang w:eastAsia="es-CO"/>
              </w:rPr>
            </w:pPr>
            <w:r w:rsidRPr="00891A9E">
              <w:rPr>
                <w:rFonts w:ascii="Verdana" w:eastAsia="Times New Roman" w:hAnsi="Verdana" w:cs="Times New Roman"/>
                <w:b/>
                <w:bCs/>
                <w:sz w:val="16"/>
                <w:szCs w:val="16"/>
                <w:lang w:eastAsia="es-CO"/>
              </w:rPr>
              <w:t xml:space="preserve">Tiempo: </w:t>
            </w:r>
            <w:r w:rsidRPr="00891A9E">
              <w:rPr>
                <w:rFonts w:ascii="Verdana" w:eastAsia="Times New Roman" w:hAnsi="Verdana" w:cs="Times New Roman"/>
                <w:color w:val="0D0D0D"/>
                <w:sz w:val="16"/>
                <w:szCs w:val="16"/>
                <w:lang w:eastAsia="es-CO"/>
              </w:rPr>
              <w:t>5 días</w:t>
            </w:r>
          </w:p>
          <w:p w14:paraId="12B7AC0A"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2B4FAC6A" w14:textId="279C0349"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Reportes del perfil contable en SIIF Nación</w:t>
            </w:r>
          </w:p>
        </w:tc>
      </w:tr>
      <w:tr w:rsidR="00A809A8" w:rsidRPr="00666AB9" w14:paraId="7A4EDD8B" w14:textId="77777777" w:rsidTr="00D64914">
        <w:trPr>
          <w:trHeight w:val="545"/>
        </w:trPr>
        <w:tc>
          <w:tcPr>
            <w:tcW w:w="568" w:type="dxa"/>
            <w:tcMar>
              <w:top w:w="57" w:type="dxa"/>
              <w:left w:w="113" w:type="dxa"/>
              <w:bottom w:w="57" w:type="dxa"/>
            </w:tcMar>
            <w:vAlign w:val="center"/>
          </w:tcPr>
          <w:p w14:paraId="5BA9D1CB" w14:textId="7ED51F13"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19</w:t>
            </w:r>
          </w:p>
        </w:tc>
        <w:tc>
          <w:tcPr>
            <w:tcW w:w="1637" w:type="dxa"/>
            <w:tcMar>
              <w:top w:w="57" w:type="dxa"/>
              <w:left w:w="113" w:type="dxa"/>
              <w:bottom w:w="57" w:type="dxa"/>
            </w:tcMar>
            <w:vAlign w:val="center"/>
          </w:tcPr>
          <w:p w14:paraId="1CE23FDA" w14:textId="51161403"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Elaborar los Informes y Estados Financieros</w:t>
            </w:r>
          </w:p>
        </w:tc>
        <w:tc>
          <w:tcPr>
            <w:tcW w:w="2042" w:type="dxa"/>
            <w:tcMar>
              <w:top w:w="57" w:type="dxa"/>
              <w:left w:w="113" w:type="dxa"/>
              <w:bottom w:w="57" w:type="dxa"/>
            </w:tcMar>
            <w:vAlign w:val="center"/>
          </w:tcPr>
          <w:p w14:paraId="2EB83F46" w14:textId="570A9785"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Coordinador(a) Grupo Contabilidad</w:t>
            </w:r>
          </w:p>
        </w:tc>
        <w:tc>
          <w:tcPr>
            <w:tcW w:w="5104" w:type="dxa"/>
            <w:tcMar>
              <w:top w:w="57" w:type="dxa"/>
              <w:left w:w="113" w:type="dxa"/>
              <w:bottom w:w="57" w:type="dxa"/>
            </w:tcMar>
            <w:vAlign w:val="center"/>
          </w:tcPr>
          <w:p w14:paraId="4C63C0C0"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Elaborar los Informes y Estados Financieros del MinCIT de acuerdo con las fechas y plazos establecidos, firmarlos y certificarlos con el Represente Legal.</w:t>
            </w:r>
          </w:p>
          <w:p w14:paraId="29E6741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 xml:space="preserve"> </w:t>
            </w: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Nota 1:</w:t>
            </w:r>
            <w:r w:rsidRPr="00891A9E">
              <w:rPr>
                <w:rFonts w:ascii="Verdana" w:eastAsia="Times New Roman" w:hAnsi="Verdana" w:cs="Times New Roman"/>
                <w:color w:val="000000"/>
                <w:sz w:val="16"/>
                <w:szCs w:val="16"/>
                <w:lang w:eastAsia="es-CO"/>
              </w:rPr>
              <w:t xml:space="preserve"> Se debe pasar para firma del Representante Legal (secretario general) una vez esté validada y se encuentre en los formatos dispuestos por el Ente Rector.</w:t>
            </w:r>
          </w:p>
          <w:p w14:paraId="09019218"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3 días</w:t>
            </w:r>
          </w:p>
          <w:p w14:paraId="6D60394B"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1F82DC6C" w14:textId="1C4E6B7A"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Informes y Estados Financieros</w:t>
            </w:r>
          </w:p>
        </w:tc>
      </w:tr>
      <w:tr w:rsidR="00A809A8" w:rsidRPr="00666AB9" w14:paraId="4413B69A" w14:textId="77777777" w:rsidTr="00D64914">
        <w:trPr>
          <w:trHeight w:val="545"/>
        </w:trPr>
        <w:tc>
          <w:tcPr>
            <w:tcW w:w="568" w:type="dxa"/>
            <w:tcMar>
              <w:top w:w="57" w:type="dxa"/>
              <w:left w:w="113" w:type="dxa"/>
              <w:bottom w:w="57" w:type="dxa"/>
            </w:tcMar>
            <w:vAlign w:val="center"/>
          </w:tcPr>
          <w:p w14:paraId="3E96142F" w14:textId="04649D15" w:rsidR="00A809A8" w:rsidRPr="00666AB9" w:rsidRDefault="00A809A8" w:rsidP="00A809A8">
            <w:pPr>
              <w:spacing w:after="0" w:line="240" w:lineRule="auto"/>
              <w:ind w:left="-15"/>
              <w:jc w:val="center"/>
              <w:rPr>
                <w:rFonts w:ascii="Verdana" w:hAnsi="Verdana" w:cs="Arial"/>
                <w:b/>
                <w:sz w:val="16"/>
                <w:szCs w:val="16"/>
              </w:rPr>
            </w:pPr>
            <w:r w:rsidRPr="00891A9E">
              <w:rPr>
                <w:rFonts w:ascii="Verdana" w:eastAsia="Times New Roman" w:hAnsi="Verdana" w:cs="Times New Roman"/>
                <w:color w:val="000000"/>
                <w:sz w:val="16"/>
                <w:szCs w:val="16"/>
                <w:lang w:eastAsia="es-CO"/>
              </w:rPr>
              <w:t>20</w:t>
            </w:r>
          </w:p>
        </w:tc>
        <w:tc>
          <w:tcPr>
            <w:tcW w:w="1637" w:type="dxa"/>
            <w:tcMar>
              <w:top w:w="57" w:type="dxa"/>
              <w:left w:w="113" w:type="dxa"/>
              <w:bottom w:w="57" w:type="dxa"/>
            </w:tcMar>
            <w:vAlign w:val="center"/>
          </w:tcPr>
          <w:p w14:paraId="1E911E20" w14:textId="22EAF42A"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Presentar Notas a los Informes y Estados Financieros</w:t>
            </w:r>
          </w:p>
        </w:tc>
        <w:tc>
          <w:tcPr>
            <w:tcW w:w="2042" w:type="dxa"/>
            <w:tcMar>
              <w:top w:w="57" w:type="dxa"/>
              <w:left w:w="113" w:type="dxa"/>
              <w:bottom w:w="57" w:type="dxa"/>
            </w:tcMar>
            <w:vAlign w:val="center"/>
          </w:tcPr>
          <w:p w14:paraId="403D7D4E" w14:textId="2AA5B851"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Coordinador(a) Grupo Contabilidad</w:t>
            </w:r>
          </w:p>
        </w:tc>
        <w:tc>
          <w:tcPr>
            <w:tcW w:w="5104" w:type="dxa"/>
            <w:tcMar>
              <w:top w:w="57" w:type="dxa"/>
              <w:left w:w="113" w:type="dxa"/>
              <w:bottom w:w="57" w:type="dxa"/>
            </w:tcMar>
            <w:vAlign w:val="center"/>
          </w:tcPr>
          <w:p w14:paraId="329CB2B9"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Integrar información cuantitativa y cualitativa que explica los hechos económicos presentados en la estructura de los Informes y Estados Financieros, con el fin de proporcionar información relevante para un mejor entendimiento e interpretación de la posición financiera y el desempeño de la entidad.</w:t>
            </w:r>
          </w:p>
          <w:p w14:paraId="40813EFF"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br/>
              <w:t>Las Notas Explicativas permiten conocer situaciones que caracterizan particularmente al MinCIT y las realidades de su proceso contable; también presentan información adicional sobre situaciones que no necesariamente afectan la estructura de los Informes y Estados Financieros pero que son relevantes para los usuarios de la información.</w:t>
            </w:r>
          </w:p>
          <w:p w14:paraId="395A83AB"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11FCDE59" w14:textId="607A1874" w:rsidR="00A809A8" w:rsidRPr="0073353F" w:rsidRDefault="00A809A8" w:rsidP="00A809A8">
            <w:pPr>
              <w:spacing w:after="0" w:line="240" w:lineRule="auto"/>
              <w:ind w:left="-15"/>
              <w:jc w:val="both"/>
              <w:rPr>
                <w:rFonts w:ascii="Verdana" w:hAnsi="Verdana" w:cs="Arial"/>
                <w:b/>
                <w:bCs/>
                <w:sz w:val="16"/>
                <w:szCs w:val="16"/>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30 días</w:t>
            </w:r>
          </w:p>
        </w:tc>
        <w:tc>
          <w:tcPr>
            <w:tcW w:w="1417" w:type="dxa"/>
            <w:tcMar>
              <w:top w:w="57" w:type="dxa"/>
              <w:left w:w="113" w:type="dxa"/>
              <w:bottom w:w="57" w:type="dxa"/>
            </w:tcMar>
            <w:vAlign w:val="center"/>
          </w:tcPr>
          <w:p w14:paraId="2CEABAF9" w14:textId="4708F21B"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Notas a los Informes y Estados Financieros</w:t>
            </w:r>
          </w:p>
        </w:tc>
      </w:tr>
      <w:tr w:rsidR="00A809A8" w:rsidRPr="00666AB9" w14:paraId="34112014" w14:textId="77777777" w:rsidTr="00D64914">
        <w:trPr>
          <w:trHeight w:val="545"/>
        </w:trPr>
        <w:tc>
          <w:tcPr>
            <w:tcW w:w="568" w:type="dxa"/>
            <w:tcMar>
              <w:top w:w="57" w:type="dxa"/>
              <w:left w:w="113" w:type="dxa"/>
              <w:bottom w:w="57" w:type="dxa"/>
            </w:tcMar>
            <w:vAlign w:val="center"/>
          </w:tcPr>
          <w:p w14:paraId="43510B1C" w14:textId="626114AE" w:rsidR="00A809A8" w:rsidRPr="00666AB9" w:rsidRDefault="00A809A8" w:rsidP="00A809A8">
            <w:pPr>
              <w:spacing w:after="0" w:line="240" w:lineRule="auto"/>
              <w:ind w:left="-15"/>
              <w:jc w:val="center"/>
              <w:rPr>
                <w:rFonts w:ascii="Verdana" w:hAnsi="Verdana" w:cs="Arial"/>
                <w:b/>
                <w:sz w:val="16"/>
                <w:szCs w:val="16"/>
              </w:rPr>
            </w:pPr>
            <w:r>
              <w:rPr>
                <w:rFonts w:ascii="Verdana" w:eastAsia="Times New Roman" w:hAnsi="Verdana" w:cs="Times New Roman"/>
                <w:color w:val="000000"/>
                <w:sz w:val="16"/>
                <w:szCs w:val="16"/>
                <w:lang w:eastAsia="es-CO"/>
              </w:rPr>
              <w:t>2</w:t>
            </w:r>
            <w:r w:rsidRPr="00891A9E">
              <w:rPr>
                <w:rFonts w:ascii="Verdana" w:eastAsia="Times New Roman" w:hAnsi="Verdana" w:cs="Times New Roman"/>
                <w:color w:val="000000"/>
                <w:sz w:val="16"/>
                <w:szCs w:val="16"/>
                <w:lang w:eastAsia="es-CO"/>
              </w:rPr>
              <w:t>1</w:t>
            </w:r>
          </w:p>
        </w:tc>
        <w:tc>
          <w:tcPr>
            <w:tcW w:w="1637" w:type="dxa"/>
            <w:tcMar>
              <w:top w:w="57" w:type="dxa"/>
              <w:left w:w="113" w:type="dxa"/>
              <w:bottom w:w="57" w:type="dxa"/>
            </w:tcMar>
            <w:vAlign w:val="center"/>
          </w:tcPr>
          <w:p w14:paraId="172410DC" w14:textId="4163426F"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Elaborar reportes a entidades de control y vigilancia</w:t>
            </w:r>
          </w:p>
        </w:tc>
        <w:tc>
          <w:tcPr>
            <w:tcW w:w="2042" w:type="dxa"/>
            <w:tcMar>
              <w:top w:w="57" w:type="dxa"/>
              <w:left w:w="113" w:type="dxa"/>
              <w:bottom w:w="57" w:type="dxa"/>
            </w:tcMar>
            <w:vAlign w:val="center"/>
          </w:tcPr>
          <w:p w14:paraId="5DA779AC" w14:textId="17F87365"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Coordinador(a) Grupo Contabilidad</w:t>
            </w:r>
          </w:p>
        </w:tc>
        <w:tc>
          <w:tcPr>
            <w:tcW w:w="5104" w:type="dxa"/>
            <w:tcMar>
              <w:top w:w="57" w:type="dxa"/>
              <w:left w:w="113" w:type="dxa"/>
              <w:bottom w:w="57" w:type="dxa"/>
            </w:tcMar>
            <w:vAlign w:val="center"/>
          </w:tcPr>
          <w:p w14:paraId="316F9FB7"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Elaborar los reportes a las entidades de control en los plazos de acuerdo con las fechas y requerimientos establecidos para tal fin.</w:t>
            </w:r>
          </w:p>
          <w:p w14:paraId="224F07E6"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4CEEC2EB"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Nota 1:</w:t>
            </w:r>
            <w:r w:rsidRPr="00891A9E">
              <w:rPr>
                <w:rFonts w:ascii="Verdana" w:eastAsia="Times New Roman" w:hAnsi="Verdana" w:cs="Times New Roman"/>
                <w:color w:val="000000"/>
                <w:sz w:val="16"/>
                <w:szCs w:val="16"/>
                <w:lang w:eastAsia="es-CO"/>
              </w:rPr>
              <w:t xml:space="preserve"> Revisar la información si es consistente con los informes contables.</w:t>
            </w:r>
          </w:p>
          <w:p w14:paraId="7EB88C55"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08EC865A"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3 días</w:t>
            </w:r>
          </w:p>
          <w:p w14:paraId="7CF3ACB3"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2B353A7A" w14:textId="74EAECB4"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Reportes entidades de control</w:t>
            </w:r>
          </w:p>
        </w:tc>
      </w:tr>
      <w:tr w:rsidR="00A809A8" w:rsidRPr="00666AB9" w14:paraId="698D68F4" w14:textId="77777777" w:rsidTr="00D64914">
        <w:trPr>
          <w:trHeight w:val="545"/>
        </w:trPr>
        <w:tc>
          <w:tcPr>
            <w:tcW w:w="568" w:type="dxa"/>
            <w:tcMar>
              <w:top w:w="57" w:type="dxa"/>
              <w:left w:w="113" w:type="dxa"/>
              <w:bottom w:w="57" w:type="dxa"/>
            </w:tcMar>
            <w:vAlign w:val="center"/>
          </w:tcPr>
          <w:p w14:paraId="658DC0F3" w14:textId="3873B836" w:rsidR="00A809A8" w:rsidRPr="00666AB9" w:rsidRDefault="00A809A8" w:rsidP="00A809A8">
            <w:pPr>
              <w:spacing w:after="0" w:line="240" w:lineRule="auto"/>
              <w:ind w:left="-15"/>
              <w:jc w:val="center"/>
              <w:rPr>
                <w:rFonts w:ascii="Verdana" w:hAnsi="Verdana" w:cs="Arial"/>
                <w:b/>
                <w:sz w:val="16"/>
                <w:szCs w:val="16"/>
              </w:rPr>
            </w:pPr>
            <w:r>
              <w:rPr>
                <w:rFonts w:ascii="Verdana" w:eastAsia="Times New Roman" w:hAnsi="Verdana" w:cs="Times New Roman"/>
                <w:color w:val="000000"/>
                <w:sz w:val="16"/>
                <w:szCs w:val="16"/>
                <w:lang w:eastAsia="es-CO"/>
              </w:rPr>
              <w:t>22</w:t>
            </w:r>
          </w:p>
        </w:tc>
        <w:tc>
          <w:tcPr>
            <w:tcW w:w="1637" w:type="dxa"/>
            <w:tcMar>
              <w:top w:w="57" w:type="dxa"/>
              <w:left w:w="113" w:type="dxa"/>
              <w:bottom w:w="57" w:type="dxa"/>
            </w:tcMar>
            <w:vAlign w:val="center"/>
          </w:tcPr>
          <w:p w14:paraId="0A3011E8" w14:textId="4A6EB9DF" w:rsidR="00A809A8" w:rsidRPr="0073353F" w:rsidRDefault="00A809A8" w:rsidP="00A809A8">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(A) Establecer las acciones necesarias para el Mejoramiento Continuo del Proceso Contable</w:t>
            </w:r>
          </w:p>
        </w:tc>
        <w:tc>
          <w:tcPr>
            <w:tcW w:w="2042" w:type="dxa"/>
            <w:tcMar>
              <w:top w:w="57" w:type="dxa"/>
              <w:left w:w="113" w:type="dxa"/>
              <w:bottom w:w="57" w:type="dxa"/>
            </w:tcMar>
            <w:vAlign w:val="center"/>
          </w:tcPr>
          <w:p w14:paraId="712BACC6" w14:textId="14DD7A14"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Coordinador Grupo Contabilidad</w:t>
            </w:r>
          </w:p>
        </w:tc>
        <w:tc>
          <w:tcPr>
            <w:tcW w:w="5104" w:type="dxa"/>
            <w:tcMar>
              <w:top w:w="57" w:type="dxa"/>
              <w:left w:w="113" w:type="dxa"/>
              <w:bottom w:w="57" w:type="dxa"/>
            </w:tcMar>
            <w:vAlign w:val="center"/>
          </w:tcPr>
          <w:p w14:paraId="0FA1117C"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r w:rsidRPr="32F4D50A">
              <w:rPr>
                <w:rFonts w:ascii="Verdana" w:eastAsia="Times New Roman" w:hAnsi="Verdana" w:cs="Times New Roman"/>
                <w:color w:val="000000" w:themeColor="text1"/>
                <w:sz w:val="16"/>
                <w:szCs w:val="16"/>
                <w:lang w:eastAsia="es-CO"/>
              </w:rPr>
              <w:t>Realizar las acciones de mejora de acuerdo con los lineamientos establecidos en el procedimiento Gestión de No Conformidades, Observaciones y Oportunidades del Mejora.</w:t>
            </w:r>
          </w:p>
          <w:p w14:paraId="312868B6" w14:textId="77777777" w:rsidR="00A809A8" w:rsidRPr="00891A9E" w:rsidRDefault="00A809A8" w:rsidP="00A809A8">
            <w:pPr>
              <w:spacing w:after="0" w:line="240" w:lineRule="auto"/>
              <w:jc w:val="both"/>
              <w:rPr>
                <w:rFonts w:ascii="Verdana" w:eastAsia="Times New Roman" w:hAnsi="Verdana" w:cs="Times New Roman"/>
                <w:color w:val="000000"/>
                <w:sz w:val="16"/>
                <w:szCs w:val="16"/>
                <w:lang w:eastAsia="es-CO"/>
              </w:rPr>
            </w:pPr>
          </w:p>
          <w:p w14:paraId="7645DD77" w14:textId="77777777" w:rsidR="00A809A8" w:rsidRPr="00891A9E" w:rsidRDefault="00A809A8" w:rsidP="00A809A8">
            <w:pPr>
              <w:spacing w:after="0" w:line="240" w:lineRule="auto"/>
              <w:jc w:val="both"/>
              <w:rPr>
                <w:rFonts w:ascii="Verdana" w:eastAsia="Times New Roman" w:hAnsi="Verdana" w:cs="Times New Roman"/>
                <w:b/>
                <w:bCs/>
                <w:color w:val="000000"/>
                <w:sz w:val="16"/>
                <w:szCs w:val="16"/>
                <w:lang w:eastAsia="es-CO"/>
              </w:rPr>
            </w:pPr>
            <w:r w:rsidRPr="00891A9E">
              <w:rPr>
                <w:rFonts w:ascii="Verdana" w:eastAsia="Times New Roman" w:hAnsi="Verdana" w:cs="Times New Roman"/>
                <w:b/>
                <w:bCs/>
                <w:sz w:val="16"/>
                <w:szCs w:val="16"/>
                <w:lang w:eastAsia="es-CO"/>
              </w:rPr>
              <w:t xml:space="preserve">Tiempo: </w:t>
            </w:r>
            <w:r>
              <w:rPr>
                <w:rFonts w:ascii="Verdana" w:eastAsia="Times New Roman" w:hAnsi="Verdana" w:cs="Times New Roman"/>
                <w:color w:val="000000"/>
                <w:sz w:val="16"/>
                <w:szCs w:val="16"/>
                <w:lang w:eastAsia="es-CO"/>
              </w:rPr>
              <w:t>Permanente</w:t>
            </w:r>
          </w:p>
          <w:p w14:paraId="33900A50" w14:textId="77777777" w:rsidR="00A809A8" w:rsidRPr="0073353F" w:rsidRDefault="00A809A8" w:rsidP="00A809A8">
            <w:pPr>
              <w:spacing w:after="0" w:line="240" w:lineRule="auto"/>
              <w:ind w:left="-15"/>
              <w:jc w:val="both"/>
              <w:rPr>
                <w:rFonts w:ascii="Verdana" w:hAnsi="Verdana" w:cs="Arial"/>
                <w:b/>
                <w:bCs/>
                <w:sz w:val="16"/>
                <w:szCs w:val="16"/>
              </w:rPr>
            </w:pPr>
          </w:p>
        </w:tc>
        <w:tc>
          <w:tcPr>
            <w:tcW w:w="1417" w:type="dxa"/>
            <w:tcMar>
              <w:top w:w="57" w:type="dxa"/>
              <w:left w:w="113" w:type="dxa"/>
              <w:bottom w:w="57" w:type="dxa"/>
            </w:tcMar>
            <w:vAlign w:val="center"/>
          </w:tcPr>
          <w:p w14:paraId="37E86592" w14:textId="714E05C7" w:rsidR="00A809A8" w:rsidRPr="00666AB9" w:rsidRDefault="00A809A8" w:rsidP="00A809A8">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 xml:space="preserve">Acciones de mejoramiento </w:t>
            </w:r>
            <w:r>
              <w:rPr>
                <w:rFonts w:ascii="Verdana" w:eastAsia="Times New Roman" w:hAnsi="Verdana" w:cs="Times New Roman"/>
                <w:color w:val="000000"/>
                <w:sz w:val="16"/>
                <w:szCs w:val="16"/>
                <w:lang w:eastAsia="es-CO"/>
              </w:rPr>
              <w:t>en aplicativo vigente</w:t>
            </w:r>
          </w:p>
        </w:tc>
      </w:tr>
      <w:tr w:rsidR="00A809A8" w:rsidRPr="00666AB9" w14:paraId="009DBB9B" w14:textId="77777777" w:rsidTr="00A809A8">
        <w:trPr>
          <w:trHeight w:val="163"/>
        </w:trPr>
        <w:tc>
          <w:tcPr>
            <w:tcW w:w="10768" w:type="dxa"/>
            <w:gridSpan w:val="5"/>
            <w:tcMar>
              <w:top w:w="57" w:type="dxa"/>
              <w:left w:w="113" w:type="dxa"/>
              <w:bottom w:w="57" w:type="dxa"/>
            </w:tcMar>
            <w:vAlign w:val="center"/>
          </w:tcPr>
          <w:p w14:paraId="3968B2BC" w14:textId="77777777" w:rsidR="00A809A8" w:rsidRPr="00666AB9" w:rsidRDefault="00A809A8" w:rsidP="00A809A8">
            <w:pPr>
              <w:spacing w:after="0" w:line="240" w:lineRule="auto"/>
              <w:ind w:left="-15"/>
              <w:jc w:val="center"/>
              <w:rPr>
                <w:rFonts w:ascii="Verdana" w:hAnsi="Verdana" w:cs="Arial"/>
                <w:sz w:val="16"/>
                <w:szCs w:val="16"/>
              </w:rPr>
            </w:pPr>
          </w:p>
        </w:tc>
      </w:tr>
      <w:tr w:rsidR="00894D66" w:rsidRPr="00666AB9" w14:paraId="48877252" w14:textId="77777777" w:rsidTr="0026370C">
        <w:trPr>
          <w:trHeight w:val="545"/>
        </w:trPr>
        <w:tc>
          <w:tcPr>
            <w:tcW w:w="568" w:type="dxa"/>
            <w:tcMar>
              <w:top w:w="57" w:type="dxa"/>
              <w:left w:w="113" w:type="dxa"/>
              <w:bottom w:w="57" w:type="dxa"/>
            </w:tcMar>
            <w:vAlign w:val="center"/>
          </w:tcPr>
          <w:p w14:paraId="3E32CC9A" w14:textId="77975277" w:rsidR="00894D66" w:rsidRPr="00666AB9" w:rsidRDefault="00894D66" w:rsidP="00894D66">
            <w:pPr>
              <w:spacing w:after="0" w:line="240" w:lineRule="auto"/>
              <w:ind w:left="-15"/>
              <w:jc w:val="center"/>
              <w:rPr>
                <w:rFonts w:ascii="Verdana" w:hAnsi="Verdana" w:cs="Arial"/>
                <w:b/>
                <w:sz w:val="16"/>
                <w:szCs w:val="16"/>
              </w:rPr>
            </w:pPr>
            <w:r>
              <w:rPr>
                <w:rFonts w:ascii="Verdana" w:eastAsia="Times New Roman" w:hAnsi="Verdana" w:cs="Times New Roman"/>
                <w:color w:val="000000"/>
                <w:sz w:val="16"/>
                <w:szCs w:val="16"/>
                <w:lang w:eastAsia="es-CO"/>
              </w:rPr>
              <w:t>23</w:t>
            </w:r>
          </w:p>
        </w:tc>
        <w:tc>
          <w:tcPr>
            <w:tcW w:w="1637" w:type="dxa"/>
            <w:tcMar>
              <w:top w:w="57" w:type="dxa"/>
              <w:left w:w="113" w:type="dxa"/>
              <w:bottom w:w="57" w:type="dxa"/>
            </w:tcMar>
            <w:vAlign w:val="center"/>
          </w:tcPr>
          <w:p w14:paraId="3DDFF8A1" w14:textId="034395D9" w:rsidR="00894D66" w:rsidRPr="0073353F" w:rsidRDefault="00894D66" w:rsidP="00894D66">
            <w:pPr>
              <w:spacing w:after="0" w:line="240" w:lineRule="auto"/>
              <w:ind w:left="-15"/>
              <w:rPr>
                <w:rFonts w:ascii="Verdana" w:hAnsi="Verdana" w:cs="Arial"/>
                <w:bCs/>
                <w:sz w:val="16"/>
                <w:szCs w:val="16"/>
              </w:rPr>
            </w:pPr>
            <w:r w:rsidRPr="00891A9E">
              <w:rPr>
                <w:rFonts w:ascii="Verdana" w:eastAsia="Times New Roman" w:hAnsi="Verdana" w:cs="Times New Roman"/>
                <w:color w:val="000000"/>
                <w:sz w:val="16"/>
                <w:szCs w:val="16"/>
                <w:lang w:eastAsia="es-CO"/>
              </w:rPr>
              <w:t>(H) Enviar informes y Estados Financieros para publicación</w:t>
            </w:r>
          </w:p>
        </w:tc>
        <w:tc>
          <w:tcPr>
            <w:tcW w:w="2042" w:type="dxa"/>
            <w:tcMar>
              <w:top w:w="57" w:type="dxa"/>
              <w:left w:w="113" w:type="dxa"/>
              <w:bottom w:w="57" w:type="dxa"/>
            </w:tcMar>
            <w:vAlign w:val="center"/>
          </w:tcPr>
          <w:p w14:paraId="5451FEC5" w14:textId="52D847A0" w:rsidR="00894D66" w:rsidRPr="00666AB9" w:rsidRDefault="00894D66" w:rsidP="00894D66">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 xml:space="preserve">Coordinador Grupo Contabilidad </w:t>
            </w:r>
          </w:p>
        </w:tc>
        <w:tc>
          <w:tcPr>
            <w:tcW w:w="5104" w:type="dxa"/>
            <w:tcMar>
              <w:top w:w="57" w:type="dxa"/>
              <w:left w:w="113" w:type="dxa"/>
              <w:bottom w:w="57" w:type="dxa"/>
            </w:tcMar>
            <w:vAlign w:val="center"/>
          </w:tcPr>
          <w:p w14:paraId="4E409BE5" w14:textId="77777777" w:rsidR="00894D66" w:rsidRPr="00891A9E" w:rsidRDefault="00894D66" w:rsidP="00894D66">
            <w:pPr>
              <w:spacing w:after="0" w:line="240" w:lineRule="auto"/>
              <w:jc w:val="both"/>
              <w:rPr>
                <w:rFonts w:ascii="Verdana" w:eastAsia="Times New Roman" w:hAnsi="Verdana" w:cs="Times New Roman"/>
                <w:color w:val="000000"/>
                <w:sz w:val="16"/>
                <w:szCs w:val="16"/>
                <w:lang w:eastAsia="es-CO"/>
              </w:rPr>
            </w:pPr>
            <w:r w:rsidRPr="00891A9E">
              <w:rPr>
                <w:rFonts w:ascii="Verdana" w:eastAsia="Times New Roman" w:hAnsi="Verdana" w:cs="Times New Roman"/>
                <w:color w:val="000000"/>
                <w:sz w:val="16"/>
                <w:szCs w:val="16"/>
                <w:lang w:eastAsia="es-CO"/>
              </w:rPr>
              <w:t>Publicar los Informes contables y financieros, Estados financieros con sus respectivas notas en la página web del MinCIT de acuerdo con los lineamientos establecidos.</w:t>
            </w:r>
          </w:p>
          <w:p w14:paraId="1FA977B6" w14:textId="77777777" w:rsidR="00894D66" w:rsidRPr="00891A9E" w:rsidRDefault="00894D66" w:rsidP="00894D66">
            <w:pPr>
              <w:spacing w:after="0" w:line="240" w:lineRule="auto"/>
              <w:jc w:val="both"/>
              <w:rPr>
                <w:rFonts w:ascii="Verdana" w:eastAsia="Times New Roman" w:hAnsi="Verdana" w:cs="Times New Roman"/>
                <w:color w:val="000000"/>
                <w:sz w:val="16"/>
                <w:szCs w:val="16"/>
                <w:lang w:eastAsia="es-CO"/>
              </w:rPr>
            </w:pPr>
          </w:p>
          <w:p w14:paraId="68A7B3F0" w14:textId="43623A96" w:rsidR="00894D66" w:rsidRPr="0073353F" w:rsidRDefault="00894D66" w:rsidP="00894D66">
            <w:pPr>
              <w:spacing w:after="0" w:line="240" w:lineRule="auto"/>
              <w:ind w:left="-15"/>
              <w:jc w:val="both"/>
              <w:rPr>
                <w:rFonts w:ascii="Verdana" w:hAnsi="Verdana" w:cs="Arial"/>
                <w:b/>
                <w:bCs/>
                <w:sz w:val="16"/>
                <w:szCs w:val="16"/>
              </w:rPr>
            </w:pPr>
            <w:r w:rsidRPr="00891A9E">
              <w:rPr>
                <w:rFonts w:ascii="Verdana" w:eastAsia="Times New Roman" w:hAnsi="Verdana" w:cs="Times New Roman"/>
                <w:b/>
                <w:bCs/>
                <w:color w:val="000000"/>
                <w:sz w:val="16"/>
                <w:szCs w:val="16"/>
                <w:lang w:eastAsia="es-CO"/>
              </w:rPr>
              <w:t>Tiempo:</w:t>
            </w:r>
            <w:r w:rsidRPr="00891A9E">
              <w:rPr>
                <w:rFonts w:ascii="Verdana" w:eastAsia="Times New Roman" w:hAnsi="Verdana" w:cs="Times New Roman"/>
                <w:color w:val="000000"/>
                <w:sz w:val="16"/>
                <w:szCs w:val="16"/>
                <w:lang w:eastAsia="es-CO"/>
              </w:rPr>
              <w:t xml:space="preserve"> 2 días</w:t>
            </w:r>
          </w:p>
        </w:tc>
        <w:tc>
          <w:tcPr>
            <w:tcW w:w="1417" w:type="dxa"/>
            <w:tcMar>
              <w:top w:w="57" w:type="dxa"/>
              <w:left w:w="113" w:type="dxa"/>
              <w:bottom w:w="57" w:type="dxa"/>
            </w:tcMar>
            <w:vAlign w:val="center"/>
          </w:tcPr>
          <w:p w14:paraId="04AEFF5E" w14:textId="2A6E728C" w:rsidR="00894D66" w:rsidRPr="00666AB9" w:rsidRDefault="00894D66" w:rsidP="00894D66">
            <w:pPr>
              <w:spacing w:after="0" w:line="240" w:lineRule="auto"/>
              <w:ind w:left="-15"/>
              <w:jc w:val="center"/>
              <w:rPr>
                <w:rFonts w:ascii="Verdana" w:hAnsi="Verdana" w:cs="Arial"/>
                <w:sz w:val="16"/>
                <w:szCs w:val="16"/>
              </w:rPr>
            </w:pPr>
            <w:r w:rsidRPr="00891A9E">
              <w:rPr>
                <w:rFonts w:ascii="Verdana" w:eastAsia="Times New Roman" w:hAnsi="Verdana" w:cs="Times New Roman"/>
                <w:color w:val="000000"/>
                <w:sz w:val="16"/>
                <w:szCs w:val="16"/>
                <w:lang w:eastAsia="es-CO"/>
              </w:rPr>
              <w:t>Informes, Estados Financieros y Notas</w:t>
            </w:r>
          </w:p>
        </w:tc>
      </w:tr>
    </w:tbl>
    <w:p w14:paraId="3B09FE0F" w14:textId="77777777" w:rsidR="009022E4" w:rsidRDefault="009022E4" w:rsidP="004770CE">
      <w:pPr>
        <w:spacing w:after="0"/>
        <w:jc w:val="both"/>
        <w:rPr>
          <w:rFonts w:ascii="Verdana" w:hAnsi="Verdana"/>
        </w:rPr>
      </w:pPr>
    </w:p>
    <w:p w14:paraId="0CFD5A54" w14:textId="16E1D3CA" w:rsidR="003023CF" w:rsidRPr="00666AB9" w:rsidRDefault="00186648" w:rsidP="003023CF">
      <w:pPr>
        <w:spacing w:after="0" w:line="240" w:lineRule="auto"/>
        <w:jc w:val="both"/>
        <w:rPr>
          <w:rFonts w:ascii="Verdana" w:hAnsi="Verdana" w:cs="Arial"/>
          <w:b/>
          <w:bCs/>
          <w:sz w:val="20"/>
          <w:szCs w:val="20"/>
        </w:rPr>
      </w:pPr>
      <w:r>
        <w:rPr>
          <w:rFonts w:ascii="Verdana" w:hAnsi="Verdana" w:cs="Arial"/>
          <w:b/>
          <w:bCs/>
          <w:sz w:val="20"/>
          <w:szCs w:val="20"/>
        </w:rPr>
        <w:t>7</w:t>
      </w:r>
      <w:r w:rsidR="003023CF">
        <w:rPr>
          <w:rFonts w:ascii="Verdana" w:hAnsi="Verdana" w:cs="Arial"/>
          <w:b/>
          <w:bCs/>
          <w:sz w:val="20"/>
          <w:szCs w:val="20"/>
        </w:rPr>
        <w:t>.</w:t>
      </w:r>
      <w:r w:rsidR="00222597">
        <w:rPr>
          <w:rFonts w:ascii="Verdana" w:hAnsi="Verdana" w:cs="Arial"/>
          <w:b/>
          <w:bCs/>
          <w:sz w:val="20"/>
          <w:szCs w:val="20"/>
        </w:rPr>
        <w:tab/>
      </w:r>
      <w:r w:rsidR="003023CF" w:rsidRPr="00666AB9">
        <w:rPr>
          <w:rFonts w:ascii="Verdana" w:hAnsi="Verdana" w:cs="Arial"/>
          <w:b/>
          <w:bCs/>
          <w:sz w:val="20"/>
          <w:szCs w:val="20"/>
        </w:rPr>
        <w:t>FORMATOS DEL PROCEDIMIENTO</w:t>
      </w:r>
    </w:p>
    <w:p w14:paraId="6E7EF240" w14:textId="77777777" w:rsidR="003023CF" w:rsidRPr="00666AB9" w:rsidRDefault="003023CF" w:rsidP="003023CF">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003023CF" w:rsidRPr="00666AB9" w14:paraId="5E75DD18" w14:textId="77777777" w:rsidTr="32F4D50A">
        <w:trPr>
          <w:trHeight w:val="117"/>
        </w:trPr>
        <w:tc>
          <w:tcPr>
            <w:tcW w:w="960" w:type="dxa"/>
            <w:shd w:val="clear" w:color="auto" w:fill="BFBFBF" w:themeFill="background1" w:themeFillShade="BF"/>
            <w:tcMar>
              <w:top w:w="30" w:type="dxa"/>
              <w:left w:w="30" w:type="dxa"/>
              <w:bottom w:w="30" w:type="dxa"/>
              <w:right w:w="30" w:type="dxa"/>
            </w:tcMar>
            <w:vAlign w:val="center"/>
          </w:tcPr>
          <w:p w14:paraId="172061C3" w14:textId="77777777" w:rsidR="003023CF" w:rsidRPr="00666AB9" w:rsidRDefault="003023CF" w:rsidP="007562B3">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50532784"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211FDD34"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3023CF" w:rsidRPr="00666AB9" w14:paraId="0EA6DD9A" w14:textId="77777777" w:rsidTr="32F4D50A">
        <w:trPr>
          <w:trHeight w:val="300"/>
        </w:trPr>
        <w:tc>
          <w:tcPr>
            <w:tcW w:w="960" w:type="dxa"/>
            <w:tcMar>
              <w:top w:w="30" w:type="dxa"/>
              <w:left w:w="30" w:type="dxa"/>
              <w:bottom w:w="30" w:type="dxa"/>
              <w:right w:w="30" w:type="dxa"/>
            </w:tcMar>
            <w:vAlign w:val="center"/>
          </w:tcPr>
          <w:p w14:paraId="6AAFCD50"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75646FF8" w14:textId="274F5988"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GR-FM-</w:t>
            </w:r>
            <w:r w:rsidR="00286DFE">
              <w:rPr>
                <w:rFonts w:ascii="Verdana" w:eastAsia="Arial" w:hAnsi="Verdana" w:cs="Arial"/>
                <w:color w:val="000000" w:themeColor="text1"/>
                <w:sz w:val="16"/>
                <w:szCs w:val="16"/>
              </w:rPr>
              <w:t>071</w:t>
            </w:r>
          </w:p>
        </w:tc>
        <w:tc>
          <w:tcPr>
            <w:tcW w:w="7075" w:type="dxa"/>
            <w:tcMar>
              <w:top w:w="30" w:type="dxa"/>
              <w:left w:w="30" w:type="dxa"/>
              <w:bottom w:w="30" w:type="dxa"/>
              <w:right w:w="30" w:type="dxa"/>
            </w:tcMar>
            <w:vAlign w:val="center"/>
          </w:tcPr>
          <w:p w14:paraId="29286B3D" w14:textId="4BBB264B" w:rsidR="003023CF" w:rsidRPr="00666AB9" w:rsidRDefault="003023CF" w:rsidP="007562B3">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Conciliación de saldos contables</w:t>
            </w:r>
          </w:p>
        </w:tc>
      </w:tr>
      <w:tr w:rsidR="003023CF" w:rsidRPr="00666AB9" w14:paraId="0E8076A7" w14:textId="77777777" w:rsidTr="32F4D50A">
        <w:trPr>
          <w:trHeight w:val="300"/>
        </w:trPr>
        <w:tc>
          <w:tcPr>
            <w:tcW w:w="960" w:type="dxa"/>
            <w:tcMar>
              <w:top w:w="30" w:type="dxa"/>
              <w:left w:w="30" w:type="dxa"/>
              <w:bottom w:w="30" w:type="dxa"/>
              <w:right w:w="30" w:type="dxa"/>
            </w:tcMar>
            <w:vAlign w:val="center"/>
          </w:tcPr>
          <w:p w14:paraId="329019A3"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5D3460FF" w14:textId="3AB2B288" w:rsidR="003023CF" w:rsidRPr="00666AB9" w:rsidRDefault="003023CF" w:rsidP="007562B3">
            <w:pPr>
              <w:spacing w:after="0" w:line="240" w:lineRule="auto"/>
              <w:jc w:val="center"/>
              <w:rPr>
                <w:rFonts w:ascii="Verdana" w:eastAsia="Arial" w:hAnsi="Verdana" w:cs="Arial"/>
                <w:color w:val="000000" w:themeColor="text1"/>
                <w:sz w:val="16"/>
                <w:szCs w:val="16"/>
              </w:rPr>
            </w:pPr>
            <w:r w:rsidRPr="32F4D50A">
              <w:rPr>
                <w:rFonts w:ascii="Verdana" w:eastAsia="Arial" w:hAnsi="Verdana" w:cs="Arial"/>
                <w:color w:val="000000" w:themeColor="text1"/>
                <w:sz w:val="16"/>
                <w:szCs w:val="16"/>
              </w:rPr>
              <w:t>GR-FM-</w:t>
            </w:r>
            <w:r w:rsidR="6DBB1006" w:rsidRPr="32F4D50A">
              <w:rPr>
                <w:rFonts w:ascii="Verdana" w:eastAsia="Arial" w:hAnsi="Verdana" w:cs="Arial"/>
                <w:color w:val="000000" w:themeColor="text1"/>
                <w:sz w:val="16"/>
                <w:szCs w:val="16"/>
              </w:rPr>
              <w:t>0</w:t>
            </w:r>
            <w:r w:rsidR="4F0C6F25" w:rsidRPr="32F4D50A">
              <w:rPr>
                <w:rFonts w:ascii="Verdana" w:eastAsia="Arial" w:hAnsi="Verdana" w:cs="Arial"/>
                <w:color w:val="000000" w:themeColor="text1"/>
                <w:sz w:val="16"/>
                <w:szCs w:val="16"/>
              </w:rPr>
              <w:t>31</w:t>
            </w:r>
          </w:p>
        </w:tc>
        <w:tc>
          <w:tcPr>
            <w:tcW w:w="7075" w:type="dxa"/>
            <w:tcMar>
              <w:top w:w="30" w:type="dxa"/>
              <w:left w:w="30" w:type="dxa"/>
              <w:bottom w:w="30" w:type="dxa"/>
              <w:right w:w="30" w:type="dxa"/>
            </w:tcMar>
            <w:vAlign w:val="center"/>
          </w:tcPr>
          <w:p w14:paraId="3D7A0E39" w14:textId="12E2FA11" w:rsidR="003023CF" w:rsidRPr="00666AB9" w:rsidRDefault="003023CF" w:rsidP="007562B3">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Conciliación bancaria</w:t>
            </w:r>
          </w:p>
        </w:tc>
      </w:tr>
      <w:tr w:rsidR="003023CF" w:rsidRPr="00666AB9" w14:paraId="075DCFAE" w14:textId="77777777" w:rsidTr="32F4D50A">
        <w:trPr>
          <w:trHeight w:val="300"/>
        </w:trPr>
        <w:tc>
          <w:tcPr>
            <w:tcW w:w="960" w:type="dxa"/>
            <w:tcMar>
              <w:top w:w="30" w:type="dxa"/>
              <w:left w:w="30" w:type="dxa"/>
              <w:bottom w:w="30" w:type="dxa"/>
              <w:right w:w="30" w:type="dxa"/>
            </w:tcMar>
            <w:vAlign w:val="center"/>
          </w:tcPr>
          <w:p w14:paraId="7154A541"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57549E7B" w14:textId="41565004"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450B5DD" w14:textId="7041A8C0" w:rsidR="003023CF" w:rsidRPr="00666AB9" w:rsidRDefault="003023CF" w:rsidP="007562B3">
            <w:pPr>
              <w:spacing w:after="0" w:line="240" w:lineRule="auto"/>
              <w:rPr>
                <w:rFonts w:ascii="Verdana" w:eastAsia="Arial" w:hAnsi="Verdana" w:cs="Arial"/>
                <w:color w:val="000000" w:themeColor="text1"/>
                <w:sz w:val="16"/>
                <w:szCs w:val="16"/>
              </w:rPr>
            </w:pPr>
            <w:r w:rsidRPr="00891A9E">
              <w:rPr>
                <w:rFonts w:ascii="Verdana" w:eastAsia="Times New Roman" w:hAnsi="Verdana" w:cs="Times New Roman"/>
                <w:color w:val="000000"/>
                <w:sz w:val="16"/>
                <w:szCs w:val="16"/>
                <w:lang w:eastAsia="es-CO"/>
              </w:rPr>
              <w:t>Comprobantes de Contabilidad</w:t>
            </w:r>
          </w:p>
        </w:tc>
      </w:tr>
      <w:tr w:rsidR="003023CF" w:rsidRPr="00666AB9" w14:paraId="58718BE4" w14:textId="77777777" w:rsidTr="32F4D50A">
        <w:trPr>
          <w:trHeight w:val="300"/>
        </w:trPr>
        <w:tc>
          <w:tcPr>
            <w:tcW w:w="960" w:type="dxa"/>
            <w:tcMar>
              <w:top w:w="30" w:type="dxa"/>
              <w:left w:w="30" w:type="dxa"/>
              <w:bottom w:w="30" w:type="dxa"/>
              <w:right w:w="30" w:type="dxa"/>
            </w:tcMar>
            <w:vAlign w:val="center"/>
          </w:tcPr>
          <w:p w14:paraId="34F50B5F"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37C20817" w14:textId="7E94DC5A"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9BD2642" w14:textId="3EB9E878" w:rsidR="003023CF" w:rsidRPr="00666AB9" w:rsidRDefault="003023CF" w:rsidP="007562B3">
            <w:pPr>
              <w:spacing w:after="0" w:line="240" w:lineRule="auto"/>
              <w:rPr>
                <w:rFonts w:ascii="Verdana" w:eastAsia="Arial" w:hAnsi="Verdana" w:cs="Arial"/>
                <w:color w:val="000000" w:themeColor="text1"/>
                <w:sz w:val="16"/>
                <w:szCs w:val="16"/>
              </w:rPr>
            </w:pPr>
            <w:r w:rsidRPr="00891A9E">
              <w:rPr>
                <w:rFonts w:ascii="Verdana" w:eastAsia="Times New Roman" w:hAnsi="Verdana" w:cs="Times New Roman"/>
                <w:color w:val="000000"/>
                <w:sz w:val="16"/>
                <w:szCs w:val="16"/>
                <w:lang w:eastAsia="es-CO"/>
              </w:rPr>
              <w:t>Libro de saldos y movimientos</w:t>
            </w:r>
          </w:p>
        </w:tc>
      </w:tr>
      <w:tr w:rsidR="003023CF" w:rsidRPr="00666AB9" w14:paraId="058962C6" w14:textId="77777777" w:rsidTr="32F4D50A">
        <w:trPr>
          <w:trHeight w:val="300"/>
        </w:trPr>
        <w:tc>
          <w:tcPr>
            <w:tcW w:w="960" w:type="dxa"/>
            <w:tcMar>
              <w:top w:w="30" w:type="dxa"/>
              <w:left w:w="30" w:type="dxa"/>
              <w:bottom w:w="30" w:type="dxa"/>
              <w:right w:w="30" w:type="dxa"/>
            </w:tcMar>
            <w:vAlign w:val="center"/>
          </w:tcPr>
          <w:p w14:paraId="17108279" w14:textId="77777777"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6F6A0ADC" w14:textId="056EA029" w:rsidR="003023CF" w:rsidRPr="00666AB9" w:rsidRDefault="003023CF" w:rsidP="007562B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2F8EE2" w14:textId="1B9D18D9" w:rsidR="003023CF" w:rsidRPr="00666AB9" w:rsidRDefault="003023CF" w:rsidP="007562B3">
            <w:pPr>
              <w:spacing w:after="0" w:line="240" w:lineRule="auto"/>
              <w:rPr>
                <w:rFonts w:ascii="Verdana" w:eastAsia="Arial" w:hAnsi="Verdana" w:cs="Arial"/>
                <w:color w:val="000000" w:themeColor="text1"/>
                <w:sz w:val="16"/>
                <w:szCs w:val="16"/>
              </w:rPr>
            </w:pPr>
            <w:r w:rsidRPr="00891A9E">
              <w:rPr>
                <w:rFonts w:ascii="Verdana" w:eastAsia="Times New Roman" w:hAnsi="Verdana" w:cs="Times New Roman"/>
                <w:color w:val="000000"/>
                <w:sz w:val="16"/>
                <w:szCs w:val="16"/>
                <w:lang w:eastAsia="es-CO"/>
              </w:rPr>
              <w:t>Informes, Estados Financieros y Notas</w:t>
            </w:r>
          </w:p>
        </w:tc>
      </w:tr>
    </w:tbl>
    <w:p w14:paraId="3F392157" w14:textId="77777777" w:rsidR="003023CF" w:rsidRDefault="003023CF" w:rsidP="004770CE">
      <w:pPr>
        <w:spacing w:after="0"/>
        <w:jc w:val="both"/>
        <w:rPr>
          <w:rFonts w:ascii="Verdana" w:hAnsi="Verdana"/>
        </w:rPr>
      </w:pPr>
    </w:p>
    <w:p w14:paraId="03F10FB5" w14:textId="79C074CB" w:rsidR="003023CF" w:rsidRPr="00222597" w:rsidRDefault="00186648" w:rsidP="003023CF">
      <w:pPr>
        <w:spacing w:after="0" w:line="240" w:lineRule="auto"/>
        <w:jc w:val="both"/>
        <w:rPr>
          <w:rFonts w:ascii="Verdana" w:hAnsi="Verdana" w:cs="Arial"/>
          <w:b/>
          <w:sz w:val="20"/>
          <w:szCs w:val="20"/>
        </w:rPr>
      </w:pPr>
      <w:r w:rsidRPr="00222597">
        <w:rPr>
          <w:rFonts w:ascii="Verdana" w:hAnsi="Verdana" w:cs="Arial"/>
          <w:b/>
          <w:sz w:val="20"/>
          <w:szCs w:val="20"/>
        </w:rPr>
        <w:t>8</w:t>
      </w:r>
      <w:r w:rsidR="003023CF" w:rsidRPr="00222597">
        <w:rPr>
          <w:rFonts w:ascii="Verdana" w:hAnsi="Verdana" w:cs="Arial"/>
          <w:b/>
          <w:sz w:val="20"/>
          <w:szCs w:val="20"/>
        </w:rPr>
        <w:t>.</w:t>
      </w:r>
      <w:r w:rsidR="00222597" w:rsidRPr="00222597">
        <w:rPr>
          <w:rFonts w:ascii="Verdana" w:hAnsi="Verdana" w:cs="Arial"/>
          <w:b/>
          <w:sz w:val="20"/>
          <w:szCs w:val="20"/>
        </w:rPr>
        <w:tab/>
      </w:r>
      <w:r w:rsidR="003023CF" w:rsidRPr="00222597">
        <w:rPr>
          <w:rFonts w:ascii="Verdana" w:hAnsi="Verdana" w:cs="Arial"/>
          <w:b/>
          <w:sz w:val="20"/>
          <w:szCs w:val="20"/>
        </w:rPr>
        <w:t>HISTORIAL DE CAMBIOS</w:t>
      </w:r>
    </w:p>
    <w:p w14:paraId="51F44C5F" w14:textId="77777777" w:rsidR="003023CF" w:rsidRPr="00666AB9" w:rsidRDefault="003023CF" w:rsidP="003023CF">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3023CF" w:rsidRPr="00666AB9" w14:paraId="5D685E1F" w14:textId="77777777" w:rsidTr="32F4D50A">
        <w:trPr>
          <w:trHeight w:val="100"/>
          <w:tblHeader/>
        </w:trPr>
        <w:tc>
          <w:tcPr>
            <w:tcW w:w="1418" w:type="dxa"/>
            <w:shd w:val="clear" w:color="auto" w:fill="BFBFBF" w:themeFill="background1" w:themeFillShade="BF"/>
            <w:tcMar>
              <w:top w:w="57" w:type="dxa"/>
              <w:left w:w="113" w:type="dxa"/>
              <w:bottom w:w="57" w:type="dxa"/>
            </w:tcMar>
            <w:vAlign w:val="center"/>
          </w:tcPr>
          <w:p w14:paraId="2422CC81" w14:textId="77777777" w:rsidR="003023CF" w:rsidRPr="00666AB9" w:rsidRDefault="003023CF" w:rsidP="007562B3">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660C2B3B" w14:textId="77777777" w:rsidR="003023CF" w:rsidRPr="00666AB9" w:rsidRDefault="003023CF" w:rsidP="007562B3">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BE36360" w14:textId="77777777" w:rsidR="003023CF" w:rsidRPr="00666AB9" w:rsidRDefault="003023CF" w:rsidP="007562B3">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3023CF" w:rsidRPr="00666AB9" w14:paraId="747DA327" w14:textId="77777777" w:rsidTr="32F4D50A">
        <w:trPr>
          <w:trHeight w:val="300"/>
        </w:trPr>
        <w:tc>
          <w:tcPr>
            <w:tcW w:w="1418" w:type="dxa"/>
            <w:tcMar>
              <w:top w:w="57" w:type="dxa"/>
              <w:left w:w="113" w:type="dxa"/>
              <w:bottom w:w="57" w:type="dxa"/>
            </w:tcMar>
            <w:vAlign w:val="center"/>
          </w:tcPr>
          <w:p w14:paraId="07EFBC08" w14:textId="4F5DF296" w:rsidR="003023CF" w:rsidRPr="00666AB9" w:rsidRDefault="296B7846" w:rsidP="007562B3">
            <w:pPr>
              <w:spacing w:after="0" w:line="240" w:lineRule="auto"/>
              <w:jc w:val="center"/>
              <w:rPr>
                <w:rFonts w:ascii="Verdana" w:hAnsi="Verdana" w:cs="Arial"/>
                <w:sz w:val="16"/>
                <w:szCs w:val="16"/>
              </w:rPr>
            </w:pPr>
            <w:r w:rsidRPr="32F4D50A">
              <w:rPr>
                <w:rFonts w:ascii="Verdana" w:hAnsi="Verdana" w:cs="Arial"/>
                <w:sz w:val="16"/>
                <w:szCs w:val="16"/>
              </w:rPr>
              <w:t>12/06/2026</w:t>
            </w:r>
          </w:p>
        </w:tc>
        <w:tc>
          <w:tcPr>
            <w:tcW w:w="1134" w:type="dxa"/>
            <w:tcMar>
              <w:top w:w="57" w:type="dxa"/>
              <w:left w:w="113" w:type="dxa"/>
              <w:bottom w:w="57" w:type="dxa"/>
            </w:tcMar>
            <w:vAlign w:val="center"/>
          </w:tcPr>
          <w:p w14:paraId="130D408C" w14:textId="77777777" w:rsidR="003023CF" w:rsidRPr="00666AB9" w:rsidRDefault="003023CF" w:rsidP="007562B3">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4C928DC4" w14:textId="793C4A53" w:rsidR="003023CF" w:rsidRPr="00666AB9" w:rsidRDefault="003023CF" w:rsidP="32F4D50A">
            <w:pPr>
              <w:spacing w:after="0" w:line="240" w:lineRule="auto"/>
              <w:jc w:val="both"/>
              <w:rPr>
                <w:rFonts w:ascii="Verdana" w:hAnsi="Verdana" w:cs="Arial"/>
                <w:sz w:val="16"/>
                <w:szCs w:val="16"/>
              </w:rPr>
            </w:pPr>
            <w:r w:rsidRPr="32F4D50A">
              <w:rPr>
                <w:rFonts w:ascii="Verdana" w:hAnsi="Verdana" w:cs="Arial"/>
                <w:sz w:val="16"/>
                <w:szCs w:val="16"/>
              </w:rPr>
              <w:t xml:space="preserve">Primera versión del documento para el nuevo Mapa de procesos. </w:t>
            </w:r>
          </w:p>
          <w:p w14:paraId="38434F26" w14:textId="2F8D11AF" w:rsidR="003023CF" w:rsidRPr="00666AB9" w:rsidRDefault="003023CF" w:rsidP="32F4D50A">
            <w:pPr>
              <w:spacing w:after="0" w:line="240" w:lineRule="auto"/>
              <w:jc w:val="both"/>
              <w:rPr>
                <w:rFonts w:ascii="Verdana" w:hAnsi="Verdana" w:cs="Arial"/>
                <w:sz w:val="16"/>
                <w:szCs w:val="16"/>
              </w:rPr>
            </w:pPr>
            <w:r w:rsidRPr="32F4D50A">
              <w:rPr>
                <w:rFonts w:ascii="Verdana" w:hAnsi="Verdana" w:cs="Arial"/>
                <w:sz w:val="16"/>
                <w:szCs w:val="16"/>
              </w:rPr>
              <w:t>Código anterior: GR-PR-008</w:t>
            </w:r>
            <w:r w:rsidR="6027FEF8" w:rsidRPr="32F4D50A">
              <w:rPr>
                <w:rFonts w:ascii="Verdana" w:hAnsi="Verdana" w:cs="Arial"/>
                <w:sz w:val="16"/>
                <w:szCs w:val="16"/>
              </w:rPr>
              <w:t>. V</w:t>
            </w:r>
            <w:r w:rsidR="58160505" w:rsidRPr="32F4D50A">
              <w:rPr>
                <w:rFonts w:ascii="Verdana" w:hAnsi="Verdana" w:cs="Arial"/>
                <w:sz w:val="16"/>
                <w:szCs w:val="16"/>
              </w:rPr>
              <w:t>15.</w:t>
            </w:r>
          </w:p>
          <w:p w14:paraId="431AB124" w14:textId="12B5231C" w:rsidR="003023CF" w:rsidRPr="00666AB9" w:rsidRDefault="003023CF" w:rsidP="32F4D50A">
            <w:pPr>
              <w:spacing w:after="0" w:line="240" w:lineRule="auto"/>
              <w:jc w:val="both"/>
              <w:rPr>
                <w:rFonts w:ascii="Verdana" w:hAnsi="Verdana" w:cs="Arial"/>
                <w:sz w:val="16"/>
                <w:szCs w:val="16"/>
              </w:rPr>
            </w:pPr>
          </w:p>
          <w:p w14:paraId="2FB63F5F" w14:textId="6D68E97C" w:rsidR="003023CF" w:rsidRDefault="4482CA59" w:rsidP="007562B3">
            <w:pPr>
              <w:spacing w:after="0" w:line="240" w:lineRule="auto"/>
              <w:jc w:val="both"/>
              <w:rPr>
                <w:rFonts w:ascii="Verdana" w:eastAsia="Verdana" w:hAnsi="Verdana" w:cs="Verdana"/>
                <w:color w:val="000000" w:themeColor="text1"/>
                <w:sz w:val="16"/>
                <w:szCs w:val="16"/>
              </w:rPr>
            </w:pPr>
            <w:r w:rsidRPr="32F4D50A">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D7EEA2C" w14:textId="77777777" w:rsidR="00885D31" w:rsidRPr="00666AB9" w:rsidRDefault="00885D31" w:rsidP="007562B3">
            <w:pPr>
              <w:spacing w:after="0" w:line="240" w:lineRule="auto"/>
              <w:jc w:val="both"/>
            </w:pPr>
          </w:p>
          <w:tbl>
            <w:tblPr>
              <w:tblStyle w:val="TableGrid"/>
              <w:tblW w:w="0" w:type="auto"/>
              <w:tblLook w:val="04A0" w:firstRow="1" w:lastRow="0" w:firstColumn="1" w:lastColumn="0" w:noHBand="0" w:noVBand="1"/>
            </w:tblPr>
            <w:tblGrid>
              <w:gridCol w:w="4006"/>
              <w:gridCol w:w="4006"/>
            </w:tblGrid>
            <w:tr w:rsidR="32F4D50A" w14:paraId="0CF8F400" w14:textId="77777777" w:rsidTr="32F4D50A">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4E60D25" w14:textId="4C13336F" w:rsidR="32F4D50A" w:rsidRDefault="32F4D50A" w:rsidP="32F4D50A">
                  <w:pPr>
                    <w:jc w:val="center"/>
                  </w:pPr>
                  <w:r w:rsidRPr="32F4D50A">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7189518" w14:textId="2BB3BCF9" w:rsidR="32F4D50A" w:rsidRDefault="32F4D50A" w:rsidP="32F4D50A">
                  <w:pPr>
                    <w:jc w:val="center"/>
                  </w:pPr>
                  <w:r w:rsidRPr="32F4D50A">
                    <w:rPr>
                      <w:rFonts w:ascii="Verdana" w:eastAsia="Verdana" w:hAnsi="Verdana" w:cs="Verdana"/>
                      <w:color w:val="000000" w:themeColor="text1"/>
                      <w:sz w:val="16"/>
                      <w:szCs w:val="16"/>
                    </w:rPr>
                    <w:t>APROBÓ</w:t>
                  </w:r>
                </w:p>
              </w:tc>
            </w:tr>
            <w:tr w:rsidR="32F4D50A" w14:paraId="231FD36C" w14:textId="77777777" w:rsidTr="32F4D50A">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796AF35" w14:textId="19FF37EB" w:rsidR="60504753" w:rsidRDefault="60504753" w:rsidP="32F4D50A">
                  <w:pPr>
                    <w:jc w:val="both"/>
                  </w:pPr>
                  <w:r w:rsidRPr="32F4D50A">
                    <w:rPr>
                      <w:rFonts w:ascii="Verdana" w:eastAsia="Verdana" w:hAnsi="Verdana" w:cs="Verdana"/>
                      <w:color w:val="000000" w:themeColor="text1"/>
                      <w:sz w:val="16"/>
                      <w:szCs w:val="16"/>
                    </w:rPr>
                    <w:t>SANDRA CONSUELO ACERO MELO</w:t>
                  </w:r>
                </w:p>
                <w:p w14:paraId="590F2D4F" w14:textId="7D4C623A" w:rsidR="32F4D50A" w:rsidRDefault="32F4D50A" w:rsidP="32F4D50A">
                  <w:pPr>
                    <w:jc w:val="both"/>
                  </w:pPr>
                  <w:r w:rsidRPr="32F4D50A">
                    <w:rPr>
                      <w:rFonts w:ascii="Verdana" w:eastAsia="Verdana" w:hAnsi="Verdana" w:cs="Verdana"/>
                      <w:color w:val="000000" w:themeColor="text1"/>
                      <w:sz w:val="16"/>
                      <w:szCs w:val="16"/>
                    </w:rPr>
                    <w:t xml:space="preserve">Cargo: </w:t>
                  </w:r>
                  <w:r w:rsidR="00FD7DC5">
                    <w:rPr>
                      <w:rFonts w:ascii="Verdana" w:eastAsia="Verdana" w:hAnsi="Verdana" w:cs="Verdana"/>
                      <w:color w:val="000000" w:themeColor="text1"/>
                      <w:sz w:val="16"/>
                      <w:szCs w:val="16"/>
                    </w:rPr>
                    <w:t>Coordinadora</w:t>
                  </w:r>
                  <w:r w:rsidR="022C1225" w:rsidRPr="32F4D50A">
                    <w:rPr>
                      <w:rFonts w:ascii="Verdana" w:eastAsia="Verdana" w:hAnsi="Verdana" w:cs="Verdana"/>
                      <w:color w:val="000000" w:themeColor="text1"/>
                      <w:sz w:val="16"/>
                      <w:szCs w:val="16"/>
                    </w:rPr>
                    <w:t xml:space="preserve"> grupo de </w:t>
                  </w:r>
                  <w:r w:rsidR="2E962950" w:rsidRPr="32F4D50A">
                    <w:rPr>
                      <w:rFonts w:ascii="Verdana" w:eastAsia="Verdana" w:hAnsi="Verdana" w:cs="Verdana"/>
                      <w:color w:val="000000" w:themeColor="text1"/>
                      <w:sz w:val="16"/>
                      <w:szCs w:val="16"/>
                    </w:rPr>
                    <w:t>contabilidad</w:t>
                  </w:r>
                </w:p>
                <w:p w14:paraId="134CE3A5" w14:textId="6EF07786" w:rsidR="32F4D50A" w:rsidRDefault="32F4D50A" w:rsidP="32F4D50A">
                  <w:pPr>
                    <w:jc w:val="both"/>
                  </w:pPr>
                  <w:r w:rsidRPr="32F4D50A">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C815F94" w14:textId="196E5A12" w:rsidR="71C7833E" w:rsidRDefault="71C7833E" w:rsidP="32F4D50A">
                  <w:pPr>
                    <w:jc w:val="both"/>
                  </w:pPr>
                  <w:r w:rsidRPr="32F4D50A">
                    <w:rPr>
                      <w:rFonts w:ascii="Verdana" w:eastAsia="Verdana" w:hAnsi="Verdana" w:cs="Verdana"/>
                      <w:color w:val="000000" w:themeColor="text1"/>
                      <w:sz w:val="16"/>
                      <w:szCs w:val="16"/>
                    </w:rPr>
                    <w:t>SANDRA CONSUELO ACERO MELO</w:t>
                  </w:r>
                </w:p>
                <w:p w14:paraId="1A7D22F5" w14:textId="5A20A1A7" w:rsidR="32F4D50A" w:rsidRDefault="32F4D50A" w:rsidP="32F4D50A">
                  <w:pPr>
                    <w:jc w:val="both"/>
                  </w:pPr>
                  <w:r w:rsidRPr="32F4D50A">
                    <w:rPr>
                      <w:rFonts w:ascii="Verdana" w:eastAsia="Verdana" w:hAnsi="Verdana" w:cs="Verdana"/>
                      <w:color w:val="000000" w:themeColor="text1"/>
                      <w:sz w:val="16"/>
                      <w:szCs w:val="16"/>
                    </w:rPr>
                    <w:t xml:space="preserve">Cargo: </w:t>
                  </w:r>
                  <w:r w:rsidR="00FD7DC5">
                    <w:rPr>
                      <w:rFonts w:ascii="Verdana" w:eastAsia="Verdana" w:hAnsi="Verdana" w:cs="Verdana"/>
                      <w:color w:val="000000" w:themeColor="text1"/>
                      <w:sz w:val="16"/>
                      <w:szCs w:val="16"/>
                    </w:rPr>
                    <w:t xml:space="preserve">Coordinadora </w:t>
                  </w:r>
                  <w:r w:rsidR="4A46609B" w:rsidRPr="32F4D50A">
                    <w:rPr>
                      <w:rFonts w:ascii="Verdana" w:eastAsia="Verdana" w:hAnsi="Verdana" w:cs="Verdana"/>
                      <w:color w:val="000000" w:themeColor="text1"/>
                      <w:sz w:val="16"/>
                      <w:szCs w:val="16"/>
                    </w:rPr>
                    <w:t>grupo de contabilildad</w:t>
                  </w:r>
                </w:p>
              </w:tc>
            </w:tr>
          </w:tbl>
          <w:p w14:paraId="03298D43" w14:textId="74230C3A" w:rsidR="003023CF" w:rsidRPr="00666AB9" w:rsidRDefault="4482CA59" w:rsidP="007562B3">
            <w:pPr>
              <w:spacing w:after="0" w:line="240" w:lineRule="auto"/>
              <w:jc w:val="both"/>
            </w:pPr>
            <w:r w:rsidRPr="32F4D50A">
              <w:rPr>
                <w:rFonts w:ascii="Verdana" w:eastAsia="Verdana" w:hAnsi="Verdana" w:cs="Verdana"/>
                <w:color w:val="000000" w:themeColor="text1"/>
                <w:sz w:val="16"/>
                <w:szCs w:val="16"/>
              </w:rPr>
              <w:t xml:space="preserve"> </w:t>
            </w:r>
          </w:p>
          <w:p w14:paraId="7E71F2D4" w14:textId="62FDF6B8" w:rsidR="003023CF" w:rsidRPr="00666AB9" w:rsidRDefault="4482CA59" w:rsidP="007562B3">
            <w:pPr>
              <w:spacing w:after="0" w:line="240" w:lineRule="auto"/>
              <w:jc w:val="both"/>
            </w:pPr>
            <w:r w:rsidRPr="32F4D50A">
              <w:rPr>
                <w:rFonts w:ascii="Verdana" w:eastAsia="Verdana" w:hAnsi="Verdana" w:cs="Verdana"/>
                <w:sz w:val="16"/>
                <w:szCs w:val="16"/>
              </w:rPr>
              <w:t>Desde la OAPS se asegura que el contenido corresponde a la ultima versión vigente en ISOlución al momento de la migración a MIOsoft.</w:t>
            </w:r>
          </w:p>
        </w:tc>
      </w:tr>
    </w:tbl>
    <w:p w14:paraId="43BC5C8E" w14:textId="77777777" w:rsidR="003023CF" w:rsidRPr="00666AB9" w:rsidRDefault="003023CF" w:rsidP="003023CF">
      <w:pPr>
        <w:spacing w:after="0" w:line="240" w:lineRule="auto"/>
        <w:ind w:right="-232"/>
        <w:jc w:val="both"/>
        <w:rPr>
          <w:rFonts w:ascii="Verdana" w:hAnsi="Verdana" w:cs="Arial"/>
          <w:b/>
          <w:bCs/>
          <w:sz w:val="18"/>
          <w:szCs w:val="18"/>
        </w:rPr>
      </w:pPr>
    </w:p>
    <w:p w14:paraId="2C378123" w14:textId="50AC4D39" w:rsidR="003023CF" w:rsidRPr="00222597" w:rsidRDefault="00186648" w:rsidP="003023CF">
      <w:pPr>
        <w:spacing w:after="0" w:line="240" w:lineRule="auto"/>
        <w:jc w:val="both"/>
        <w:rPr>
          <w:rFonts w:ascii="Verdana" w:hAnsi="Verdana" w:cs="Arial"/>
          <w:b/>
          <w:bCs/>
          <w:sz w:val="20"/>
          <w:szCs w:val="20"/>
        </w:rPr>
      </w:pPr>
      <w:r w:rsidRPr="00222597">
        <w:rPr>
          <w:rFonts w:ascii="Verdana" w:hAnsi="Verdana" w:cs="Arial"/>
          <w:b/>
          <w:bCs/>
          <w:sz w:val="20"/>
          <w:szCs w:val="20"/>
        </w:rPr>
        <w:t>9</w:t>
      </w:r>
      <w:r w:rsidR="003023CF" w:rsidRPr="00222597">
        <w:rPr>
          <w:rFonts w:ascii="Verdana" w:hAnsi="Verdana" w:cs="Arial"/>
          <w:b/>
          <w:bCs/>
          <w:sz w:val="20"/>
          <w:szCs w:val="20"/>
        </w:rPr>
        <w:t>.</w:t>
      </w:r>
      <w:r w:rsidR="00222597">
        <w:rPr>
          <w:rFonts w:ascii="Verdana" w:hAnsi="Verdana" w:cs="Arial"/>
          <w:b/>
          <w:bCs/>
          <w:sz w:val="20"/>
          <w:szCs w:val="20"/>
        </w:rPr>
        <w:tab/>
      </w:r>
      <w:r w:rsidR="003023CF" w:rsidRPr="00222597">
        <w:rPr>
          <w:rFonts w:ascii="Verdana" w:hAnsi="Verdana" w:cs="Arial"/>
          <w:b/>
          <w:bCs/>
          <w:sz w:val="20"/>
          <w:szCs w:val="20"/>
        </w:rPr>
        <w:t>FLUJO DE APROBACIÓN</w:t>
      </w:r>
    </w:p>
    <w:p w14:paraId="6861F57A" w14:textId="77777777" w:rsidR="003023CF" w:rsidRPr="00666AB9" w:rsidRDefault="003023CF" w:rsidP="003023CF">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3023CF" w:rsidRPr="00666AB9" w14:paraId="1C7E4EB6" w14:textId="77777777" w:rsidTr="32F4D50A">
        <w:trPr>
          <w:trHeight w:val="300"/>
        </w:trPr>
        <w:tc>
          <w:tcPr>
            <w:tcW w:w="2700" w:type="dxa"/>
            <w:gridSpan w:val="2"/>
            <w:shd w:val="clear" w:color="auto" w:fill="BFBFBF" w:themeFill="background1" w:themeFillShade="BF"/>
            <w:vAlign w:val="center"/>
          </w:tcPr>
          <w:p w14:paraId="11133A64" w14:textId="77777777" w:rsidR="003023CF" w:rsidRPr="00666AB9" w:rsidRDefault="003023CF" w:rsidP="007562B3">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29B3C57A" w14:textId="77777777" w:rsidR="003023CF" w:rsidRPr="00666AB9" w:rsidRDefault="003023CF" w:rsidP="007562B3">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70ABA72B" w14:textId="77777777" w:rsidR="003023CF" w:rsidRPr="00666AB9" w:rsidRDefault="003023CF" w:rsidP="007562B3">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04391243" w14:textId="77777777" w:rsidR="003023CF" w:rsidRPr="00666AB9" w:rsidRDefault="003023CF" w:rsidP="007562B3">
            <w:pPr>
              <w:jc w:val="center"/>
              <w:rPr>
                <w:rFonts w:ascii="Verdana" w:hAnsi="Verdana"/>
                <w:b/>
                <w:bCs/>
                <w:sz w:val="16"/>
                <w:szCs w:val="16"/>
              </w:rPr>
            </w:pPr>
            <w:r w:rsidRPr="00666AB9">
              <w:rPr>
                <w:rFonts w:ascii="Verdana" w:hAnsi="Verdana"/>
                <w:b/>
                <w:bCs/>
                <w:sz w:val="16"/>
                <w:szCs w:val="16"/>
              </w:rPr>
              <w:t>APROBÓ</w:t>
            </w:r>
          </w:p>
        </w:tc>
      </w:tr>
      <w:tr w:rsidR="003023CF" w:rsidRPr="00666AB9" w14:paraId="7123F976" w14:textId="77777777" w:rsidTr="32F4D50A">
        <w:trPr>
          <w:trHeight w:val="300"/>
        </w:trPr>
        <w:tc>
          <w:tcPr>
            <w:tcW w:w="1095" w:type="dxa"/>
            <w:vAlign w:val="center"/>
          </w:tcPr>
          <w:p w14:paraId="349E62B3" w14:textId="77777777" w:rsidR="003023CF" w:rsidRPr="00666AB9" w:rsidRDefault="003023CF" w:rsidP="007562B3">
            <w:pPr>
              <w:rPr>
                <w:rFonts w:ascii="Verdana" w:hAnsi="Verdana"/>
                <w:sz w:val="16"/>
                <w:szCs w:val="16"/>
              </w:rPr>
            </w:pPr>
            <w:r w:rsidRPr="00666AB9">
              <w:rPr>
                <w:rFonts w:ascii="Verdana" w:hAnsi="Verdana"/>
                <w:sz w:val="16"/>
                <w:szCs w:val="16"/>
              </w:rPr>
              <w:t>Nombre:</w:t>
            </w:r>
          </w:p>
        </w:tc>
        <w:tc>
          <w:tcPr>
            <w:tcW w:w="1605" w:type="dxa"/>
            <w:vAlign w:val="center"/>
          </w:tcPr>
          <w:p w14:paraId="3B3D4AEA" w14:textId="058EB90D" w:rsidR="00F524FF" w:rsidRPr="00666AB9" w:rsidRDefault="00F524FF" w:rsidP="007562B3">
            <w:pPr>
              <w:rPr>
                <w:rFonts w:ascii="Verdana" w:hAnsi="Verdana"/>
                <w:sz w:val="16"/>
                <w:szCs w:val="16"/>
              </w:rPr>
            </w:pPr>
          </w:p>
        </w:tc>
        <w:tc>
          <w:tcPr>
            <w:tcW w:w="1095" w:type="dxa"/>
            <w:vAlign w:val="center"/>
          </w:tcPr>
          <w:p w14:paraId="396FBD56" w14:textId="77777777" w:rsidR="003023CF" w:rsidRPr="00666AB9" w:rsidRDefault="003023CF" w:rsidP="007562B3">
            <w:pPr>
              <w:rPr>
                <w:rFonts w:ascii="Verdana" w:hAnsi="Verdana"/>
                <w:sz w:val="16"/>
                <w:szCs w:val="16"/>
              </w:rPr>
            </w:pPr>
            <w:r w:rsidRPr="00666AB9">
              <w:rPr>
                <w:rFonts w:ascii="Verdana" w:hAnsi="Verdana"/>
                <w:sz w:val="16"/>
                <w:szCs w:val="16"/>
              </w:rPr>
              <w:t>Nombre:</w:t>
            </w:r>
          </w:p>
        </w:tc>
        <w:tc>
          <w:tcPr>
            <w:tcW w:w="1605" w:type="dxa"/>
            <w:vAlign w:val="center"/>
          </w:tcPr>
          <w:p w14:paraId="0EBF6D47" w14:textId="0462EB5B" w:rsidR="003023CF" w:rsidRPr="00666AB9" w:rsidRDefault="00F524FF" w:rsidP="007562B3">
            <w:pPr>
              <w:rPr>
                <w:rFonts w:ascii="Verdana" w:hAnsi="Verdana"/>
                <w:sz w:val="16"/>
                <w:szCs w:val="16"/>
              </w:rPr>
            </w:pPr>
            <w:r>
              <w:rPr>
                <w:rFonts w:ascii="Verdana" w:hAnsi="Verdana"/>
                <w:sz w:val="16"/>
                <w:szCs w:val="16"/>
              </w:rPr>
              <w:t>Jefferson López Saavedra</w:t>
            </w:r>
          </w:p>
        </w:tc>
        <w:tc>
          <w:tcPr>
            <w:tcW w:w="1155" w:type="dxa"/>
            <w:vAlign w:val="center"/>
          </w:tcPr>
          <w:p w14:paraId="60CFF8E2" w14:textId="77777777" w:rsidR="003023CF" w:rsidRPr="00666AB9" w:rsidRDefault="003023CF" w:rsidP="007562B3">
            <w:pPr>
              <w:rPr>
                <w:rFonts w:ascii="Verdana" w:hAnsi="Verdana"/>
                <w:sz w:val="16"/>
                <w:szCs w:val="16"/>
              </w:rPr>
            </w:pPr>
            <w:r w:rsidRPr="00666AB9">
              <w:rPr>
                <w:rFonts w:ascii="Verdana" w:hAnsi="Verdana"/>
                <w:sz w:val="16"/>
                <w:szCs w:val="16"/>
              </w:rPr>
              <w:t>Nombre:</w:t>
            </w:r>
          </w:p>
        </w:tc>
        <w:tc>
          <w:tcPr>
            <w:tcW w:w="1545" w:type="dxa"/>
            <w:vAlign w:val="center"/>
          </w:tcPr>
          <w:p w14:paraId="258BE9DE" w14:textId="302E82E3" w:rsidR="003023CF" w:rsidRPr="00666AB9" w:rsidRDefault="003023CF" w:rsidP="007562B3">
            <w:pPr>
              <w:rPr>
                <w:rFonts w:ascii="Verdana" w:hAnsi="Verdana"/>
                <w:sz w:val="16"/>
                <w:szCs w:val="16"/>
              </w:rPr>
            </w:pPr>
          </w:p>
        </w:tc>
        <w:tc>
          <w:tcPr>
            <w:tcW w:w="1155" w:type="dxa"/>
            <w:vAlign w:val="center"/>
          </w:tcPr>
          <w:p w14:paraId="0397B57B" w14:textId="77777777" w:rsidR="003023CF" w:rsidRPr="00666AB9" w:rsidRDefault="003023CF" w:rsidP="007562B3">
            <w:pPr>
              <w:rPr>
                <w:rFonts w:ascii="Verdana" w:hAnsi="Verdana"/>
                <w:sz w:val="16"/>
                <w:szCs w:val="16"/>
              </w:rPr>
            </w:pPr>
            <w:r w:rsidRPr="00666AB9">
              <w:rPr>
                <w:rFonts w:ascii="Verdana" w:hAnsi="Verdana"/>
                <w:sz w:val="16"/>
                <w:szCs w:val="16"/>
              </w:rPr>
              <w:t>Nombre:</w:t>
            </w:r>
          </w:p>
        </w:tc>
        <w:tc>
          <w:tcPr>
            <w:tcW w:w="1545" w:type="dxa"/>
            <w:vAlign w:val="center"/>
          </w:tcPr>
          <w:p w14:paraId="6E19DC43" w14:textId="44F404C4" w:rsidR="003023CF" w:rsidRPr="00666AB9" w:rsidRDefault="003023CF" w:rsidP="007562B3">
            <w:pPr>
              <w:rPr>
                <w:rFonts w:ascii="Verdana" w:hAnsi="Verdana"/>
                <w:sz w:val="16"/>
                <w:szCs w:val="16"/>
              </w:rPr>
            </w:pPr>
          </w:p>
        </w:tc>
      </w:tr>
      <w:tr w:rsidR="003023CF" w:rsidRPr="00666AB9" w14:paraId="1AD547A6" w14:textId="77777777" w:rsidTr="32F4D50A">
        <w:trPr>
          <w:trHeight w:val="300"/>
        </w:trPr>
        <w:tc>
          <w:tcPr>
            <w:tcW w:w="1095" w:type="dxa"/>
            <w:vAlign w:val="center"/>
          </w:tcPr>
          <w:p w14:paraId="0C261F47" w14:textId="77777777" w:rsidR="003023CF" w:rsidRPr="00666AB9" w:rsidRDefault="003023CF" w:rsidP="007562B3">
            <w:pPr>
              <w:rPr>
                <w:rFonts w:ascii="Verdana" w:hAnsi="Verdana"/>
                <w:sz w:val="16"/>
                <w:szCs w:val="16"/>
              </w:rPr>
            </w:pPr>
            <w:r w:rsidRPr="00666AB9">
              <w:rPr>
                <w:rFonts w:ascii="Verdana" w:hAnsi="Verdana"/>
                <w:sz w:val="16"/>
                <w:szCs w:val="16"/>
              </w:rPr>
              <w:t>Cargo:</w:t>
            </w:r>
          </w:p>
        </w:tc>
        <w:tc>
          <w:tcPr>
            <w:tcW w:w="1605" w:type="dxa"/>
            <w:vAlign w:val="center"/>
          </w:tcPr>
          <w:p w14:paraId="2D8AA090" w14:textId="1B6244DD" w:rsidR="00F524FF" w:rsidRPr="00666AB9" w:rsidRDefault="00F524FF" w:rsidP="007562B3">
            <w:pPr>
              <w:rPr>
                <w:rFonts w:ascii="Verdana" w:hAnsi="Verdana"/>
                <w:sz w:val="16"/>
                <w:szCs w:val="16"/>
              </w:rPr>
            </w:pPr>
          </w:p>
        </w:tc>
        <w:tc>
          <w:tcPr>
            <w:tcW w:w="1095" w:type="dxa"/>
            <w:vAlign w:val="center"/>
          </w:tcPr>
          <w:p w14:paraId="3A3E8FE0" w14:textId="77777777" w:rsidR="003023CF" w:rsidRPr="00666AB9" w:rsidRDefault="003023CF" w:rsidP="007562B3">
            <w:pPr>
              <w:rPr>
                <w:rFonts w:ascii="Verdana" w:hAnsi="Verdana"/>
                <w:sz w:val="16"/>
                <w:szCs w:val="16"/>
              </w:rPr>
            </w:pPr>
            <w:r w:rsidRPr="00666AB9">
              <w:rPr>
                <w:rFonts w:ascii="Verdana" w:hAnsi="Verdana"/>
                <w:sz w:val="16"/>
                <w:szCs w:val="16"/>
              </w:rPr>
              <w:t>Cargo:</w:t>
            </w:r>
          </w:p>
        </w:tc>
        <w:tc>
          <w:tcPr>
            <w:tcW w:w="1605" w:type="dxa"/>
            <w:vAlign w:val="center"/>
          </w:tcPr>
          <w:p w14:paraId="0D225CDE" w14:textId="1C74DB9D" w:rsidR="003023CF" w:rsidRPr="00666AB9" w:rsidRDefault="00F524FF" w:rsidP="007562B3">
            <w:pPr>
              <w:rPr>
                <w:rFonts w:ascii="Verdana" w:hAnsi="Verdana"/>
                <w:sz w:val="16"/>
                <w:szCs w:val="16"/>
              </w:rPr>
            </w:pPr>
            <w:r>
              <w:rPr>
                <w:rFonts w:ascii="Verdana" w:hAnsi="Verdana"/>
                <w:sz w:val="16"/>
                <w:szCs w:val="16"/>
              </w:rPr>
              <w:t>Profesional Especializado</w:t>
            </w:r>
          </w:p>
        </w:tc>
        <w:tc>
          <w:tcPr>
            <w:tcW w:w="1155" w:type="dxa"/>
            <w:vAlign w:val="center"/>
          </w:tcPr>
          <w:p w14:paraId="7A5177FA" w14:textId="77777777" w:rsidR="003023CF" w:rsidRPr="00666AB9" w:rsidRDefault="003023CF" w:rsidP="007562B3">
            <w:pPr>
              <w:rPr>
                <w:rFonts w:ascii="Verdana" w:hAnsi="Verdana"/>
                <w:sz w:val="16"/>
                <w:szCs w:val="16"/>
              </w:rPr>
            </w:pPr>
            <w:r w:rsidRPr="00666AB9">
              <w:rPr>
                <w:rFonts w:ascii="Verdana" w:hAnsi="Verdana"/>
                <w:sz w:val="16"/>
                <w:szCs w:val="16"/>
              </w:rPr>
              <w:t>Cargo:</w:t>
            </w:r>
          </w:p>
        </w:tc>
        <w:tc>
          <w:tcPr>
            <w:tcW w:w="1545" w:type="dxa"/>
            <w:vAlign w:val="center"/>
          </w:tcPr>
          <w:p w14:paraId="2274AF07" w14:textId="4966D717" w:rsidR="003023CF" w:rsidRPr="00666AB9" w:rsidRDefault="003023CF" w:rsidP="007562B3">
            <w:pPr>
              <w:rPr>
                <w:rFonts w:ascii="Verdana" w:hAnsi="Verdana"/>
                <w:sz w:val="16"/>
                <w:szCs w:val="16"/>
              </w:rPr>
            </w:pPr>
          </w:p>
        </w:tc>
        <w:tc>
          <w:tcPr>
            <w:tcW w:w="1155" w:type="dxa"/>
            <w:vAlign w:val="center"/>
          </w:tcPr>
          <w:p w14:paraId="716B6719" w14:textId="77777777" w:rsidR="003023CF" w:rsidRPr="00666AB9" w:rsidRDefault="003023CF" w:rsidP="007562B3">
            <w:pPr>
              <w:rPr>
                <w:rFonts w:ascii="Verdana" w:hAnsi="Verdana"/>
                <w:sz w:val="16"/>
                <w:szCs w:val="16"/>
              </w:rPr>
            </w:pPr>
            <w:r w:rsidRPr="00666AB9">
              <w:rPr>
                <w:rFonts w:ascii="Verdana" w:hAnsi="Verdana"/>
                <w:sz w:val="16"/>
                <w:szCs w:val="16"/>
              </w:rPr>
              <w:t>Cargo:</w:t>
            </w:r>
          </w:p>
        </w:tc>
        <w:tc>
          <w:tcPr>
            <w:tcW w:w="1545" w:type="dxa"/>
            <w:vAlign w:val="center"/>
          </w:tcPr>
          <w:p w14:paraId="405F15D4" w14:textId="32C6F011" w:rsidR="003023CF" w:rsidRPr="00666AB9" w:rsidRDefault="003023CF" w:rsidP="007562B3">
            <w:pPr>
              <w:rPr>
                <w:rFonts w:ascii="Verdana" w:hAnsi="Verdana"/>
                <w:sz w:val="16"/>
                <w:szCs w:val="16"/>
              </w:rPr>
            </w:pPr>
          </w:p>
        </w:tc>
      </w:tr>
    </w:tbl>
    <w:p w14:paraId="032A78C9" w14:textId="77777777" w:rsidR="003023CF" w:rsidRPr="00666AB9" w:rsidRDefault="003023CF" w:rsidP="003023CF">
      <w:pPr>
        <w:rPr>
          <w:rFonts w:ascii="Verdana" w:hAnsi="Verdana"/>
        </w:rPr>
      </w:pPr>
    </w:p>
    <w:p w14:paraId="73590BFE" w14:textId="77777777" w:rsidR="007F7952" w:rsidRPr="00891A9E" w:rsidRDefault="007F7952">
      <w:pPr>
        <w:rPr>
          <w:rFonts w:ascii="Verdana" w:hAnsi="Verdana"/>
        </w:rPr>
      </w:pPr>
    </w:p>
    <w:sectPr w:rsidR="007F7952" w:rsidRPr="00891A9E" w:rsidSect="00891A9E">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033C" w14:textId="77777777" w:rsidR="001355AE" w:rsidRDefault="001355AE" w:rsidP="00911D96">
      <w:pPr>
        <w:spacing w:after="0" w:line="240" w:lineRule="auto"/>
      </w:pPr>
      <w:r>
        <w:separator/>
      </w:r>
    </w:p>
  </w:endnote>
  <w:endnote w:type="continuationSeparator" w:id="0">
    <w:p w14:paraId="1FEF1A95" w14:textId="77777777" w:rsidR="001355AE" w:rsidRDefault="001355AE" w:rsidP="0091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4A39" w14:textId="77777777" w:rsidR="00891A9E" w:rsidRDefault="00891A9E" w:rsidP="004C2828">
    <w:pPr>
      <w:pStyle w:val="Footer"/>
      <w:jc w:val="center"/>
      <w:rPr>
        <w:rFonts w:ascii="Verdana" w:hAnsi="Verdana"/>
        <w:b/>
        <w:bCs/>
        <w:sz w:val="16"/>
        <w:szCs w:val="16"/>
      </w:rPr>
    </w:pPr>
  </w:p>
  <w:p w14:paraId="7A9E6486" w14:textId="77777777" w:rsidR="004C2828" w:rsidRPr="00CD538E" w:rsidRDefault="004C2828" w:rsidP="004C2828">
    <w:pPr>
      <w:pStyle w:val="Footer"/>
      <w:jc w:val="center"/>
      <w:rPr>
        <w:rFonts w:ascii="Verdana" w:hAnsi="Verdana"/>
        <w:b/>
        <w:bCs/>
        <w:sz w:val="16"/>
        <w:szCs w:val="16"/>
      </w:rPr>
    </w:pPr>
    <w:r w:rsidRPr="00CD538E">
      <w:rPr>
        <w:rFonts w:ascii="Verdana" w:hAnsi="Verdana"/>
        <w:b/>
        <w:bCs/>
        <w:sz w:val="16"/>
        <w:szCs w:val="16"/>
      </w:rPr>
      <w:t>DOCUMENTO CONTROLADO</w:t>
    </w:r>
  </w:p>
  <w:p w14:paraId="29836104" w14:textId="77777777" w:rsidR="004C2828" w:rsidRDefault="004C2828" w:rsidP="004C2828">
    <w:pPr>
      <w:pStyle w:val="Footer"/>
      <w:jc w:val="center"/>
      <w:rPr>
        <w:rFonts w:ascii="Verdana" w:hAnsi="Verdana"/>
        <w:sz w:val="16"/>
        <w:szCs w:val="16"/>
      </w:rPr>
    </w:pPr>
    <w:r w:rsidRPr="00CD538E">
      <w:rPr>
        <w:rFonts w:ascii="Verdana" w:hAnsi="Verdana"/>
        <w:sz w:val="16"/>
        <w:szCs w:val="16"/>
      </w:rPr>
      <w:t>Cualquier copia o impresión de este documento se considera copia no controlada y el Ministerio de Comercio, Industria y Turismo no se hace responsable por su uso</w:t>
    </w:r>
  </w:p>
  <w:p w14:paraId="6E06613F" w14:textId="77777777" w:rsidR="004C2828" w:rsidRDefault="004C2828" w:rsidP="004C2828">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B3633D">
      <w:rPr>
        <w:rFonts w:ascii="Verdana" w:hAnsi="Verdana"/>
        <w:noProof/>
        <w:sz w:val="14"/>
        <w:szCs w:val="14"/>
      </w:rPr>
      <w:t>6</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B3633D">
      <w:rPr>
        <w:rFonts w:ascii="Verdana" w:hAnsi="Verdana"/>
        <w:noProof/>
        <w:sz w:val="14"/>
        <w:szCs w:val="14"/>
      </w:rPr>
      <w:t>18</w:t>
    </w:r>
    <w:r w:rsidRPr="00666AB9">
      <w:rPr>
        <w:rFonts w:ascii="Verdana" w:hAnsi="Verdana"/>
        <w:sz w:val="14"/>
        <w:szCs w:val="14"/>
      </w:rPr>
      <w:fldChar w:fldCharType="end"/>
    </w:r>
  </w:p>
  <w:p w14:paraId="70BD7924" w14:textId="77777777" w:rsidR="004C2828" w:rsidRDefault="004C2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EC69" w14:textId="77777777" w:rsidR="001355AE" w:rsidRDefault="001355AE" w:rsidP="00911D96">
      <w:pPr>
        <w:spacing w:after="0" w:line="240" w:lineRule="auto"/>
      </w:pPr>
      <w:r>
        <w:separator/>
      </w:r>
    </w:p>
  </w:footnote>
  <w:footnote w:type="continuationSeparator" w:id="0">
    <w:p w14:paraId="1C78224B" w14:textId="77777777" w:rsidR="001355AE" w:rsidRDefault="001355AE" w:rsidP="0091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003023CF" w:rsidRPr="00666AB9" w14:paraId="37FFA104" w14:textId="77777777" w:rsidTr="32F4D50A">
      <w:trPr>
        <w:trHeight w:val="300"/>
      </w:trPr>
      <w:tc>
        <w:tcPr>
          <w:tcW w:w="1696" w:type="dxa"/>
          <w:vMerge w:val="restart"/>
          <w:vAlign w:val="center"/>
        </w:tcPr>
        <w:p w14:paraId="2C789766" w14:textId="77777777" w:rsidR="003023CF" w:rsidRPr="00666AB9" w:rsidRDefault="003023CF" w:rsidP="003023CF">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3C17C838" wp14:editId="14F66AE5">
                <wp:simplePos x="0" y="0"/>
                <wp:positionH relativeFrom="column">
                  <wp:posOffset>17145</wp:posOffset>
                </wp:positionH>
                <wp:positionV relativeFrom="paragraph">
                  <wp:posOffset>15875</wp:posOffset>
                </wp:positionV>
                <wp:extent cx="902970" cy="55245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2970" cy="55245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2954DF1A" w14:textId="62AF089F" w:rsidR="003023CF" w:rsidRPr="005334BA" w:rsidRDefault="32F4D50A" w:rsidP="003023CF">
          <w:pPr>
            <w:spacing w:after="0"/>
            <w:jc w:val="center"/>
            <w:rPr>
              <w:rFonts w:ascii="Verdana" w:hAnsi="Verdana"/>
              <w:b/>
              <w:bCs/>
            </w:rPr>
          </w:pPr>
          <w:r w:rsidRPr="32F4D50A">
            <w:rPr>
              <w:rFonts w:ascii="Verdana" w:eastAsia="Arial" w:hAnsi="Verdana" w:cs="Arial"/>
              <w:b/>
              <w:bCs/>
              <w:color w:val="000000" w:themeColor="text1"/>
              <w:sz w:val="18"/>
              <w:szCs w:val="18"/>
            </w:rPr>
            <w:t>Proceso: Gestión de Recursos</w:t>
          </w:r>
        </w:p>
      </w:tc>
    </w:tr>
    <w:tr w:rsidR="003023CF" w:rsidRPr="00666AB9" w14:paraId="13C4F500" w14:textId="77777777" w:rsidTr="32F4D50A">
      <w:trPr>
        <w:trHeight w:val="537"/>
      </w:trPr>
      <w:tc>
        <w:tcPr>
          <w:tcW w:w="1696" w:type="dxa"/>
          <w:vMerge/>
        </w:tcPr>
        <w:p w14:paraId="64D0F59C" w14:textId="77777777" w:rsidR="003023CF" w:rsidRPr="00666AB9" w:rsidRDefault="003023CF" w:rsidP="003023CF">
          <w:pPr>
            <w:rPr>
              <w:rFonts w:ascii="Verdana" w:hAnsi="Verdana"/>
            </w:rPr>
          </w:pPr>
        </w:p>
      </w:tc>
      <w:tc>
        <w:tcPr>
          <w:tcW w:w="9094" w:type="dxa"/>
          <w:gridSpan w:val="6"/>
          <w:shd w:val="clear" w:color="auto" w:fill="FFFFFF" w:themeFill="background1"/>
          <w:vAlign w:val="center"/>
        </w:tcPr>
        <w:p w14:paraId="3F6B55BC" w14:textId="77777777" w:rsidR="003023CF" w:rsidRPr="00666AB9" w:rsidRDefault="003023CF" w:rsidP="003023CF">
          <w:pPr>
            <w:spacing w:after="0"/>
            <w:jc w:val="center"/>
            <w:rPr>
              <w:rFonts w:ascii="Verdana" w:eastAsia="Arial" w:hAnsi="Verdana" w:cs="Arial"/>
              <w:b/>
              <w:bCs/>
              <w:color w:val="000000" w:themeColor="text1"/>
              <w:sz w:val="24"/>
              <w:szCs w:val="24"/>
            </w:rPr>
          </w:pPr>
          <w:r w:rsidRPr="00D22BE6">
            <w:rPr>
              <w:rFonts w:ascii="Verdana" w:eastAsia="Times New Roman" w:hAnsi="Verdana" w:cs="Arial"/>
              <w:b/>
              <w:bCs/>
              <w:sz w:val="24"/>
              <w:szCs w:val="24"/>
              <w:lang w:eastAsia="es-CO"/>
            </w:rPr>
            <w:t>ELABORACIÓN DE INFORMES Y ESTADOS FINANCIEROS</w:t>
          </w:r>
        </w:p>
      </w:tc>
    </w:tr>
    <w:tr w:rsidR="003023CF" w:rsidRPr="00666AB9" w14:paraId="3332BA09" w14:textId="77777777" w:rsidTr="32F4D50A">
      <w:trPr>
        <w:trHeight w:val="300"/>
      </w:trPr>
      <w:tc>
        <w:tcPr>
          <w:tcW w:w="1696" w:type="dxa"/>
          <w:vMerge/>
        </w:tcPr>
        <w:p w14:paraId="05F7C377" w14:textId="77777777" w:rsidR="003023CF" w:rsidRPr="00666AB9" w:rsidRDefault="003023CF" w:rsidP="003023CF">
          <w:pPr>
            <w:rPr>
              <w:rFonts w:ascii="Verdana" w:hAnsi="Verdana"/>
            </w:rPr>
          </w:pPr>
        </w:p>
      </w:tc>
      <w:tc>
        <w:tcPr>
          <w:tcW w:w="1260" w:type="dxa"/>
          <w:shd w:val="clear" w:color="auto" w:fill="BFBFBF" w:themeFill="background1" w:themeFillShade="BF"/>
          <w:vAlign w:val="center"/>
        </w:tcPr>
        <w:p w14:paraId="0D126421" w14:textId="77777777" w:rsidR="003023CF" w:rsidRPr="00666AB9" w:rsidRDefault="003023CF" w:rsidP="003023C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15980CCC" w14:textId="24714206" w:rsidR="003023CF" w:rsidRPr="00666AB9" w:rsidRDefault="32F4D50A" w:rsidP="003023CF">
          <w:pPr>
            <w:spacing w:after="0"/>
            <w:rPr>
              <w:rFonts w:ascii="Verdana" w:eastAsia="Arial" w:hAnsi="Verdana" w:cs="Arial"/>
              <w:color w:val="000000" w:themeColor="text1"/>
              <w:sz w:val="14"/>
              <w:szCs w:val="14"/>
            </w:rPr>
          </w:pPr>
          <w:r w:rsidRPr="32F4D50A">
            <w:rPr>
              <w:rFonts w:ascii="Verdana" w:eastAsia="Arial" w:hAnsi="Verdana" w:cs="Arial"/>
              <w:color w:val="000000" w:themeColor="text1"/>
              <w:sz w:val="14"/>
              <w:szCs w:val="14"/>
            </w:rPr>
            <w:t xml:space="preserve">GR-PR-027 </w:t>
          </w:r>
        </w:p>
      </w:tc>
      <w:tc>
        <w:tcPr>
          <w:tcW w:w="1365" w:type="dxa"/>
          <w:shd w:val="clear" w:color="auto" w:fill="BFBFBF" w:themeFill="background1" w:themeFillShade="BF"/>
          <w:vAlign w:val="center"/>
        </w:tcPr>
        <w:p w14:paraId="052FBA8A" w14:textId="77777777" w:rsidR="003023CF" w:rsidRPr="00666AB9" w:rsidRDefault="003023CF" w:rsidP="003023C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313FE1A" w14:textId="3DB0120A" w:rsidR="003023CF" w:rsidRPr="00666AB9" w:rsidRDefault="32F4D50A" w:rsidP="003023CF">
          <w:pPr>
            <w:spacing w:after="0"/>
            <w:rPr>
              <w:rFonts w:ascii="Verdana" w:eastAsia="Arial" w:hAnsi="Verdana" w:cs="Arial"/>
              <w:color w:val="000000" w:themeColor="text1"/>
              <w:sz w:val="14"/>
              <w:szCs w:val="14"/>
            </w:rPr>
          </w:pPr>
          <w:r w:rsidRPr="32F4D50A">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0107E73E" w14:textId="77777777" w:rsidR="003023CF" w:rsidRPr="00666AB9" w:rsidRDefault="003023CF" w:rsidP="003023C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273EE70E" w14:textId="3BE54F9C" w:rsidR="003023CF" w:rsidRPr="00666AB9" w:rsidRDefault="32F4D50A" w:rsidP="003023CF">
          <w:pPr>
            <w:spacing w:after="0"/>
            <w:rPr>
              <w:rFonts w:ascii="Verdana" w:eastAsia="Arial" w:hAnsi="Verdana" w:cs="Arial"/>
              <w:color w:val="000000" w:themeColor="text1"/>
              <w:sz w:val="14"/>
              <w:szCs w:val="14"/>
            </w:rPr>
          </w:pPr>
          <w:r w:rsidRPr="32F4D50A">
            <w:rPr>
              <w:rFonts w:ascii="Verdana" w:eastAsia="Arial" w:hAnsi="Verdana" w:cs="Arial"/>
              <w:color w:val="000000" w:themeColor="text1"/>
              <w:sz w:val="14"/>
              <w:szCs w:val="14"/>
            </w:rPr>
            <w:t xml:space="preserve">12/06/2026 </w:t>
          </w:r>
        </w:p>
      </w:tc>
    </w:tr>
  </w:tbl>
  <w:p w14:paraId="62B4DEE9" w14:textId="1E9429D5" w:rsidR="00911D96" w:rsidRDefault="00911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6DAE"/>
    <w:multiLevelType w:val="hybridMultilevel"/>
    <w:tmpl w:val="F03CCECE"/>
    <w:lvl w:ilvl="0" w:tplc="A68A7374">
      <w:numFmt w:val="bullet"/>
      <w:lvlText w:val="•"/>
      <w:lvlJc w:val="left"/>
      <w:pPr>
        <w:ind w:left="360" w:hanging="360"/>
      </w:pPr>
      <w:rPr>
        <w:rFonts w:ascii="Times New Roman" w:eastAsiaTheme="minorHAnsi"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29D07E6"/>
    <w:multiLevelType w:val="hybridMultilevel"/>
    <w:tmpl w:val="3FF2B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7CB280"/>
    <w:multiLevelType w:val="hybridMultilevel"/>
    <w:tmpl w:val="AC6AFE0E"/>
    <w:lvl w:ilvl="0" w:tplc="2976FB56">
      <w:start w:val="1"/>
      <w:numFmt w:val="decimal"/>
      <w:lvlText w:val="%1."/>
      <w:lvlJc w:val="left"/>
      <w:pPr>
        <w:ind w:left="720" w:hanging="360"/>
      </w:pPr>
    </w:lvl>
    <w:lvl w:ilvl="1" w:tplc="9BC42B06">
      <w:start w:val="1"/>
      <w:numFmt w:val="lowerLetter"/>
      <w:lvlText w:val="%2."/>
      <w:lvlJc w:val="left"/>
      <w:pPr>
        <w:ind w:left="1440" w:hanging="360"/>
      </w:pPr>
    </w:lvl>
    <w:lvl w:ilvl="2" w:tplc="CC14A006">
      <w:start w:val="1"/>
      <w:numFmt w:val="lowerRoman"/>
      <w:lvlText w:val="%3."/>
      <w:lvlJc w:val="right"/>
      <w:pPr>
        <w:ind w:left="2160" w:hanging="180"/>
      </w:pPr>
    </w:lvl>
    <w:lvl w:ilvl="3" w:tplc="8F04F6C8">
      <w:start w:val="1"/>
      <w:numFmt w:val="decimal"/>
      <w:lvlText w:val="%4."/>
      <w:lvlJc w:val="left"/>
      <w:pPr>
        <w:ind w:left="2880" w:hanging="360"/>
      </w:pPr>
    </w:lvl>
    <w:lvl w:ilvl="4" w:tplc="DB32BBAC">
      <w:start w:val="1"/>
      <w:numFmt w:val="lowerLetter"/>
      <w:lvlText w:val="%5."/>
      <w:lvlJc w:val="left"/>
      <w:pPr>
        <w:ind w:left="3600" w:hanging="360"/>
      </w:pPr>
    </w:lvl>
    <w:lvl w:ilvl="5" w:tplc="617C2874">
      <w:start w:val="1"/>
      <w:numFmt w:val="lowerRoman"/>
      <w:lvlText w:val="%6."/>
      <w:lvlJc w:val="right"/>
      <w:pPr>
        <w:ind w:left="4320" w:hanging="180"/>
      </w:pPr>
    </w:lvl>
    <w:lvl w:ilvl="6" w:tplc="6494EE52">
      <w:start w:val="1"/>
      <w:numFmt w:val="decimal"/>
      <w:lvlText w:val="%7."/>
      <w:lvlJc w:val="left"/>
      <w:pPr>
        <w:ind w:left="5040" w:hanging="360"/>
      </w:pPr>
    </w:lvl>
    <w:lvl w:ilvl="7" w:tplc="84563B12">
      <w:start w:val="1"/>
      <w:numFmt w:val="lowerLetter"/>
      <w:lvlText w:val="%8."/>
      <w:lvlJc w:val="left"/>
      <w:pPr>
        <w:ind w:left="5760" w:hanging="360"/>
      </w:pPr>
    </w:lvl>
    <w:lvl w:ilvl="8" w:tplc="A5428710">
      <w:start w:val="1"/>
      <w:numFmt w:val="lowerRoman"/>
      <w:lvlText w:val="%9."/>
      <w:lvlJc w:val="right"/>
      <w:pPr>
        <w:ind w:left="6480" w:hanging="180"/>
      </w:pPr>
    </w:lvl>
  </w:abstractNum>
  <w:abstractNum w:abstractNumId="3" w15:restartNumberingAfterBreak="0">
    <w:nsid w:val="36EC3BEB"/>
    <w:multiLevelType w:val="hybridMultilevel"/>
    <w:tmpl w:val="EB70ED86"/>
    <w:lvl w:ilvl="0" w:tplc="A68A7374">
      <w:numFmt w:val="bullet"/>
      <w:lvlText w:val="•"/>
      <w:lvlJc w:val="left"/>
      <w:pPr>
        <w:ind w:left="360" w:hanging="360"/>
      </w:pPr>
      <w:rPr>
        <w:rFonts w:ascii="Times New Roman" w:eastAsiaTheme="minorHAnsi"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342897406">
    <w:abstractNumId w:val="2"/>
  </w:num>
  <w:num w:numId="2" w16cid:durableId="1847404823">
    <w:abstractNumId w:val="0"/>
  </w:num>
  <w:num w:numId="3" w16cid:durableId="2058359609">
    <w:abstractNumId w:val="3"/>
  </w:num>
  <w:num w:numId="4" w16cid:durableId="161429240">
    <w:abstractNumId w:val="5"/>
  </w:num>
  <w:num w:numId="5" w16cid:durableId="1983000340">
    <w:abstractNumId w:val="4"/>
  </w:num>
  <w:num w:numId="6" w16cid:durableId="128746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52"/>
    <w:rsid w:val="000079DA"/>
    <w:rsid w:val="00014D30"/>
    <w:rsid w:val="000163B2"/>
    <w:rsid w:val="00024144"/>
    <w:rsid w:val="00034F37"/>
    <w:rsid w:val="0004181E"/>
    <w:rsid w:val="000507CD"/>
    <w:rsid w:val="00072444"/>
    <w:rsid w:val="00077F7C"/>
    <w:rsid w:val="000828D5"/>
    <w:rsid w:val="00085C44"/>
    <w:rsid w:val="000904BF"/>
    <w:rsid w:val="000A7128"/>
    <w:rsid w:val="000A76F4"/>
    <w:rsid w:val="000C3A94"/>
    <w:rsid w:val="000C41E5"/>
    <w:rsid w:val="000F11EE"/>
    <w:rsid w:val="000F2CC8"/>
    <w:rsid w:val="000F2F07"/>
    <w:rsid w:val="00101A39"/>
    <w:rsid w:val="00102CC5"/>
    <w:rsid w:val="00122FBD"/>
    <w:rsid w:val="00125084"/>
    <w:rsid w:val="00126833"/>
    <w:rsid w:val="001355AE"/>
    <w:rsid w:val="00143763"/>
    <w:rsid w:val="00144528"/>
    <w:rsid w:val="001456EB"/>
    <w:rsid w:val="00155D45"/>
    <w:rsid w:val="00160E00"/>
    <w:rsid w:val="001674C2"/>
    <w:rsid w:val="00186648"/>
    <w:rsid w:val="001956C6"/>
    <w:rsid w:val="00196185"/>
    <w:rsid w:val="001A4FB0"/>
    <w:rsid w:val="001A551B"/>
    <w:rsid w:val="001C0298"/>
    <w:rsid w:val="001C0786"/>
    <w:rsid w:val="001C7E2C"/>
    <w:rsid w:val="001D30C6"/>
    <w:rsid w:val="001D61A4"/>
    <w:rsid w:val="001E54D4"/>
    <w:rsid w:val="002063FB"/>
    <w:rsid w:val="002108E4"/>
    <w:rsid w:val="00222597"/>
    <w:rsid w:val="00223E55"/>
    <w:rsid w:val="00230A07"/>
    <w:rsid w:val="002329A4"/>
    <w:rsid w:val="00240CD8"/>
    <w:rsid w:val="00243723"/>
    <w:rsid w:val="00244798"/>
    <w:rsid w:val="00247AE9"/>
    <w:rsid w:val="0025500E"/>
    <w:rsid w:val="00261935"/>
    <w:rsid w:val="00286DFE"/>
    <w:rsid w:val="00295787"/>
    <w:rsid w:val="002A15BD"/>
    <w:rsid w:val="002A1A74"/>
    <w:rsid w:val="002A41B0"/>
    <w:rsid w:val="002B305B"/>
    <w:rsid w:val="002C1655"/>
    <w:rsid w:val="002F4A52"/>
    <w:rsid w:val="002F6236"/>
    <w:rsid w:val="003023CF"/>
    <w:rsid w:val="00303EF3"/>
    <w:rsid w:val="0030722C"/>
    <w:rsid w:val="003129E9"/>
    <w:rsid w:val="00336500"/>
    <w:rsid w:val="00342673"/>
    <w:rsid w:val="0034548F"/>
    <w:rsid w:val="00351C89"/>
    <w:rsid w:val="003548E9"/>
    <w:rsid w:val="00354BD3"/>
    <w:rsid w:val="00366743"/>
    <w:rsid w:val="00367AAE"/>
    <w:rsid w:val="0038037D"/>
    <w:rsid w:val="0038205E"/>
    <w:rsid w:val="003877DE"/>
    <w:rsid w:val="00390BBB"/>
    <w:rsid w:val="003912D4"/>
    <w:rsid w:val="00396B2A"/>
    <w:rsid w:val="00396F1B"/>
    <w:rsid w:val="003A2151"/>
    <w:rsid w:val="003A21B6"/>
    <w:rsid w:val="003B0864"/>
    <w:rsid w:val="003C58C6"/>
    <w:rsid w:val="003D3991"/>
    <w:rsid w:val="003D414C"/>
    <w:rsid w:val="003E3195"/>
    <w:rsid w:val="004023DD"/>
    <w:rsid w:val="00406174"/>
    <w:rsid w:val="00414979"/>
    <w:rsid w:val="004503F1"/>
    <w:rsid w:val="00452AE5"/>
    <w:rsid w:val="00460465"/>
    <w:rsid w:val="00464CA1"/>
    <w:rsid w:val="00467D18"/>
    <w:rsid w:val="004770CE"/>
    <w:rsid w:val="004778FE"/>
    <w:rsid w:val="00485FB2"/>
    <w:rsid w:val="004A3E5F"/>
    <w:rsid w:val="004B17EB"/>
    <w:rsid w:val="004B4E5D"/>
    <w:rsid w:val="004C2828"/>
    <w:rsid w:val="004C304E"/>
    <w:rsid w:val="004D1406"/>
    <w:rsid w:val="004D637C"/>
    <w:rsid w:val="004E3C60"/>
    <w:rsid w:val="004E52C4"/>
    <w:rsid w:val="004E7004"/>
    <w:rsid w:val="00510F29"/>
    <w:rsid w:val="0051314D"/>
    <w:rsid w:val="00516456"/>
    <w:rsid w:val="00523BD8"/>
    <w:rsid w:val="00524B22"/>
    <w:rsid w:val="00542242"/>
    <w:rsid w:val="00546141"/>
    <w:rsid w:val="005501B4"/>
    <w:rsid w:val="00571B80"/>
    <w:rsid w:val="00571F96"/>
    <w:rsid w:val="005B5527"/>
    <w:rsid w:val="005C4BF5"/>
    <w:rsid w:val="005C7630"/>
    <w:rsid w:val="005D01A9"/>
    <w:rsid w:val="005D60E0"/>
    <w:rsid w:val="005F174D"/>
    <w:rsid w:val="005F1AAB"/>
    <w:rsid w:val="006017FA"/>
    <w:rsid w:val="006212A4"/>
    <w:rsid w:val="00623AC5"/>
    <w:rsid w:val="00627888"/>
    <w:rsid w:val="006357B5"/>
    <w:rsid w:val="00637F4E"/>
    <w:rsid w:val="00641949"/>
    <w:rsid w:val="0064440E"/>
    <w:rsid w:val="0064505F"/>
    <w:rsid w:val="00646AD9"/>
    <w:rsid w:val="006853A8"/>
    <w:rsid w:val="006936C6"/>
    <w:rsid w:val="00696CEE"/>
    <w:rsid w:val="006A30E7"/>
    <w:rsid w:val="006A7B03"/>
    <w:rsid w:val="006B3D3E"/>
    <w:rsid w:val="006B47E8"/>
    <w:rsid w:val="006D1E8E"/>
    <w:rsid w:val="006D5ED9"/>
    <w:rsid w:val="006F226D"/>
    <w:rsid w:val="006F6E95"/>
    <w:rsid w:val="00702338"/>
    <w:rsid w:val="0071094B"/>
    <w:rsid w:val="00713011"/>
    <w:rsid w:val="00726F40"/>
    <w:rsid w:val="0073410E"/>
    <w:rsid w:val="00734AB3"/>
    <w:rsid w:val="00734E9A"/>
    <w:rsid w:val="00737B63"/>
    <w:rsid w:val="00740ABF"/>
    <w:rsid w:val="00761F8E"/>
    <w:rsid w:val="00782EE7"/>
    <w:rsid w:val="00784DE6"/>
    <w:rsid w:val="0078793E"/>
    <w:rsid w:val="00793744"/>
    <w:rsid w:val="007949ED"/>
    <w:rsid w:val="00797FCF"/>
    <w:rsid w:val="007A343D"/>
    <w:rsid w:val="007A7E09"/>
    <w:rsid w:val="007A7F99"/>
    <w:rsid w:val="007B2D5B"/>
    <w:rsid w:val="007B5165"/>
    <w:rsid w:val="007E3B4B"/>
    <w:rsid w:val="007F7952"/>
    <w:rsid w:val="00810D94"/>
    <w:rsid w:val="0081519C"/>
    <w:rsid w:val="00821A74"/>
    <w:rsid w:val="00831AD2"/>
    <w:rsid w:val="008353BF"/>
    <w:rsid w:val="00837921"/>
    <w:rsid w:val="008451FE"/>
    <w:rsid w:val="00870453"/>
    <w:rsid w:val="0088189F"/>
    <w:rsid w:val="00885D31"/>
    <w:rsid w:val="0088614F"/>
    <w:rsid w:val="00886E5C"/>
    <w:rsid w:val="00887743"/>
    <w:rsid w:val="00887E2D"/>
    <w:rsid w:val="00891A9E"/>
    <w:rsid w:val="00894D66"/>
    <w:rsid w:val="008A63E7"/>
    <w:rsid w:val="008B00B7"/>
    <w:rsid w:val="008B2FFD"/>
    <w:rsid w:val="008E0D71"/>
    <w:rsid w:val="008E7D95"/>
    <w:rsid w:val="008F170E"/>
    <w:rsid w:val="008F5FAD"/>
    <w:rsid w:val="009022E4"/>
    <w:rsid w:val="009077BE"/>
    <w:rsid w:val="00911D96"/>
    <w:rsid w:val="009138FA"/>
    <w:rsid w:val="00914ECB"/>
    <w:rsid w:val="0092362A"/>
    <w:rsid w:val="009570ED"/>
    <w:rsid w:val="009726EC"/>
    <w:rsid w:val="00996D66"/>
    <w:rsid w:val="009A634F"/>
    <w:rsid w:val="009A7EA3"/>
    <w:rsid w:val="009B6536"/>
    <w:rsid w:val="009C3859"/>
    <w:rsid w:val="009C7D41"/>
    <w:rsid w:val="009D2B96"/>
    <w:rsid w:val="009E3C90"/>
    <w:rsid w:val="009E7CFD"/>
    <w:rsid w:val="009F5FE5"/>
    <w:rsid w:val="00A00868"/>
    <w:rsid w:val="00A14973"/>
    <w:rsid w:val="00A4125C"/>
    <w:rsid w:val="00A42CEC"/>
    <w:rsid w:val="00A50DEC"/>
    <w:rsid w:val="00A53307"/>
    <w:rsid w:val="00A53FB7"/>
    <w:rsid w:val="00A54A2D"/>
    <w:rsid w:val="00A61C72"/>
    <w:rsid w:val="00A809A8"/>
    <w:rsid w:val="00A85A80"/>
    <w:rsid w:val="00A85C06"/>
    <w:rsid w:val="00A9561F"/>
    <w:rsid w:val="00A97913"/>
    <w:rsid w:val="00AA1F2E"/>
    <w:rsid w:val="00AC0F6D"/>
    <w:rsid w:val="00AD196F"/>
    <w:rsid w:val="00AD3EAC"/>
    <w:rsid w:val="00AE115F"/>
    <w:rsid w:val="00AF3DE2"/>
    <w:rsid w:val="00AF682C"/>
    <w:rsid w:val="00B02CC8"/>
    <w:rsid w:val="00B231AC"/>
    <w:rsid w:val="00B249D4"/>
    <w:rsid w:val="00B3633D"/>
    <w:rsid w:val="00B43C52"/>
    <w:rsid w:val="00B53795"/>
    <w:rsid w:val="00B54E4D"/>
    <w:rsid w:val="00B64D63"/>
    <w:rsid w:val="00B65802"/>
    <w:rsid w:val="00B74EA7"/>
    <w:rsid w:val="00B9310B"/>
    <w:rsid w:val="00B9313F"/>
    <w:rsid w:val="00B93A90"/>
    <w:rsid w:val="00B944C7"/>
    <w:rsid w:val="00B951C3"/>
    <w:rsid w:val="00B974B0"/>
    <w:rsid w:val="00BA1A68"/>
    <w:rsid w:val="00BB385A"/>
    <w:rsid w:val="00BC0950"/>
    <w:rsid w:val="00BC2189"/>
    <w:rsid w:val="00BE07B0"/>
    <w:rsid w:val="00BE26E6"/>
    <w:rsid w:val="00BE26F5"/>
    <w:rsid w:val="00BE49AB"/>
    <w:rsid w:val="00BF0776"/>
    <w:rsid w:val="00BF6317"/>
    <w:rsid w:val="00C15E7C"/>
    <w:rsid w:val="00C17C9E"/>
    <w:rsid w:val="00C32FE3"/>
    <w:rsid w:val="00C33858"/>
    <w:rsid w:val="00C42BC5"/>
    <w:rsid w:val="00C45476"/>
    <w:rsid w:val="00C47D08"/>
    <w:rsid w:val="00C83D5F"/>
    <w:rsid w:val="00C8745F"/>
    <w:rsid w:val="00C9122C"/>
    <w:rsid w:val="00CB2612"/>
    <w:rsid w:val="00CB569F"/>
    <w:rsid w:val="00CD28C3"/>
    <w:rsid w:val="00CE6857"/>
    <w:rsid w:val="00D01958"/>
    <w:rsid w:val="00D16D42"/>
    <w:rsid w:val="00D22BE6"/>
    <w:rsid w:val="00D25063"/>
    <w:rsid w:val="00D30B74"/>
    <w:rsid w:val="00D379D5"/>
    <w:rsid w:val="00D47712"/>
    <w:rsid w:val="00D869EB"/>
    <w:rsid w:val="00D94E39"/>
    <w:rsid w:val="00DC134C"/>
    <w:rsid w:val="00DC1831"/>
    <w:rsid w:val="00DC2023"/>
    <w:rsid w:val="00DC4135"/>
    <w:rsid w:val="00DD65D6"/>
    <w:rsid w:val="00DE78A5"/>
    <w:rsid w:val="00DF77BB"/>
    <w:rsid w:val="00E12B45"/>
    <w:rsid w:val="00E3335D"/>
    <w:rsid w:val="00E4788C"/>
    <w:rsid w:val="00E47A32"/>
    <w:rsid w:val="00E56E16"/>
    <w:rsid w:val="00E67420"/>
    <w:rsid w:val="00E74C5D"/>
    <w:rsid w:val="00E855DB"/>
    <w:rsid w:val="00E91A9E"/>
    <w:rsid w:val="00E91DC7"/>
    <w:rsid w:val="00EA298E"/>
    <w:rsid w:val="00EA511D"/>
    <w:rsid w:val="00EB0AE4"/>
    <w:rsid w:val="00EB77D5"/>
    <w:rsid w:val="00EB78F5"/>
    <w:rsid w:val="00EC1CDD"/>
    <w:rsid w:val="00EF1D0D"/>
    <w:rsid w:val="00F01F25"/>
    <w:rsid w:val="00F02485"/>
    <w:rsid w:val="00F0719A"/>
    <w:rsid w:val="00F16502"/>
    <w:rsid w:val="00F17FCC"/>
    <w:rsid w:val="00F24DF8"/>
    <w:rsid w:val="00F35F44"/>
    <w:rsid w:val="00F40EB2"/>
    <w:rsid w:val="00F524FF"/>
    <w:rsid w:val="00F55C6D"/>
    <w:rsid w:val="00F67F80"/>
    <w:rsid w:val="00F71C0A"/>
    <w:rsid w:val="00F72616"/>
    <w:rsid w:val="00F97E23"/>
    <w:rsid w:val="00FB042B"/>
    <w:rsid w:val="00FB3D0B"/>
    <w:rsid w:val="00FC51C7"/>
    <w:rsid w:val="00FD15A7"/>
    <w:rsid w:val="00FD7DC5"/>
    <w:rsid w:val="022C1225"/>
    <w:rsid w:val="04971EB3"/>
    <w:rsid w:val="06989F6F"/>
    <w:rsid w:val="06A388BE"/>
    <w:rsid w:val="07E6AB84"/>
    <w:rsid w:val="116988BE"/>
    <w:rsid w:val="11ADD3D6"/>
    <w:rsid w:val="1217F6A7"/>
    <w:rsid w:val="12673792"/>
    <w:rsid w:val="1504DF01"/>
    <w:rsid w:val="150C7838"/>
    <w:rsid w:val="16C268E2"/>
    <w:rsid w:val="235AC8E7"/>
    <w:rsid w:val="296B7846"/>
    <w:rsid w:val="2E962950"/>
    <w:rsid w:val="32F4D50A"/>
    <w:rsid w:val="3A249F4E"/>
    <w:rsid w:val="407D5CCD"/>
    <w:rsid w:val="4482CA59"/>
    <w:rsid w:val="462F4F86"/>
    <w:rsid w:val="46AEC9ED"/>
    <w:rsid w:val="47AFECE7"/>
    <w:rsid w:val="4A46609B"/>
    <w:rsid w:val="4DAFC595"/>
    <w:rsid w:val="4DC44F33"/>
    <w:rsid w:val="4F0C6F25"/>
    <w:rsid w:val="57770893"/>
    <w:rsid w:val="58160505"/>
    <w:rsid w:val="5A1B2719"/>
    <w:rsid w:val="5F2D62F6"/>
    <w:rsid w:val="6027FEF8"/>
    <w:rsid w:val="60504753"/>
    <w:rsid w:val="63E2E9B7"/>
    <w:rsid w:val="65213C40"/>
    <w:rsid w:val="679630C2"/>
    <w:rsid w:val="6DBB1006"/>
    <w:rsid w:val="6EA320EC"/>
    <w:rsid w:val="71C7833E"/>
    <w:rsid w:val="7AC5AAC4"/>
    <w:rsid w:val="7ACF7673"/>
    <w:rsid w:val="7EA0D4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CF4C"/>
  <w15:chartTrackingRefBased/>
  <w15:docId w15:val="{A141627E-EACA-4803-83D3-D6CF99C5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8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79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79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79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79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79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79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79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79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79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952"/>
    <w:rPr>
      <w:rFonts w:eastAsiaTheme="majorEastAsia" w:cstheme="majorBidi"/>
      <w:color w:val="272727" w:themeColor="text1" w:themeTint="D8"/>
    </w:rPr>
  </w:style>
  <w:style w:type="paragraph" w:styleId="Title">
    <w:name w:val="Title"/>
    <w:basedOn w:val="Normal"/>
    <w:next w:val="Normal"/>
    <w:link w:val="TitleChar"/>
    <w:uiPriority w:val="10"/>
    <w:qFormat/>
    <w:rsid w:val="007F79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7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7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5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7952"/>
    <w:rPr>
      <w:i/>
      <w:iCs/>
      <w:color w:val="404040" w:themeColor="text1" w:themeTint="BF"/>
    </w:rPr>
  </w:style>
  <w:style w:type="paragraph" w:styleId="ListParagraph">
    <w:name w:val="List Paragraph"/>
    <w:basedOn w:val="Normal"/>
    <w:uiPriority w:val="34"/>
    <w:qFormat/>
    <w:rsid w:val="007F795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7952"/>
    <w:rPr>
      <w:i/>
      <w:iCs/>
      <w:color w:val="0F4761" w:themeColor="accent1" w:themeShade="BF"/>
    </w:rPr>
  </w:style>
  <w:style w:type="paragraph" w:styleId="IntenseQuote">
    <w:name w:val="Intense Quote"/>
    <w:basedOn w:val="Normal"/>
    <w:next w:val="Normal"/>
    <w:link w:val="IntenseQuoteChar"/>
    <w:uiPriority w:val="30"/>
    <w:qFormat/>
    <w:rsid w:val="007F79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7952"/>
    <w:rPr>
      <w:i/>
      <w:iCs/>
      <w:color w:val="0F4761" w:themeColor="accent1" w:themeShade="BF"/>
    </w:rPr>
  </w:style>
  <w:style w:type="character" w:styleId="IntenseReference">
    <w:name w:val="Intense Reference"/>
    <w:basedOn w:val="DefaultParagraphFont"/>
    <w:uiPriority w:val="32"/>
    <w:qFormat/>
    <w:rsid w:val="007F7952"/>
    <w:rPr>
      <w:b/>
      <w:bCs/>
      <w:smallCaps/>
      <w:color w:val="0F4761" w:themeColor="accent1" w:themeShade="BF"/>
      <w:spacing w:val="5"/>
    </w:rPr>
  </w:style>
  <w:style w:type="paragraph" w:styleId="NormalWeb">
    <w:name w:val="Normal (Web)"/>
    <w:basedOn w:val="Normal"/>
    <w:uiPriority w:val="99"/>
    <w:semiHidden/>
    <w:unhideWhenUsed/>
    <w:rsid w:val="00D019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yperlink">
    <w:name w:val="Hyperlink"/>
    <w:basedOn w:val="DefaultParagraphFont"/>
    <w:uiPriority w:val="99"/>
    <w:unhideWhenUsed/>
    <w:rsid w:val="009A7EA3"/>
    <w:rPr>
      <w:color w:val="467886" w:themeColor="hyperlink"/>
      <w:u w:val="single"/>
    </w:rPr>
  </w:style>
  <w:style w:type="character" w:customStyle="1" w:styleId="Mencinsinresolver1">
    <w:name w:val="Mención sin resolver1"/>
    <w:basedOn w:val="DefaultParagraphFont"/>
    <w:uiPriority w:val="99"/>
    <w:semiHidden/>
    <w:unhideWhenUsed/>
    <w:rsid w:val="009A7EA3"/>
    <w:rPr>
      <w:color w:val="605E5C"/>
      <w:shd w:val="clear" w:color="auto" w:fill="E1DFDD"/>
    </w:rPr>
  </w:style>
  <w:style w:type="paragraph" w:styleId="Header">
    <w:name w:val="header"/>
    <w:basedOn w:val="Normal"/>
    <w:link w:val="HeaderChar"/>
    <w:uiPriority w:val="99"/>
    <w:unhideWhenUsed/>
    <w:rsid w:val="00911D96"/>
    <w:pPr>
      <w:tabs>
        <w:tab w:val="center" w:pos="4419"/>
        <w:tab w:val="right" w:pos="8838"/>
      </w:tabs>
      <w:spacing w:after="0" w:line="240" w:lineRule="auto"/>
    </w:pPr>
  </w:style>
  <w:style w:type="character" w:customStyle="1" w:styleId="HeaderChar">
    <w:name w:val="Header Char"/>
    <w:basedOn w:val="DefaultParagraphFont"/>
    <w:link w:val="Header"/>
    <w:uiPriority w:val="99"/>
    <w:rsid w:val="00911D96"/>
    <w:rPr>
      <w:kern w:val="0"/>
      <w:sz w:val="22"/>
      <w:szCs w:val="22"/>
      <w14:ligatures w14:val="none"/>
    </w:rPr>
  </w:style>
  <w:style w:type="paragraph" w:styleId="Footer">
    <w:name w:val="footer"/>
    <w:basedOn w:val="Normal"/>
    <w:link w:val="FooterChar"/>
    <w:unhideWhenUsed/>
    <w:rsid w:val="00911D96"/>
    <w:pPr>
      <w:tabs>
        <w:tab w:val="center" w:pos="4419"/>
        <w:tab w:val="right" w:pos="8838"/>
      </w:tabs>
      <w:spacing w:after="0" w:line="240" w:lineRule="auto"/>
    </w:pPr>
  </w:style>
  <w:style w:type="character" w:customStyle="1" w:styleId="FooterChar">
    <w:name w:val="Footer Char"/>
    <w:basedOn w:val="DefaultParagraphFont"/>
    <w:link w:val="Footer"/>
    <w:rsid w:val="00911D96"/>
    <w:rPr>
      <w:kern w:val="0"/>
      <w:sz w:val="22"/>
      <w:szCs w:val="22"/>
      <w14:ligatures w14:val="none"/>
    </w:rPr>
  </w:style>
  <w:style w:type="paragraph" w:styleId="Revision">
    <w:name w:val="Revision"/>
    <w:hidden/>
    <w:uiPriority w:val="99"/>
    <w:semiHidden/>
    <w:rsid w:val="00B944C7"/>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944C7"/>
    <w:rPr>
      <w:sz w:val="16"/>
      <w:szCs w:val="16"/>
    </w:rPr>
  </w:style>
  <w:style w:type="paragraph" w:styleId="CommentText">
    <w:name w:val="annotation text"/>
    <w:basedOn w:val="Normal"/>
    <w:link w:val="CommentTextChar"/>
    <w:uiPriority w:val="99"/>
    <w:unhideWhenUsed/>
    <w:rsid w:val="00B944C7"/>
    <w:pPr>
      <w:spacing w:line="240" w:lineRule="auto"/>
    </w:pPr>
    <w:rPr>
      <w:sz w:val="20"/>
      <w:szCs w:val="20"/>
    </w:rPr>
  </w:style>
  <w:style w:type="character" w:customStyle="1" w:styleId="CommentTextChar">
    <w:name w:val="Comment Text Char"/>
    <w:basedOn w:val="DefaultParagraphFont"/>
    <w:link w:val="CommentText"/>
    <w:uiPriority w:val="99"/>
    <w:rsid w:val="00B944C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44C7"/>
    <w:rPr>
      <w:b/>
      <w:bCs/>
    </w:rPr>
  </w:style>
  <w:style w:type="character" w:customStyle="1" w:styleId="CommentSubjectChar">
    <w:name w:val="Comment Subject Char"/>
    <w:basedOn w:val="CommentTextChar"/>
    <w:link w:val="CommentSubject"/>
    <w:uiPriority w:val="99"/>
    <w:semiHidden/>
    <w:rsid w:val="00B944C7"/>
    <w:rPr>
      <w:b/>
      <w:bCs/>
      <w:kern w:val="0"/>
      <w:sz w:val="20"/>
      <w:szCs w:val="20"/>
      <w14:ligatures w14:val="none"/>
    </w:rPr>
  </w:style>
  <w:style w:type="table" w:styleId="TableGrid">
    <w:name w:val="Table Grid"/>
    <w:basedOn w:val="TableNormal"/>
    <w:uiPriority w:val="59"/>
    <w:rsid w:val="003023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2.siifnacion.gov.co/dana-na/auth/url_e2dvDLURJfT4ZmWx/welcome.cg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_x002f__x002f_ xmlns="a8c18c6c-cefa-4b99-b050-d33e529ecf67" xsi:nil="true"/>
    <orden xmlns="a8c18c6c-cefa-4b99-b050-d33e529ecf67"/>
  </documentManagement>
</p:properties>
</file>

<file path=customXml/itemProps1.xml><?xml version="1.0" encoding="utf-8"?>
<ds:datastoreItem xmlns:ds="http://schemas.openxmlformats.org/officeDocument/2006/customXml" ds:itemID="{C49703B4-4E02-4902-9075-B16E5CD1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138AE-8BF9-48B3-81C4-F1DEA362FCC8}">
  <ds:schemaRefs>
    <ds:schemaRef ds:uri="http://schemas.microsoft.com/sharepoint/v3/contenttype/forms"/>
  </ds:schemaRefs>
</ds:datastoreItem>
</file>

<file path=customXml/itemProps3.xml><?xml version="1.0" encoding="utf-8"?>
<ds:datastoreItem xmlns:ds="http://schemas.openxmlformats.org/officeDocument/2006/customXml" ds:itemID="{504B36A9-0BCD-40FE-AC70-D510C2DFB220}">
  <ds:schemaRefs>
    <ds:schemaRef ds:uri="http://schemas.openxmlformats.org/officeDocument/2006/bibliography"/>
  </ds:schemaRefs>
</ds:datastoreItem>
</file>

<file path=customXml/itemProps4.xml><?xml version="1.0" encoding="utf-8"?>
<ds:datastoreItem xmlns:ds="http://schemas.openxmlformats.org/officeDocument/2006/customXml" ds:itemID="{9221CD55-31CC-4F17-B4C5-C4AC7209EF1C}">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5614</Words>
  <Characters>30882</Characters>
  <Application>Microsoft Office Word</Application>
  <DocSecurity>0</DocSecurity>
  <Lines>257</Lines>
  <Paragraphs>72</Paragraphs>
  <ScaleCrop>false</ScaleCrop>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Consuelo Acero Melo</dc:creator>
  <cp:keywords/>
  <dc:description/>
  <cp:lastModifiedBy>Jefferson Orlando Lopez Saavedra</cp:lastModifiedBy>
  <cp:revision>6</cp:revision>
  <cp:lastPrinted>2026-06-11T15:40:00Z</cp:lastPrinted>
  <dcterms:created xsi:type="dcterms:W3CDTF">2026-06-11T15:21:00Z</dcterms:created>
  <dcterms:modified xsi:type="dcterms:W3CDTF">2026-06-12T02:39:00Z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