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FC1E547" w14:textId="1CCEE2ED" w:rsidR="008E3DA3" w:rsidRDefault="008E3DA3" w:rsidP="003033FD">
      <w:pPr>
        <w:spacing w:after="0" w:line="240" w:lineRule="auto"/>
        <w:jc w:val="both"/>
        <w:rPr>
          <w:rFonts w:ascii="Verdana" w:hAnsi="Verdana"/>
          <w:sz w:val="20"/>
          <w:szCs w:val="20"/>
        </w:rPr>
      </w:pPr>
      <w:r w:rsidRPr="008E3DA3">
        <w:rPr>
          <w:rFonts w:ascii="Verdana" w:hAnsi="Verdana"/>
          <w:sz w:val="20"/>
          <w:szCs w:val="20"/>
        </w:rPr>
        <w:t>Determinar las actividades mínimas que el M</w:t>
      </w:r>
      <w:r w:rsidR="00D0088C">
        <w:rPr>
          <w:rFonts w:ascii="Verdana" w:hAnsi="Verdana"/>
          <w:sz w:val="20"/>
          <w:szCs w:val="20"/>
        </w:rPr>
        <w:t>in</w:t>
      </w:r>
      <w:r w:rsidRPr="008E3DA3">
        <w:rPr>
          <w:rFonts w:ascii="Verdana" w:hAnsi="Verdana"/>
          <w:sz w:val="20"/>
          <w:szCs w:val="20"/>
        </w:rPr>
        <w:t>CIT debe tener en cuenta para realizar una convocatoria pública, de forma tal que los interesados presenten sus ofertas en igualdad de oportunidades, y se seleccione la más favorable a la entidad.  </w:t>
      </w:r>
    </w:p>
    <w:p w14:paraId="5A95A78E" w14:textId="77777777" w:rsidR="008E3DA3" w:rsidRPr="00666AB9" w:rsidRDefault="008E3DA3" w:rsidP="003033FD">
      <w:pPr>
        <w:spacing w:after="0" w:line="240" w:lineRule="auto"/>
        <w:jc w:val="both"/>
        <w:rPr>
          <w:rFonts w:ascii="Verdana" w:hAnsi="Verdana" w:cs="Arial"/>
          <w:sz w:val="20"/>
          <w:szCs w:val="20"/>
        </w:rPr>
      </w:pP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3F30DE83" w14:textId="572B5AC9" w:rsidR="008E3DA3" w:rsidRDefault="008E3DA3" w:rsidP="003033FD">
      <w:pPr>
        <w:spacing w:after="0" w:line="240" w:lineRule="auto"/>
        <w:jc w:val="both"/>
        <w:rPr>
          <w:rFonts w:ascii="Verdana" w:hAnsi="Verdana"/>
          <w:sz w:val="20"/>
          <w:szCs w:val="20"/>
        </w:rPr>
      </w:pPr>
      <w:r w:rsidRPr="008E3DA3">
        <w:rPr>
          <w:rFonts w:ascii="Verdana" w:hAnsi="Verdana"/>
          <w:sz w:val="20"/>
          <w:szCs w:val="20"/>
        </w:rPr>
        <w:t>Este procedimiento aplica para el Grupos Contratos y dependencias del Ministerio solicitantes de la contratación; inicia con la solicitud del proceso contractual y finaliza con la notificación de inicio de ejecución del contrato/convenio al supervisor. </w:t>
      </w:r>
    </w:p>
    <w:p w14:paraId="1CF7390C" w14:textId="77777777" w:rsidR="008E3DA3" w:rsidRDefault="008E3DA3"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3769A4F8" w14:textId="378EB9E2"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ACUERDOS COMERCIALES</w:t>
      </w:r>
      <w:r>
        <w:rPr>
          <w:rFonts w:ascii="Verdana" w:hAnsi="Verdana" w:cs="Arial"/>
          <w:b/>
          <w:sz w:val="20"/>
          <w:szCs w:val="20"/>
        </w:rPr>
        <w:t xml:space="preserve">: </w:t>
      </w:r>
      <w:r w:rsidRPr="008E3DA3">
        <w:rPr>
          <w:rFonts w:ascii="Verdana" w:hAnsi="Verdana" w:cs="Arial"/>
          <w:bCs/>
          <w:sz w:val="20"/>
          <w:szCs w:val="20"/>
        </w:rPr>
        <w:t xml:space="preserve">Tratados internacionales vigentes celebrados por el Estado colombiano, que contienen derechos y obligaciones en materia de compras públicas, en los cuales existe como mínimo el compromiso de trato nacional para: i) los bienes y servicios de origen colombiano y </w:t>
      </w:r>
      <w:proofErr w:type="spellStart"/>
      <w:r w:rsidRPr="008E3DA3">
        <w:rPr>
          <w:rFonts w:ascii="Verdana" w:hAnsi="Verdana" w:cs="Arial"/>
          <w:bCs/>
          <w:sz w:val="20"/>
          <w:szCs w:val="20"/>
        </w:rPr>
        <w:t>ii</w:t>
      </w:r>
      <w:proofErr w:type="spellEnd"/>
      <w:r w:rsidRPr="008E3DA3">
        <w:rPr>
          <w:rFonts w:ascii="Verdana" w:hAnsi="Verdana" w:cs="Arial"/>
          <w:bCs/>
          <w:sz w:val="20"/>
          <w:szCs w:val="20"/>
        </w:rPr>
        <w:t>) los proveedores colombianos.</w:t>
      </w:r>
    </w:p>
    <w:p w14:paraId="6AEA972E" w14:textId="77777777" w:rsidR="008E3DA3" w:rsidRPr="008E3DA3" w:rsidRDefault="008E3DA3" w:rsidP="008E3DA3">
      <w:pPr>
        <w:spacing w:after="0" w:line="240" w:lineRule="auto"/>
        <w:jc w:val="both"/>
        <w:rPr>
          <w:rFonts w:ascii="Verdana" w:hAnsi="Verdana" w:cs="Arial"/>
          <w:b/>
          <w:sz w:val="20"/>
          <w:szCs w:val="20"/>
        </w:rPr>
      </w:pPr>
    </w:p>
    <w:p w14:paraId="44B6BECA" w14:textId="58CCFA5F"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ADENDAS</w:t>
      </w:r>
      <w:r>
        <w:rPr>
          <w:rFonts w:ascii="Verdana" w:hAnsi="Verdana" w:cs="Arial"/>
          <w:b/>
          <w:sz w:val="20"/>
          <w:szCs w:val="20"/>
        </w:rPr>
        <w:t xml:space="preserve">: </w:t>
      </w:r>
      <w:r w:rsidRPr="008E3DA3">
        <w:rPr>
          <w:rFonts w:ascii="Verdana" w:hAnsi="Verdana" w:cs="Arial"/>
          <w:bCs/>
          <w:sz w:val="20"/>
          <w:szCs w:val="20"/>
        </w:rPr>
        <w:t>Documento por medio del cual la Entidad Estatal modifica los pliegos de condiciones.</w:t>
      </w:r>
    </w:p>
    <w:p w14:paraId="31C2279F" w14:textId="77777777" w:rsidR="008E3DA3" w:rsidRPr="008E3DA3" w:rsidRDefault="008E3DA3" w:rsidP="008E3DA3">
      <w:pPr>
        <w:spacing w:after="0" w:line="240" w:lineRule="auto"/>
        <w:jc w:val="both"/>
        <w:rPr>
          <w:rFonts w:ascii="Verdana" w:hAnsi="Verdana" w:cs="Arial"/>
          <w:b/>
          <w:sz w:val="20"/>
          <w:szCs w:val="20"/>
        </w:rPr>
      </w:pPr>
    </w:p>
    <w:p w14:paraId="0076C93F" w14:textId="1424431C"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ADJUDICACIÓN</w:t>
      </w:r>
      <w:r>
        <w:rPr>
          <w:rFonts w:ascii="Verdana" w:hAnsi="Verdana" w:cs="Arial"/>
          <w:b/>
          <w:sz w:val="20"/>
          <w:szCs w:val="20"/>
        </w:rPr>
        <w:t xml:space="preserve">: </w:t>
      </w:r>
      <w:r w:rsidRPr="008E3DA3">
        <w:rPr>
          <w:rFonts w:ascii="Verdana" w:hAnsi="Verdana" w:cs="Arial"/>
          <w:bCs/>
          <w:sz w:val="20"/>
          <w:szCs w:val="20"/>
        </w:rPr>
        <w:t>Es la decisión emanada del ordenador del gasto o su delegado, con base en las recomendaciones del Comité Asesor y Evaluador, por medio de un acto Administrativo, en la cual determina el adjudicatario del contrato, y a quien, en consecuencia, corresponderá, como derecho y como obligación, la suscripción del contrato y el cumplimiento de las obligaciones allí establecidas. Esta debe desarrollarse mediante audiencia pública y se materializa en un acto administrativo motivado de carácter irrevocable, para la entidad y al adjudicatario de conformidad con el artículo 9 de la Ley 1150 DE 2007.</w:t>
      </w:r>
    </w:p>
    <w:p w14:paraId="68131820" w14:textId="77777777" w:rsidR="008E3DA3" w:rsidRPr="008E3DA3" w:rsidRDefault="008E3DA3" w:rsidP="008E3DA3">
      <w:pPr>
        <w:spacing w:after="0" w:line="240" w:lineRule="auto"/>
        <w:jc w:val="both"/>
        <w:rPr>
          <w:rFonts w:ascii="Verdana" w:hAnsi="Verdana" w:cs="Arial"/>
          <w:b/>
          <w:sz w:val="20"/>
          <w:szCs w:val="20"/>
        </w:rPr>
      </w:pPr>
    </w:p>
    <w:p w14:paraId="3F918434" w14:textId="03DCD7EA" w:rsidR="008E3DA3" w:rsidRPr="008E3DA3" w:rsidRDefault="008E3DA3" w:rsidP="008E3DA3">
      <w:pPr>
        <w:spacing w:after="0" w:line="240" w:lineRule="auto"/>
        <w:jc w:val="both"/>
        <w:rPr>
          <w:rFonts w:ascii="Verdana" w:hAnsi="Verdana" w:cs="Arial"/>
          <w:bCs/>
          <w:sz w:val="20"/>
          <w:szCs w:val="20"/>
        </w:rPr>
      </w:pPr>
      <w:r w:rsidRPr="008E3DA3">
        <w:rPr>
          <w:rFonts w:ascii="Verdana" w:hAnsi="Verdana" w:cs="Arial"/>
          <w:b/>
          <w:sz w:val="20"/>
          <w:szCs w:val="20"/>
        </w:rPr>
        <w:t>ANALISIS DE SECTOR</w:t>
      </w:r>
      <w:r>
        <w:rPr>
          <w:rFonts w:ascii="Verdana" w:hAnsi="Verdana" w:cs="Arial"/>
          <w:b/>
          <w:sz w:val="20"/>
          <w:szCs w:val="20"/>
        </w:rPr>
        <w:t xml:space="preserve">: </w:t>
      </w:r>
      <w:r w:rsidRPr="008E3DA3">
        <w:rPr>
          <w:rFonts w:ascii="Verdana" w:hAnsi="Verdana" w:cs="Arial"/>
          <w:bCs/>
          <w:sz w:val="20"/>
          <w:szCs w:val="20"/>
        </w:rPr>
        <w:t>El análisis del sector debe tener en cuenta el objeto del Proceso de Contratación, las condiciones del bien o servicio, y las ventajas que representa para la Entidad Estatal contratar el bien o servicio con el contratista. En este último punto la Entidad Estatal debe hacer una reflexión o análisis del sector, que le debe permitir sustentar su decisión de hacer una contratación desde el punto de vista de la eficiencia, eficacia y economía. La entidad, a partir del objeto del contrato, debe hacer el análisis necesario para conocer el sector relativo al objeto del Proceso de Contratación desde la perspectiva legal, comercial, financiera, organizacional, técnica, y de análisis de Riesgo, sin que sea relevante la modalidad de selección.</w:t>
      </w:r>
    </w:p>
    <w:p w14:paraId="4C899881" w14:textId="77777777" w:rsidR="008E3DA3" w:rsidRPr="008E3DA3" w:rsidRDefault="008E3DA3" w:rsidP="008E3DA3">
      <w:pPr>
        <w:spacing w:after="0" w:line="240" w:lineRule="auto"/>
        <w:jc w:val="both"/>
        <w:rPr>
          <w:rFonts w:ascii="Verdana" w:hAnsi="Verdana" w:cs="Arial"/>
          <w:b/>
          <w:sz w:val="20"/>
          <w:szCs w:val="20"/>
        </w:rPr>
      </w:pPr>
    </w:p>
    <w:p w14:paraId="55AC6FFE" w14:textId="18C60631" w:rsidR="008E3DA3" w:rsidRPr="008E3DA3" w:rsidRDefault="008E3DA3" w:rsidP="008E3DA3">
      <w:pPr>
        <w:spacing w:after="0" w:line="240" w:lineRule="auto"/>
        <w:jc w:val="both"/>
        <w:rPr>
          <w:rFonts w:ascii="Verdana" w:hAnsi="Verdana" w:cs="Arial"/>
          <w:bCs/>
          <w:sz w:val="20"/>
          <w:szCs w:val="20"/>
        </w:rPr>
      </w:pPr>
      <w:r w:rsidRPr="008E3DA3">
        <w:rPr>
          <w:rFonts w:ascii="Verdana" w:hAnsi="Verdana" w:cs="Arial"/>
          <w:b/>
          <w:sz w:val="20"/>
          <w:szCs w:val="20"/>
        </w:rPr>
        <w:t>APERTURA</w:t>
      </w:r>
      <w:r>
        <w:rPr>
          <w:rFonts w:ascii="Verdana" w:hAnsi="Verdana" w:cs="Arial"/>
          <w:b/>
          <w:sz w:val="20"/>
          <w:szCs w:val="20"/>
        </w:rPr>
        <w:t xml:space="preserve">: </w:t>
      </w:r>
      <w:r w:rsidRPr="008E3DA3">
        <w:rPr>
          <w:rFonts w:ascii="Verdana" w:hAnsi="Verdana" w:cs="Arial"/>
          <w:bCs/>
          <w:sz w:val="20"/>
          <w:szCs w:val="20"/>
        </w:rPr>
        <w:t>Es la diligencia realizada en la fecha, hora y lugar fijado en el cronograma del proceso contractual a partir de la cual los interesados pueden conocer el pliego de condiciones definitivo y presentar propuestas, dentro de los procesos de selección objetiva que la entidad estatal decida adelantar para escoger la oferta más favorable. La apertura se da mediante Acto Administrativo motivado de conformidad con el numeral 1 del artículo 30 de la Ley 80 de 1993.</w:t>
      </w:r>
    </w:p>
    <w:p w14:paraId="53514906" w14:textId="77777777" w:rsidR="008E3DA3" w:rsidRPr="008E3DA3" w:rsidRDefault="008E3DA3" w:rsidP="008E3DA3">
      <w:pPr>
        <w:spacing w:after="0" w:line="240" w:lineRule="auto"/>
        <w:jc w:val="both"/>
        <w:rPr>
          <w:rFonts w:ascii="Verdana" w:hAnsi="Verdana" w:cs="Arial"/>
          <w:b/>
          <w:sz w:val="20"/>
          <w:szCs w:val="20"/>
        </w:rPr>
      </w:pPr>
    </w:p>
    <w:p w14:paraId="706B5EA4" w14:textId="6263286B"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BIENES NACIONALES</w:t>
      </w:r>
      <w:r>
        <w:rPr>
          <w:rFonts w:ascii="Verdana" w:hAnsi="Verdana" w:cs="Arial"/>
          <w:b/>
          <w:sz w:val="20"/>
          <w:szCs w:val="20"/>
        </w:rPr>
        <w:t xml:space="preserve">: </w:t>
      </w:r>
      <w:r w:rsidRPr="008E3DA3">
        <w:rPr>
          <w:rFonts w:ascii="Verdana" w:hAnsi="Verdana" w:cs="Arial"/>
          <w:bCs/>
          <w:sz w:val="20"/>
          <w:szCs w:val="20"/>
        </w:rPr>
        <w:t>Bienes definidos como nacionales en el Registro de Productores de Bienes Nacionales, de conformidad con el Decreto 2680 del 2009 o las normas que lo modifiquen, aclaren, adicionen o sustituyan.</w:t>
      </w:r>
    </w:p>
    <w:p w14:paraId="621AB642" w14:textId="77777777" w:rsidR="008E3DA3" w:rsidRPr="008E3DA3" w:rsidRDefault="008E3DA3" w:rsidP="008E3DA3">
      <w:pPr>
        <w:spacing w:after="0" w:line="240" w:lineRule="auto"/>
        <w:jc w:val="both"/>
        <w:rPr>
          <w:rFonts w:ascii="Verdana" w:hAnsi="Verdana" w:cs="Arial"/>
          <w:b/>
          <w:sz w:val="20"/>
          <w:szCs w:val="20"/>
        </w:rPr>
      </w:pPr>
    </w:p>
    <w:p w14:paraId="35CEE568" w14:textId="6460AFF5"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lastRenderedPageBreak/>
        <w:t>CLASIFICADOR DE BIENES Y SERVICIOS</w:t>
      </w:r>
      <w:r>
        <w:rPr>
          <w:rFonts w:ascii="Verdana" w:hAnsi="Verdana" w:cs="Arial"/>
          <w:b/>
          <w:sz w:val="20"/>
          <w:szCs w:val="20"/>
        </w:rPr>
        <w:t xml:space="preserve">: </w:t>
      </w:r>
      <w:r w:rsidRPr="008E3DA3">
        <w:rPr>
          <w:rFonts w:ascii="Verdana" w:hAnsi="Verdana" w:cs="Arial"/>
          <w:bCs/>
          <w:sz w:val="20"/>
          <w:szCs w:val="20"/>
        </w:rPr>
        <w:t>Sistema de Codificación de las Naciones Unidas para estandarizar productos y Servicios, conocido por las siglas UNSPSC.</w:t>
      </w:r>
    </w:p>
    <w:p w14:paraId="5D43A20B" w14:textId="77777777" w:rsidR="008E3DA3" w:rsidRPr="008E3DA3" w:rsidRDefault="008E3DA3" w:rsidP="008E3DA3">
      <w:pPr>
        <w:spacing w:after="0" w:line="240" w:lineRule="auto"/>
        <w:jc w:val="both"/>
        <w:rPr>
          <w:rFonts w:ascii="Verdana" w:hAnsi="Verdana" w:cs="Arial"/>
          <w:b/>
          <w:sz w:val="20"/>
          <w:szCs w:val="20"/>
        </w:rPr>
      </w:pPr>
    </w:p>
    <w:p w14:paraId="06AC62FB" w14:textId="5953406A" w:rsidR="008E3DA3" w:rsidRPr="008E3DA3" w:rsidRDefault="008E3DA3" w:rsidP="008E3DA3">
      <w:pPr>
        <w:spacing w:after="0" w:line="240" w:lineRule="auto"/>
        <w:jc w:val="both"/>
        <w:rPr>
          <w:rFonts w:ascii="Verdana" w:hAnsi="Verdana" w:cs="Arial"/>
          <w:bCs/>
          <w:sz w:val="20"/>
          <w:szCs w:val="20"/>
        </w:rPr>
      </w:pPr>
      <w:r w:rsidRPr="008E3DA3">
        <w:rPr>
          <w:rFonts w:ascii="Verdana" w:hAnsi="Verdana" w:cs="Arial"/>
          <w:b/>
          <w:sz w:val="20"/>
          <w:szCs w:val="20"/>
        </w:rPr>
        <w:t>COLOMBIA COMPRA EFICIENTE</w:t>
      </w:r>
      <w:r>
        <w:rPr>
          <w:rFonts w:ascii="Verdana" w:hAnsi="Verdana" w:cs="Arial"/>
          <w:b/>
          <w:sz w:val="20"/>
          <w:szCs w:val="20"/>
        </w:rPr>
        <w:t xml:space="preserve">: </w:t>
      </w:r>
      <w:r w:rsidRPr="008E3DA3">
        <w:rPr>
          <w:rFonts w:ascii="Verdana" w:hAnsi="Verdana" w:cs="Arial"/>
          <w:bCs/>
          <w:sz w:val="20"/>
          <w:szCs w:val="20"/>
        </w:rPr>
        <w:t>Agencia Nacional de Contratación Pública, creada por mediante Decreto-Ley 4170 de 2011.</w:t>
      </w:r>
    </w:p>
    <w:p w14:paraId="1E5DE8A3" w14:textId="77777777" w:rsidR="008E3DA3" w:rsidRPr="008E3DA3" w:rsidRDefault="008E3DA3" w:rsidP="008E3DA3">
      <w:pPr>
        <w:spacing w:after="0" w:line="240" w:lineRule="auto"/>
        <w:jc w:val="both"/>
        <w:rPr>
          <w:rFonts w:ascii="Verdana" w:hAnsi="Verdana" w:cs="Arial"/>
          <w:b/>
          <w:sz w:val="20"/>
          <w:szCs w:val="20"/>
        </w:rPr>
      </w:pPr>
    </w:p>
    <w:p w14:paraId="13B28A90" w14:textId="21ABD18E" w:rsidR="008E3DA3" w:rsidRPr="008E3DA3" w:rsidRDefault="008E3DA3" w:rsidP="008E3DA3">
      <w:pPr>
        <w:spacing w:after="0" w:line="240" w:lineRule="auto"/>
        <w:jc w:val="both"/>
        <w:rPr>
          <w:rFonts w:ascii="Verdana" w:hAnsi="Verdana" w:cs="Arial"/>
          <w:bCs/>
          <w:sz w:val="20"/>
          <w:szCs w:val="20"/>
        </w:rPr>
      </w:pPr>
      <w:r w:rsidRPr="008E3DA3">
        <w:rPr>
          <w:rFonts w:ascii="Verdana" w:hAnsi="Verdana" w:cs="Arial"/>
          <w:b/>
          <w:sz w:val="20"/>
          <w:szCs w:val="20"/>
        </w:rPr>
        <w:t>CRONOGRAMA</w:t>
      </w:r>
      <w:r>
        <w:rPr>
          <w:rFonts w:ascii="Verdana" w:hAnsi="Verdana" w:cs="Arial"/>
          <w:b/>
          <w:sz w:val="20"/>
          <w:szCs w:val="20"/>
        </w:rPr>
        <w:t xml:space="preserve">: </w:t>
      </w:r>
      <w:r w:rsidRPr="008E3DA3">
        <w:rPr>
          <w:rFonts w:ascii="Verdana" w:hAnsi="Verdana" w:cs="Arial"/>
          <w:bCs/>
          <w:sz w:val="20"/>
          <w:szCs w:val="20"/>
        </w:rPr>
        <w:t>Documento en el cual la Entidad Estatal establece las fechas, horas y plazos para las actividades propias del Proceso de Contratación y el lugar en el que éstas deben llevarse a cabo.</w:t>
      </w:r>
    </w:p>
    <w:p w14:paraId="437A6584" w14:textId="77777777" w:rsidR="008E3DA3" w:rsidRPr="008E3DA3" w:rsidRDefault="008E3DA3" w:rsidP="008E3DA3">
      <w:pPr>
        <w:spacing w:after="0" w:line="240" w:lineRule="auto"/>
        <w:jc w:val="both"/>
        <w:rPr>
          <w:rFonts w:ascii="Verdana" w:hAnsi="Verdana" w:cs="Arial"/>
          <w:b/>
          <w:sz w:val="20"/>
          <w:szCs w:val="20"/>
        </w:rPr>
      </w:pPr>
    </w:p>
    <w:p w14:paraId="4995636D" w14:textId="4168A1C4"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CERTIFICADO DE DISPONIBILIDAD PRESUPUESTAL-CDP</w:t>
      </w:r>
      <w:r>
        <w:rPr>
          <w:rFonts w:ascii="Verdana" w:hAnsi="Verdana" w:cs="Arial"/>
          <w:b/>
          <w:sz w:val="20"/>
          <w:szCs w:val="20"/>
        </w:rPr>
        <w:t xml:space="preserve">: </w:t>
      </w:r>
      <w:r w:rsidRPr="008E3DA3">
        <w:rPr>
          <w:rFonts w:ascii="Verdana" w:hAnsi="Verdana" w:cs="Arial"/>
          <w:bCs/>
          <w:sz w:val="20"/>
          <w:szCs w:val="20"/>
        </w:rPr>
        <w:t>Es un documento expedido por el Jefe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03142AB6" w14:textId="77777777" w:rsidR="008E3DA3" w:rsidRPr="008E3DA3" w:rsidRDefault="008E3DA3" w:rsidP="008E3DA3">
      <w:pPr>
        <w:spacing w:after="0" w:line="240" w:lineRule="auto"/>
        <w:jc w:val="both"/>
        <w:rPr>
          <w:rFonts w:ascii="Verdana" w:hAnsi="Verdana" w:cs="Arial"/>
          <w:b/>
          <w:sz w:val="20"/>
          <w:szCs w:val="20"/>
        </w:rPr>
      </w:pPr>
    </w:p>
    <w:p w14:paraId="37B740FD" w14:textId="5677C493"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CIERRE</w:t>
      </w:r>
      <w:r>
        <w:rPr>
          <w:rFonts w:ascii="Verdana" w:hAnsi="Verdana" w:cs="Arial"/>
          <w:b/>
          <w:sz w:val="20"/>
          <w:szCs w:val="20"/>
        </w:rPr>
        <w:t xml:space="preserve">: </w:t>
      </w:r>
      <w:r w:rsidRPr="008E3DA3">
        <w:rPr>
          <w:rFonts w:ascii="Verdana" w:hAnsi="Verdana" w:cs="Arial"/>
          <w:bCs/>
          <w:sz w:val="20"/>
          <w:szCs w:val="20"/>
        </w:rPr>
        <w:t>Es el acto público mediante el cual se da por finalizada la recepción de ofertas, en el lugar, fecha y hora señaladas en el pliego de condiciones; se procede a la apertura de la urna en donde se depositaron las ofertas.</w:t>
      </w:r>
    </w:p>
    <w:p w14:paraId="0C44FE96" w14:textId="77777777" w:rsidR="008E3DA3" w:rsidRPr="008E3DA3" w:rsidRDefault="008E3DA3" w:rsidP="008E3DA3">
      <w:pPr>
        <w:spacing w:after="0" w:line="240" w:lineRule="auto"/>
        <w:jc w:val="both"/>
        <w:rPr>
          <w:rFonts w:ascii="Verdana" w:hAnsi="Verdana" w:cs="Arial"/>
          <w:b/>
          <w:sz w:val="20"/>
          <w:szCs w:val="20"/>
        </w:rPr>
      </w:pPr>
    </w:p>
    <w:p w14:paraId="4DE76E59" w14:textId="5F2F133E"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COMPETENCIA PARA CONTRATAR</w:t>
      </w:r>
      <w:r>
        <w:rPr>
          <w:rFonts w:ascii="Verdana" w:hAnsi="Verdana" w:cs="Arial"/>
          <w:b/>
          <w:sz w:val="20"/>
          <w:szCs w:val="20"/>
        </w:rPr>
        <w:t xml:space="preserve">: </w:t>
      </w:r>
      <w:r w:rsidRPr="008E3DA3">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42812C77" w14:textId="77777777" w:rsidR="008E3DA3" w:rsidRPr="008E3DA3" w:rsidRDefault="008E3DA3" w:rsidP="008E3DA3">
      <w:pPr>
        <w:spacing w:after="0" w:line="240" w:lineRule="auto"/>
        <w:jc w:val="both"/>
        <w:rPr>
          <w:rFonts w:ascii="Verdana" w:hAnsi="Verdana" w:cs="Arial"/>
          <w:b/>
          <w:sz w:val="20"/>
          <w:szCs w:val="20"/>
        </w:rPr>
      </w:pPr>
    </w:p>
    <w:p w14:paraId="7093ACCA" w14:textId="2D89C54E"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CONSORCIO</w:t>
      </w:r>
      <w:r>
        <w:rPr>
          <w:rFonts w:ascii="Verdana" w:hAnsi="Verdana" w:cs="Arial"/>
          <w:b/>
          <w:sz w:val="20"/>
          <w:szCs w:val="20"/>
        </w:rPr>
        <w:t xml:space="preserve">: </w:t>
      </w:r>
      <w:r w:rsidRPr="008E3DA3">
        <w:rPr>
          <w:rFonts w:ascii="Verdana" w:hAnsi="Verdana" w:cs="Arial"/>
          <w:bCs/>
          <w:sz w:val="20"/>
          <w:szCs w:val="20"/>
        </w:rPr>
        <w:t>Cuando dos o más personas en forma conjunta presentan una misma propuesta para la adjudicación, celebración y ejecución de un contrato, respondiendo solidariamente en todas y cada una de las obligaciones derivadas de la propuesta y del contrato. En consecuencia, las actuaciones, hechos y omisiones que se presenten en desarrollo de la propuesta y del contrato, afectarán a todos los miembros que lo conforman, según lo establece el numeral 1 del artículo 7 de la ley 80 de 1993.</w:t>
      </w:r>
    </w:p>
    <w:p w14:paraId="6C58C03C" w14:textId="77777777" w:rsidR="008E3DA3" w:rsidRPr="008E3DA3" w:rsidRDefault="008E3DA3" w:rsidP="008E3DA3">
      <w:pPr>
        <w:spacing w:after="0" w:line="240" w:lineRule="auto"/>
        <w:jc w:val="both"/>
        <w:rPr>
          <w:rFonts w:ascii="Verdana" w:hAnsi="Verdana" w:cs="Arial"/>
          <w:b/>
          <w:sz w:val="20"/>
          <w:szCs w:val="20"/>
        </w:rPr>
      </w:pPr>
    </w:p>
    <w:p w14:paraId="23D3AB92" w14:textId="7987BBDC"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CONTRATO ESTATAL</w:t>
      </w:r>
      <w:r>
        <w:rPr>
          <w:rFonts w:ascii="Verdana" w:hAnsi="Verdana" w:cs="Arial"/>
          <w:b/>
          <w:sz w:val="20"/>
          <w:szCs w:val="20"/>
        </w:rPr>
        <w:t xml:space="preserve">: </w:t>
      </w:r>
      <w:r w:rsidRPr="008E3DA3">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0A69B791" w14:textId="77777777" w:rsidR="008E3DA3" w:rsidRPr="008E3DA3" w:rsidRDefault="008E3DA3" w:rsidP="008E3DA3">
      <w:pPr>
        <w:spacing w:after="0" w:line="240" w:lineRule="auto"/>
        <w:jc w:val="both"/>
        <w:rPr>
          <w:rFonts w:ascii="Verdana" w:hAnsi="Verdana" w:cs="Arial"/>
          <w:b/>
          <w:sz w:val="20"/>
          <w:szCs w:val="20"/>
        </w:rPr>
      </w:pPr>
    </w:p>
    <w:p w14:paraId="14B3D9A5" w14:textId="12C0B519"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DECLARATORIA DE DESIERTA</w:t>
      </w:r>
      <w:r>
        <w:rPr>
          <w:rFonts w:ascii="Verdana" w:hAnsi="Verdana" w:cs="Arial"/>
          <w:b/>
          <w:sz w:val="20"/>
          <w:szCs w:val="20"/>
        </w:rPr>
        <w:t xml:space="preserve">: </w:t>
      </w:r>
      <w:r w:rsidRPr="008E3DA3">
        <w:rPr>
          <w:rFonts w:ascii="Verdana" w:hAnsi="Verdana" w:cs="Arial"/>
          <w:bCs/>
          <w:sz w:val="20"/>
          <w:szCs w:val="20"/>
        </w:rPr>
        <w:t>Es la decisión que procede cuanto se presentan motivos o causas que impiden la escogencia objetiva, la cual se produce mediante acto administrativo motivado, en el que se señalará en forma expresa y detallada las razones que han conducido a esa decisión de conformidad con lo establecido en el inciso final del numeral 9 del artículo 30 de la Ley 80 de 1993.</w:t>
      </w:r>
    </w:p>
    <w:p w14:paraId="52B1499C" w14:textId="77777777" w:rsidR="008E3DA3" w:rsidRPr="008E3DA3" w:rsidRDefault="008E3DA3" w:rsidP="008E3DA3">
      <w:pPr>
        <w:spacing w:after="0" w:line="240" w:lineRule="auto"/>
        <w:jc w:val="both"/>
        <w:rPr>
          <w:rFonts w:ascii="Verdana" w:hAnsi="Verdana" w:cs="Arial"/>
          <w:b/>
          <w:sz w:val="20"/>
          <w:szCs w:val="20"/>
        </w:rPr>
      </w:pPr>
    </w:p>
    <w:p w14:paraId="7661C820" w14:textId="47DD0D4F"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DOCUMENTOS DEL PROCESO</w:t>
      </w:r>
      <w:r>
        <w:rPr>
          <w:rFonts w:ascii="Verdana" w:hAnsi="Verdana" w:cs="Arial"/>
          <w:b/>
          <w:sz w:val="20"/>
          <w:szCs w:val="20"/>
        </w:rPr>
        <w:t xml:space="preserve">: </w:t>
      </w:r>
      <w:r w:rsidRPr="008E3DA3">
        <w:rPr>
          <w:rFonts w:ascii="Verdana" w:hAnsi="Verdana" w:cs="Arial"/>
          <w:bCs/>
          <w:sz w:val="20"/>
          <w:szCs w:val="20"/>
        </w:rPr>
        <w:t>Son: (a) los Estudios y documentos previos; (b) el Aviso de convocatoria; (c) los pliegos de condiciones o la invitación; (d) las Adendas; (e) la Oferta; (f) el informe de evaluación; (g) el contrato; y cualquier otro documento expedido por la Entidad Estatal durante el Proceso de Contratación.</w:t>
      </w:r>
    </w:p>
    <w:p w14:paraId="20476764" w14:textId="77777777" w:rsidR="008E3DA3" w:rsidRPr="008E3DA3" w:rsidRDefault="008E3DA3" w:rsidP="008E3DA3">
      <w:pPr>
        <w:spacing w:after="0" w:line="240" w:lineRule="auto"/>
        <w:jc w:val="both"/>
        <w:rPr>
          <w:rFonts w:ascii="Verdana" w:hAnsi="Verdana" w:cs="Arial"/>
          <w:b/>
          <w:sz w:val="20"/>
          <w:szCs w:val="20"/>
        </w:rPr>
      </w:pPr>
    </w:p>
    <w:p w14:paraId="6E56333A" w14:textId="27137837"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ENTIDAD ESTATAL</w:t>
      </w:r>
      <w:r>
        <w:rPr>
          <w:rFonts w:ascii="Verdana" w:hAnsi="Verdana" w:cs="Arial"/>
          <w:b/>
          <w:sz w:val="20"/>
          <w:szCs w:val="20"/>
        </w:rPr>
        <w:t xml:space="preserve">: </w:t>
      </w:r>
      <w:r w:rsidRPr="008E3DA3">
        <w:rPr>
          <w:rFonts w:ascii="Verdana" w:hAnsi="Verdana" w:cs="Arial"/>
          <w:bCs/>
          <w:sz w:val="20"/>
          <w:szCs w:val="20"/>
        </w:rPr>
        <w:t>Cada una de las entidades: (a) a las que se refiere el artículo 2 de la Ley 80 de 1993; (b) a las se refieren los artículos 10, 14 y 24 de la Ley 1150 de 2007 y (c) aquellas entidades que por disposición de la ley deban aplicar la Ley 80 de 1993 y la Ley 1150 de 2007, o las normas que las modifiquen, aclaren, adicionen o sustituyan.</w:t>
      </w:r>
    </w:p>
    <w:p w14:paraId="7BF83858" w14:textId="77777777" w:rsidR="008E3DA3" w:rsidRPr="008E3DA3" w:rsidRDefault="008E3DA3" w:rsidP="008E3DA3">
      <w:pPr>
        <w:spacing w:after="0" w:line="240" w:lineRule="auto"/>
        <w:jc w:val="both"/>
        <w:rPr>
          <w:rFonts w:ascii="Verdana" w:hAnsi="Verdana" w:cs="Arial"/>
          <w:b/>
          <w:sz w:val="20"/>
          <w:szCs w:val="20"/>
        </w:rPr>
      </w:pPr>
    </w:p>
    <w:p w14:paraId="7C9686F8" w14:textId="0FE1ADE5" w:rsidR="008E3DA3" w:rsidRPr="008E3DA3" w:rsidRDefault="008E3DA3" w:rsidP="008E3DA3">
      <w:pPr>
        <w:spacing w:after="0" w:line="240" w:lineRule="auto"/>
        <w:jc w:val="both"/>
        <w:rPr>
          <w:rFonts w:ascii="Verdana" w:hAnsi="Verdana" w:cs="Arial"/>
          <w:bCs/>
          <w:sz w:val="20"/>
          <w:szCs w:val="20"/>
        </w:rPr>
      </w:pPr>
      <w:r w:rsidRPr="008E3DA3">
        <w:rPr>
          <w:rFonts w:ascii="Verdana" w:hAnsi="Verdana" w:cs="Arial"/>
          <w:b/>
          <w:sz w:val="20"/>
          <w:szCs w:val="20"/>
        </w:rPr>
        <w:t>ESTUDIO DE MERCADO</w:t>
      </w:r>
      <w:r>
        <w:rPr>
          <w:rFonts w:ascii="Verdana" w:hAnsi="Verdana" w:cs="Arial"/>
          <w:b/>
          <w:sz w:val="20"/>
          <w:szCs w:val="20"/>
        </w:rPr>
        <w:t xml:space="preserve">: </w:t>
      </w:r>
      <w:r w:rsidRPr="008E3DA3">
        <w:rPr>
          <w:rFonts w:ascii="Verdana" w:hAnsi="Verdana" w:cs="Arial"/>
          <w:bCs/>
          <w:sz w:val="20"/>
          <w:szCs w:val="20"/>
        </w:rPr>
        <w:t>Es la consulta y análisis de proveedores, competidores, de un bien o servicio a contratar con sus especificaciones técnicas detalladas, para establecer un presupuesto oficial estimado; es un trámite previo que hace parte del documento de estudios previos de cada contratación.</w:t>
      </w:r>
    </w:p>
    <w:p w14:paraId="35C4D3CD" w14:textId="77777777" w:rsidR="008E3DA3" w:rsidRPr="008E3DA3" w:rsidRDefault="008E3DA3" w:rsidP="008E3DA3">
      <w:pPr>
        <w:spacing w:after="0" w:line="240" w:lineRule="auto"/>
        <w:jc w:val="both"/>
        <w:rPr>
          <w:rFonts w:ascii="Verdana" w:hAnsi="Verdana" w:cs="Arial"/>
          <w:b/>
          <w:sz w:val="20"/>
          <w:szCs w:val="20"/>
        </w:rPr>
      </w:pPr>
    </w:p>
    <w:p w14:paraId="5AFE351D" w14:textId="245D4B46"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ESTUDIOS Y DOCUMENTOS PREVIOS</w:t>
      </w:r>
      <w:r>
        <w:rPr>
          <w:rFonts w:ascii="Verdana" w:hAnsi="Verdana" w:cs="Arial"/>
          <w:b/>
          <w:sz w:val="20"/>
          <w:szCs w:val="20"/>
        </w:rPr>
        <w:t xml:space="preserve">: </w:t>
      </w:r>
      <w:r w:rsidRPr="008E3DA3">
        <w:rPr>
          <w:rFonts w:ascii="Verdana" w:hAnsi="Verdana" w:cs="Arial"/>
          <w:bCs/>
          <w:sz w:val="20"/>
          <w:szCs w:val="20"/>
        </w:rPr>
        <w:t>Son el soporte para elaborar el proyecto de pliegos, los pliegos de condiciones, y el contrato. Deben permanecer a disposición del público durante el desarrollo del Proceso de Contratación, de conformidad con el numeral 12 del artículo 25 de la Ley 80 de 1993 en armonía con el Decreto Reglamentario.</w:t>
      </w:r>
    </w:p>
    <w:p w14:paraId="65488AFA" w14:textId="77777777" w:rsidR="008E3DA3" w:rsidRPr="008E3DA3" w:rsidRDefault="008E3DA3" w:rsidP="008E3DA3">
      <w:pPr>
        <w:spacing w:after="0" w:line="240" w:lineRule="auto"/>
        <w:jc w:val="both"/>
        <w:rPr>
          <w:rFonts w:ascii="Verdana" w:hAnsi="Verdana" w:cs="Arial"/>
          <w:b/>
          <w:sz w:val="20"/>
          <w:szCs w:val="20"/>
        </w:rPr>
      </w:pPr>
    </w:p>
    <w:p w14:paraId="2B0872D0" w14:textId="7921171B"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ETAPAS DEL CONTRATO</w:t>
      </w:r>
      <w:r>
        <w:rPr>
          <w:rFonts w:ascii="Verdana" w:hAnsi="Verdana" w:cs="Arial"/>
          <w:b/>
          <w:sz w:val="20"/>
          <w:szCs w:val="20"/>
        </w:rPr>
        <w:t xml:space="preserve">: </w:t>
      </w:r>
      <w:r w:rsidRPr="008E3DA3">
        <w:rPr>
          <w:rFonts w:ascii="Verdana" w:hAnsi="Verdana" w:cs="Arial"/>
          <w:bCs/>
          <w:sz w:val="20"/>
          <w:szCs w:val="20"/>
        </w:rPr>
        <w:t>Fases en las que se divide la ejecución del contrato, teniendo en cuenta las actividades propias de cada una de ellas las cuales pueden ser utilizadas por la Entidad Estatal para estructurar las garantías del contrato.</w:t>
      </w:r>
    </w:p>
    <w:p w14:paraId="7E294ECE" w14:textId="77777777" w:rsidR="008E3DA3" w:rsidRPr="008E3DA3" w:rsidRDefault="008E3DA3" w:rsidP="008E3DA3">
      <w:pPr>
        <w:spacing w:after="0" w:line="240" w:lineRule="auto"/>
        <w:jc w:val="both"/>
        <w:rPr>
          <w:rFonts w:ascii="Verdana" w:hAnsi="Verdana" w:cs="Arial"/>
          <w:b/>
          <w:sz w:val="20"/>
          <w:szCs w:val="20"/>
        </w:rPr>
      </w:pPr>
    </w:p>
    <w:p w14:paraId="11C12C5A" w14:textId="69FEEFD2"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GARANTÍA DE SERIEDAD DE LA OFERTA</w:t>
      </w:r>
      <w:r>
        <w:rPr>
          <w:rFonts w:ascii="Verdana" w:hAnsi="Verdana" w:cs="Arial"/>
          <w:b/>
          <w:sz w:val="20"/>
          <w:szCs w:val="20"/>
        </w:rPr>
        <w:t xml:space="preserve">: </w:t>
      </w:r>
      <w:r w:rsidRPr="008E3DA3">
        <w:rPr>
          <w:rFonts w:ascii="Verdana" w:hAnsi="Verdana" w:cs="Arial"/>
          <w:bCs/>
          <w:sz w:val="20"/>
          <w:szCs w:val="20"/>
        </w:rPr>
        <w:t>Mecanismo de cobertura del riesgo otorgado por los oferentes a la Entidad Pública con ocasión de un proceso contractual, a favor de ésta, con el objeto de garantizar la seriedad de su ofrecimiento.</w:t>
      </w:r>
    </w:p>
    <w:p w14:paraId="3ACF2162" w14:textId="77777777" w:rsidR="008E3DA3" w:rsidRPr="008E3DA3" w:rsidRDefault="008E3DA3" w:rsidP="008E3DA3">
      <w:pPr>
        <w:spacing w:after="0" w:line="240" w:lineRule="auto"/>
        <w:jc w:val="both"/>
        <w:rPr>
          <w:rFonts w:ascii="Verdana" w:hAnsi="Verdana" w:cs="Arial"/>
          <w:b/>
          <w:sz w:val="20"/>
          <w:szCs w:val="20"/>
        </w:rPr>
      </w:pPr>
    </w:p>
    <w:p w14:paraId="37407848" w14:textId="0517763D" w:rsidR="008E3DA3" w:rsidRPr="008E3DA3" w:rsidRDefault="008E3DA3" w:rsidP="008E3DA3">
      <w:pPr>
        <w:spacing w:after="0" w:line="240" w:lineRule="auto"/>
        <w:jc w:val="both"/>
        <w:rPr>
          <w:rFonts w:ascii="Verdana" w:hAnsi="Verdana" w:cs="Arial"/>
          <w:bCs/>
          <w:sz w:val="20"/>
          <w:szCs w:val="20"/>
        </w:rPr>
      </w:pPr>
      <w:r w:rsidRPr="008E3DA3">
        <w:rPr>
          <w:rFonts w:ascii="Verdana" w:hAnsi="Verdana" w:cs="Arial"/>
          <w:b/>
          <w:sz w:val="20"/>
          <w:szCs w:val="20"/>
        </w:rPr>
        <w:t>MIPYME</w:t>
      </w:r>
      <w:r>
        <w:rPr>
          <w:rFonts w:ascii="Verdana" w:hAnsi="Verdana" w:cs="Arial"/>
          <w:b/>
          <w:sz w:val="20"/>
          <w:szCs w:val="20"/>
        </w:rPr>
        <w:t xml:space="preserve">: </w:t>
      </w:r>
      <w:r w:rsidRPr="008E3DA3">
        <w:rPr>
          <w:rFonts w:ascii="Verdana" w:hAnsi="Verdana" w:cs="Arial"/>
          <w:bCs/>
          <w:sz w:val="20"/>
          <w:szCs w:val="20"/>
        </w:rPr>
        <w:t>Micro, pequeña y mediana empresa medida de acuerdo con la Ley vigente aplicable.</w:t>
      </w:r>
    </w:p>
    <w:p w14:paraId="3F53272A" w14:textId="77777777" w:rsidR="008E3DA3" w:rsidRPr="008E3DA3" w:rsidRDefault="008E3DA3" w:rsidP="008E3DA3">
      <w:pPr>
        <w:spacing w:after="0" w:line="240" w:lineRule="auto"/>
        <w:jc w:val="both"/>
        <w:rPr>
          <w:rFonts w:ascii="Verdana" w:hAnsi="Verdana" w:cs="Arial"/>
          <w:b/>
          <w:sz w:val="20"/>
          <w:szCs w:val="20"/>
        </w:rPr>
      </w:pPr>
    </w:p>
    <w:p w14:paraId="74125B42" w14:textId="35C805E1"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MANUAL DE CONTRATACIÓN</w:t>
      </w:r>
      <w:r>
        <w:rPr>
          <w:rFonts w:ascii="Verdana" w:hAnsi="Verdana" w:cs="Arial"/>
          <w:b/>
          <w:sz w:val="20"/>
          <w:szCs w:val="20"/>
        </w:rPr>
        <w:t xml:space="preserve">: </w:t>
      </w:r>
      <w:r w:rsidRPr="008E3DA3">
        <w:rPr>
          <w:rFonts w:ascii="Verdana" w:hAnsi="Verdana" w:cs="Arial"/>
          <w:bCs/>
          <w:sz w:val="20"/>
          <w:szCs w:val="20"/>
        </w:rPr>
        <w:t xml:space="preserve">El manual de Contratación es la expresión de la </w:t>
      </w:r>
      <w:proofErr w:type="spellStart"/>
      <w:r w:rsidRPr="008E3DA3">
        <w:rPr>
          <w:rFonts w:ascii="Verdana" w:hAnsi="Verdana" w:cs="Arial"/>
          <w:bCs/>
          <w:sz w:val="20"/>
          <w:szCs w:val="20"/>
        </w:rPr>
        <w:t>auto-organización</w:t>
      </w:r>
      <w:proofErr w:type="spellEnd"/>
      <w:r w:rsidRPr="008E3DA3">
        <w:rPr>
          <w:rFonts w:ascii="Verdana" w:hAnsi="Verdana" w:cs="Arial"/>
          <w:bCs/>
          <w:sz w:val="20"/>
          <w:szCs w:val="20"/>
        </w:rPr>
        <w:t xml:space="preserve"> de la entidad, que se limita a la regulación de las relaciones </w:t>
      </w:r>
      <w:proofErr w:type="spellStart"/>
      <w:r w:rsidRPr="008E3DA3">
        <w:rPr>
          <w:rFonts w:ascii="Verdana" w:hAnsi="Verdana" w:cs="Arial"/>
          <w:bCs/>
          <w:sz w:val="20"/>
          <w:szCs w:val="20"/>
        </w:rPr>
        <w:t>inter-orgánicas</w:t>
      </w:r>
      <w:proofErr w:type="spellEnd"/>
      <w:r w:rsidRPr="008E3DA3">
        <w:rPr>
          <w:rFonts w:ascii="Verdana" w:hAnsi="Verdana" w:cs="Arial"/>
          <w:bCs/>
          <w:sz w:val="20"/>
          <w:szCs w:val="20"/>
        </w:rPr>
        <w:t xml:space="preserve">, con el objeto de reglamentar los aspectos administrativos del trámite y desarrollo contractual (C.E. </w:t>
      </w:r>
      <w:proofErr w:type="spellStart"/>
      <w:r w:rsidRPr="008E3DA3">
        <w:rPr>
          <w:rFonts w:ascii="Verdana" w:hAnsi="Verdana" w:cs="Arial"/>
          <w:bCs/>
          <w:sz w:val="20"/>
          <w:szCs w:val="20"/>
        </w:rPr>
        <w:t>sec</w:t>
      </w:r>
      <w:proofErr w:type="spellEnd"/>
      <w:r w:rsidRPr="008E3DA3">
        <w:rPr>
          <w:rFonts w:ascii="Verdana" w:hAnsi="Verdana" w:cs="Arial"/>
          <w:bCs/>
          <w:sz w:val="20"/>
          <w:szCs w:val="20"/>
        </w:rPr>
        <w:t xml:space="preserve"> III, </w:t>
      </w:r>
      <w:proofErr w:type="spellStart"/>
      <w:r w:rsidRPr="008E3DA3">
        <w:rPr>
          <w:rFonts w:ascii="Verdana" w:hAnsi="Verdana" w:cs="Arial"/>
          <w:bCs/>
          <w:sz w:val="20"/>
          <w:szCs w:val="20"/>
        </w:rPr>
        <w:t>sent</w:t>
      </w:r>
      <w:proofErr w:type="spellEnd"/>
      <w:r w:rsidRPr="008E3DA3">
        <w:rPr>
          <w:rFonts w:ascii="Verdana" w:hAnsi="Verdana" w:cs="Arial"/>
          <w:bCs/>
          <w:sz w:val="20"/>
          <w:szCs w:val="20"/>
        </w:rPr>
        <w:t xml:space="preserve"> 14/04/10, radicado 36054B). Igualmente establece las funciones de supervisión y vigilancia de los supervisores e interventores en materia contractual.</w:t>
      </w:r>
    </w:p>
    <w:p w14:paraId="7F43ED7B" w14:textId="77777777" w:rsidR="008E3DA3" w:rsidRPr="008E3DA3" w:rsidRDefault="008E3DA3" w:rsidP="008E3DA3">
      <w:pPr>
        <w:spacing w:after="0" w:line="240" w:lineRule="auto"/>
        <w:jc w:val="both"/>
        <w:rPr>
          <w:rFonts w:ascii="Verdana" w:hAnsi="Verdana" w:cs="Arial"/>
          <w:b/>
          <w:sz w:val="20"/>
          <w:szCs w:val="20"/>
        </w:rPr>
      </w:pPr>
    </w:p>
    <w:p w14:paraId="6BFA8749" w14:textId="2BCA64FA"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MODALIDAD DE SELECCIÓN</w:t>
      </w:r>
      <w:r>
        <w:rPr>
          <w:rFonts w:ascii="Verdana" w:hAnsi="Verdana" w:cs="Arial"/>
          <w:b/>
          <w:sz w:val="20"/>
          <w:szCs w:val="20"/>
        </w:rPr>
        <w:t xml:space="preserve">: </w:t>
      </w:r>
      <w:r w:rsidRPr="008E3DA3">
        <w:rPr>
          <w:rFonts w:ascii="Verdana" w:hAnsi="Verdana" w:cs="Arial"/>
          <w:bCs/>
          <w:sz w:val="20"/>
          <w:szCs w:val="20"/>
        </w:rPr>
        <w:t>Es el procedimiento mediante el cual una entidad estatal adelanta la escogencia de contratista para adquirir bienes y servicios de conformidad con las modalidades establecidas en el artículo 2 de la Ley 1150 de 2007, Licitación pública, selección abreviada, (Subasta Inversa Presencial- Electrónica) concurso de méritos (Abierto - Precalificación) y contratación directa.</w:t>
      </w:r>
    </w:p>
    <w:p w14:paraId="0524E240" w14:textId="77777777" w:rsidR="008E3DA3" w:rsidRPr="008E3DA3" w:rsidRDefault="008E3DA3" w:rsidP="008E3DA3">
      <w:pPr>
        <w:spacing w:after="0" w:line="240" w:lineRule="auto"/>
        <w:jc w:val="both"/>
        <w:rPr>
          <w:rFonts w:ascii="Verdana" w:hAnsi="Verdana" w:cs="Arial"/>
          <w:b/>
          <w:sz w:val="20"/>
          <w:szCs w:val="20"/>
        </w:rPr>
      </w:pPr>
    </w:p>
    <w:p w14:paraId="730865EC" w14:textId="240103CC"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OFERTA CON VALOR ARTIFICIAL BAJO</w:t>
      </w:r>
      <w:r>
        <w:rPr>
          <w:rFonts w:ascii="Verdana" w:hAnsi="Verdana" w:cs="Arial"/>
          <w:b/>
          <w:sz w:val="20"/>
          <w:szCs w:val="20"/>
        </w:rPr>
        <w:t xml:space="preserve">: </w:t>
      </w:r>
      <w:r w:rsidRPr="008E3DA3">
        <w:rPr>
          <w:rFonts w:ascii="Verdana" w:hAnsi="Verdana" w:cs="Arial"/>
          <w:bCs/>
          <w:sz w:val="20"/>
          <w:szCs w:val="20"/>
        </w:rPr>
        <w:t>De acuerdo con la información obtenida por la Entidad Estatal en su deber de análisis, si el valor de una oferta parece artificialmente bajo, la entidad deberá requerir al oferente para que explique las razones que sustentan el valor ofrecido, que no corresponde con las condiciones objetivas del mercado y del proponente, cuyo valor es sustancialmente inferior a aquel que arrojo el estudio de mercado realizado por la entidad para establecer el presupuesto oficial de un proceso de selección.</w:t>
      </w:r>
    </w:p>
    <w:p w14:paraId="243B032D" w14:textId="77777777" w:rsidR="008E3DA3" w:rsidRPr="008E3DA3" w:rsidRDefault="008E3DA3" w:rsidP="008E3DA3">
      <w:pPr>
        <w:spacing w:after="0" w:line="240" w:lineRule="auto"/>
        <w:jc w:val="both"/>
        <w:rPr>
          <w:rFonts w:ascii="Verdana" w:hAnsi="Verdana" w:cs="Arial"/>
          <w:b/>
          <w:sz w:val="20"/>
          <w:szCs w:val="20"/>
        </w:rPr>
      </w:pPr>
    </w:p>
    <w:p w14:paraId="06F59351" w14:textId="2ABF7BB3"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OFRECIMIENTO MÁS FAVORABLE</w:t>
      </w:r>
      <w:r>
        <w:rPr>
          <w:rFonts w:ascii="Verdana" w:hAnsi="Verdana" w:cs="Arial"/>
          <w:b/>
          <w:sz w:val="20"/>
          <w:szCs w:val="20"/>
        </w:rPr>
        <w:t xml:space="preserve">: </w:t>
      </w:r>
      <w:r w:rsidRPr="008E3DA3">
        <w:rPr>
          <w:rFonts w:ascii="Verdana" w:hAnsi="Verdana" w:cs="Arial"/>
          <w:bCs/>
          <w:sz w:val="20"/>
          <w:szCs w:val="20"/>
        </w:rPr>
        <w:t>Es aquel que teniendo en cuenta los factores técnicos, económicos, financieros y demás de escogencia correspondientes a cada modalidad de selección del contratista, la ponderación prevista y detallada en el pliego de condiciones, resulte ser el más ventajoso para la entidad, de conformidad con el artículo 5 de la Ley 1150 de 2007, modificado por el artículo 88 de la Ley 1474 de 2011.</w:t>
      </w:r>
    </w:p>
    <w:p w14:paraId="16214639" w14:textId="77777777" w:rsidR="008E3DA3" w:rsidRPr="008E3DA3" w:rsidRDefault="008E3DA3" w:rsidP="008E3DA3">
      <w:pPr>
        <w:spacing w:after="0" w:line="240" w:lineRule="auto"/>
        <w:jc w:val="both"/>
        <w:rPr>
          <w:rFonts w:ascii="Verdana" w:hAnsi="Verdana" w:cs="Arial"/>
          <w:b/>
          <w:sz w:val="20"/>
          <w:szCs w:val="20"/>
        </w:rPr>
      </w:pPr>
    </w:p>
    <w:p w14:paraId="158FAA3D" w14:textId="6ABFB008" w:rsidR="008E3DA3" w:rsidRPr="008E3DA3" w:rsidRDefault="008E3DA3" w:rsidP="008E3DA3">
      <w:pPr>
        <w:spacing w:after="0" w:line="240" w:lineRule="auto"/>
        <w:jc w:val="both"/>
        <w:rPr>
          <w:rFonts w:ascii="Verdana" w:hAnsi="Verdana" w:cs="Arial"/>
          <w:bCs/>
          <w:sz w:val="20"/>
          <w:szCs w:val="20"/>
        </w:rPr>
      </w:pPr>
      <w:r w:rsidRPr="008E3DA3">
        <w:rPr>
          <w:rFonts w:ascii="Verdana" w:hAnsi="Verdana" w:cs="Arial"/>
          <w:b/>
          <w:sz w:val="20"/>
          <w:szCs w:val="20"/>
        </w:rPr>
        <w:t>PERFECCIONAMIENTO</w:t>
      </w:r>
      <w:r>
        <w:rPr>
          <w:rFonts w:ascii="Verdana" w:hAnsi="Verdana" w:cs="Arial"/>
          <w:b/>
          <w:sz w:val="20"/>
          <w:szCs w:val="20"/>
        </w:rPr>
        <w:t xml:space="preserve">: </w:t>
      </w:r>
      <w:r w:rsidRPr="008E3DA3">
        <w:rPr>
          <w:rFonts w:ascii="Verdana" w:hAnsi="Verdana" w:cs="Arial"/>
          <w:bCs/>
          <w:sz w:val="20"/>
          <w:szCs w:val="20"/>
        </w:rPr>
        <w:t>Los contratos del Estado se perfeccionan cuando se logre acuerdo sobre el objeto y la contraprestación, éste se eleve a escrito y se expida el registro presupuestal respectivo (esto último de conformidad con lo previsto en el Decreto 111 de 1996, artículo 71).</w:t>
      </w:r>
    </w:p>
    <w:p w14:paraId="43829C1C" w14:textId="77777777" w:rsidR="008E3DA3" w:rsidRPr="008E3DA3" w:rsidRDefault="008E3DA3" w:rsidP="008E3DA3">
      <w:pPr>
        <w:spacing w:after="0" w:line="240" w:lineRule="auto"/>
        <w:jc w:val="both"/>
        <w:rPr>
          <w:rFonts w:ascii="Verdana" w:hAnsi="Verdana" w:cs="Arial"/>
          <w:b/>
          <w:sz w:val="20"/>
          <w:szCs w:val="20"/>
        </w:rPr>
      </w:pPr>
    </w:p>
    <w:p w14:paraId="04ABAF9F" w14:textId="0C8A8728"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PLAN ANUAL DE ADQUISICIONES</w:t>
      </w:r>
      <w:r>
        <w:rPr>
          <w:rFonts w:ascii="Verdana" w:hAnsi="Verdana" w:cs="Arial"/>
          <w:b/>
          <w:sz w:val="20"/>
          <w:szCs w:val="20"/>
        </w:rPr>
        <w:t xml:space="preserve">: </w:t>
      </w:r>
      <w:r w:rsidRPr="008E3DA3">
        <w:rPr>
          <w:rFonts w:ascii="Verdana" w:hAnsi="Verdana" w:cs="Arial"/>
          <w:bCs/>
          <w:sz w:val="20"/>
          <w:szCs w:val="20"/>
        </w:rPr>
        <w:t xml:space="preserve">Plan general de compras al que se refiere el artículo 74 de la Ley 1474 de 2011 y el plan de compras al que se refiere la Ley Anual de Presupuesto. Es un instrumento de </w:t>
      </w:r>
      <w:r w:rsidRPr="008E3DA3">
        <w:rPr>
          <w:rFonts w:ascii="Verdana" w:hAnsi="Verdana" w:cs="Arial"/>
          <w:bCs/>
          <w:sz w:val="20"/>
          <w:szCs w:val="20"/>
        </w:rPr>
        <w:lastRenderedPageBreak/>
        <w:t>planeación contractual que las Entidades Estatales deben diligenciar, publicar y actualizar en los términos del presente título.</w:t>
      </w:r>
    </w:p>
    <w:p w14:paraId="497D2B3F" w14:textId="77777777" w:rsidR="008E3DA3" w:rsidRPr="008E3DA3" w:rsidRDefault="008E3DA3" w:rsidP="008E3DA3">
      <w:pPr>
        <w:spacing w:after="0" w:line="240" w:lineRule="auto"/>
        <w:jc w:val="both"/>
        <w:rPr>
          <w:rFonts w:ascii="Verdana" w:hAnsi="Verdana" w:cs="Arial"/>
          <w:b/>
          <w:sz w:val="20"/>
          <w:szCs w:val="20"/>
        </w:rPr>
      </w:pPr>
    </w:p>
    <w:p w14:paraId="61F0EA79" w14:textId="6ACEE327"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PLIEGO DE CONDICIONES</w:t>
      </w:r>
      <w:r>
        <w:rPr>
          <w:rFonts w:ascii="Verdana" w:hAnsi="Verdana" w:cs="Arial"/>
          <w:b/>
          <w:sz w:val="20"/>
          <w:szCs w:val="20"/>
        </w:rPr>
        <w:t xml:space="preserve">: </w:t>
      </w:r>
      <w:r w:rsidRPr="008E3DA3">
        <w:rPr>
          <w:rFonts w:ascii="Verdana" w:hAnsi="Verdana" w:cs="Arial"/>
          <w:bCs/>
          <w:sz w:val="20"/>
          <w:szCs w:val="20"/>
        </w:rPr>
        <w:t>Es el documento mediante el cual la entidad pública de conformidad con lo previsto en el numeral 5 del artículo 24 de la ley 80 de 1993, detalla especialmente los aspectos relativos al objeto del contrato, su regulación jurídica, los derechos y obligaciones de las partes, la determinación y ponderación de los factores objetivos de selección y todas las demás circunstancias de tiempo, modo y lugar que se consideren necesarias para garantizar reglas objetivas, claras y completas, en virtud del numeral 2 del artículo 30 de la Ley 80 de 1993 y concordancia con los artículo 2 y 5 de la Ley 1150 de 2007.</w:t>
      </w:r>
    </w:p>
    <w:p w14:paraId="726014F2" w14:textId="77777777" w:rsidR="008E3DA3" w:rsidRPr="008E3DA3" w:rsidRDefault="008E3DA3" w:rsidP="008E3DA3">
      <w:pPr>
        <w:spacing w:after="0" w:line="240" w:lineRule="auto"/>
        <w:jc w:val="both"/>
        <w:rPr>
          <w:rFonts w:ascii="Verdana" w:hAnsi="Verdana" w:cs="Arial"/>
          <w:b/>
          <w:sz w:val="20"/>
          <w:szCs w:val="20"/>
        </w:rPr>
      </w:pPr>
    </w:p>
    <w:p w14:paraId="6B1084D1" w14:textId="4A995FBB"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 xml:space="preserve">PORTAL ÚNICO DE CONTRATACIÓN ESTATAL </w:t>
      </w:r>
      <w:r>
        <w:rPr>
          <w:rFonts w:ascii="Verdana" w:hAnsi="Verdana" w:cs="Arial"/>
          <w:b/>
          <w:sz w:val="20"/>
          <w:szCs w:val="20"/>
        </w:rPr>
        <w:t>–</w:t>
      </w:r>
      <w:r w:rsidRPr="008E3DA3">
        <w:rPr>
          <w:rFonts w:ascii="Verdana" w:hAnsi="Verdana" w:cs="Arial"/>
          <w:b/>
          <w:sz w:val="20"/>
          <w:szCs w:val="20"/>
        </w:rPr>
        <w:t xml:space="preserve"> SECOP</w:t>
      </w:r>
      <w:r>
        <w:rPr>
          <w:rFonts w:ascii="Verdana" w:hAnsi="Verdana" w:cs="Arial"/>
          <w:b/>
          <w:sz w:val="20"/>
          <w:szCs w:val="20"/>
        </w:rPr>
        <w:t xml:space="preserve">: </w:t>
      </w:r>
      <w:r w:rsidRPr="008E3DA3">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73C43E55" w14:textId="77777777" w:rsidR="008E3DA3" w:rsidRPr="008E3DA3" w:rsidRDefault="008E3DA3" w:rsidP="008E3DA3">
      <w:pPr>
        <w:spacing w:after="0" w:line="240" w:lineRule="auto"/>
        <w:jc w:val="both"/>
        <w:rPr>
          <w:rFonts w:ascii="Verdana" w:hAnsi="Verdana" w:cs="Arial"/>
          <w:b/>
          <w:sz w:val="20"/>
          <w:szCs w:val="20"/>
        </w:rPr>
      </w:pPr>
    </w:p>
    <w:p w14:paraId="4A983F2F" w14:textId="08A5F570"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PROYECTO DE PLIEGO DE CONDICIONES</w:t>
      </w:r>
      <w:r>
        <w:rPr>
          <w:rFonts w:ascii="Verdana" w:hAnsi="Verdana" w:cs="Arial"/>
          <w:b/>
          <w:sz w:val="20"/>
          <w:szCs w:val="20"/>
        </w:rPr>
        <w:t>:</w:t>
      </w:r>
      <w:r w:rsidRPr="008E3DA3">
        <w:rPr>
          <w:rFonts w:ascii="Arial" w:hAnsi="Arial" w:cs="Arial"/>
          <w:color w:val="333333"/>
          <w:sz w:val="17"/>
          <w:szCs w:val="17"/>
        </w:rPr>
        <w:t xml:space="preserve"> </w:t>
      </w:r>
      <w:r w:rsidRPr="008E3DA3">
        <w:rPr>
          <w:rFonts w:ascii="Verdana" w:hAnsi="Verdana" w:cs="Arial"/>
          <w:bCs/>
          <w:sz w:val="20"/>
          <w:szCs w:val="20"/>
        </w:rPr>
        <w:t>Con el propósito de suministrar al público en general la información que le permita formular observaciones a su contenido, las entidades publicarán por proyectos de pliegos de condiciones o sus equivalentes, en las condiciones que señale el reglamento. La información publicada debe ser veraz, responsable, ecuánime, suficiente y oportuna. La publicación de los proyectos de pliego de condiciones o sus equivalentes no genera obligación para la entidad de dar apertura al proceso de selección. Junto con los proyectos de pliegos de condiciones se publicarán los estudios y documentos previos que sirvieron de base para su elaboración. Las entidades deberán publicar las razones por la cuales acogen o rechazan las observaciones a los pliegos de condiciones, de conformidad con el artículo 8 de la Ley 1150 de 2007.</w:t>
      </w:r>
    </w:p>
    <w:p w14:paraId="4DBCD51A" w14:textId="77777777" w:rsidR="008E3DA3" w:rsidRPr="008E3DA3" w:rsidRDefault="008E3DA3" w:rsidP="008E3DA3">
      <w:pPr>
        <w:spacing w:after="0" w:line="240" w:lineRule="auto"/>
        <w:jc w:val="both"/>
        <w:rPr>
          <w:rFonts w:ascii="Verdana" w:hAnsi="Verdana" w:cs="Arial"/>
          <w:b/>
          <w:sz w:val="20"/>
          <w:szCs w:val="20"/>
        </w:rPr>
      </w:pPr>
    </w:p>
    <w:p w14:paraId="604816EB" w14:textId="413D586D"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PROPUESTA</w:t>
      </w:r>
      <w:r>
        <w:rPr>
          <w:rFonts w:ascii="Verdana" w:hAnsi="Verdana" w:cs="Arial"/>
          <w:b/>
          <w:sz w:val="20"/>
          <w:szCs w:val="20"/>
        </w:rPr>
        <w:t xml:space="preserve">: </w:t>
      </w:r>
      <w:r w:rsidR="0053360D" w:rsidRPr="0053360D">
        <w:rPr>
          <w:rFonts w:ascii="Verdana" w:hAnsi="Verdana" w:cs="Arial"/>
          <w:bCs/>
          <w:sz w:val="20"/>
          <w:szCs w:val="20"/>
        </w:rPr>
        <w:t>Es el ofrecimiento efectuado por un proponente, persona natural o jurídica, consorcio, unión temporal mediante el diligenciamiento de la totalidad de los requisitos contenidos en el pliego de condiciones con los respectivos documentos soporte, el cual debe presentar dentro del plazo establecido, debe contener sus ofrecimientos técnicos, económicos, financieros y jurídicos para la acreditación de requisitos correspondiente a una modalidad de selección contractual para adquirir bienes y servicios por parte de una entidad estatal.</w:t>
      </w:r>
    </w:p>
    <w:p w14:paraId="48A4125B" w14:textId="77777777" w:rsidR="008E3DA3" w:rsidRPr="008E3DA3" w:rsidRDefault="008E3DA3" w:rsidP="008E3DA3">
      <w:pPr>
        <w:spacing w:after="0" w:line="240" w:lineRule="auto"/>
        <w:jc w:val="both"/>
        <w:rPr>
          <w:rFonts w:ascii="Verdana" w:hAnsi="Verdana" w:cs="Arial"/>
          <w:b/>
          <w:sz w:val="20"/>
          <w:szCs w:val="20"/>
        </w:rPr>
      </w:pPr>
    </w:p>
    <w:p w14:paraId="596116DB" w14:textId="22270FA9"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REGISTRO PRESUPUESTAL</w:t>
      </w:r>
      <w:r w:rsidR="0053360D">
        <w:rPr>
          <w:rFonts w:ascii="Verdana" w:hAnsi="Verdana" w:cs="Arial"/>
          <w:b/>
          <w:sz w:val="20"/>
          <w:szCs w:val="20"/>
        </w:rPr>
        <w:t xml:space="preserve">: </w:t>
      </w:r>
      <w:r w:rsidR="0053360D" w:rsidRPr="0053360D">
        <w:rPr>
          <w:rFonts w:ascii="Verdana" w:hAnsi="Verdana" w:cs="Arial"/>
          <w:bCs/>
          <w:sz w:val="20"/>
          <w:szCs w:val="20"/>
        </w:rPr>
        <w:t>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esta operación es un requisito de perfeccionamiento del acto administrativo, de conformidad con lo previsto artículo 71 del Decreto-ley 111 de 1996.</w:t>
      </w:r>
    </w:p>
    <w:p w14:paraId="7CB6BBAD" w14:textId="77777777" w:rsidR="008E3DA3" w:rsidRPr="008E3DA3" w:rsidRDefault="008E3DA3" w:rsidP="008E3DA3">
      <w:pPr>
        <w:spacing w:after="0" w:line="240" w:lineRule="auto"/>
        <w:jc w:val="both"/>
        <w:rPr>
          <w:rFonts w:ascii="Verdana" w:hAnsi="Verdana" w:cs="Arial"/>
          <w:b/>
          <w:sz w:val="20"/>
          <w:szCs w:val="20"/>
        </w:rPr>
      </w:pPr>
    </w:p>
    <w:p w14:paraId="094AE02D" w14:textId="756FAD3A"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 xml:space="preserve">REGISTRO UNICO DE PROPONENTES </w:t>
      </w:r>
      <w:r w:rsidR="0053360D">
        <w:rPr>
          <w:rFonts w:ascii="Verdana" w:hAnsi="Verdana" w:cs="Arial"/>
          <w:b/>
          <w:sz w:val="20"/>
          <w:szCs w:val="20"/>
        </w:rPr>
        <w:t>–</w:t>
      </w:r>
      <w:r w:rsidRPr="008E3DA3">
        <w:rPr>
          <w:rFonts w:ascii="Verdana" w:hAnsi="Verdana" w:cs="Arial"/>
          <w:b/>
          <w:sz w:val="20"/>
          <w:szCs w:val="20"/>
        </w:rPr>
        <w:t xml:space="preserve"> RUP</w:t>
      </w:r>
      <w:r w:rsidR="0053360D">
        <w:rPr>
          <w:rFonts w:ascii="Verdana" w:hAnsi="Verdana" w:cs="Arial"/>
          <w:b/>
          <w:sz w:val="20"/>
          <w:szCs w:val="20"/>
        </w:rPr>
        <w:t xml:space="preserve">: </w:t>
      </w:r>
      <w:r w:rsidR="0053360D" w:rsidRPr="0053360D">
        <w:rPr>
          <w:rFonts w:ascii="Verdana" w:hAnsi="Verdana" w:cs="Arial"/>
          <w:bCs/>
          <w:sz w:val="20"/>
          <w:szCs w:val="20"/>
        </w:rPr>
        <w:t>Registro único de proponentes que llevan las cámaras de comercio y en el cual los interesados en participar en Procesos de Contratación deben estar inscritos</w:t>
      </w:r>
    </w:p>
    <w:p w14:paraId="1886C96F" w14:textId="77777777" w:rsidR="008E3DA3" w:rsidRPr="008E3DA3" w:rsidRDefault="008E3DA3" w:rsidP="008E3DA3">
      <w:pPr>
        <w:spacing w:after="0" w:line="240" w:lineRule="auto"/>
        <w:jc w:val="both"/>
        <w:rPr>
          <w:rFonts w:ascii="Verdana" w:hAnsi="Verdana" w:cs="Arial"/>
          <w:b/>
          <w:sz w:val="20"/>
          <w:szCs w:val="20"/>
        </w:rPr>
      </w:pPr>
    </w:p>
    <w:p w14:paraId="05EA6BD0" w14:textId="63C6FD08"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REQUISITOS HABILITANTES CONTENIDOS EN EL RUP</w:t>
      </w:r>
      <w:r w:rsidR="0053360D">
        <w:rPr>
          <w:rFonts w:ascii="Verdana" w:hAnsi="Verdana" w:cs="Arial"/>
          <w:b/>
          <w:sz w:val="20"/>
          <w:szCs w:val="20"/>
        </w:rPr>
        <w:t xml:space="preserve">: </w:t>
      </w:r>
      <w:r w:rsidR="0053360D" w:rsidRPr="0053360D">
        <w:rPr>
          <w:rFonts w:ascii="Verdana" w:hAnsi="Verdana" w:cs="Arial"/>
          <w:bCs/>
          <w:sz w:val="20"/>
          <w:szCs w:val="20"/>
        </w:rPr>
        <w:t>Las Cámaras de Comercio deben verificar y certificar la Experiencia, la Capacidad Jurídica, la Capacidad Financiera, la Capacidad Organizacional de los proponentes que serán objeto de verificación por parte de las entidades públicas para la participación en los procesos de selección y no otorgarán puntaje, de conformidad con lo establecido en el numeral 1 del artículo 5 de la ley 1150 de 2007.</w:t>
      </w:r>
    </w:p>
    <w:p w14:paraId="0D36BECA" w14:textId="77777777" w:rsidR="008E3DA3" w:rsidRPr="008E3DA3" w:rsidRDefault="008E3DA3" w:rsidP="008E3DA3">
      <w:pPr>
        <w:spacing w:after="0" w:line="240" w:lineRule="auto"/>
        <w:jc w:val="both"/>
        <w:rPr>
          <w:rFonts w:ascii="Verdana" w:hAnsi="Verdana" w:cs="Arial"/>
          <w:b/>
          <w:sz w:val="20"/>
          <w:szCs w:val="20"/>
        </w:rPr>
      </w:pPr>
    </w:p>
    <w:p w14:paraId="08421604" w14:textId="4E3086DF"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REQUISITOS HABILITANTES EN LOS PROCESOS DE CONTRATACION</w:t>
      </w:r>
      <w:r w:rsidR="0053360D">
        <w:rPr>
          <w:rFonts w:ascii="Verdana" w:hAnsi="Verdana" w:cs="Arial"/>
          <w:b/>
          <w:sz w:val="20"/>
          <w:szCs w:val="20"/>
        </w:rPr>
        <w:t xml:space="preserve">: </w:t>
      </w:r>
      <w:r w:rsidR="0053360D" w:rsidRPr="0053360D">
        <w:rPr>
          <w:rFonts w:ascii="Verdana" w:hAnsi="Verdana" w:cs="Arial"/>
          <w:bCs/>
          <w:sz w:val="20"/>
          <w:szCs w:val="20"/>
        </w:rPr>
        <w:t xml:space="preserve">La Entidad Estatal debe establecer los requisitos habilitantes en los pliegos de condiciones o en la invitación, teniendo en cuenta: </w:t>
      </w:r>
      <w:r w:rsidR="0053360D" w:rsidRPr="0053360D">
        <w:rPr>
          <w:rFonts w:ascii="Verdana" w:hAnsi="Verdana" w:cs="Arial"/>
          <w:bCs/>
          <w:sz w:val="20"/>
          <w:szCs w:val="20"/>
        </w:rPr>
        <w:lastRenderedPageBreak/>
        <w:t>(a) el Riesgo del Proceso de Contratación; (b) el valor del contrato objeto del Proceso de Contratación; (c) el análisis del sector económico respectivo; y (d) el conocimiento de fondo de los posibles oferentes desde la perspectiva comercial.</w:t>
      </w:r>
    </w:p>
    <w:p w14:paraId="6A5347A1" w14:textId="77777777" w:rsidR="008E3DA3" w:rsidRPr="008E3DA3" w:rsidRDefault="008E3DA3" w:rsidP="008E3DA3">
      <w:pPr>
        <w:spacing w:after="0" w:line="240" w:lineRule="auto"/>
        <w:jc w:val="both"/>
        <w:rPr>
          <w:rFonts w:ascii="Verdana" w:hAnsi="Verdana" w:cs="Arial"/>
          <w:b/>
          <w:sz w:val="20"/>
          <w:szCs w:val="20"/>
        </w:rPr>
      </w:pPr>
    </w:p>
    <w:p w14:paraId="17EFE3D3" w14:textId="0D3C000F"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RIESGOS EN EL PROCESO CONTRACTUAL</w:t>
      </w:r>
      <w:r w:rsidR="0053360D">
        <w:rPr>
          <w:rFonts w:ascii="Verdana" w:hAnsi="Verdana" w:cs="Arial"/>
          <w:b/>
          <w:sz w:val="20"/>
          <w:szCs w:val="20"/>
        </w:rPr>
        <w:t xml:space="preserve">: </w:t>
      </w:r>
      <w:r w:rsidR="0053360D" w:rsidRPr="0053360D">
        <w:rPr>
          <w:rFonts w:ascii="Verdana" w:hAnsi="Verdana" w:cs="Arial"/>
          <w:bCs/>
          <w:sz w:val="20"/>
          <w:szCs w:val="20"/>
        </w:rPr>
        <w:t>Las Entidades Estatales para reducir la exposición del Proceso de Contratación frente a los diferentes Riesgos que se pueden presentar, debe estructurar un sistema de administración de Riesgos teniendo en cuenta, entre otros, los siguientes aspectos: (a) los eventos que impidan la adjudicación y firma del contrato como resultado del Proceso de Contratación; (b) los eventos que alteren la ejecución del contrato; (c) el equilibrio económico del contrato; (d) la eficacia del Proceso de Contratación, es decir, que la Entidad Estatal pueda satisfacer la necesidad que motivó el Proceso de Contratación; y (e) la reputación y legitimidad de la Entidad Estatal encargada de prestar el bien o servicio. Un manejo adecuado del Riesgo permite a las Entidades Estatales: (i) proporcionar un mayor nivel de certeza y conocimiento para la toma de decisiones relacionadas con el Proceso de Contratación; (</w:t>
      </w:r>
      <w:proofErr w:type="spellStart"/>
      <w:r w:rsidR="0053360D" w:rsidRPr="0053360D">
        <w:rPr>
          <w:rFonts w:ascii="Verdana" w:hAnsi="Verdana" w:cs="Arial"/>
          <w:bCs/>
          <w:sz w:val="20"/>
          <w:szCs w:val="20"/>
        </w:rPr>
        <w:t>ii</w:t>
      </w:r>
      <w:proofErr w:type="spellEnd"/>
      <w:r w:rsidR="0053360D" w:rsidRPr="0053360D">
        <w:rPr>
          <w:rFonts w:ascii="Verdana" w:hAnsi="Verdana" w:cs="Arial"/>
          <w:bCs/>
          <w:sz w:val="20"/>
          <w:szCs w:val="20"/>
        </w:rPr>
        <w:t>) mejorar la planeación de contingencias del Proceso de Contratación; (</w:t>
      </w:r>
      <w:proofErr w:type="spellStart"/>
      <w:r w:rsidR="0053360D" w:rsidRPr="0053360D">
        <w:rPr>
          <w:rFonts w:ascii="Verdana" w:hAnsi="Verdana" w:cs="Arial"/>
          <w:bCs/>
          <w:sz w:val="20"/>
          <w:szCs w:val="20"/>
        </w:rPr>
        <w:t>iii</w:t>
      </w:r>
      <w:proofErr w:type="spellEnd"/>
      <w:r w:rsidR="0053360D" w:rsidRPr="0053360D">
        <w:rPr>
          <w:rFonts w:ascii="Verdana" w:hAnsi="Verdana" w:cs="Arial"/>
          <w:bCs/>
          <w:sz w:val="20"/>
          <w:szCs w:val="20"/>
        </w:rPr>
        <w:t>) incrementar el grado de confianza entre las partes del Proceso de Contratación; y (</w:t>
      </w:r>
      <w:proofErr w:type="spellStart"/>
      <w:r w:rsidR="0053360D" w:rsidRPr="0053360D">
        <w:rPr>
          <w:rFonts w:ascii="Verdana" w:hAnsi="Verdana" w:cs="Arial"/>
          <w:bCs/>
          <w:sz w:val="20"/>
          <w:szCs w:val="20"/>
        </w:rPr>
        <w:t>iv</w:t>
      </w:r>
      <w:proofErr w:type="spellEnd"/>
      <w:r w:rsidR="0053360D" w:rsidRPr="0053360D">
        <w:rPr>
          <w:rFonts w:ascii="Verdana" w:hAnsi="Verdana" w:cs="Arial"/>
          <w:bCs/>
          <w:sz w:val="20"/>
          <w:szCs w:val="20"/>
        </w:rPr>
        <w:t>) reducir la posibilidad de litigios; entre otros.</w:t>
      </w:r>
    </w:p>
    <w:p w14:paraId="6903E48D" w14:textId="77777777" w:rsidR="008E3DA3" w:rsidRPr="008E3DA3" w:rsidRDefault="008E3DA3" w:rsidP="008E3DA3">
      <w:pPr>
        <w:spacing w:after="0" w:line="240" w:lineRule="auto"/>
        <w:jc w:val="both"/>
        <w:rPr>
          <w:rFonts w:ascii="Verdana" w:hAnsi="Verdana" w:cs="Arial"/>
          <w:b/>
          <w:sz w:val="20"/>
          <w:szCs w:val="20"/>
        </w:rPr>
      </w:pPr>
    </w:p>
    <w:p w14:paraId="5563D953" w14:textId="416DA589"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SERVICIOS NACIONALES</w:t>
      </w:r>
      <w:r w:rsidR="0053360D">
        <w:rPr>
          <w:rFonts w:ascii="Verdana" w:hAnsi="Verdana" w:cs="Arial"/>
          <w:b/>
          <w:sz w:val="20"/>
          <w:szCs w:val="20"/>
        </w:rPr>
        <w:t xml:space="preserve">: </w:t>
      </w:r>
      <w:r w:rsidR="0053360D" w:rsidRPr="0053360D">
        <w:rPr>
          <w:rFonts w:ascii="Verdana" w:hAnsi="Verdana" w:cs="Arial"/>
          <w:bCs/>
          <w:sz w:val="20"/>
          <w:szCs w:val="20"/>
        </w:rPr>
        <w:t>Servicios prestados por personas naturales colombianas o residentes en Colombia o por personas jurídicas constituidas de conformidad con la legislación colombiana.</w:t>
      </w:r>
    </w:p>
    <w:p w14:paraId="729538C4" w14:textId="77777777" w:rsidR="008E3DA3" w:rsidRPr="008E3DA3" w:rsidRDefault="008E3DA3" w:rsidP="008E3DA3">
      <w:pPr>
        <w:spacing w:after="0" w:line="240" w:lineRule="auto"/>
        <w:jc w:val="both"/>
        <w:rPr>
          <w:rFonts w:ascii="Verdana" w:hAnsi="Verdana" w:cs="Arial"/>
          <w:b/>
          <w:sz w:val="20"/>
          <w:szCs w:val="20"/>
        </w:rPr>
      </w:pPr>
    </w:p>
    <w:p w14:paraId="61AF9B75" w14:textId="74CAD808"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SUBSANABILIDAD</w:t>
      </w:r>
      <w:r w:rsidR="0053360D">
        <w:rPr>
          <w:rFonts w:ascii="Verdana" w:hAnsi="Verdana" w:cs="Arial"/>
          <w:b/>
          <w:sz w:val="20"/>
          <w:szCs w:val="20"/>
        </w:rPr>
        <w:t xml:space="preserve">: </w:t>
      </w:r>
      <w:r w:rsidR="0053360D" w:rsidRPr="0053360D">
        <w:rPr>
          <w:rFonts w:ascii="Verdana" w:hAnsi="Verdana" w:cs="Arial"/>
          <w:bCs/>
          <w:sz w:val="20"/>
          <w:szCs w:val="20"/>
        </w:rPr>
        <w:t>Criterio según el cual en todo proceso de selección de contratistas primará lo sustancial sobre lo formal y en consecuencia las entidades no podrán rechazar una propuesta por la ausencia de requisitos o la falta de documentos que verifiquen las condiciones del proponente o soporten el contenido de la oferta, y que no constituyan los factores de escogencia establecidos en el pliego de condiciones. Tales requisitos o documentos podrán ser requeridos por la respectiva entidad en condiciones de igualdad para todos los proponentes hasta la adjudicación, o hasta el momento en que se establezca en el pliego de condiciones, de conformidad con el contenido del parágrafo 1o. del artículo 5 de la Ley 1150 de 2007.</w:t>
      </w:r>
    </w:p>
    <w:p w14:paraId="28EBB2D8" w14:textId="77777777" w:rsidR="008E3DA3" w:rsidRPr="008E3DA3" w:rsidRDefault="008E3DA3" w:rsidP="008E3DA3">
      <w:pPr>
        <w:spacing w:after="0" w:line="240" w:lineRule="auto"/>
        <w:jc w:val="both"/>
        <w:rPr>
          <w:rFonts w:ascii="Verdana" w:hAnsi="Verdana" w:cs="Arial"/>
          <w:b/>
          <w:sz w:val="20"/>
          <w:szCs w:val="20"/>
        </w:rPr>
      </w:pPr>
    </w:p>
    <w:p w14:paraId="7538CC0D" w14:textId="453124EE"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UNIÓN TEMPORAL</w:t>
      </w:r>
      <w:r w:rsidR="0053360D">
        <w:rPr>
          <w:rFonts w:ascii="Verdana" w:hAnsi="Verdana" w:cs="Arial"/>
          <w:b/>
          <w:sz w:val="20"/>
          <w:szCs w:val="20"/>
        </w:rPr>
        <w:t xml:space="preserve">: </w:t>
      </w:r>
      <w:r w:rsidR="0053360D" w:rsidRPr="0053360D">
        <w:rPr>
          <w:rFonts w:ascii="Verdana" w:hAnsi="Verdana" w:cs="Arial"/>
          <w:bCs/>
          <w:sz w:val="20"/>
          <w:szCs w:val="20"/>
        </w:rPr>
        <w:t>Se presenta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 según lo preceptuado en el numeral 2 del artículo 7 de la ley 80 de 1993.</w:t>
      </w:r>
    </w:p>
    <w:p w14:paraId="1EF908C8" w14:textId="77777777" w:rsidR="008E3DA3" w:rsidRPr="008E3DA3" w:rsidRDefault="008E3DA3" w:rsidP="008E3DA3">
      <w:pPr>
        <w:spacing w:after="0" w:line="240" w:lineRule="auto"/>
        <w:jc w:val="both"/>
        <w:rPr>
          <w:rFonts w:ascii="Verdana" w:hAnsi="Verdana" w:cs="Arial"/>
          <w:b/>
          <w:sz w:val="20"/>
          <w:szCs w:val="20"/>
        </w:rPr>
      </w:pPr>
    </w:p>
    <w:p w14:paraId="52D2B673" w14:textId="60C819E3" w:rsidR="008E3DA3" w:rsidRP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VEEDURÍA CIUDADANA</w:t>
      </w:r>
      <w:r w:rsidR="0053360D">
        <w:rPr>
          <w:rFonts w:ascii="Verdana" w:hAnsi="Verdana" w:cs="Arial"/>
          <w:b/>
          <w:sz w:val="20"/>
          <w:szCs w:val="20"/>
        </w:rPr>
        <w:t xml:space="preserve">: </w:t>
      </w:r>
      <w:r w:rsidR="0053360D" w:rsidRPr="0053360D">
        <w:rPr>
          <w:rFonts w:ascii="Verdana" w:hAnsi="Verdana" w:cs="Arial"/>
          <w:bCs/>
          <w:sz w:val="20"/>
          <w:szCs w:val="20"/>
        </w:rPr>
        <w:t>Es el mecanismo democrático de representación que le permite a los ciudadanos o a las diferentes organizaciones comunitarias, ejercer vigilancia sobre la gestión pública, respecto a los órganos de control, así como de las entidades públicas o privadas, organizaciones no gubernamentales de carácter nacional o internacional que operen en el país, encargadas de la ejecución de un programa, proyecto, contrato o de la prestación de un servicio público. Autoridades, administrativas, políticas, judiciales, electorales, legislativas.</w:t>
      </w:r>
    </w:p>
    <w:p w14:paraId="78AE32CA" w14:textId="77777777" w:rsidR="008E3DA3" w:rsidRPr="008E3DA3" w:rsidRDefault="008E3DA3" w:rsidP="008E3DA3">
      <w:pPr>
        <w:spacing w:after="0" w:line="240" w:lineRule="auto"/>
        <w:jc w:val="both"/>
        <w:rPr>
          <w:rFonts w:ascii="Verdana" w:hAnsi="Verdana" w:cs="Arial"/>
          <w:b/>
          <w:sz w:val="20"/>
          <w:szCs w:val="20"/>
        </w:rPr>
      </w:pPr>
    </w:p>
    <w:p w14:paraId="62A96E53" w14:textId="1C10C303" w:rsidR="008E3DA3" w:rsidRDefault="008E3DA3" w:rsidP="008E3DA3">
      <w:pPr>
        <w:spacing w:after="0" w:line="240" w:lineRule="auto"/>
        <w:jc w:val="both"/>
        <w:rPr>
          <w:rFonts w:ascii="Verdana" w:hAnsi="Verdana" w:cs="Arial"/>
          <w:b/>
          <w:sz w:val="20"/>
          <w:szCs w:val="20"/>
        </w:rPr>
      </w:pPr>
      <w:r w:rsidRPr="008E3DA3">
        <w:rPr>
          <w:rFonts w:ascii="Verdana" w:hAnsi="Verdana" w:cs="Arial"/>
          <w:b/>
          <w:sz w:val="20"/>
          <w:szCs w:val="20"/>
        </w:rPr>
        <w:t>COMPRAS PÚBLICAS SOSTENIBLES</w:t>
      </w:r>
      <w:r w:rsidR="0053360D">
        <w:rPr>
          <w:rFonts w:ascii="Verdana" w:hAnsi="Verdana" w:cs="Arial"/>
          <w:b/>
          <w:sz w:val="20"/>
          <w:szCs w:val="20"/>
        </w:rPr>
        <w:t xml:space="preserve">: </w:t>
      </w:r>
      <w:r w:rsidR="0053360D" w:rsidRPr="0053360D">
        <w:rPr>
          <w:rFonts w:ascii="Verdana" w:hAnsi="Verdana" w:cs="Arial"/>
          <w:bCs/>
          <w:sz w:val="20"/>
          <w:szCs w:val="20"/>
        </w:rPr>
        <w:t>Es el proceso que siguen las organizaciones para satisfacer sus necesidades de bienes, servicios, trabajo e insumos de manera que obtengan valor por su dinero sobre la base del ciclo de vida, con la finalidad de generar beneficios para la institución, para la sociedad y la economía al tiempo que se minimiza el impacto sobre el medio ambiente (Guía Conceptual y Metodológica de Compras Públicas Sostenibles, 2012).</w:t>
      </w:r>
    </w:p>
    <w:p w14:paraId="54503B1E" w14:textId="77777777" w:rsidR="008E3DA3" w:rsidRDefault="008E3DA3" w:rsidP="005334BA">
      <w:pPr>
        <w:spacing w:after="0" w:line="240" w:lineRule="auto"/>
        <w:jc w:val="both"/>
        <w:rPr>
          <w:rFonts w:ascii="Verdana" w:hAnsi="Verdana" w:cs="Arial"/>
          <w:b/>
          <w:sz w:val="20"/>
          <w:szCs w:val="20"/>
        </w:rPr>
      </w:pPr>
    </w:p>
    <w:p w14:paraId="3C15B38E" w14:textId="77777777" w:rsidR="0053360D" w:rsidRDefault="0053360D" w:rsidP="005334BA">
      <w:pPr>
        <w:spacing w:after="0" w:line="240" w:lineRule="auto"/>
        <w:jc w:val="both"/>
        <w:rPr>
          <w:rFonts w:ascii="Verdana" w:hAnsi="Verdana" w:cs="Arial"/>
          <w:b/>
          <w:sz w:val="20"/>
          <w:szCs w:val="20"/>
        </w:rPr>
      </w:pPr>
    </w:p>
    <w:p w14:paraId="47B92256" w14:textId="77777777" w:rsidR="0053360D" w:rsidRPr="005334BA" w:rsidRDefault="0053360D" w:rsidP="005334BA">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lastRenderedPageBreak/>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05B8892E"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4.1 NORMATIVIDAD</w:t>
      </w:r>
    </w:p>
    <w:p w14:paraId="0139E53D" w14:textId="77777777" w:rsidR="005334BA" w:rsidRDefault="005334BA" w:rsidP="00E769B8">
      <w:pPr>
        <w:spacing w:after="0" w:line="240" w:lineRule="auto"/>
        <w:jc w:val="both"/>
        <w:rPr>
          <w:rFonts w:ascii="Verdana" w:hAnsi="Verdana" w:cs="Arial"/>
          <w:b/>
          <w:sz w:val="20"/>
          <w:szCs w:val="20"/>
        </w:rPr>
      </w:pPr>
    </w:p>
    <w:p w14:paraId="03D8CC0F" w14:textId="77777777" w:rsidR="0053360D" w:rsidRDefault="0053360D" w:rsidP="003033FD">
      <w:pPr>
        <w:spacing w:after="0" w:line="240" w:lineRule="auto"/>
        <w:jc w:val="both"/>
        <w:rPr>
          <w:rFonts w:ascii="Verdana" w:hAnsi="Verdana" w:cs="Arial"/>
          <w:bCs/>
          <w:sz w:val="20"/>
          <w:szCs w:val="20"/>
        </w:rPr>
      </w:pPr>
      <w:r w:rsidRPr="0053360D">
        <w:rPr>
          <w:rFonts w:ascii="Verdana" w:hAnsi="Verdana" w:cs="Arial"/>
          <w:bCs/>
          <w:sz w:val="20"/>
          <w:szCs w:val="20"/>
        </w:rPr>
        <w:t>Las condiciones generales del procedimiento están determinadas por la normatividad vigente aplicable al proceso de Selección Abreviada, las directrices impartidas por Colombia Compra Eficiente y el Manual de Contratación de la Entidad.</w:t>
      </w:r>
    </w:p>
    <w:p w14:paraId="3817908F" w14:textId="0D06C287" w:rsidR="0053360D" w:rsidRDefault="0053360D" w:rsidP="003033FD">
      <w:pPr>
        <w:spacing w:after="0" w:line="240" w:lineRule="auto"/>
        <w:jc w:val="both"/>
        <w:rPr>
          <w:rFonts w:ascii="Verdana" w:hAnsi="Verdana" w:cs="Arial"/>
          <w:bCs/>
          <w:sz w:val="20"/>
          <w:szCs w:val="20"/>
        </w:rPr>
      </w:pPr>
      <w:r w:rsidRPr="0053360D">
        <w:rPr>
          <w:rFonts w:ascii="Verdana" w:hAnsi="Verdana" w:cs="Arial"/>
          <w:bCs/>
          <w:sz w:val="20"/>
          <w:szCs w:val="20"/>
        </w:rPr>
        <w:br/>
        <w:t>La Selección Abreviada corresponde a la modalidad de selección objetiva prevista para aquellos casos en que por el objeto a contratar y la cuantía puedan adelantarse procesos simplificados para garantizar la eficiencia de la gestión contractual.</w:t>
      </w:r>
    </w:p>
    <w:p w14:paraId="501B9AAB" w14:textId="77777777" w:rsidR="0053360D" w:rsidRPr="0053360D" w:rsidRDefault="0053360D" w:rsidP="003033FD">
      <w:pPr>
        <w:spacing w:after="0" w:line="240" w:lineRule="auto"/>
        <w:jc w:val="both"/>
        <w:rPr>
          <w:rFonts w:ascii="Verdana" w:hAnsi="Verdana" w:cs="Arial"/>
          <w:bCs/>
          <w:sz w:val="20"/>
          <w:szCs w:val="20"/>
        </w:rPr>
      </w:pPr>
    </w:p>
    <w:p w14:paraId="5C43B4E6" w14:textId="77777777" w:rsidR="00F255CA" w:rsidRDefault="005334BA" w:rsidP="0053360D">
      <w:pPr>
        <w:spacing w:after="0" w:line="240" w:lineRule="auto"/>
        <w:jc w:val="both"/>
        <w:rPr>
          <w:rFonts w:ascii="Verdana" w:hAnsi="Verdana" w:cs="Arial"/>
          <w:b/>
          <w:bCs/>
          <w:sz w:val="20"/>
          <w:szCs w:val="20"/>
        </w:rPr>
      </w:pPr>
      <w:r w:rsidRPr="005334BA">
        <w:rPr>
          <w:rFonts w:ascii="Verdana" w:hAnsi="Verdana" w:cs="Arial"/>
          <w:b/>
          <w:sz w:val="20"/>
          <w:szCs w:val="20"/>
        </w:rPr>
        <w:t xml:space="preserve">4.2 </w:t>
      </w:r>
      <w:r w:rsidR="00F255CA" w:rsidRPr="00F255CA">
        <w:rPr>
          <w:rFonts w:ascii="Verdana" w:hAnsi="Verdana" w:cs="Arial"/>
          <w:b/>
          <w:bCs/>
          <w:sz w:val="20"/>
          <w:szCs w:val="20"/>
        </w:rPr>
        <w:t>COMUNICACIÓN</w:t>
      </w:r>
    </w:p>
    <w:p w14:paraId="3B7E286E" w14:textId="77777777" w:rsidR="00F255CA" w:rsidRDefault="00F255CA" w:rsidP="0053360D">
      <w:pPr>
        <w:spacing w:after="0" w:line="240" w:lineRule="auto"/>
        <w:jc w:val="both"/>
        <w:rPr>
          <w:rFonts w:ascii="Verdana" w:hAnsi="Verdana" w:cs="Arial"/>
          <w:b/>
          <w:bCs/>
          <w:sz w:val="20"/>
          <w:szCs w:val="20"/>
        </w:rPr>
      </w:pPr>
    </w:p>
    <w:p w14:paraId="027102DB" w14:textId="77777777" w:rsidR="00F255CA" w:rsidRPr="00F255CA" w:rsidRDefault="00F255CA" w:rsidP="0053360D">
      <w:pPr>
        <w:spacing w:after="0" w:line="240" w:lineRule="auto"/>
        <w:jc w:val="both"/>
        <w:rPr>
          <w:rFonts w:ascii="Verdana" w:hAnsi="Verdana" w:cs="Arial"/>
          <w:bCs/>
          <w:sz w:val="20"/>
          <w:szCs w:val="20"/>
        </w:rPr>
      </w:pPr>
      <w:r w:rsidRPr="00F255CA">
        <w:rPr>
          <w:rFonts w:ascii="Verdana" w:hAnsi="Verdana" w:cs="Arial"/>
          <w:bCs/>
          <w:sz w:val="20"/>
          <w:szCs w:val="20"/>
        </w:rPr>
        <w:t>El término comunicación se aplica en el procedimiento para adelantar los trámites internos de la dependencia hacia otras áreas de la entidad por medio de Memorandos electrónicos, comunicaciones externas por la sección de mensajes de la plataforma Secop II o mediante oficios externos a través del sistema de Gestión Documental.</w:t>
      </w:r>
    </w:p>
    <w:p w14:paraId="6DC79AAD" w14:textId="001C9B2A" w:rsidR="005334BA" w:rsidRDefault="00F255CA" w:rsidP="0053360D">
      <w:pPr>
        <w:spacing w:after="0" w:line="240" w:lineRule="auto"/>
        <w:jc w:val="both"/>
        <w:rPr>
          <w:rFonts w:ascii="Verdana" w:hAnsi="Verdana" w:cs="Arial"/>
          <w:bCs/>
          <w:sz w:val="20"/>
          <w:szCs w:val="20"/>
        </w:rPr>
      </w:pPr>
      <w:r w:rsidRPr="00F255CA">
        <w:rPr>
          <w:rFonts w:ascii="Verdana" w:hAnsi="Verdana" w:cs="Arial"/>
          <w:bCs/>
          <w:sz w:val="20"/>
          <w:szCs w:val="20"/>
        </w:rPr>
        <w:br/>
      </w:r>
      <w:r w:rsidRPr="00F255CA">
        <w:rPr>
          <w:rFonts w:ascii="Verdana" w:hAnsi="Verdana" w:cs="Arial"/>
          <w:b/>
          <w:sz w:val="20"/>
          <w:szCs w:val="20"/>
        </w:rPr>
        <w:t>Nota:</w:t>
      </w:r>
      <w:r w:rsidRPr="00F255CA">
        <w:rPr>
          <w:rFonts w:ascii="Verdana" w:hAnsi="Verdana" w:cs="Arial"/>
          <w:bCs/>
          <w:sz w:val="20"/>
          <w:szCs w:val="20"/>
        </w:rPr>
        <w:t xml:space="preserve"> Cuando la situación lo amerite, los memorandos y correos electrónicos serán impresos y se incluirán en el expediente contractual, de lo contrario atendiendo las normas ambientales sobre la materia, conservarán su generación electrónica inicial.</w:t>
      </w:r>
    </w:p>
    <w:p w14:paraId="19B1191D" w14:textId="77777777" w:rsidR="00F255CA" w:rsidRDefault="00F255CA" w:rsidP="0053360D">
      <w:pPr>
        <w:spacing w:after="0" w:line="240" w:lineRule="auto"/>
        <w:jc w:val="both"/>
        <w:rPr>
          <w:rFonts w:ascii="Verdana" w:hAnsi="Verdana" w:cs="Arial"/>
          <w:bCs/>
          <w:sz w:val="20"/>
          <w:szCs w:val="20"/>
        </w:rPr>
      </w:pPr>
    </w:p>
    <w:p w14:paraId="0CA222EC" w14:textId="77777777" w:rsidR="00F255CA" w:rsidRDefault="00F255CA" w:rsidP="0053360D">
      <w:pPr>
        <w:spacing w:after="0" w:line="240" w:lineRule="auto"/>
        <w:jc w:val="both"/>
        <w:rPr>
          <w:rFonts w:ascii="Verdana" w:hAnsi="Verdana" w:cs="Arial"/>
          <w:b/>
          <w:bCs/>
          <w:sz w:val="20"/>
          <w:szCs w:val="20"/>
        </w:rPr>
      </w:pPr>
      <w:r w:rsidRPr="00F255CA">
        <w:rPr>
          <w:rFonts w:ascii="Verdana" w:hAnsi="Verdana" w:cs="Arial"/>
          <w:b/>
          <w:bCs/>
          <w:sz w:val="20"/>
          <w:szCs w:val="20"/>
        </w:rPr>
        <w:t>4.3. DOCUMENTOS SOPORTE INICIACIÓN DEL PROCESO CONTRACTUAL</w:t>
      </w:r>
    </w:p>
    <w:p w14:paraId="19DECAE3" w14:textId="3E72B43E" w:rsidR="00F255CA" w:rsidRDefault="00F255CA" w:rsidP="0053360D">
      <w:pPr>
        <w:spacing w:after="0" w:line="240" w:lineRule="auto"/>
        <w:jc w:val="both"/>
        <w:rPr>
          <w:rFonts w:ascii="Verdana" w:hAnsi="Verdana" w:cs="Arial"/>
          <w:bCs/>
          <w:sz w:val="20"/>
          <w:szCs w:val="20"/>
        </w:rPr>
      </w:pPr>
      <w:r w:rsidRPr="00F255CA">
        <w:rPr>
          <w:rFonts w:ascii="Verdana" w:hAnsi="Verdana" w:cs="Arial"/>
          <w:bCs/>
          <w:sz w:val="20"/>
          <w:szCs w:val="20"/>
        </w:rPr>
        <w:br/>
      </w:r>
      <w:r w:rsidRPr="00F255CA">
        <w:rPr>
          <w:rFonts w:ascii="Verdana" w:hAnsi="Verdana" w:cs="Arial"/>
          <w:b/>
          <w:bCs/>
          <w:sz w:val="20"/>
          <w:szCs w:val="20"/>
        </w:rPr>
        <w:t>Análisis del Sector y Estudios de Mercado:</w:t>
      </w:r>
      <w:r w:rsidRPr="00F255CA">
        <w:rPr>
          <w:rFonts w:ascii="Verdana" w:hAnsi="Verdana" w:cs="Arial"/>
          <w:bCs/>
          <w:sz w:val="20"/>
          <w:szCs w:val="20"/>
        </w:rPr>
        <w:t xml:space="preserve"> Documentos que prepara la dependencia que hace el requerimiento; contienen datos y cifras aproximadas del valor del mercado del bien que se va a adquirir, servicio que se va a prestar </w:t>
      </w:r>
      <w:proofErr w:type="spellStart"/>
      <w:r w:rsidRPr="00F255CA">
        <w:rPr>
          <w:rFonts w:ascii="Verdana" w:hAnsi="Verdana" w:cs="Arial"/>
          <w:bCs/>
          <w:sz w:val="20"/>
          <w:szCs w:val="20"/>
        </w:rPr>
        <w:t>u</w:t>
      </w:r>
      <w:proofErr w:type="spellEnd"/>
      <w:r w:rsidRPr="00F255CA">
        <w:rPr>
          <w:rFonts w:ascii="Verdana" w:hAnsi="Verdana" w:cs="Arial"/>
          <w:bCs/>
          <w:sz w:val="20"/>
          <w:szCs w:val="20"/>
        </w:rPr>
        <w:t xml:space="preserve"> obra para la entidad; se debe diligenciar de acuerdo a la Guía de Estudios del Sector expedida por Colombia Compra Eficiente, y los formatos de establecidos por el Ministerio.</w:t>
      </w:r>
      <w:r w:rsidRPr="00F255CA">
        <w:rPr>
          <w:rFonts w:ascii="Verdana" w:hAnsi="Verdana" w:cs="Arial"/>
          <w:bCs/>
          <w:sz w:val="20"/>
          <w:szCs w:val="20"/>
        </w:rPr>
        <w:br/>
      </w:r>
      <w:r w:rsidRPr="00F255CA">
        <w:rPr>
          <w:rFonts w:ascii="Verdana" w:hAnsi="Verdana" w:cs="Arial"/>
          <w:bCs/>
          <w:sz w:val="20"/>
          <w:szCs w:val="20"/>
        </w:rPr>
        <w:br/>
      </w:r>
      <w:r w:rsidR="00E22B9B" w:rsidRPr="00F959C7">
        <w:rPr>
          <w:rFonts w:ascii="Verdana" w:hAnsi="Verdana" w:cs="Arial"/>
          <w:bCs/>
          <w:sz w:val="20"/>
          <w:szCs w:val="20"/>
        </w:rPr>
        <w:t>Previo a la radicación de los estudios y documentos previos, las áreas solicitantes de la contratación revisarán con el profesional financiero del Grupo de Contratos los formatos</w:t>
      </w:r>
      <w:r w:rsidR="005D5709">
        <w:rPr>
          <w:rFonts w:ascii="Verdana" w:hAnsi="Verdana" w:cs="Arial"/>
          <w:bCs/>
          <w:sz w:val="20"/>
          <w:szCs w:val="20"/>
        </w:rPr>
        <w:t xml:space="preserve"> e</w:t>
      </w:r>
      <w:r w:rsidR="00E22B9B">
        <w:rPr>
          <w:rFonts w:ascii="Verdana" w:hAnsi="Verdana" w:cs="Arial"/>
          <w:bCs/>
          <w:sz w:val="20"/>
          <w:szCs w:val="20"/>
        </w:rPr>
        <w:t xml:space="preserve">studio </w:t>
      </w:r>
      <w:r w:rsidR="00E22B9B" w:rsidRPr="00F959C7">
        <w:rPr>
          <w:rFonts w:ascii="Verdana" w:hAnsi="Verdana" w:cs="Arial"/>
          <w:bCs/>
          <w:sz w:val="20"/>
          <w:szCs w:val="20"/>
        </w:rPr>
        <w:t>del sector, estudio de mercado y demás aspectos financieros del proceso.</w:t>
      </w:r>
      <w:r w:rsidR="00E22B9B">
        <w:rPr>
          <w:rFonts w:ascii="Verdana" w:hAnsi="Verdana" w:cs="Arial"/>
          <w:bCs/>
          <w:sz w:val="20"/>
          <w:szCs w:val="20"/>
        </w:rPr>
        <w:t xml:space="preserve">  </w:t>
      </w:r>
    </w:p>
    <w:p w14:paraId="0EF0019F" w14:textId="131A2F86" w:rsidR="00F255CA" w:rsidRDefault="00F255CA" w:rsidP="0053360D">
      <w:pPr>
        <w:spacing w:after="0" w:line="240" w:lineRule="auto"/>
        <w:jc w:val="both"/>
        <w:rPr>
          <w:rFonts w:ascii="Verdana" w:hAnsi="Verdana" w:cs="Arial"/>
          <w:bCs/>
          <w:sz w:val="20"/>
          <w:szCs w:val="20"/>
        </w:rPr>
      </w:pPr>
      <w:r w:rsidRPr="00F255CA">
        <w:rPr>
          <w:rFonts w:ascii="Verdana" w:hAnsi="Verdana" w:cs="Arial"/>
          <w:bCs/>
          <w:sz w:val="20"/>
          <w:szCs w:val="20"/>
        </w:rPr>
        <w:br/>
      </w:r>
      <w:r w:rsidRPr="00F255CA">
        <w:rPr>
          <w:rFonts w:ascii="Verdana" w:hAnsi="Verdana" w:cs="Arial"/>
          <w:b/>
          <w:bCs/>
          <w:sz w:val="20"/>
          <w:szCs w:val="20"/>
        </w:rPr>
        <w:t>Estudios previos:</w:t>
      </w:r>
      <w:r w:rsidRPr="00F255CA">
        <w:rPr>
          <w:rFonts w:ascii="Verdana" w:hAnsi="Verdana" w:cs="Arial"/>
          <w:bCs/>
          <w:sz w:val="20"/>
          <w:szCs w:val="20"/>
        </w:rPr>
        <w:t> documento que prepara la dependencia que hace el requerimiento, encaminado a establecer la conveniencia y oportunidad de la contratación, el objeto, especificaciones técnicas, el análisis que soporta el valor estimado del contrato, los factores de evaluación, los riesgos, la exigencia de garantías, el rubro presupuestal, las autorizaciones, aprobaciones necesarias, y demás que se requieran, de conformidad con lo establecido en las normas que rigen la materia.</w:t>
      </w:r>
    </w:p>
    <w:p w14:paraId="15759F31" w14:textId="287AF28D" w:rsidR="00F255CA" w:rsidRDefault="00F255CA" w:rsidP="0053360D">
      <w:pPr>
        <w:spacing w:after="0" w:line="240" w:lineRule="auto"/>
        <w:jc w:val="both"/>
        <w:rPr>
          <w:rFonts w:ascii="Verdana" w:hAnsi="Verdana" w:cs="Arial"/>
          <w:bCs/>
          <w:sz w:val="20"/>
          <w:szCs w:val="20"/>
        </w:rPr>
      </w:pPr>
      <w:r w:rsidRPr="00F255CA">
        <w:rPr>
          <w:rFonts w:ascii="Verdana" w:hAnsi="Verdana" w:cs="Arial"/>
          <w:bCs/>
          <w:sz w:val="20"/>
          <w:szCs w:val="20"/>
        </w:rPr>
        <w:br/>
        <w:t>Si el proceso a adelantar se refiere a una adquisición de bienes, el estudio previo debe venir acompañado de la consulta efectuada al almacén y la respuesta de este de no existencia de los bienes en el mismo.</w:t>
      </w:r>
      <w:r w:rsidRPr="00F255CA">
        <w:rPr>
          <w:rFonts w:ascii="Verdana" w:hAnsi="Verdana" w:cs="Arial"/>
          <w:bCs/>
          <w:sz w:val="20"/>
          <w:szCs w:val="20"/>
        </w:rPr>
        <w:br/>
      </w:r>
      <w:r w:rsidRPr="00F255CA">
        <w:rPr>
          <w:rFonts w:ascii="Verdana" w:hAnsi="Verdana" w:cs="Arial"/>
          <w:bCs/>
          <w:sz w:val="20"/>
          <w:szCs w:val="20"/>
        </w:rPr>
        <w:br/>
      </w:r>
      <w:r w:rsidRPr="00F255CA">
        <w:rPr>
          <w:rFonts w:ascii="Verdana" w:hAnsi="Verdana" w:cs="Arial"/>
          <w:b/>
          <w:bCs/>
          <w:sz w:val="20"/>
          <w:szCs w:val="20"/>
        </w:rPr>
        <w:t>Criterios de los Subsistemas de Calidad, Gestión Ambiental, Seguridad y Salud en el Trabajo, y Seguridad y Privacidad de la Información:</w:t>
      </w:r>
      <w:r w:rsidRPr="00F255CA">
        <w:rPr>
          <w:rFonts w:ascii="Verdana" w:hAnsi="Verdana" w:cs="Arial"/>
          <w:bCs/>
          <w:sz w:val="20"/>
          <w:szCs w:val="20"/>
        </w:rPr>
        <w:t xml:space="preserve"> El área con la necesidad de adquirir un bien o servicio debe verificar que el mismo contemple criterios de los subsistemas de Gestión Ambiental, Seguridad y Salud en el Trabajo, y Seguridad y Privacidad de la Información: Por lo tanto en el momento de la formulación del "Estudio de Mercado" - "Estudios Previos", se deberá revisar el cumplimiento del Artículo 5 del Manual de Contratación del Ministerio, remitir previamente dicho documento (vía correo electrónico) a cada responsable de los Subsistemas de Gestión, con el fin de que éste considere los criterios establecidos y su </w:t>
      </w:r>
      <w:r w:rsidRPr="00F255CA">
        <w:rPr>
          <w:rFonts w:ascii="Verdana" w:hAnsi="Verdana" w:cs="Arial"/>
          <w:bCs/>
          <w:sz w:val="20"/>
          <w:szCs w:val="20"/>
        </w:rPr>
        <w:lastRenderedPageBreak/>
        <w:t>pertinencia para dar buen trámite al procedimiento, de conformidad con la "Guía para la verificación de criterios en estudios de mercado y estudios previos en la adquisición de bienes y servicios SG-GU-003".</w:t>
      </w:r>
      <w:r w:rsidRPr="00F255CA">
        <w:rPr>
          <w:rFonts w:ascii="Verdana" w:hAnsi="Verdana" w:cs="Arial"/>
          <w:bCs/>
          <w:sz w:val="20"/>
          <w:szCs w:val="20"/>
        </w:rPr>
        <w:br/>
      </w:r>
      <w:r w:rsidRPr="00F255CA">
        <w:rPr>
          <w:rFonts w:ascii="Verdana" w:hAnsi="Verdana" w:cs="Arial"/>
          <w:bCs/>
          <w:sz w:val="20"/>
          <w:szCs w:val="20"/>
        </w:rPr>
        <w:br/>
      </w:r>
      <w:r w:rsidRPr="00F255CA">
        <w:rPr>
          <w:rFonts w:ascii="Verdana" w:hAnsi="Verdana" w:cs="Arial"/>
          <w:b/>
          <w:bCs/>
          <w:sz w:val="20"/>
          <w:szCs w:val="20"/>
        </w:rPr>
        <w:t>Ficha EBI:</w:t>
      </w:r>
      <w:r w:rsidRPr="00F255CA">
        <w:rPr>
          <w:rFonts w:ascii="Verdana" w:hAnsi="Verdana" w:cs="Arial"/>
          <w:bCs/>
          <w:sz w:val="20"/>
          <w:szCs w:val="20"/>
        </w:rPr>
        <w:t> Se revisará que el proyecto de inversión, la línea y la actividad corresponden a lo indicado en el estudio previo. El Grupo de Contratos previo al inicio del trámite contractual solicitará a la Oficina Asesora de Planeación Sectorial su aval para la respectiva contratación cuando ésta se encuentre respaldada con recursos de inversión.</w:t>
      </w:r>
    </w:p>
    <w:p w14:paraId="792AACA8" w14:textId="5172879B" w:rsidR="005334BA" w:rsidRDefault="00F255CA" w:rsidP="005334BA">
      <w:pPr>
        <w:spacing w:after="0" w:line="240" w:lineRule="auto"/>
        <w:jc w:val="both"/>
        <w:rPr>
          <w:rFonts w:ascii="Verdana" w:hAnsi="Verdana" w:cs="Arial"/>
          <w:bCs/>
          <w:sz w:val="20"/>
          <w:szCs w:val="20"/>
        </w:rPr>
      </w:pPr>
      <w:r w:rsidRPr="00F255CA">
        <w:rPr>
          <w:rFonts w:ascii="Verdana" w:hAnsi="Verdana" w:cs="Arial"/>
          <w:bCs/>
          <w:sz w:val="20"/>
          <w:szCs w:val="20"/>
        </w:rPr>
        <w:br/>
      </w:r>
      <w:r w:rsidRPr="00F255CA">
        <w:rPr>
          <w:rFonts w:ascii="Verdana" w:hAnsi="Verdana" w:cs="Arial"/>
          <w:b/>
          <w:bCs/>
          <w:sz w:val="20"/>
          <w:szCs w:val="20"/>
        </w:rPr>
        <w:t>Plan Anual de Adquisiciones: </w:t>
      </w:r>
      <w:r w:rsidRPr="00F255CA">
        <w:rPr>
          <w:rFonts w:ascii="Verdana" w:hAnsi="Verdana" w:cs="Arial"/>
          <w:bCs/>
          <w:sz w:val="20"/>
          <w:szCs w:val="20"/>
        </w:rPr>
        <w:t>El coordinador del Grupo Administrativa certifica que el objeto del proceso está incluido en el plan anual de adquisiciones.</w:t>
      </w:r>
    </w:p>
    <w:p w14:paraId="0BD1C4ED" w14:textId="77777777" w:rsidR="00F255CA" w:rsidRDefault="00F255CA" w:rsidP="005334BA">
      <w:pPr>
        <w:spacing w:after="0" w:line="240" w:lineRule="auto"/>
        <w:jc w:val="both"/>
        <w:rPr>
          <w:rFonts w:ascii="Verdana" w:hAnsi="Verdana" w:cs="Arial"/>
          <w:bCs/>
          <w:sz w:val="20"/>
          <w:szCs w:val="20"/>
        </w:rPr>
      </w:pPr>
    </w:p>
    <w:p w14:paraId="2BC32EA1" w14:textId="6A22068B" w:rsidR="00F255CA" w:rsidRDefault="00F255CA" w:rsidP="005334BA">
      <w:pPr>
        <w:spacing w:after="0" w:line="240" w:lineRule="auto"/>
        <w:jc w:val="both"/>
        <w:rPr>
          <w:rFonts w:ascii="Verdana" w:hAnsi="Verdana" w:cs="Arial"/>
          <w:b/>
          <w:bCs/>
          <w:sz w:val="20"/>
          <w:szCs w:val="20"/>
        </w:rPr>
      </w:pPr>
      <w:r w:rsidRPr="00F255CA">
        <w:rPr>
          <w:rFonts w:ascii="Verdana" w:hAnsi="Verdana" w:cs="Arial"/>
          <w:b/>
          <w:bCs/>
          <w:sz w:val="20"/>
          <w:szCs w:val="20"/>
        </w:rPr>
        <w:t>4.</w:t>
      </w:r>
      <w:r>
        <w:rPr>
          <w:rFonts w:ascii="Verdana" w:hAnsi="Verdana" w:cs="Arial"/>
          <w:b/>
          <w:bCs/>
          <w:sz w:val="20"/>
          <w:szCs w:val="20"/>
        </w:rPr>
        <w:t>4</w:t>
      </w:r>
      <w:r w:rsidRPr="00F255CA">
        <w:rPr>
          <w:rFonts w:ascii="Verdana" w:hAnsi="Verdana" w:cs="Arial"/>
          <w:b/>
          <w:bCs/>
          <w:sz w:val="20"/>
          <w:szCs w:val="20"/>
        </w:rPr>
        <w:t xml:space="preserve"> PRINCIPIOS DE PROTECCIÓN DE SEGURIDAD DE LA INFORMACIÓN:</w:t>
      </w:r>
    </w:p>
    <w:p w14:paraId="02FE91AF" w14:textId="6DF1FDDE" w:rsidR="00F255CA" w:rsidRDefault="00F255CA" w:rsidP="005334BA">
      <w:pPr>
        <w:spacing w:after="0" w:line="240" w:lineRule="auto"/>
        <w:jc w:val="both"/>
        <w:rPr>
          <w:rFonts w:ascii="Verdana" w:hAnsi="Verdana" w:cs="Arial"/>
          <w:bCs/>
          <w:sz w:val="20"/>
          <w:szCs w:val="20"/>
        </w:rPr>
      </w:pPr>
      <w:r w:rsidRPr="00F255CA">
        <w:rPr>
          <w:rFonts w:ascii="Verdana" w:hAnsi="Verdana" w:cs="Arial"/>
          <w:bCs/>
          <w:sz w:val="20"/>
          <w:szCs w:val="20"/>
        </w:rPr>
        <w:br/>
        <w:t>El MinCIT asegura la identificación y protección de los activos de información involucrados en este procedimiento, implementando los mecanismos y controles adecuados para preservar la confidencialidad, integridad y disponibilidad de los mismos, con base en la aplicación de las políticas de seguridad de la información contenidas en el Manual de Seguridad y Privacidad de la Información.</w:t>
      </w:r>
    </w:p>
    <w:p w14:paraId="3F124B1B" w14:textId="2F954863" w:rsidR="005334BA" w:rsidRPr="005334BA" w:rsidRDefault="005334BA" w:rsidP="005334BA">
      <w:pPr>
        <w:spacing w:after="0" w:line="240" w:lineRule="auto"/>
        <w:jc w:val="both"/>
        <w:rPr>
          <w:rFonts w:ascii="Verdana" w:hAnsi="Verdana" w:cs="Arial"/>
          <w:bCs/>
          <w:sz w:val="20"/>
          <w:szCs w:val="20"/>
        </w:rPr>
      </w:pPr>
    </w:p>
    <w:p w14:paraId="2732FBD8" w14:textId="67F78B3E" w:rsidR="00E769B8" w:rsidRPr="00F255CA" w:rsidRDefault="00F255CA" w:rsidP="00F255CA">
      <w:pPr>
        <w:spacing w:after="0" w:line="240" w:lineRule="auto"/>
        <w:rPr>
          <w:rFonts w:ascii="Verdana" w:hAnsi="Verdana" w:cs="Arial"/>
          <w:b/>
          <w:sz w:val="20"/>
          <w:szCs w:val="20"/>
        </w:rPr>
      </w:pPr>
      <w:r>
        <w:rPr>
          <w:rFonts w:ascii="Verdana" w:hAnsi="Verdana" w:cs="Arial"/>
          <w:b/>
          <w:sz w:val="20"/>
          <w:szCs w:val="20"/>
        </w:rPr>
        <w:t xml:space="preserve">4.5 </w:t>
      </w:r>
      <w:r w:rsidR="00E769B8" w:rsidRPr="00F255CA">
        <w:rPr>
          <w:rFonts w:ascii="Verdana" w:hAnsi="Verdana" w:cs="Arial"/>
          <w:b/>
          <w:sz w:val="20"/>
          <w:szCs w:val="20"/>
        </w:rPr>
        <w:t>RIESGOS   </w:t>
      </w:r>
      <w:r w:rsidR="00E769B8" w:rsidRPr="00F255CA">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7A8BBFBB" w14:textId="77777777" w:rsidR="00F255CA" w:rsidRDefault="00F255CA" w:rsidP="00F255CA">
      <w:pPr>
        <w:spacing w:after="0" w:line="240" w:lineRule="auto"/>
        <w:jc w:val="both"/>
        <w:rPr>
          <w:rFonts w:ascii="Verdana" w:hAnsi="Verdana" w:cs="Arial"/>
          <w:b/>
          <w:sz w:val="20"/>
          <w:szCs w:val="20"/>
        </w:rPr>
      </w:pPr>
    </w:p>
    <w:p w14:paraId="2F654669" w14:textId="48763D59" w:rsidR="00666AB9" w:rsidRPr="00666AB9" w:rsidRDefault="00F255CA" w:rsidP="00F255CA">
      <w:pPr>
        <w:spacing w:after="0" w:line="240" w:lineRule="auto"/>
        <w:jc w:val="both"/>
        <w:rPr>
          <w:rFonts w:ascii="Verdana" w:eastAsia="Arial" w:hAnsi="Verdana" w:cs="Arial"/>
          <w:b/>
          <w:bCs/>
          <w:color w:val="00B050"/>
          <w:sz w:val="19"/>
          <w:szCs w:val="19"/>
        </w:rPr>
      </w:pPr>
      <w:r>
        <w:rPr>
          <w:rFonts w:ascii="Verdana" w:hAnsi="Verdana" w:cs="Arial"/>
          <w:b/>
          <w:sz w:val="20"/>
          <w:szCs w:val="20"/>
        </w:rPr>
        <w:t xml:space="preserve">4.5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1617B190" w14:textId="7EC2BF70" w:rsidR="000711E1" w:rsidRPr="00666AB9" w:rsidRDefault="10824FF9" w:rsidP="6EAC66CE">
      <w:pPr>
        <w:spacing w:after="0" w:line="240" w:lineRule="auto"/>
        <w:jc w:val="both"/>
      </w:pPr>
      <w:r>
        <w:rPr>
          <w:noProof/>
        </w:rPr>
        <w:lastRenderedPageBreak/>
        <w:drawing>
          <wp:inline distT="0" distB="0" distL="0" distR="0" wp14:anchorId="452821DB" wp14:editId="14D59142">
            <wp:extent cx="6858000" cy="5381625"/>
            <wp:effectExtent l="0" t="0" r="0" b="0"/>
            <wp:docPr id="19312386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38678" name="Picture 1931238678"/>
                    <pic:cNvPicPr/>
                  </pic:nvPicPr>
                  <pic:blipFill>
                    <a:blip r:embed="rId11">
                      <a:extLst>
                        <a:ext uri="{28A0092B-C50C-407E-A947-70E740481C1C}">
                          <a14:useLocalDpi xmlns:a14="http://schemas.microsoft.com/office/drawing/2010/main"/>
                        </a:ext>
                      </a:extLst>
                    </a:blip>
                    <a:stretch>
                      <a:fillRect/>
                    </a:stretch>
                  </pic:blipFill>
                  <pic:spPr>
                    <a:xfrm>
                      <a:off x="0" y="0"/>
                      <a:ext cx="6858000" cy="5381625"/>
                    </a:xfrm>
                    <a:prstGeom prst="rect">
                      <a:avLst/>
                    </a:prstGeom>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1613"/>
        <w:gridCol w:w="2000"/>
        <w:gridCol w:w="4499"/>
        <w:gridCol w:w="2098"/>
      </w:tblGrid>
      <w:tr w:rsidR="00DA19DE" w:rsidRPr="00666AB9" w14:paraId="127FA709" w14:textId="77777777" w:rsidTr="546CEBC4">
        <w:trPr>
          <w:trHeight w:val="17"/>
          <w:tblHeader/>
        </w:trPr>
        <w:tc>
          <w:tcPr>
            <w:tcW w:w="55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13"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00"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499"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098"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0088C" w:rsidRPr="00666AB9" w14:paraId="63F6096D" w14:textId="77777777" w:rsidTr="546CEBC4">
        <w:trPr>
          <w:trHeight w:val="545"/>
        </w:trPr>
        <w:tc>
          <w:tcPr>
            <w:tcW w:w="558" w:type="dxa"/>
            <w:tcBorders>
              <w:bottom w:val="single" w:sz="4" w:space="0" w:color="auto"/>
            </w:tcBorders>
            <w:tcMar>
              <w:top w:w="57" w:type="dxa"/>
              <w:left w:w="113" w:type="dxa"/>
              <w:bottom w:w="57" w:type="dxa"/>
            </w:tcMar>
            <w:vAlign w:val="center"/>
          </w:tcPr>
          <w:p w14:paraId="4637AD1B" w14:textId="62C7DABC"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w:t>
            </w:r>
          </w:p>
        </w:tc>
        <w:tc>
          <w:tcPr>
            <w:tcW w:w="1613" w:type="dxa"/>
            <w:tcBorders>
              <w:bottom w:val="single" w:sz="4" w:space="0" w:color="auto"/>
            </w:tcBorders>
            <w:tcMar>
              <w:top w:w="57" w:type="dxa"/>
              <w:left w:w="113" w:type="dxa"/>
              <w:bottom w:w="57" w:type="dxa"/>
            </w:tcMar>
            <w:vAlign w:val="center"/>
          </w:tcPr>
          <w:p w14:paraId="60F8BE6C" w14:textId="281F488C"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(P) Recibir, radicar y asignar trámite de la solicitud de inicio del proceso de contratación.</w:t>
            </w:r>
          </w:p>
        </w:tc>
        <w:tc>
          <w:tcPr>
            <w:tcW w:w="2000" w:type="dxa"/>
            <w:tcBorders>
              <w:bottom w:val="single" w:sz="4" w:space="0" w:color="auto"/>
            </w:tcBorders>
            <w:tcMar>
              <w:top w:w="57" w:type="dxa"/>
              <w:left w:w="113" w:type="dxa"/>
              <w:bottom w:w="57" w:type="dxa"/>
            </w:tcMar>
            <w:vAlign w:val="center"/>
          </w:tcPr>
          <w:p w14:paraId="03FA381E" w14:textId="532EEC10"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Auxiliar administrativo, Coordinador Grupo Contratos</w:t>
            </w:r>
          </w:p>
        </w:tc>
        <w:tc>
          <w:tcPr>
            <w:tcW w:w="4499" w:type="dxa"/>
            <w:tcBorders>
              <w:bottom w:val="single" w:sz="4" w:space="0" w:color="auto"/>
            </w:tcBorders>
            <w:tcMar>
              <w:top w:w="57" w:type="dxa"/>
              <w:left w:w="113" w:type="dxa"/>
              <w:bottom w:w="57" w:type="dxa"/>
            </w:tcMar>
            <w:vAlign w:val="center"/>
          </w:tcPr>
          <w:p w14:paraId="220445FF" w14:textId="6FED7353" w:rsidR="00D0088C" w:rsidRPr="00D0088C" w:rsidRDefault="00D0088C" w:rsidP="00D0088C">
            <w:pPr>
              <w:spacing w:after="0" w:line="240" w:lineRule="auto"/>
              <w:ind w:left="-15"/>
              <w:jc w:val="both"/>
              <w:rPr>
                <w:rFonts w:ascii="Verdana" w:hAnsi="Verdana" w:cs="Arial"/>
                <w:b/>
                <w:bCs/>
                <w:sz w:val="16"/>
                <w:szCs w:val="16"/>
              </w:rPr>
            </w:pPr>
            <w:r w:rsidRPr="00D0088C">
              <w:rPr>
                <w:rFonts w:ascii="Verdana" w:eastAsia="Times New Roman" w:hAnsi="Verdana" w:cs="Arial"/>
                <w:color w:val="000000"/>
                <w:sz w:val="16"/>
                <w:szCs w:val="16"/>
                <w:lang w:eastAsia="es-CO"/>
              </w:rPr>
              <w:t>Recibi</w:t>
            </w:r>
            <w:r>
              <w:rPr>
                <w:rFonts w:ascii="Verdana" w:eastAsia="Times New Roman" w:hAnsi="Verdana" w:cs="Arial"/>
                <w:color w:val="000000"/>
                <w:sz w:val="16"/>
                <w:szCs w:val="16"/>
                <w:lang w:eastAsia="es-CO"/>
              </w:rPr>
              <w:t>r</w:t>
            </w:r>
            <w:r w:rsidRPr="00D0088C">
              <w:rPr>
                <w:rFonts w:ascii="Verdana" w:eastAsia="Times New Roman" w:hAnsi="Verdana" w:cs="Arial"/>
                <w:color w:val="000000"/>
                <w:sz w:val="16"/>
                <w:szCs w:val="16"/>
                <w:lang w:eastAsia="es-CO"/>
              </w:rPr>
              <w:t xml:space="preserve"> la solicitud de inicio del proceso contractual, con la documentación verificada de acuerdo con la lista de chequeo, se radica y entrega a la Coordinadora del Grupo de Contratos para reparto del trámite.</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1 día</w:t>
            </w:r>
          </w:p>
        </w:tc>
        <w:tc>
          <w:tcPr>
            <w:tcW w:w="2098" w:type="dxa"/>
            <w:tcBorders>
              <w:bottom w:val="single" w:sz="4" w:space="0" w:color="auto"/>
            </w:tcBorders>
            <w:tcMar>
              <w:top w:w="57" w:type="dxa"/>
              <w:left w:w="113" w:type="dxa"/>
              <w:bottom w:w="57" w:type="dxa"/>
            </w:tcMar>
            <w:vAlign w:val="center"/>
          </w:tcPr>
          <w:p w14:paraId="742C1965" w14:textId="15D83652" w:rsidR="00D0088C" w:rsidRPr="00D0088C" w:rsidRDefault="00D0088C" w:rsidP="546CEBC4">
            <w:pPr>
              <w:spacing w:after="0" w:line="240" w:lineRule="auto"/>
              <w:ind w:left="-15"/>
              <w:jc w:val="center"/>
              <w:rPr>
                <w:rFonts w:ascii="Verdana" w:hAnsi="Verdana" w:cs="Arial"/>
                <w:sz w:val="16"/>
                <w:szCs w:val="16"/>
              </w:rPr>
            </w:pPr>
            <w:r w:rsidRPr="546CEBC4">
              <w:rPr>
                <w:rFonts w:ascii="Verdana" w:eastAsia="Times New Roman" w:hAnsi="Verdana" w:cs="Arial"/>
                <w:color w:val="000000" w:themeColor="text1"/>
                <w:sz w:val="16"/>
                <w:szCs w:val="16"/>
                <w:lang w:eastAsia="es-CO"/>
              </w:rPr>
              <w:t xml:space="preserve">Comunicación; </w:t>
            </w:r>
          </w:p>
          <w:p w14:paraId="18FE0442" w14:textId="0D3581B0" w:rsidR="00D0088C" w:rsidRPr="00D0088C" w:rsidRDefault="00B86589" w:rsidP="00D0088C">
            <w:pPr>
              <w:spacing w:after="0" w:line="240" w:lineRule="auto"/>
              <w:ind w:left="-15"/>
              <w:jc w:val="center"/>
              <w:rPr>
                <w:rFonts w:ascii="Verdana" w:hAnsi="Verdana" w:cs="Arial"/>
                <w:sz w:val="16"/>
                <w:szCs w:val="16"/>
              </w:rPr>
            </w:pPr>
            <w:r w:rsidRPr="546CEBC4">
              <w:rPr>
                <w:rFonts w:ascii="Verdana" w:eastAsia="Times New Roman" w:hAnsi="Verdana" w:cs="Arial"/>
                <w:color w:val="000000" w:themeColor="text1"/>
                <w:sz w:val="16"/>
                <w:szCs w:val="16"/>
                <w:lang w:eastAsia="es-CO"/>
              </w:rPr>
              <w:t>GR-FM-03</w:t>
            </w:r>
            <w:r w:rsidR="577C9215" w:rsidRPr="546CEBC4">
              <w:rPr>
                <w:rFonts w:ascii="Verdana" w:eastAsia="Times New Roman" w:hAnsi="Verdana" w:cs="Arial"/>
                <w:color w:val="000000" w:themeColor="text1"/>
                <w:sz w:val="16"/>
                <w:szCs w:val="16"/>
                <w:lang w:eastAsia="es-CO"/>
              </w:rPr>
              <w:t>5</w:t>
            </w:r>
            <w:r w:rsidRPr="546CEBC4">
              <w:rPr>
                <w:rFonts w:ascii="Verdana" w:eastAsia="Times New Roman" w:hAnsi="Verdana" w:cs="Arial"/>
                <w:color w:val="000000" w:themeColor="text1"/>
                <w:sz w:val="16"/>
                <w:szCs w:val="16"/>
                <w:lang w:eastAsia="es-CO"/>
              </w:rPr>
              <w:t xml:space="preserve"> </w:t>
            </w:r>
            <w:r w:rsidR="00D0088C" w:rsidRPr="546CEBC4">
              <w:rPr>
                <w:rFonts w:ascii="Verdana" w:eastAsia="Times New Roman" w:hAnsi="Verdana" w:cs="Arial"/>
                <w:color w:val="000000" w:themeColor="text1"/>
                <w:sz w:val="16"/>
                <w:szCs w:val="16"/>
                <w:lang w:eastAsia="es-CO"/>
              </w:rPr>
              <w:t xml:space="preserve">estudio previo; </w:t>
            </w:r>
            <w:r w:rsidRPr="546CEBC4">
              <w:rPr>
                <w:rFonts w:ascii="Verdana" w:eastAsia="Times New Roman" w:hAnsi="Verdana" w:cs="Arial"/>
                <w:color w:val="000000" w:themeColor="text1"/>
                <w:sz w:val="16"/>
                <w:szCs w:val="16"/>
                <w:lang w:eastAsia="es-CO"/>
              </w:rPr>
              <w:t>GR-FM-0</w:t>
            </w:r>
            <w:r w:rsidR="76FAC488" w:rsidRPr="546CEBC4">
              <w:rPr>
                <w:rFonts w:ascii="Verdana" w:eastAsia="Times New Roman" w:hAnsi="Verdana" w:cs="Arial"/>
                <w:color w:val="000000" w:themeColor="text1"/>
                <w:sz w:val="16"/>
                <w:szCs w:val="16"/>
                <w:lang w:eastAsia="es-CO"/>
              </w:rPr>
              <w:t>6</w:t>
            </w:r>
            <w:r w:rsidRPr="546CEBC4">
              <w:rPr>
                <w:rFonts w:ascii="Verdana" w:eastAsia="Times New Roman" w:hAnsi="Verdana" w:cs="Arial"/>
                <w:color w:val="000000" w:themeColor="text1"/>
                <w:sz w:val="16"/>
                <w:szCs w:val="16"/>
                <w:lang w:eastAsia="es-CO"/>
              </w:rPr>
              <w:t xml:space="preserve">7 </w:t>
            </w:r>
            <w:r w:rsidR="00D0088C" w:rsidRPr="546CEBC4">
              <w:rPr>
                <w:rFonts w:ascii="Verdana" w:eastAsia="Times New Roman" w:hAnsi="Verdana" w:cs="Arial"/>
                <w:color w:val="000000" w:themeColor="text1"/>
                <w:sz w:val="16"/>
                <w:szCs w:val="16"/>
                <w:lang w:eastAsia="es-CO"/>
              </w:rPr>
              <w:t>lista de chequeo; documentación soporte</w:t>
            </w:r>
          </w:p>
        </w:tc>
      </w:tr>
      <w:tr w:rsidR="00D0088C" w:rsidRPr="00666AB9" w14:paraId="4CEBB8BC" w14:textId="77777777" w:rsidTr="546CEBC4">
        <w:trPr>
          <w:trHeight w:val="545"/>
        </w:trPr>
        <w:tc>
          <w:tcPr>
            <w:tcW w:w="558" w:type="dxa"/>
            <w:tcBorders>
              <w:bottom w:val="single" w:sz="4" w:space="0" w:color="auto"/>
            </w:tcBorders>
            <w:tcMar>
              <w:top w:w="57" w:type="dxa"/>
              <w:left w:w="113" w:type="dxa"/>
              <w:bottom w:w="57" w:type="dxa"/>
            </w:tcMar>
            <w:vAlign w:val="center"/>
          </w:tcPr>
          <w:p w14:paraId="54C993CD" w14:textId="69C1DDEA"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2</w:t>
            </w:r>
          </w:p>
        </w:tc>
        <w:tc>
          <w:tcPr>
            <w:tcW w:w="1613" w:type="dxa"/>
            <w:tcBorders>
              <w:bottom w:val="single" w:sz="4" w:space="0" w:color="auto"/>
            </w:tcBorders>
            <w:tcMar>
              <w:top w:w="57" w:type="dxa"/>
              <w:left w:w="113" w:type="dxa"/>
              <w:bottom w:w="57" w:type="dxa"/>
            </w:tcMar>
            <w:vAlign w:val="center"/>
          </w:tcPr>
          <w:p w14:paraId="54380C58" w14:textId="4D6B5590"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(V) Analizar los estudios previos y los documentos soporte</w:t>
            </w:r>
          </w:p>
        </w:tc>
        <w:tc>
          <w:tcPr>
            <w:tcW w:w="2000" w:type="dxa"/>
            <w:tcBorders>
              <w:bottom w:val="single" w:sz="4" w:space="0" w:color="auto"/>
            </w:tcBorders>
            <w:tcMar>
              <w:top w:w="57" w:type="dxa"/>
              <w:left w:w="113" w:type="dxa"/>
              <w:bottom w:w="57" w:type="dxa"/>
            </w:tcMar>
            <w:vAlign w:val="center"/>
          </w:tcPr>
          <w:p w14:paraId="053E62E4" w14:textId="29BE634F"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Coordinador Grupo Contratos, Profesional(es)</w:t>
            </w:r>
          </w:p>
        </w:tc>
        <w:tc>
          <w:tcPr>
            <w:tcW w:w="4499" w:type="dxa"/>
            <w:tcBorders>
              <w:bottom w:val="single" w:sz="4" w:space="0" w:color="auto"/>
            </w:tcBorders>
            <w:tcMar>
              <w:top w:w="57" w:type="dxa"/>
              <w:left w:w="113" w:type="dxa"/>
              <w:bottom w:w="57" w:type="dxa"/>
            </w:tcMar>
            <w:vAlign w:val="center"/>
          </w:tcPr>
          <w:p w14:paraId="7C71C0E1" w14:textId="715A095B"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Analizar</w:t>
            </w:r>
            <w:r w:rsidRPr="00D0088C">
              <w:rPr>
                <w:rFonts w:ascii="Verdana" w:eastAsia="Times New Roman" w:hAnsi="Verdana" w:cs="Arial"/>
                <w:color w:val="000000"/>
                <w:sz w:val="16"/>
                <w:szCs w:val="16"/>
                <w:lang w:eastAsia="es-CO"/>
              </w:rPr>
              <w:t xml:space="preserve"> los estudios previos y documentos soporte allegados por la dependencia solicitante del proceso, si hay inconsistencias o falta información, debe devolver mediante comunicación en la cual indica las mismas para su respectivo ajuste</w:t>
            </w:r>
            <w:r>
              <w:rPr>
                <w:rFonts w:ascii="Verdana" w:eastAsia="Times New Roman" w:hAnsi="Verdana" w:cs="Arial"/>
                <w:color w:val="000000"/>
                <w:sz w:val="16"/>
                <w:szCs w:val="16"/>
                <w:lang w:eastAsia="es-CO"/>
              </w:rPr>
              <w:t>.</w:t>
            </w:r>
          </w:p>
          <w:p w14:paraId="7BCC33C3"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lastRenderedPageBreak/>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4 días</w:t>
            </w:r>
          </w:p>
          <w:p w14:paraId="3F5D7D2D" w14:textId="77777777" w:rsidR="00D0088C" w:rsidRDefault="00D0088C" w:rsidP="00D0088C">
            <w:pPr>
              <w:spacing w:after="0" w:line="240" w:lineRule="auto"/>
              <w:ind w:left="-15"/>
              <w:jc w:val="both"/>
              <w:rPr>
                <w:rFonts w:ascii="Verdana" w:hAnsi="Verdana" w:cs="Arial"/>
                <w:sz w:val="16"/>
                <w:szCs w:val="16"/>
              </w:rPr>
            </w:pPr>
          </w:p>
          <w:p w14:paraId="10E0BFF2" w14:textId="3A59C99C" w:rsidR="00D0088C" w:rsidRPr="00D0088C" w:rsidRDefault="405A0014" w:rsidP="00D0088C">
            <w:pPr>
              <w:spacing w:after="0" w:line="240" w:lineRule="auto"/>
              <w:ind w:left="-15"/>
              <w:jc w:val="both"/>
              <w:rPr>
                <w:rFonts w:ascii="Verdana" w:hAnsi="Verdana" w:cs="Arial"/>
                <w:b/>
                <w:bCs/>
                <w:sz w:val="16"/>
                <w:szCs w:val="16"/>
              </w:rPr>
            </w:pPr>
            <w:r w:rsidRPr="546CEBC4">
              <w:rPr>
                <w:rFonts w:ascii="Verdana" w:hAnsi="Verdana" w:cs="Arial"/>
                <w:b/>
                <w:bCs/>
                <w:sz w:val="16"/>
                <w:szCs w:val="16"/>
              </w:rPr>
              <w:t xml:space="preserve">Control 1 </w:t>
            </w:r>
            <w:r w:rsidR="00D0088C" w:rsidRPr="546CEBC4">
              <w:rPr>
                <w:rFonts w:ascii="Verdana" w:hAnsi="Verdana" w:cs="Arial"/>
                <w:b/>
                <w:bCs/>
                <w:sz w:val="16"/>
                <w:szCs w:val="16"/>
              </w:rPr>
              <w:t>RC-2</w:t>
            </w:r>
          </w:p>
          <w:p w14:paraId="45646CEA" w14:textId="78756C8E" w:rsidR="00D0088C" w:rsidRPr="00D0088C" w:rsidRDefault="18D7DA97" w:rsidP="00D0088C">
            <w:pPr>
              <w:spacing w:after="0" w:line="240" w:lineRule="auto"/>
              <w:ind w:left="-15"/>
              <w:jc w:val="both"/>
              <w:rPr>
                <w:rFonts w:ascii="Verdana" w:hAnsi="Verdana" w:cs="Arial"/>
                <w:sz w:val="16"/>
                <w:szCs w:val="16"/>
              </w:rPr>
            </w:pPr>
            <w:r w:rsidRPr="546CEBC4">
              <w:rPr>
                <w:rFonts w:ascii="Verdana" w:hAnsi="Verdana" w:cs="Arial"/>
                <w:b/>
                <w:bCs/>
                <w:sz w:val="16"/>
                <w:szCs w:val="16"/>
              </w:rPr>
              <w:t xml:space="preserve">Control 2 </w:t>
            </w:r>
            <w:r w:rsidR="00D0088C" w:rsidRPr="546CEBC4">
              <w:rPr>
                <w:rFonts w:ascii="Verdana" w:hAnsi="Verdana" w:cs="Arial"/>
                <w:b/>
                <w:bCs/>
                <w:sz w:val="16"/>
                <w:szCs w:val="16"/>
              </w:rPr>
              <w:t>BS-R3</w:t>
            </w:r>
          </w:p>
        </w:tc>
        <w:tc>
          <w:tcPr>
            <w:tcW w:w="2098" w:type="dxa"/>
            <w:tcBorders>
              <w:bottom w:val="single" w:sz="4" w:space="0" w:color="auto"/>
            </w:tcBorders>
            <w:tcMar>
              <w:top w:w="57" w:type="dxa"/>
              <w:left w:w="113" w:type="dxa"/>
              <w:bottom w:w="57" w:type="dxa"/>
            </w:tcMar>
            <w:vAlign w:val="center"/>
          </w:tcPr>
          <w:p w14:paraId="38B32DAB" w14:textId="4DC6C215"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lastRenderedPageBreak/>
              <w:t>Comunicación, Estudio Previo Definitivo</w:t>
            </w:r>
          </w:p>
        </w:tc>
      </w:tr>
      <w:tr w:rsidR="00D0088C" w:rsidRPr="00666AB9" w14:paraId="183D4605" w14:textId="77777777" w:rsidTr="546CEBC4">
        <w:trPr>
          <w:trHeight w:val="545"/>
        </w:trPr>
        <w:tc>
          <w:tcPr>
            <w:tcW w:w="558" w:type="dxa"/>
            <w:tcBorders>
              <w:bottom w:val="single" w:sz="4" w:space="0" w:color="auto"/>
            </w:tcBorders>
            <w:tcMar>
              <w:top w:w="57" w:type="dxa"/>
              <w:left w:w="113" w:type="dxa"/>
              <w:bottom w:w="57" w:type="dxa"/>
            </w:tcMar>
            <w:vAlign w:val="center"/>
          </w:tcPr>
          <w:p w14:paraId="25B4AC15" w14:textId="5DEDECCC"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3</w:t>
            </w:r>
          </w:p>
        </w:tc>
        <w:tc>
          <w:tcPr>
            <w:tcW w:w="1613" w:type="dxa"/>
            <w:tcBorders>
              <w:bottom w:val="single" w:sz="4" w:space="0" w:color="auto"/>
            </w:tcBorders>
            <w:tcMar>
              <w:top w:w="57" w:type="dxa"/>
              <w:left w:w="113" w:type="dxa"/>
              <w:bottom w:w="57" w:type="dxa"/>
            </w:tcMar>
            <w:vAlign w:val="center"/>
          </w:tcPr>
          <w:p w14:paraId="1F3A6464" w14:textId="0BA22DF2"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Elaborar el proyecto de pliego de condiciones y aviso de convocatoria pública. Estructurar en el SECOP y enviar enlace de publicación a la página WEB del Ministerio</w:t>
            </w:r>
          </w:p>
        </w:tc>
        <w:tc>
          <w:tcPr>
            <w:tcW w:w="2000" w:type="dxa"/>
            <w:tcBorders>
              <w:bottom w:val="single" w:sz="4" w:space="0" w:color="auto"/>
            </w:tcBorders>
            <w:tcMar>
              <w:top w:w="57" w:type="dxa"/>
              <w:left w:w="113" w:type="dxa"/>
              <w:bottom w:w="57" w:type="dxa"/>
            </w:tcMar>
            <w:vAlign w:val="center"/>
          </w:tcPr>
          <w:p w14:paraId="1E2A241A" w14:textId="67C95C9A"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 Coordinador Grupo Comunicaciones</w:t>
            </w:r>
          </w:p>
        </w:tc>
        <w:tc>
          <w:tcPr>
            <w:tcW w:w="4499" w:type="dxa"/>
            <w:tcBorders>
              <w:bottom w:val="single" w:sz="4" w:space="0" w:color="auto"/>
            </w:tcBorders>
            <w:tcMar>
              <w:top w:w="57" w:type="dxa"/>
              <w:left w:w="113" w:type="dxa"/>
              <w:bottom w:w="57" w:type="dxa"/>
            </w:tcMar>
            <w:vAlign w:val="center"/>
          </w:tcPr>
          <w:p w14:paraId="39645E72"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 xml:space="preserve">Elaborar </w:t>
            </w:r>
            <w:r w:rsidRPr="00D0088C">
              <w:rPr>
                <w:rFonts w:ascii="Verdana" w:eastAsia="Times New Roman" w:hAnsi="Verdana" w:cs="Arial"/>
                <w:color w:val="000000"/>
                <w:sz w:val="16"/>
                <w:szCs w:val="16"/>
                <w:lang w:eastAsia="es-CO"/>
              </w:rPr>
              <w:t>con base en los estudios previos los siguientes documentos:</w:t>
            </w:r>
          </w:p>
          <w:p w14:paraId="2462A0E0"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p>
          <w:p w14:paraId="74783AB3" w14:textId="6988138B"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t>1. Proyecto de pliego de condiciones (Secop)</w:t>
            </w:r>
            <w:r>
              <w:rPr>
                <w:rFonts w:ascii="Verdana" w:eastAsia="Times New Roman" w:hAnsi="Verdana" w:cs="Arial"/>
                <w:color w:val="000000"/>
                <w:sz w:val="16"/>
                <w:szCs w:val="16"/>
                <w:lang w:eastAsia="es-CO"/>
              </w:rPr>
              <w:t>.</w:t>
            </w:r>
          </w:p>
          <w:p w14:paraId="5CEE9BFD" w14:textId="48E32C99"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t>2. Aviso de convocatoria pública.</w:t>
            </w:r>
          </w:p>
          <w:p w14:paraId="2F7A01A1" w14:textId="5E4885A8"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t>Una vez publicado el proceso, remite el enlace de este al Grupo de Comunicaciones para su publicación en la página web.</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t>Nota: En el evento de que el proceso sea susceptible de ser limitado a MiPymes, se debe dar aplicación a lo preceptuado en la normatividad vigente.</w:t>
            </w:r>
          </w:p>
          <w:p w14:paraId="51B7AFC4" w14:textId="769D3F6C"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7 días hábiles</w:t>
            </w:r>
          </w:p>
        </w:tc>
        <w:tc>
          <w:tcPr>
            <w:tcW w:w="2098" w:type="dxa"/>
            <w:tcBorders>
              <w:bottom w:val="single" w:sz="4" w:space="0" w:color="auto"/>
            </w:tcBorders>
            <w:tcMar>
              <w:top w:w="57" w:type="dxa"/>
              <w:left w:w="113" w:type="dxa"/>
              <w:bottom w:w="57" w:type="dxa"/>
            </w:tcMar>
            <w:vAlign w:val="center"/>
          </w:tcPr>
          <w:p w14:paraId="0EDEE67F" w14:textId="0F5AAF4F"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Proyecto de pliego de condiciones, Aviso de convocatoria, publicación en la página WEB</w:t>
            </w:r>
          </w:p>
        </w:tc>
      </w:tr>
      <w:tr w:rsidR="00D0088C" w:rsidRPr="00666AB9" w14:paraId="7D698597" w14:textId="77777777" w:rsidTr="546CEBC4">
        <w:trPr>
          <w:trHeight w:val="545"/>
        </w:trPr>
        <w:tc>
          <w:tcPr>
            <w:tcW w:w="558" w:type="dxa"/>
            <w:tcBorders>
              <w:bottom w:val="single" w:sz="4" w:space="0" w:color="auto"/>
            </w:tcBorders>
            <w:tcMar>
              <w:top w:w="57" w:type="dxa"/>
              <w:left w:w="113" w:type="dxa"/>
              <w:bottom w:w="57" w:type="dxa"/>
            </w:tcMar>
            <w:vAlign w:val="center"/>
          </w:tcPr>
          <w:p w14:paraId="62EEEF51" w14:textId="31F04D7C"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4</w:t>
            </w:r>
          </w:p>
        </w:tc>
        <w:tc>
          <w:tcPr>
            <w:tcW w:w="1613" w:type="dxa"/>
            <w:tcBorders>
              <w:bottom w:val="single" w:sz="4" w:space="0" w:color="auto"/>
            </w:tcBorders>
            <w:tcMar>
              <w:top w:w="57" w:type="dxa"/>
              <w:left w:w="113" w:type="dxa"/>
              <w:bottom w:w="57" w:type="dxa"/>
            </w:tcMar>
            <w:vAlign w:val="center"/>
          </w:tcPr>
          <w:p w14:paraId="035FD1C4" w14:textId="6AD96B55"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(H)(V) Analizar las observaciones formuladas, enviar para respuesta según competencia</w:t>
            </w:r>
          </w:p>
        </w:tc>
        <w:tc>
          <w:tcPr>
            <w:tcW w:w="2000" w:type="dxa"/>
            <w:tcBorders>
              <w:bottom w:val="single" w:sz="4" w:space="0" w:color="auto"/>
            </w:tcBorders>
            <w:tcMar>
              <w:top w:w="57" w:type="dxa"/>
              <w:left w:w="113" w:type="dxa"/>
              <w:bottom w:w="57" w:type="dxa"/>
            </w:tcMar>
            <w:vAlign w:val="center"/>
          </w:tcPr>
          <w:p w14:paraId="0DFF0FCB" w14:textId="31F77B30"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Área técnica que solicitó la contratación, Coordinador Grupo Financiera.</w:t>
            </w:r>
          </w:p>
        </w:tc>
        <w:tc>
          <w:tcPr>
            <w:tcW w:w="4499" w:type="dxa"/>
            <w:tcBorders>
              <w:bottom w:val="single" w:sz="4" w:space="0" w:color="auto"/>
            </w:tcBorders>
            <w:tcMar>
              <w:top w:w="57" w:type="dxa"/>
              <w:left w:w="113" w:type="dxa"/>
              <w:bottom w:w="57" w:type="dxa"/>
            </w:tcMar>
            <w:vAlign w:val="center"/>
          </w:tcPr>
          <w:p w14:paraId="02C52EC9" w14:textId="7E3F65A1"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w:t>
            </w:r>
            <w:r w:rsidRPr="00D0088C">
              <w:rPr>
                <w:rFonts w:ascii="Verdana" w:eastAsia="Times New Roman" w:hAnsi="Verdana" w:cs="Arial"/>
                <w:color w:val="000000"/>
                <w:sz w:val="16"/>
                <w:szCs w:val="16"/>
                <w:lang w:eastAsia="es-CO"/>
              </w:rPr>
              <w:t>evisa</w:t>
            </w:r>
            <w:r>
              <w:rPr>
                <w:rFonts w:ascii="Verdana" w:eastAsia="Times New Roman" w:hAnsi="Verdana" w:cs="Arial"/>
                <w:color w:val="000000"/>
                <w:sz w:val="16"/>
                <w:szCs w:val="16"/>
                <w:lang w:eastAsia="es-CO"/>
              </w:rPr>
              <w:t>r</w:t>
            </w:r>
            <w:r w:rsidRPr="00D0088C">
              <w:rPr>
                <w:rFonts w:ascii="Verdana" w:eastAsia="Times New Roman" w:hAnsi="Verdana" w:cs="Arial"/>
                <w:color w:val="000000"/>
                <w:sz w:val="16"/>
                <w:szCs w:val="16"/>
                <w:lang w:eastAsia="es-CO"/>
              </w:rPr>
              <w:t xml:space="preserve"> las observaciones al proyecto de pliego, proyecta respuesta a las mismas o las remite a la dependencia competente.</w:t>
            </w:r>
          </w:p>
          <w:p w14:paraId="01FCE239" w14:textId="612AD4FC"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El establecido en el cronograma del proceso</w:t>
            </w:r>
            <w:r>
              <w:rPr>
                <w:rFonts w:ascii="Verdana" w:eastAsia="Times New Roman" w:hAnsi="Verdana" w:cs="Arial"/>
                <w:color w:val="000000"/>
                <w:sz w:val="16"/>
                <w:szCs w:val="16"/>
                <w:lang w:eastAsia="es-CO"/>
              </w:rPr>
              <w:t>.</w:t>
            </w:r>
          </w:p>
          <w:p w14:paraId="196EF0E9"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p>
          <w:p w14:paraId="5D7F654B" w14:textId="527E6ED9" w:rsidR="00D0088C" w:rsidRPr="00D0088C" w:rsidRDefault="0E4FA9D0" w:rsidP="00D0088C">
            <w:pPr>
              <w:spacing w:after="0" w:line="240" w:lineRule="auto"/>
              <w:ind w:left="-15"/>
              <w:jc w:val="both"/>
              <w:rPr>
                <w:rFonts w:ascii="Verdana" w:hAnsi="Verdana" w:cs="Arial"/>
                <w:b/>
                <w:bCs/>
                <w:sz w:val="16"/>
                <w:szCs w:val="16"/>
              </w:rPr>
            </w:pPr>
            <w:r w:rsidRPr="546CEBC4">
              <w:rPr>
                <w:rFonts w:ascii="Verdana" w:hAnsi="Verdana" w:cs="Arial"/>
                <w:b/>
                <w:bCs/>
                <w:sz w:val="16"/>
                <w:szCs w:val="16"/>
              </w:rPr>
              <w:t xml:space="preserve">Control </w:t>
            </w:r>
            <w:r w:rsidR="00D0088C" w:rsidRPr="546CEBC4">
              <w:rPr>
                <w:rFonts w:ascii="Verdana" w:hAnsi="Verdana" w:cs="Arial"/>
                <w:b/>
                <w:bCs/>
                <w:sz w:val="16"/>
                <w:szCs w:val="16"/>
              </w:rPr>
              <w:t>RC-2</w:t>
            </w:r>
          </w:p>
          <w:p w14:paraId="0D0D8C15" w14:textId="61A07F6D" w:rsidR="00D0088C" w:rsidRPr="00D0088C" w:rsidRDefault="00D0088C" w:rsidP="00D0088C">
            <w:pPr>
              <w:spacing w:after="0" w:line="240" w:lineRule="auto"/>
              <w:ind w:left="-15"/>
              <w:jc w:val="both"/>
              <w:rPr>
                <w:rFonts w:ascii="Verdana" w:hAnsi="Verdana" w:cs="Arial"/>
                <w:sz w:val="16"/>
                <w:szCs w:val="16"/>
              </w:rPr>
            </w:pPr>
          </w:p>
        </w:tc>
        <w:tc>
          <w:tcPr>
            <w:tcW w:w="2098" w:type="dxa"/>
            <w:tcBorders>
              <w:bottom w:val="single" w:sz="4" w:space="0" w:color="auto"/>
            </w:tcBorders>
            <w:tcMar>
              <w:top w:w="57" w:type="dxa"/>
              <w:left w:w="113" w:type="dxa"/>
              <w:bottom w:w="57" w:type="dxa"/>
            </w:tcMar>
            <w:vAlign w:val="center"/>
          </w:tcPr>
          <w:p w14:paraId="5BC3B0FB" w14:textId="65457175"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Comunicación, Cuadernillo de preguntas y respuestas, Plataforma SECOP</w:t>
            </w:r>
          </w:p>
        </w:tc>
      </w:tr>
      <w:tr w:rsidR="00D0088C" w:rsidRPr="00666AB9" w14:paraId="1344E597" w14:textId="77777777" w:rsidTr="546CEBC4">
        <w:trPr>
          <w:trHeight w:val="545"/>
        </w:trPr>
        <w:tc>
          <w:tcPr>
            <w:tcW w:w="558" w:type="dxa"/>
            <w:tcBorders>
              <w:bottom w:val="single" w:sz="4" w:space="0" w:color="auto"/>
            </w:tcBorders>
            <w:tcMar>
              <w:top w:w="57" w:type="dxa"/>
              <w:left w:w="113" w:type="dxa"/>
              <w:bottom w:w="57" w:type="dxa"/>
            </w:tcMar>
            <w:vAlign w:val="center"/>
          </w:tcPr>
          <w:p w14:paraId="5436EE16" w14:textId="329B9B99"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5</w:t>
            </w:r>
          </w:p>
        </w:tc>
        <w:tc>
          <w:tcPr>
            <w:tcW w:w="1613" w:type="dxa"/>
            <w:tcBorders>
              <w:bottom w:val="single" w:sz="4" w:space="0" w:color="auto"/>
            </w:tcBorders>
            <w:tcMar>
              <w:top w:w="57" w:type="dxa"/>
              <w:left w:w="113" w:type="dxa"/>
              <w:bottom w:w="57" w:type="dxa"/>
            </w:tcMar>
            <w:vAlign w:val="center"/>
          </w:tcPr>
          <w:p w14:paraId="5A58A220" w14:textId="2DFF71E4"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Elaborar pliego de condiciones definitivo y el Acto Administrativo de Apertura</w:t>
            </w:r>
          </w:p>
        </w:tc>
        <w:tc>
          <w:tcPr>
            <w:tcW w:w="2000" w:type="dxa"/>
            <w:tcBorders>
              <w:bottom w:val="single" w:sz="4" w:space="0" w:color="auto"/>
            </w:tcBorders>
            <w:tcMar>
              <w:top w:w="57" w:type="dxa"/>
              <w:left w:w="113" w:type="dxa"/>
              <w:bottom w:w="57" w:type="dxa"/>
            </w:tcMar>
            <w:vAlign w:val="center"/>
          </w:tcPr>
          <w:p w14:paraId="15508131" w14:textId="04BE72E6"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w:t>
            </w:r>
          </w:p>
        </w:tc>
        <w:tc>
          <w:tcPr>
            <w:tcW w:w="4499" w:type="dxa"/>
            <w:tcBorders>
              <w:bottom w:val="single" w:sz="4" w:space="0" w:color="auto"/>
            </w:tcBorders>
            <w:tcMar>
              <w:top w:w="57" w:type="dxa"/>
              <w:left w:w="113" w:type="dxa"/>
              <w:bottom w:w="57" w:type="dxa"/>
            </w:tcMar>
            <w:vAlign w:val="center"/>
          </w:tcPr>
          <w:p w14:paraId="2DCA0010" w14:textId="43E0CACF"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t>El</w:t>
            </w:r>
            <w:r>
              <w:rPr>
                <w:rFonts w:ascii="Verdana" w:eastAsia="Times New Roman" w:hAnsi="Verdana" w:cs="Arial"/>
                <w:color w:val="000000"/>
                <w:sz w:val="16"/>
                <w:szCs w:val="16"/>
                <w:lang w:eastAsia="es-CO"/>
              </w:rPr>
              <w:t xml:space="preserve">aborar </w:t>
            </w:r>
            <w:r w:rsidRPr="00D0088C">
              <w:rPr>
                <w:rFonts w:ascii="Verdana" w:eastAsia="Times New Roman" w:hAnsi="Verdana" w:cs="Arial"/>
                <w:color w:val="000000"/>
                <w:sz w:val="16"/>
                <w:szCs w:val="16"/>
                <w:lang w:eastAsia="es-CO"/>
              </w:rPr>
              <w:t>el pliego de condiciones definitivo teniendo en cuenta las respuestas a las observaciones y solicitudes de modificación remitidas por las áreas competentes, y proyecta el acto administrativo de apertura del proceso.</w:t>
            </w:r>
          </w:p>
          <w:p w14:paraId="153BCBC7" w14:textId="32E28E86"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w:t>
            </w:r>
            <w:r w:rsidRPr="00D0088C">
              <w:rPr>
                <w:rFonts w:ascii="Verdana" w:eastAsia="Times New Roman" w:hAnsi="Verdana" w:cs="Arial"/>
                <w:color w:val="000000"/>
                <w:sz w:val="16"/>
                <w:szCs w:val="16"/>
                <w:lang w:eastAsia="es-CO"/>
              </w:rPr>
              <w:t xml:space="preserve"> En el evento de que la convocatoria pública se haya limitado a MiPymes, en el Acto Administrativo de apertura se debe indicar que en el proceso solo podrán presentar ofertas quienes ostenten la calidad de MiPymes</w:t>
            </w:r>
            <w:r>
              <w:rPr>
                <w:rFonts w:ascii="Verdana" w:eastAsia="Times New Roman" w:hAnsi="Verdana" w:cs="Arial"/>
                <w:color w:val="000000"/>
                <w:sz w:val="16"/>
                <w:szCs w:val="16"/>
                <w:lang w:eastAsia="es-CO"/>
              </w:rPr>
              <w:t>.</w:t>
            </w:r>
          </w:p>
          <w:p w14:paraId="4C78E6ED" w14:textId="32053E40" w:rsidR="00D0088C" w:rsidRPr="00D0088C" w:rsidRDefault="00D0088C" w:rsidP="00D0088C">
            <w:pPr>
              <w:spacing w:after="0" w:line="240" w:lineRule="auto"/>
              <w:ind w:left="-15"/>
              <w:jc w:val="both"/>
              <w:rPr>
                <w:rFonts w:ascii="Verdana" w:hAnsi="Verdana" w:cs="Arial"/>
                <w:b/>
                <w:bCs/>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1 día</w:t>
            </w:r>
          </w:p>
        </w:tc>
        <w:tc>
          <w:tcPr>
            <w:tcW w:w="2098" w:type="dxa"/>
            <w:tcBorders>
              <w:bottom w:val="single" w:sz="4" w:space="0" w:color="auto"/>
            </w:tcBorders>
            <w:tcMar>
              <w:top w:w="57" w:type="dxa"/>
              <w:left w:w="113" w:type="dxa"/>
              <w:bottom w:w="57" w:type="dxa"/>
            </w:tcMar>
            <w:vAlign w:val="center"/>
          </w:tcPr>
          <w:p w14:paraId="553FFFCB" w14:textId="5E411A32"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Pliego de condiciones definitivo y Acto Administrativo de Apertura</w:t>
            </w:r>
          </w:p>
        </w:tc>
      </w:tr>
      <w:tr w:rsidR="00D0088C" w:rsidRPr="00666AB9" w14:paraId="21A40428" w14:textId="77777777" w:rsidTr="546CEBC4">
        <w:trPr>
          <w:trHeight w:val="545"/>
        </w:trPr>
        <w:tc>
          <w:tcPr>
            <w:tcW w:w="558" w:type="dxa"/>
            <w:tcBorders>
              <w:bottom w:val="single" w:sz="4" w:space="0" w:color="auto"/>
            </w:tcBorders>
            <w:tcMar>
              <w:top w:w="57" w:type="dxa"/>
              <w:left w:w="113" w:type="dxa"/>
              <w:bottom w:w="57" w:type="dxa"/>
            </w:tcMar>
            <w:vAlign w:val="center"/>
          </w:tcPr>
          <w:p w14:paraId="2D3798DE" w14:textId="3A2788C8"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6</w:t>
            </w:r>
          </w:p>
        </w:tc>
        <w:tc>
          <w:tcPr>
            <w:tcW w:w="1613" w:type="dxa"/>
            <w:tcBorders>
              <w:bottom w:val="single" w:sz="4" w:space="0" w:color="auto"/>
            </w:tcBorders>
            <w:tcMar>
              <w:top w:w="57" w:type="dxa"/>
              <w:left w:w="113" w:type="dxa"/>
              <w:bottom w:w="57" w:type="dxa"/>
            </w:tcMar>
            <w:vAlign w:val="center"/>
          </w:tcPr>
          <w:p w14:paraId="48F04687" w14:textId="19B72CC9"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Presentar el proceso para aprobación de la Junta de Adquisiciones y Licitaciones</w:t>
            </w:r>
          </w:p>
        </w:tc>
        <w:tc>
          <w:tcPr>
            <w:tcW w:w="2000" w:type="dxa"/>
            <w:tcBorders>
              <w:bottom w:val="single" w:sz="4" w:space="0" w:color="auto"/>
            </w:tcBorders>
            <w:tcMar>
              <w:top w:w="57" w:type="dxa"/>
              <w:left w:w="113" w:type="dxa"/>
              <w:bottom w:w="57" w:type="dxa"/>
            </w:tcMar>
            <w:vAlign w:val="center"/>
          </w:tcPr>
          <w:p w14:paraId="44CE86A1" w14:textId="233DE37A" w:rsidR="00D0088C" w:rsidRPr="00D0088C" w:rsidRDefault="00D0088C" w:rsidP="00D0088C">
            <w:pPr>
              <w:jc w:val="center"/>
              <w:rPr>
                <w:rFonts w:ascii="Verdana" w:hAnsi="Verdana" w:cs="Arial"/>
                <w:color w:val="000000"/>
                <w:sz w:val="16"/>
                <w:szCs w:val="16"/>
              </w:rPr>
            </w:pPr>
            <w:r w:rsidRPr="00D0088C">
              <w:rPr>
                <w:rFonts w:ascii="Verdana" w:eastAsia="Times New Roman" w:hAnsi="Verdana" w:cs="Arial"/>
                <w:color w:val="000000"/>
                <w:sz w:val="16"/>
                <w:szCs w:val="16"/>
                <w:lang w:eastAsia="es-CO"/>
              </w:rPr>
              <w:t>Profesional(es), Coordinador Grupo Contratos, Junta de Adquisiciones y Licitaciones</w:t>
            </w:r>
          </w:p>
        </w:tc>
        <w:tc>
          <w:tcPr>
            <w:tcW w:w="4499" w:type="dxa"/>
            <w:tcBorders>
              <w:bottom w:val="single" w:sz="4" w:space="0" w:color="auto"/>
            </w:tcBorders>
            <w:tcMar>
              <w:top w:w="57" w:type="dxa"/>
              <w:left w:w="113" w:type="dxa"/>
              <w:bottom w:w="57" w:type="dxa"/>
            </w:tcMar>
            <w:vAlign w:val="center"/>
          </w:tcPr>
          <w:p w14:paraId="5B1EF6A5" w14:textId="192F4894"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Exponer</w:t>
            </w:r>
            <w:r w:rsidRPr="00D0088C">
              <w:rPr>
                <w:rFonts w:ascii="Verdana" w:eastAsia="Times New Roman" w:hAnsi="Verdana" w:cs="Arial"/>
                <w:color w:val="000000"/>
                <w:sz w:val="16"/>
                <w:szCs w:val="16"/>
                <w:lang w:eastAsia="es-CO"/>
              </w:rPr>
              <w:t xml:space="preserve"> el pliego de condiciones y las respuestas a las observaciones realizadas al mismo, ante los miembros de la Junta de Adquisiciones y Licitaciones, para su aprobación.</w:t>
            </w:r>
          </w:p>
          <w:p w14:paraId="30A77149"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1 día</w:t>
            </w:r>
          </w:p>
          <w:p w14:paraId="0C5AEB16"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p>
          <w:p w14:paraId="22B1C66D" w14:textId="0D2016CB" w:rsidR="00D0088C" w:rsidRPr="00D0088C" w:rsidRDefault="26FA8500" w:rsidP="00D0088C">
            <w:pPr>
              <w:spacing w:after="0" w:line="240" w:lineRule="auto"/>
              <w:ind w:left="-15"/>
              <w:jc w:val="both"/>
              <w:rPr>
                <w:rFonts w:ascii="Verdana" w:hAnsi="Verdana" w:cs="Arial"/>
                <w:b/>
                <w:bCs/>
                <w:sz w:val="16"/>
                <w:szCs w:val="16"/>
              </w:rPr>
            </w:pPr>
            <w:r w:rsidRPr="546CEBC4">
              <w:rPr>
                <w:rFonts w:ascii="Verdana" w:hAnsi="Verdana" w:cs="Arial"/>
                <w:b/>
                <w:bCs/>
                <w:sz w:val="16"/>
                <w:szCs w:val="16"/>
              </w:rPr>
              <w:t xml:space="preserve">Control </w:t>
            </w:r>
            <w:r w:rsidR="00D0088C" w:rsidRPr="546CEBC4">
              <w:rPr>
                <w:rFonts w:ascii="Verdana" w:hAnsi="Verdana" w:cs="Arial"/>
                <w:b/>
                <w:bCs/>
                <w:sz w:val="16"/>
                <w:szCs w:val="16"/>
              </w:rPr>
              <w:t>RC-2</w:t>
            </w:r>
          </w:p>
          <w:p w14:paraId="420FA34F" w14:textId="4DE8F860" w:rsidR="00D0088C" w:rsidRPr="00D0088C" w:rsidRDefault="00D0088C" w:rsidP="00D0088C">
            <w:pPr>
              <w:spacing w:after="0" w:line="240" w:lineRule="auto"/>
              <w:ind w:left="-15"/>
              <w:jc w:val="both"/>
              <w:rPr>
                <w:rFonts w:ascii="Verdana" w:hAnsi="Verdana" w:cs="Arial"/>
                <w:sz w:val="16"/>
                <w:szCs w:val="16"/>
              </w:rPr>
            </w:pPr>
          </w:p>
        </w:tc>
        <w:tc>
          <w:tcPr>
            <w:tcW w:w="2098" w:type="dxa"/>
            <w:tcBorders>
              <w:bottom w:val="single" w:sz="4" w:space="0" w:color="auto"/>
            </w:tcBorders>
            <w:tcMar>
              <w:top w:w="57" w:type="dxa"/>
              <w:left w:w="113" w:type="dxa"/>
              <w:bottom w:w="57" w:type="dxa"/>
            </w:tcMar>
            <w:vAlign w:val="center"/>
          </w:tcPr>
          <w:p w14:paraId="6CF8D8DA" w14:textId="35A1F553" w:rsidR="00D0088C" w:rsidRPr="00D0088C" w:rsidRDefault="005D5709" w:rsidP="00D0088C">
            <w:pPr>
              <w:spacing w:after="0" w:line="240" w:lineRule="auto"/>
              <w:ind w:left="-15"/>
              <w:jc w:val="center"/>
              <w:rPr>
                <w:rFonts w:ascii="Verdana" w:hAnsi="Verdana" w:cs="Arial"/>
                <w:sz w:val="16"/>
                <w:szCs w:val="16"/>
              </w:rPr>
            </w:pPr>
            <w:r>
              <w:rPr>
                <w:rFonts w:ascii="Verdana" w:eastAsia="Times New Roman" w:hAnsi="Verdana" w:cs="Arial"/>
                <w:color w:val="000000"/>
                <w:sz w:val="16"/>
                <w:szCs w:val="16"/>
                <w:lang w:eastAsia="es-CO"/>
              </w:rPr>
              <w:t xml:space="preserve">GD-FM-001 </w:t>
            </w:r>
            <w:r w:rsidR="00D0088C" w:rsidRPr="00D0088C">
              <w:rPr>
                <w:rFonts w:ascii="Verdana" w:eastAsia="Times New Roman" w:hAnsi="Verdana" w:cs="Arial"/>
                <w:color w:val="000000"/>
                <w:sz w:val="16"/>
                <w:szCs w:val="16"/>
                <w:lang w:eastAsia="es-CO"/>
              </w:rPr>
              <w:t xml:space="preserve">Acta de Junta de </w:t>
            </w:r>
            <w:r>
              <w:rPr>
                <w:rFonts w:ascii="Verdana" w:eastAsia="Times New Roman" w:hAnsi="Verdana" w:cs="Arial"/>
                <w:color w:val="000000"/>
                <w:sz w:val="16"/>
                <w:szCs w:val="16"/>
                <w:lang w:eastAsia="es-CO"/>
              </w:rPr>
              <w:t>contratación</w:t>
            </w:r>
            <w:r w:rsidR="00D0088C" w:rsidRPr="00D0088C">
              <w:rPr>
                <w:rFonts w:ascii="Verdana" w:eastAsia="Times New Roman" w:hAnsi="Verdana" w:cs="Arial"/>
                <w:color w:val="000000"/>
                <w:sz w:val="16"/>
                <w:szCs w:val="16"/>
                <w:lang w:eastAsia="es-CO"/>
              </w:rPr>
              <w:t xml:space="preserve"> y Licitaciones</w:t>
            </w:r>
          </w:p>
        </w:tc>
      </w:tr>
      <w:tr w:rsidR="00D0088C" w:rsidRPr="00666AB9" w14:paraId="119AE29D" w14:textId="77777777" w:rsidTr="546CEBC4">
        <w:trPr>
          <w:trHeight w:val="545"/>
        </w:trPr>
        <w:tc>
          <w:tcPr>
            <w:tcW w:w="558" w:type="dxa"/>
            <w:tcBorders>
              <w:bottom w:val="single" w:sz="4" w:space="0" w:color="auto"/>
            </w:tcBorders>
            <w:tcMar>
              <w:top w:w="57" w:type="dxa"/>
              <w:left w:w="113" w:type="dxa"/>
              <w:bottom w:w="57" w:type="dxa"/>
            </w:tcMar>
            <w:vAlign w:val="center"/>
          </w:tcPr>
          <w:p w14:paraId="2C4027CF" w14:textId="7B2A8CB2"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7</w:t>
            </w:r>
          </w:p>
        </w:tc>
        <w:tc>
          <w:tcPr>
            <w:tcW w:w="1613" w:type="dxa"/>
            <w:tcBorders>
              <w:bottom w:val="single" w:sz="4" w:space="0" w:color="auto"/>
            </w:tcBorders>
            <w:tcMar>
              <w:top w:w="57" w:type="dxa"/>
              <w:left w:w="113" w:type="dxa"/>
              <w:bottom w:w="57" w:type="dxa"/>
            </w:tcMar>
            <w:vAlign w:val="center"/>
          </w:tcPr>
          <w:p w14:paraId="3443E94C" w14:textId="6969ACBF"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 xml:space="preserve">(H) Remitir para suscripción por parte del Ordenador del Gasto el Acto Administrativo de Apertura y publicarlo en el SECOP junto con </w:t>
            </w:r>
            <w:r w:rsidRPr="00D0088C">
              <w:rPr>
                <w:rFonts w:ascii="Verdana" w:eastAsia="Times New Roman" w:hAnsi="Verdana" w:cs="Arial"/>
                <w:color w:val="000000"/>
                <w:sz w:val="16"/>
                <w:szCs w:val="16"/>
                <w:lang w:eastAsia="es-CO"/>
              </w:rPr>
              <w:lastRenderedPageBreak/>
              <w:t>el pliego de condiciones definitivo y la justificación a la modificación realizada al estudio previo (si hay lugar)</w:t>
            </w:r>
          </w:p>
        </w:tc>
        <w:tc>
          <w:tcPr>
            <w:tcW w:w="2000" w:type="dxa"/>
            <w:tcBorders>
              <w:bottom w:val="single" w:sz="4" w:space="0" w:color="auto"/>
            </w:tcBorders>
            <w:tcMar>
              <w:top w:w="57" w:type="dxa"/>
              <w:left w:w="113" w:type="dxa"/>
              <w:bottom w:w="57" w:type="dxa"/>
            </w:tcMar>
            <w:vAlign w:val="center"/>
          </w:tcPr>
          <w:p w14:paraId="2C59CBD2" w14:textId="6F508E0B"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lastRenderedPageBreak/>
              <w:t>Coordinador Grupo Contratos, Profesional(es), Ordenador del Gasto</w:t>
            </w:r>
          </w:p>
        </w:tc>
        <w:tc>
          <w:tcPr>
            <w:tcW w:w="4499" w:type="dxa"/>
            <w:tcBorders>
              <w:bottom w:val="single" w:sz="4" w:space="0" w:color="auto"/>
            </w:tcBorders>
            <w:tcMar>
              <w:top w:w="57" w:type="dxa"/>
              <w:left w:w="113" w:type="dxa"/>
              <w:bottom w:w="57" w:type="dxa"/>
            </w:tcMar>
            <w:vAlign w:val="center"/>
          </w:tcPr>
          <w:p w14:paraId="5E844602" w14:textId="04DFCBDB"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Remitir</w:t>
            </w:r>
            <w:r w:rsidRPr="00D0088C">
              <w:rPr>
                <w:rFonts w:ascii="Verdana" w:eastAsia="Times New Roman" w:hAnsi="Verdana" w:cs="Arial"/>
                <w:color w:val="000000"/>
                <w:sz w:val="16"/>
                <w:szCs w:val="16"/>
                <w:lang w:eastAsia="es-CO"/>
              </w:rPr>
              <w:t xml:space="preserve"> el acto administrativo de apertura del proceso para firma del ordenador del gasto respectivo.</w:t>
            </w:r>
          </w:p>
          <w:p w14:paraId="4C6575AB" w14:textId="137EA940"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t>Nota: Se publicará el acto administrativo de apertura y el pliego de condiciones definitivo en el SECOP. En caso de modificaciones al estudio previo se debe publicar la modificación y su justificación.</w:t>
            </w:r>
          </w:p>
          <w:p w14:paraId="0BED0E82" w14:textId="17C06EC0"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lastRenderedPageBreak/>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3 días</w:t>
            </w:r>
          </w:p>
        </w:tc>
        <w:tc>
          <w:tcPr>
            <w:tcW w:w="2098" w:type="dxa"/>
            <w:tcBorders>
              <w:bottom w:val="single" w:sz="4" w:space="0" w:color="auto"/>
            </w:tcBorders>
            <w:tcMar>
              <w:top w:w="57" w:type="dxa"/>
              <w:left w:w="113" w:type="dxa"/>
              <w:bottom w:w="57" w:type="dxa"/>
            </w:tcMar>
            <w:vAlign w:val="center"/>
          </w:tcPr>
          <w:p w14:paraId="20525530" w14:textId="7D2FACA6"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lastRenderedPageBreak/>
              <w:t>Comunicación, Pliego de condiciones definitivo, Acto Administrativo de Apertura. Modificación estudio previo (cuando haya lugar), Plataforma SECOP</w:t>
            </w:r>
          </w:p>
        </w:tc>
      </w:tr>
      <w:tr w:rsidR="00D0088C" w:rsidRPr="00666AB9" w14:paraId="135BF742" w14:textId="77777777" w:rsidTr="546CEBC4">
        <w:trPr>
          <w:trHeight w:val="545"/>
        </w:trPr>
        <w:tc>
          <w:tcPr>
            <w:tcW w:w="558" w:type="dxa"/>
            <w:tcBorders>
              <w:bottom w:val="single" w:sz="4" w:space="0" w:color="auto"/>
            </w:tcBorders>
            <w:tcMar>
              <w:top w:w="57" w:type="dxa"/>
              <w:left w:w="113" w:type="dxa"/>
              <w:bottom w:w="57" w:type="dxa"/>
            </w:tcMar>
            <w:vAlign w:val="center"/>
          </w:tcPr>
          <w:p w14:paraId="7DF46225" w14:textId="2A5F748E"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8</w:t>
            </w:r>
          </w:p>
        </w:tc>
        <w:tc>
          <w:tcPr>
            <w:tcW w:w="1613" w:type="dxa"/>
            <w:tcBorders>
              <w:bottom w:val="single" w:sz="4" w:space="0" w:color="auto"/>
            </w:tcBorders>
            <w:tcMar>
              <w:top w:w="57" w:type="dxa"/>
              <w:left w:w="113" w:type="dxa"/>
              <w:bottom w:w="57" w:type="dxa"/>
            </w:tcMar>
            <w:vAlign w:val="center"/>
          </w:tcPr>
          <w:p w14:paraId="23661FBA" w14:textId="2B0726EE"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Recibir manifestaciones de interés y conformar la lista de oferentes. (Cuando aplique)</w:t>
            </w:r>
          </w:p>
        </w:tc>
        <w:tc>
          <w:tcPr>
            <w:tcW w:w="2000" w:type="dxa"/>
            <w:tcBorders>
              <w:bottom w:val="single" w:sz="4" w:space="0" w:color="auto"/>
            </w:tcBorders>
            <w:tcMar>
              <w:top w:w="57" w:type="dxa"/>
              <w:left w:w="113" w:type="dxa"/>
              <w:bottom w:w="57" w:type="dxa"/>
            </w:tcMar>
            <w:vAlign w:val="center"/>
          </w:tcPr>
          <w:p w14:paraId="1FDBE6D5" w14:textId="4C6D4CE8"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w:t>
            </w:r>
          </w:p>
        </w:tc>
        <w:tc>
          <w:tcPr>
            <w:tcW w:w="4499" w:type="dxa"/>
            <w:tcBorders>
              <w:bottom w:val="single" w:sz="4" w:space="0" w:color="auto"/>
            </w:tcBorders>
            <w:tcMar>
              <w:top w:w="57" w:type="dxa"/>
              <w:left w:w="113" w:type="dxa"/>
              <w:bottom w:w="57" w:type="dxa"/>
            </w:tcMar>
            <w:vAlign w:val="center"/>
          </w:tcPr>
          <w:p w14:paraId="5AD0EB2C"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C</w:t>
            </w:r>
            <w:r w:rsidRPr="00D0088C">
              <w:rPr>
                <w:rFonts w:ascii="Verdana" w:eastAsia="Times New Roman" w:hAnsi="Verdana" w:cs="Arial"/>
                <w:color w:val="000000"/>
                <w:sz w:val="16"/>
                <w:szCs w:val="16"/>
                <w:lang w:eastAsia="es-CO"/>
              </w:rPr>
              <w:t>onformar una lista de posibles oferentes</w:t>
            </w:r>
            <w:r>
              <w:rPr>
                <w:rFonts w:ascii="Verdana" w:eastAsia="Times New Roman" w:hAnsi="Verdana" w:cs="Arial"/>
                <w:color w:val="000000"/>
                <w:sz w:val="16"/>
                <w:szCs w:val="16"/>
                <w:lang w:eastAsia="es-CO"/>
              </w:rPr>
              <w:t xml:space="preserve"> d</w:t>
            </w:r>
            <w:r w:rsidRPr="00D0088C">
              <w:rPr>
                <w:rFonts w:ascii="Verdana" w:eastAsia="Times New Roman" w:hAnsi="Verdana" w:cs="Arial"/>
                <w:color w:val="000000"/>
                <w:sz w:val="16"/>
                <w:szCs w:val="16"/>
                <w:lang w:eastAsia="es-CO"/>
              </w:rPr>
              <w:t>entro de los tres (3) días hábiles siguientes a la apertura del proceso los posibles interesados en participar manifestarán su interés</w:t>
            </w:r>
            <w:r>
              <w:rPr>
                <w:rFonts w:ascii="Verdana" w:eastAsia="Times New Roman" w:hAnsi="Verdana" w:cs="Arial"/>
                <w:color w:val="000000"/>
                <w:sz w:val="16"/>
                <w:szCs w:val="16"/>
                <w:lang w:eastAsia="es-CO"/>
              </w:rPr>
              <w:t>.</w:t>
            </w:r>
          </w:p>
          <w:p w14:paraId="52333F10" w14:textId="1BDAD7F2" w:rsidR="00D0088C" w:rsidRP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El establecido en el cronograma del proceso</w:t>
            </w:r>
          </w:p>
        </w:tc>
        <w:tc>
          <w:tcPr>
            <w:tcW w:w="2098" w:type="dxa"/>
            <w:tcBorders>
              <w:bottom w:val="single" w:sz="4" w:space="0" w:color="auto"/>
            </w:tcBorders>
            <w:tcMar>
              <w:top w:w="57" w:type="dxa"/>
              <w:left w:w="113" w:type="dxa"/>
              <w:bottom w:w="57" w:type="dxa"/>
            </w:tcMar>
            <w:vAlign w:val="center"/>
          </w:tcPr>
          <w:p w14:paraId="13071FCF" w14:textId="0993DB97"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Manifestaciones de Interés; Plataforma Secop</w:t>
            </w:r>
          </w:p>
        </w:tc>
      </w:tr>
      <w:tr w:rsidR="00D0088C" w:rsidRPr="00666AB9" w14:paraId="6B27C12A" w14:textId="77777777" w:rsidTr="546CEBC4">
        <w:trPr>
          <w:trHeight w:val="545"/>
        </w:trPr>
        <w:tc>
          <w:tcPr>
            <w:tcW w:w="558" w:type="dxa"/>
            <w:tcMar>
              <w:top w:w="57" w:type="dxa"/>
              <w:left w:w="113" w:type="dxa"/>
              <w:bottom w:w="57" w:type="dxa"/>
            </w:tcMar>
            <w:vAlign w:val="center"/>
          </w:tcPr>
          <w:p w14:paraId="4A5049B1" w14:textId="4C94E7FE"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9</w:t>
            </w:r>
          </w:p>
        </w:tc>
        <w:tc>
          <w:tcPr>
            <w:tcW w:w="1613" w:type="dxa"/>
            <w:tcMar>
              <w:top w:w="57" w:type="dxa"/>
              <w:left w:w="113" w:type="dxa"/>
              <w:bottom w:w="57" w:type="dxa"/>
            </w:tcMar>
            <w:vAlign w:val="center"/>
          </w:tcPr>
          <w:p w14:paraId="0527EF1C" w14:textId="465F8DEF"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(V) Remitir a la dependencia competente las observaciones y solicitudes de ajuste al pliego de condiciones, y una vez resueltas dar respuesta en el SECOP. Proyectar adenda cuando haya lugar</w:t>
            </w:r>
          </w:p>
        </w:tc>
        <w:tc>
          <w:tcPr>
            <w:tcW w:w="2000" w:type="dxa"/>
            <w:tcMar>
              <w:top w:w="57" w:type="dxa"/>
              <w:left w:w="113" w:type="dxa"/>
              <w:bottom w:w="57" w:type="dxa"/>
            </w:tcMar>
            <w:vAlign w:val="center"/>
          </w:tcPr>
          <w:p w14:paraId="680CB68C" w14:textId="758996A4"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 Coordinador Grupo Financiera., Área técnica que solicitó la contratación</w:t>
            </w:r>
          </w:p>
        </w:tc>
        <w:tc>
          <w:tcPr>
            <w:tcW w:w="4499" w:type="dxa"/>
            <w:tcMar>
              <w:top w:w="57" w:type="dxa"/>
              <w:left w:w="113" w:type="dxa"/>
              <w:bottom w:w="57" w:type="dxa"/>
            </w:tcMar>
            <w:vAlign w:val="center"/>
          </w:tcPr>
          <w:p w14:paraId="2E93F3B9"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t>Verificar si hay observaciones y/o solicitudes de ajuste al pliego de condiciones.</w:t>
            </w:r>
          </w:p>
          <w:p w14:paraId="61891EF7"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1:</w:t>
            </w:r>
            <w:r w:rsidRPr="00D0088C">
              <w:rPr>
                <w:rFonts w:ascii="Verdana" w:eastAsia="Times New Roman" w:hAnsi="Verdana" w:cs="Arial"/>
                <w:color w:val="000000"/>
                <w:sz w:val="16"/>
                <w:szCs w:val="16"/>
                <w:lang w:eastAsia="es-CO"/>
              </w:rPr>
              <w:t xml:space="preserve"> El profesional del Grupo Contratos revisa las observaciones al pliego de condiciones. De acuerdo con la competencia, el Grupo de Contratos da respuesta a las mismas o las remite a la dependencia correspondiente.</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2:</w:t>
            </w:r>
            <w:r w:rsidRPr="00D0088C">
              <w:rPr>
                <w:rFonts w:ascii="Verdana" w:eastAsia="Times New Roman" w:hAnsi="Verdana" w:cs="Arial"/>
                <w:color w:val="000000"/>
                <w:sz w:val="16"/>
                <w:szCs w:val="16"/>
                <w:lang w:eastAsia="es-CO"/>
              </w:rPr>
              <w:t xml:space="preserve"> En caso de que haya lugar a modificaciones, la persona asignada del Grupo de Contratos elaborará y publicará la respectiva Adenda en el SECOP, con los correspondientes vistos buenos y firma del ordenador del gasto.</w:t>
            </w:r>
          </w:p>
          <w:p w14:paraId="169390AD" w14:textId="6475E07D"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3:</w:t>
            </w:r>
            <w:r w:rsidRPr="00D0088C">
              <w:rPr>
                <w:rFonts w:ascii="Verdana" w:eastAsia="Times New Roman" w:hAnsi="Verdana" w:cs="Arial"/>
                <w:color w:val="000000"/>
                <w:sz w:val="16"/>
                <w:szCs w:val="16"/>
                <w:lang w:eastAsia="es-CO"/>
              </w:rPr>
              <w:t xml:space="preserve"> Las adendas deberán expedirse hasta un día antes del vencimiento del plazo para presentar ofertas. La publicación de estas adendas sólo se podrá realizar en días hábiles entre las 07:00 am y las 07:00 pm</w:t>
            </w:r>
            <w:r>
              <w:rPr>
                <w:rFonts w:ascii="Verdana" w:eastAsia="Times New Roman" w:hAnsi="Verdana" w:cs="Arial"/>
                <w:color w:val="000000"/>
                <w:sz w:val="16"/>
                <w:szCs w:val="16"/>
                <w:lang w:eastAsia="es-CO"/>
              </w:rPr>
              <w:t>.</w:t>
            </w:r>
          </w:p>
          <w:p w14:paraId="60AD0390"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El establecido en el cronograma del proceso</w:t>
            </w:r>
            <w:r>
              <w:rPr>
                <w:rFonts w:ascii="Verdana" w:eastAsia="Times New Roman" w:hAnsi="Verdana" w:cs="Arial"/>
                <w:color w:val="000000"/>
                <w:sz w:val="16"/>
                <w:szCs w:val="16"/>
                <w:lang w:eastAsia="es-CO"/>
              </w:rPr>
              <w:t>.</w:t>
            </w:r>
          </w:p>
          <w:p w14:paraId="7533011A" w14:textId="77777777" w:rsidR="00D0088C" w:rsidRDefault="00D0088C" w:rsidP="00D0088C">
            <w:pPr>
              <w:spacing w:after="0" w:line="240" w:lineRule="auto"/>
              <w:ind w:left="-15"/>
              <w:jc w:val="both"/>
              <w:rPr>
                <w:rFonts w:ascii="Verdana" w:hAnsi="Verdana" w:cs="Arial"/>
                <w:sz w:val="16"/>
                <w:szCs w:val="16"/>
              </w:rPr>
            </w:pPr>
          </w:p>
          <w:p w14:paraId="4AC40D99" w14:textId="6952F7A1" w:rsidR="00D0088C" w:rsidRPr="00D0088C" w:rsidRDefault="2587A690" w:rsidP="00D0088C">
            <w:pPr>
              <w:spacing w:after="0" w:line="240" w:lineRule="auto"/>
              <w:ind w:left="-15"/>
              <w:jc w:val="both"/>
              <w:rPr>
                <w:rFonts w:ascii="Verdana" w:hAnsi="Verdana" w:cs="Arial"/>
                <w:b/>
                <w:bCs/>
                <w:sz w:val="16"/>
                <w:szCs w:val="16"/>
              </w:rPr>
            </w:pPr>
            <w:r w:rsidRPr="546CEBC4">
              <w:rPr>
                <w:rFonts w:ascii="Verdana" w:hAnsi="Verdana" w:cs="Arial"/>
                <w:b/>
                <w:bCs/>
                <w:sz w:val="16"/>
                <w:szCs w:val="16"/>
              </w:rPr>
              <w:t xml:space="preserve">Control </w:t>
            </w:r>
            <w:r w:rsidR="00D0088C" w:rsidRPr="546CEBC4">
              <w:rPr>
                <w:rFonts w:ascii="Verdana" w:hAnsi="Verdana" w:cs="Arial"/>
                <w:b/>
                <w:bCs/>
                <w:sz w:val="16"/>
                <w:szCs w:val="16"/>
              </w:rPr>
              <w:t>RC-2</w:t>
            </w:r>
          </w:p>
        </w:tc>
        <w:tc>
          <w:tcPr>
            <w:tcW w:w="2098" w:type="dxa"/>
            <w:tcMar>
              <w:top w:w="57" w:type="dxa"/>
              <w:left w:w="113" w:type="dxa"/>
              <w:bottom w:w="57" w:type="dxa"/>
            </w:tcMar>
            <w:vAlign w:val="center"/>
          </w:tcPr>
          <w:p w14:paraId="5E4A8045" w14:textId="4EABB638"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Cuadernillo de preguntas y respuestas, Adenda, Comunicación, Plataforma Secop</w:t>
            </w:r>
          </w:p>
        </w:tc>
      </w:tr>
      <w:tr w:rsidR="00D0088C" w:rsidRPr="00666AB9" w14:paraId="0A52266B" w14:textId="77777777" w:rsidTr="546CEBC4">
        <w:trPr>
          <w:trHeight w:val="545"/>
        </w:trPr>
        <w:tc>
          <w:tcPr>
            <w:tcW w:w="558" w:type="dxa"/>
            <w:tcMar>
              <w:top w:w="57" w:type="dxa"/>
              <w:left w:w="113" w:type="dxa"/>
              <w:bottom w:w="57" w:type="dxa"/>
            </w:tcMar>
            <w:vAlign w:val="center"/>
          </w:tcPr>
          <w:p w14:paraId="54870976" w14:textId="5CE01AFA"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10</w:t>
            </w:r>
          </w:p>
        </w:tc>
        <w:tc>
          <w:tcPr>
            <w:tcW w:w="1613" w:type="dxa"/>
            <w:tcMar>
              <w:top w:w="57" w:type="dxa"/>
              <w:left w:w="113" w:type="dxa"/>
              <w:bottom w:w="57" w:type="dxa"/>
            </w:tcMar>
            <w:vAlign w:val="center"/>
          </w:tcPr>
          <w:p w14:paraId="5B82C696" w14:textId="380FA135"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(V) Dar apertura a las ofertas, remitir digitalmente las propuestas al Comité Evaluador para verificación de requisitos habilitantes y de ponderación</w:t>
            </w:r>
          </w:p>
        </w:tc>
        <w:tc>
          <w:tcPr>
            <w:tcW w:w="2000" w:type="dxa"/>
            <w:tcMar>
              <w:top w:w="57" w:type="dxa"/>
              <w:left w:w="113" w:type="dxa"/>
              <w:bottom w:w="57" w:type="dxa"/>
            </w:tcMar>
            <w:vAlign w:val="center"/>
          </w:tcPr>
          <w:p w14:paraId="430956B6" w14:textId="3926028F"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 Comité Evaluador.</w:t>
            </w:r>
          </w:p>
        </w:tc>
        <w:tc>
          <w:tcPr>
            <w:tcW w:w="4499" w:type="dxa"/>
            <w:tcMar>
              <w:top w:w="57" w:type="dxa"/>
              <w:left w:w="113" w:type="dxa"/>
              <w:bottom w:w="57" w:type="dxa"/>
            </w:tcMar>
            <w:vAlign w:val="center"/>
          </w:tcPr>
          <w:p w14:paraId="09703A02" w14:textId="0FD2EAFD"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t>Efectua</w:t>
            </w:r>
            <w:r>
              <w:rPr>
                <w:rFonts w:ascii="Verdana" w:eastAsia="Times New Roman" w:hAnsi="Verdana" w:cs="Arial"/>
                <w:color w:val="000000"/>
                <w:sz w:val="16"/>
                <w:szCs w:val="16"/>
                <w:lang w:eastAsia="es-CO"/>
              </w:rPr>
              <w:t>r</w:t>
            </w:r>
            <w:r w:rsidRPr="00D0088C">
              <w:rPr>
                <w:rFonts w:ascii="Verdana" w:eastAsia="Times New Roman" w:hAnsi="Verdana" w:cs="Arial"/>
                <w:color w:val="000000"/>
                <w:sz w:val="16"/>
                <w:szCs w:val="16"/>
                <w:lang w:eastAsia="es-CO"/>
              </w:rPr>
              <w:t xml:space="preserve"> la apertura de las ofertas presentadas en el plazo señalado en el </w:t>
            </w:r>
            <w:r>
              <w:rPr>
                <w:rFonts w:ascii="Verdana" w:eastAsia="Times New Roman" w:hAnsi="Verdana" w:cs="Arial"/>
                <w:color w:val="000000"/>
                <w:sz w:val="16"/>
                <w:szCs w:val="16"/>
                <w:lang w:eastAsia="es-CO"/>
              </w:rPr>
              <w:t>S</w:t>
            </w:r>
            <w:r w:rsidRPr="00D0088C">
              <w:rPr>
                <w:rFonts w:ascii="Verdana" w:eastAsia="Times New Roman" w:hAnsi="Verdana" w:cs="Arial"/>
                <w:color w:val="000000"/>
                <w:sz w:val="16"/>
                <w:szCs w:val="16"/>
                <w:lang w:eastAsia="es-CO"/>
              </w:rPr>
              <w:t>ecop II, se procederá a generar el informe de presentación de ofertas.</w:t>
            </w:r>
          </w:p>
          <w:p w14:paraId="13F8656A"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1:</w:t>
            </w:r>
            <w:r>
              <w:rPr>
                <w:rFonts w:ascii="Verdana" w:eastAsia="Times New Roman" w:hAnsi="Verdana" w:cs="Arial"/>
                <w:color w:val="000000"/>
                <w:sz w:val="16"/>
                <w:szCs w:val="16"/>
                <w:lang w:eastAsia="es-CO"/>
              </w:rPr>
              <w:t xml:space="preserve"> </w:t>
            </w:r>
            <w:r w:rsidRPr="00D0088C">
              <w:rPr>
                <w:rFonts w:ascii="Verdana" w:eastAsia="Times New Roman" w:hAnsi="Verdana" w:cs="Arial"/>
                <w:color w:val="000000"/>
                <w:sz w:val="16"/>
                <w:szCs w:val="16"/>
                <w:lang w:eastAsia="es-CO"/>
              </w:rPr>
              <w:t>El Grupo de Contratos remite por correo electrónico al comité evaluador el Pliego de Condiciones y las propuestas allegadas por los proponentes.</w:t>
            </w:r>
          </w:p>
          <w:p w14:paraId="5850655F" w14:textId="2E863D3D"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2:</w:t>
            </w:r>
            <w:r w:rsidRPr="00D0088C">
              <w:rPr>
                <w:rFonts w:ascii="Verdana" w:eastAsia="Times New Roman" w:hAnsi="Verdana" w:cs="Arial"/>
                <w:color w:val="000000"/>
                <w:sz w:val="16"/>
                <w:szCs w:val="16"/>
                <w:lang w:eastAsia="es-CO"/>
              </w:rPr>
              <w:t xml:space="preserve"> De acuerdo con el campo de su competencia los miembros del Comité Evaluador revisan los documentos allegados por los proponentes y emiten su verificación y evaluación, remitiéndola al Grupo de Contratos</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El establecido en el cronograma del proceso</w:t>
            </w:r>
          </w:p>
        </w:tc>
        <w:tc>
          <w:tcPr>
            <w:tcW w:w="2098" w:type="dxa"/>
            <w:tcMar>
              <w:top w:w="57" w:type="dxa"/>
              <w:left w:w="113" w:type="dxa"/>
              <w:bottom w:w="57" w:type="dxa"/>
            </w:tcMar>
            <w:vAlign w:val="center"/>
          </w:tcPr>
          <w:p w14:paraId="1F4DE4E0" w14:textId="43572B49"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Ofertas; Informe verificación requisitos habilitantes y de ponderación. Plataforma Secop</w:t>
            </w:r>
          </w:p>
        </w:tc>
      </w:tr>
      <w:tr w:rsidR="00D0088C" w:rsidRPr="00666AB9" w14:paraId="08F6717F" w14:textId="77777777" w:rsidTr="546CEBC4">
        <w:trPr>
          <w:trHeight w:val="545"/>
        </w:trPr>
        <w:tc>
          <w:tcPr>
            <w:tcW w:w="558" w:type="dxa"/>
            <w:tcMar>
              <w:top w:w="57" w:type="dxa"/>
              <w:left w:w="113" w:type="dxa"/>
              <w:bottom w:w="57" w:type="dxa"/>
            </w:tcMar>
            <w:vAlign w:val="center"/>
          </w:tcPr>
          <w:p w14:paraId="0C987D76" w14:textId="28A4CF2E"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11</w:t>
            </w:r>
          </w:p>
        </w:tc>
        <w:tc>
          <w:tcPr>
            <w:tcW w:w="1613" w:type="dxa"/>
            <w:tcMar>
              <w:top w:w="57" w:type="dxa"/>
              <w:left w:w="113" w:type="dxa"/>
              <w:bottom w:w="57" w:type="dxa"/>
            </w:tcMar>
            <w:vAlign w:val="center"/>
          </w:tcPr>
          <w:p w14:paraId="5111E03F" w14:textId="6405CC0C"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 xml:space="preserve">(H) Consolidar la verificación de requisitos habilitantes de </w:t>
            </w:r>
            <w:r w:rsidRPr="00D0088C">
              <w:rPr>
                <w:rFonts w:ascii="Verdana" w:eastAsia="Times New Roman" w:hAnsi="Verdana" w:cs="Arial"/>
                <w:color w:val="000000"/>
                <w:sz w:val="16"/>
                <w:szCs w:val="16"/>
                <w:lang w:eastAsia="es-CO"/>
              </w:rPr>
              <w:lastRenderedPageBreak/>
              <w:t>las propuestas, dar traslado comunicando el informe de verificación de requisitos habilitantes y de evaluación en el SECOP II; Solicitud de Subsanaciones y respuestas a las observaciones al informe de Evaluación</w:t>
            </w:r>
          </w:p>
        </w:tc>
        <w:tc>
          <w:tcPr>
            <w:tcW w:w="2000" w:type="dxa"/>
            <w:tcMar>
              <w:top w:w="57" w:type="dxa"/>
              <w:left w:w="113" w:type="dxa"/>
              <w:bottom w:w="57" w:type="dxa"/>
            </w:tcMar>
            <w:vAlign w:val="center"/>
          </w:tcPr>
          <w:p w14:paraId="35D4BC8F" w14:textId="63268926"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lastRenderedPageBreak/>
              <w:t>Profesional(es), Coordinador Grupo Contratos, Comité Evaluador.</w:t>
            </w:r>
          </w:p>
        </w:tc>
        <w:tc>
          <w:tcPr>
            <w:tcW w:w="4499" w:type="dxa"/>
            <w:tcMar>
              <w:top w:w="57" w:type="dxa"/>
              <w:left w:w="113" w:type="dxa"/>
              <w:bottom w:w="57" w:type="dxa"/>
            </w:tcMar>
            <w:vAlign w:val="center"/>
          </w:tcPr>
          <w:p w14:paraId="0E279B0B" w14:textId="77777777"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Consolidar</w:t>
            </w:r>
            <w:r w:rsidRPr="00D0088C">
              <w:rPr>
                <w:rFonts w:ascii="Verdana" w:eastAsia="Times New Roman" w:hAnsi="Verdana" w:cs="Arial"/>
                <w:color w:val="000000"/>
                <w:sz w:val="16"/>
                <w:szCs w:val="16"/>
                <w:lang w:eastAsia="es-CO"/>
              </w:rPr>
              <w:t xml:space="preserve"> la verificación de requisitos habilitantes y evaluación realizada por los miembros del Comité Evaluador.</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lastRenderedPageBreak/>
              <w:t>Nota 1:</w:t>
            </w:r>
            <w:r>
              <w:rPr>
                <w:rFonts w:ascii="Verdana" w:eastAsia="Times New Roman" w:hAnsi="Verdana" w:cs="Arial"/>
                <w:color w:val="000000"/>
                <w:sz w:val="16"/>
                <w:szCs w:val="16"/>
                <w:lang w:eastAsia="es-CO"/>
              </w:rPr>
              <w:t xml:space="preserve"> </w:t>
            </w:r>
            <w:r w:rsidRPr="00D0088C">
              <w:rPr>
                <w:rFonts w:ascii="Verdana" w:eastAsia="Times New Roman" w:hAnsi="Verdana" w:cs="Arial"/>
                <w:color w:val="000000"/>
                <w:sz w:val="16"/>
                <w:szCs w:val="16"/>
                <w:lang w:eastAsia="es-CO"/>
              </w:rPr>
              <w:t>La Coordinadora del Grupo de Contratos verifica el informe de requisitos habilitantes y evaluación previamente a su publicación en el SECOP.</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t>Dentro de este término los oferentes podrán presentar observaciones al informe de verificación de requisitos.</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t>De las observaciones presentadas se dará oportuno traslado al Comité Evaluador para que proyecte su respuesta, la cual deberá remitir al Grupo de Contratos, quien procederá a su revisión y consolidación en el respectivo cuadernillo de preguntas y respuestas y posterior publicación de las mismas en el SECOP.</w:t>
            </w:r>
          </w:p>
          <w:p w14:paraId="3D529477" w14:textId="11496DAA"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2:</w:t>
            </w:r>
            <w:r w:rsidRPr="00D0088C">
              <w:rPr>
                <w:rFonts w:ascii="Verdana" w:eastAsia="Times New Roman" w:hAnsi="Verdana" w:cs="Arial"/>
                <w:color w:val="000000"/>
                <w:sz w:val="16"/>
                <w:szCs w:val="16"/>
                <w:lang w:eastAsia="es-CO"/>
              </w:rPr>
              <w:t xml:space="preserve"> La Entidad puede solicitar a los oferentes subsanar los requisitos de la oferta que no afectan la asignación de puntaje, y los oferentes pueden subsanar tales requisitos hasta el término del traslado establecido en el cronograma del proceso.</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El establecido en el cronograma del proceso</w:t>
            </w:r>
          </w:p>
        </w:tc>
        <w:tc>
          <w:tcPr>
            <w:tcW w:w="2098" w:type="dxa"/>
            <w:tcMar>
              <w:top w:w="57" w:type="dxa"/>
              <w:left w:w="113" w:type="dxa"/>
              <w:bottom w:w="57" w:type="dxa"/>
            </w:tcMar>
            <w:vAlign w:val="center"/>
          </w:tcPr>
          <w:p w14:paraId="24165CE5" w14:textId="02247428"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lastRenderedPageBreak/>
              <w:t xml:space="preserve">Documento consolidado verificación/evaluación, cuadernillo de </w:t>
            </w:r>
            <w:r w:rsidRPr="00D0088C">
              <w:rPr>
                <w:rFonts w:ascii="Verdana" w:eastAsia="Times New Roman" w:hAnsi="Verdana" w:cs="Arial"/>
                <w:color w:val="000000"/>
                <w:sz w:val="16"/>
                <w:szCs w:val="16"/>
                <w:lang w:eastAsia="es-CO"/>
              </w:rPr>
              <w:lastRenderedPageBreak/>
              <w:t>preguntas y respuestas, plataforma Secop; solicitud de subsanaciones</w:t>
            </w:r>
          </w:p>
        </w:tc>
      </w:tr>
      <w:tr w:rsidR="00D0088C" w:rsidRPr="00666AB9" w14:paraId="5116033D" w14:textId="77777777" w:rsidTr="546CEBC4">
        <w:trPr>
          <w:trHeight w:val="545"/>
        </w:trPr>
        <w:tc>
          <w:tcPr>
            <w:tcW w:w="558" w:type="dxa"/>
            <w:tcMar>
              <w:top w:w="57" w:type="dxa"/>
              <w:left w:w="113" w:type="dxa"/>
              <w:bottom w:w="57" w:type="dxa"/>
            </w:tcMar>
            <w:vAlign w:val="center"/>
          </w:tcPr>
          <w:p w14:paraId="29818F3D" w14:textId="7343C162"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lastRenderedPageBreak/>
              <w:t>12</w:t>
            </w:r>
          </w:p>
        </w:tc>
        <w:tc>
          <w:tcPr>
            <w:tcW w:w="1613" w:type="dxa"/>
            <w:tcMar>
              <w:top w:w="57" w:type="dxa"/>
              <w:left w:w="113" w:type="dxa"/>
              <w:bottom w:w="57" w:type="dxa"/>
            </w:tcMar>
            <w:vAlign w:val="center"/>
          </w:tcPr>
          <w:p w14:paraId="6A60EBD4" w14:textId="7419F517" w:rsidR="00D0088C" w:rsidRPr="00D0088C" w:rsidRDefault="00D0088C" w:rsidP="6EAC66CE">
            <w:pPr>
              <w:spacing w:after="0" w:line="240" w:lineRule="auto"/>
              <w:ind w:left="-15"/>
              <w:rPr>
                <w:rFonts w:ascii="Verdana" w:hAnsi="Verdana" w:cs="Arial"/>
                <w:sz w:val="16"/>
                <w:szCs w:val="16"/>
              </w:rPr>
            </w:pPr>
            <w:r w:rsidRPr="6EAC66CE">
              <w:rPr>
                <w:rFonts w:ascii="Verdana" w:eastAsia="Times New Roman" w:hAnsi="Verdana" w:cs="Arial"/>
                <w:color w:val="000000" w:themeColor="text1"/>
                <w:sz w:val="16"/>
                <w:szCs w:val="16"/>
                <w:lang w:eastAsia="es-CO"/>
              </w:rPr>
              <w:t xml:space="preserve">(H) (V) Convocar a Junta de </w:t>
            </w:r>
            <w:r w:rsidR="1172DED8" w:rsidRPr="6EAC66CE">
              <w:rPr>
                <w:rFonts w:ascii="Verdana" w:eastAsia="Times New Roman" w:hAnsi="Verdana" w:cs="Arial"/>
                <w:color w:val="000000" w:themeColor="text1"/>
                <w:sz w:val="16"/>
                <w:szCs w:val="16"/>
                <w:lang w:eastAsia="es-CO"/>
              </w:rPr>
              <w:t>contratación</w:t>
            </w:r>
            <w:r w:rsidRPr="6EAC66CE">
              <w:rPr>
                <w:rFonts w:ascii="Verdana" w:eastAsia="Times New Roman" w:hAnsi="Verdana" w:cs="Arial"/>
                <w:color w:val="000000" w:themeColor="text1"/>
                <w:sz w:val="16"/>
                <w:szCs w:val="16"/>
                <w:lang w:eastAsia="es-CO"/>
              </w:rPr>
              <w:t xml:space="preserve"> y Licitaciones</w:t>
            </w:r>
          </w:p>
        </w:tc>
        <w:tc>
          <w:tcPr>
            <w:tcW w:w="2000" w:type="dxa"/>
            <w:tcMar>
              <w:top w:w="57" w:type="dxa"/>
              <w:left w:w="113" w:type="dxa"/>
              <w:bottom w:w="57" w:type="dxa"/>
            </w:tcMar>
            <w:vAlign w:val="center"/>
          </w:tcPr>
          <w:p w14:paraId="23440799" w14:textId="12A206A8"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Coordinador Grupo Contratos, Profesional(es), Junta de Adquisiciones y Licitaciones</w:t>
            </w:r>
          </w:p>
        </w:tc>
        <w:tc>
          <w:tcPr>
            <w:tcW w:w="4499" w:type="dxa"/>
            <w:tcMar>
              <w:top w:w="57" w:type="dxa"/>
              <w:left w:w="113" w:type="dxa"/>
              <w:bottom w:w="57" w:type="dxa"/>
            </w:tcMar>
            <w:vAlign w:val="center"/>
          </w:tcPr>
          <w:p w14:paraId="13655B09" w14:textId="6D3D5490"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 xml:space="preserve">Convocar </w:t>
            </w:r>
            <w:r w:rsidRPr="00D0088C">
              <w:rPr>
                <w:rFonts w:ascii="Verdana" w:eastAsia="Times New Roman" w:hAnsi="Verdana" w:cs="Arial"/>
                <w:color w:val="000000"/>
                <w:sz w:val="16"/>
                <w:szCs w:val="16"/>
                <w:lang w:eastAsia="es-CO"/>
              </w:rPr>
              <w:t>mediante correo electrónico a los miembros de la Junta y al Comité Evaluador para que se recomiende la adjudicación o declaratoria de desierta del proceso de acuerdo con el informe de evaluación.</w:t>
            </w:r>
          </w:p>
          <w:p w14:paraId="03E43B6C" w14:textId="3262227D"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1 día</w:t>
            </w:r>
          </w:p>
        </w:tc>
        <w:tc>
          <w:tcPr>
            <w:tcW w:w="2098" w:type="dxa"/>
            <w:tcMar>
              <w:top w:w="57" w:type="dxa"/>
              <w:left w:w="113" w:type="dxa"/>
              <w:bottom w:w="57" w:type="dxa"/>
            </w:tcMar>
            <w:vAlign w:val="center"/>
          </w:tcPr>
          <w:p w14:paraId="65C8529B" w14:textId="65522DE7"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 xml:space="preserve">Acta de la Junta de </w:t>
            </w:r>
            <w:r w:rsidR="005D5709">
              <w:rPr>
                <w:rFonts w:ascii="Verdana" w:eastAsia="Times New Roman" w:hAnsi="Verdana" w:cs="Arial"/>
                <w:color w:val="000000"/>
                <w:sz w:val="16"/>
                <w:szCs w:val="16"/>
                <w:lang w:eastAsia="es-CO"/>
              </w:rPr>
              <w:t>contratación</w:t>
            </w:r>
            <w:r w:rsidRPr="00D0088C">
              <w:rPr>
                <w:rFonts w:ascii="Verdana" w:eastAsia="Times New Roman" w:hAnsi="Verdana" w:cs="Arial"/>
                <w:color w:val="000000"/>
                <w:sz w:val="16"/>
                <w:szCs w:val="16"/>
                <w:lang w:eastAsia="es-CO"/>
              </w:rPr>
              <w:t xml:space="preserve"> y Licitaciones</w:t>
            </w:r>
          </w:p>
        </w:tc>
      </w:tr>
      <w:tr w:rsidR="00D0088C" w:rsidRPr="00666AB9" w14:paraId="12597F54" w14:textId="77777777" w:rsidTr="546CEBC4">
        <w:trPr>
          <w:trHeight w:val="545"/>
        </w:trPr>
        <w:tc>
          <w:tcPr>
            <w:tcW w:w="558" w:type="dxa"/>
            <w:tcMar>
              <w:top w:w="57" w:type="dxa"/>
              <w:left w:w="113" w:type="dxa"/>
              <w:bottom w:w="57" w:type="dxa"/>
            </w:tcMar>
            <w:vAlign w:val="center"/>
          </w:tcPr>
          <w:p w14:paraId="09D8D3C4" w14:textId="5F84DE21"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13</w:t>
            </w:r>
          </w:p>
        </w:tc>
        <w:tc>
          <w:tcPr>
            <w:tcW w:w="1613" w:type="dxa"/>
            <w:tcMar>
              <w:top w:w="57" w:type="dxa"/>
              <w:left w:w="113" w:type="dxa"/>
              <w:bottom w:w="57" w:type="dxa"/>
            </w:tcMar>
            <w:vAlign w:val="center"/>
          </w:tcPr>
          <w:p w14:paraId="5E40C9DD" w14:textId="2680B25A"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Proyectar Acto Administrativo de Adjudicación o declaratoria de desierta remitir para firma del ordenador del gasto y publicar en la plataforma SECOP</w:t>
            </w:r>
          </w:p>
        </w:tc>
        <w:tc>
          <w:tcPr>
            <w:tcW w:w="2000" w:type="dxa"/>
            <w:tcMar>
              <w:top w:w="57" w:type="dxa"/>
              <w:left w:w="113" w:type="dxa"/>
              <w:bottom w:w="57" w:type="dxa"/>
            </w:tcMar>
            <w:vAlign w:val="center"/>
          </w:tcPr>
          <w:p w14:paraId="768CFDF2" w14:textId="4F119746"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 Ordenador del Gasto</w:t>
            </w:r>
          </w:p>
        </w:tc>
        <w:tc>
          <w:tcPr>
            <w:tcW w:w="4499" w:type="dxa"/>
            <w:tcMar>
              <w:top w:w="57" w:type="dxa"/>
              <w:left w:w="113" w:type="dxa"/>
              <w:bottom w:w="57" w:type="dxa"/>
            </w:tcMar>
            <w:vAlign w:val="center"/>
          </w:tcPr>
          <w:p w14:paraId="07358F9F" w14:textId="5AD140C0" w:rsidR="00D0088C" w:rsidRDefault="00D0088C" w:rsidP="00D0088C">
            <w:pPr>
              <w:spacing w:after="0" w:line="240" w:lineRule="auto"/>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 xml:space="preserve">Remitir </w:t>
            </w:r>
            <w:r w:rsidRPr="00D0088C">
              <w:rPr>
                <w:rFonts w:ascii="Verdana" w:eastAsia="Times New Roman" w:hAnsi="Verdana" w:cs="Arial"/>
                <w:color w:val="000000"/>
                <w:sz w:val="16"/>
                <w:szCs w:val="16"/>
                <w:lang w:eastAsia="es-CO"/>
              </w:rPr>
              <w:t>el proyecto de acto administrativo de adjudicación o declaratoria de desierta del proceso al Ordenador del gasto para su revisión y suscripción.</w:t>
            </w:r>
          </w:p>
          <w:p w14:paraId="34CB8BBF" w14:textId="2CD378D1" w:rsidR="00D0088C"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1:</w:t>
            </w:r>
            <w:r w:rsidRPr="00D0088C">
              <w:rPr>
                <w:rFonts w:ascii="Verdana" w:eastAsia="Times New Roman" w:hAnsi="Verdana" w:cs="Arial"/>
                <w:color w:val="000000"/>
                <w:sz w:val="16"/>
                <w:szCs w:val="16"/>
                <w:lang w:eastAsia="es-CO"/>
              </w:rPr>
              <w:t xml:space="preserve"> Una vez suscrito el acto administrativo de adjudicación o de declaratoria de desierta, se comunicará a través del SECOP.</w:t>
            </w:r>
          </w:p>
          <w:p w14:paraId="19F724E0" w14:textId="7FBCDB4D"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El establecido en el cronograma del proceso</w:t>
            </w:r>
          </w:p>
        </w:tc>
        <w:tc>
          <w:tcPr>
            <w:tcW w:w="2098" w:type="dxa"/>
            <w:tcMar>
              <w:top w:w="57" w:type="dxa"/>
              <w:left w:w="113" w:type="dxa"/>
              <w:bottom w:w="57" w:type="dxa"/>
            </w:tcMar>
            <w:vAlign w:val="center"/>
          </w:tcPr>
          <w:p w14:paraId="394E77DF" w14:textId="47CEAA4A"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Acto administrativo; Plataforma Secop</w:t>
            </w:r>
          </w:p>
        </w:tc>
      </w:tr>
      <w:tr w:rsidR="00D0088C" w:rsidRPr="00666AB9" w14:paraId="6368CD58" w14:textId="77777777" w:rsidTr="546CEBC4">
        <w:trPr>
          <w:trHeight w:val="545"/>
        </w:trPr>
        <w:tc>
          <w:tcPr>
            <w:tcW w:w="558" w:type="dxa"/>
            <w:tcMar>
              <w:top w:w="57" w:type="dxa"/>
              <w:left w:w="113" w:type="dxa"/>
              <w:bottom w:w="57" w:type="dxa"/>
            </w:tcMar>
            <w:vAlign w:val="center"/>
          </w:tcPr>
          <w:p w14:paraId="0E7680C7" w14:textId="21501D4A"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14</w:t>
            </w:r>
          </w:p>
        </w:tc>
        <w:tc>
          <w:tcPr>
            <w:tcW w:w="1613" w:type="dxa"/>
            <w:tcMar>
              <w:top w:w="57" w:type="dxa"/>
              <w:left w:w="113" w:type="dxa"/>
              <w:bottom w:w="57" w:type="dxa"/>
            </w:tcMar>
            <w:vAlign w:val="center"/>
          </w:tcPr>
          <w:p w14:paraId="7336FBCD" w14:textId="198074C7"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Crear, editar y suscribir el Contrato</w:t>
            </w:r>
          </w:p>
        </w:tc>
        <w:tc>
          <w:tcPr>
            <w:tcW w:w="2000" w:type="dxa"/>
            <w:tcMar>
              <w:top w:w="57" w:type="dxa"/>
              <w:left w:w="113" w:type="dxa"/>
              <w:bottom w:w="57" w:type="dxa"/>
            </w:tcMar>
            <w:vAlign w:val="center"/>
          </w:tcPr>
          <w:p w14:paraId="1F66D971" w14:textId="700CC869"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 Ordenador del Gasto, Contratista(s)</w:t>
            </w:r>
          </w:p>
        </w:tc>
        <w:tc>
          <w:tcPr>
            <w:tcW w:w="4499" w:type="dxa"/>
            <w:tcMar>
              <w:top w:w="57" w:type="dxa"/>
              <w:left w:w="113" w:type="dxa"/>
              <w:bottom w:w="57" w:type="dxa"/>
            </w:tcMar>
            <w:vAlign w:val="center"/>
          </w:tcPr>
          <w:p w14:paraId="11DA699B" w14:textId="7639A861"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w:t>
            </w:r>
            <w:r w:rsidRPr="00D0088C">
              <w:rPr>
                <w:rFonts w:ascii="Verdana" w:eastAsia="Times New Roman" w:hAnsi="Verdana" w:cs="Arial"/>
                <w:color w:val="000000"/>
                <w:sz w:val="16"/>
                <w:szCs w:val="16"/>
                <w:lang w:eastAsia="es-CO"/>
              </w:rPr>
              <w:t>laborar la minuta física y editar el contrato en la plataforma Secop,</w:t>
            </w:r>
            <w:r>
              <w:rPr>
                <w:rFonts w:ascii="Verdana" w:eastAsia="Times New Roman" w:hAnsi="Verdana" w:cs="Arial"/>
                <w:color w:val="000000"/>
                <w:sz w:val="16"/>
                <w:szCs w:val="16"/>
                <w:lang w:eastAsia="es-CO"/>
              </w:rPr>
              <w:t xml:space="preserve"> u</w:t>
            </w:r>
            <w:r w:rsidRPr="00D0088C">
              <w:rPr>
                <w:rFonts w:ascii="Verdana" w:eastAsia="Times New Roman" w:hAnsi="Verdana" w:cs="Arial"/>
                <w:color w:val="000000"/>
                <w:sz w:val="16"/>
                <w:szCs w:val="16"/>
                <w:lang w:eastAsia="es-CO"/>
              </w:rPr>
              <w:t>na vez recibido el acto administrativo de adjudicación suscrito por el Ordenador del Gasto, remitiéndolos posteriormente para suscripción y aprobación del ordenador del gasto y el contratista</w:t>
            </w:r>
            <w:r>
              <w:rPr>
                <w:rFonts w:ascii="Verdana" w:eastAsia="Times New Roman" w:hAnsi="Verdana" w:cs="Arial"/>
                <w:color w:val="000000"/>
                <w:sz w:val="16"/>
                <w:szCs w:val="16"/>
                <w:lang w:eastAsia="es-CO"/>
              </w:rPr>
              <w:t>.</w:t>
            </w:r>
          </w:p>
          <w:p w14:paraId="47B0822B" w14:textId="03122479"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El establecido en el cronograma del proceso</w:t>
            </w:r>
          </w:p>
        </w:tc>
        <w:tc>
          <w:tcPr>
            <w:tcW w:w="2098" w:type="dxa"/>
            <w:tcMar>
              <w:top w:w="57" w:type="dxa"/>
              <w:left w:w="113" w:type="dxa"/>
              <w:bottom w:w="57" w:type="dxa"/>
            </w:tcMar>
            <w:vAlign w:val="center"/>
          </w:tcPr>
          <w:p w14:paraId="597E7559" w14:textId="7F505FA1" w:rsidR="00D0088C" w:rsidRPr="00D0088C" w:rsidRDefault="00D0088C" w:rsidP="00D0088C">
            <w:pPr>
              <w:spacing w:after="0" w:line="240" w:lineRule="auto"/>
              <w:ind w:left="-15"/>
              <w:jc w:val="center"/>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t xml:space="preserve">Contrato; Plataforma </w:t>
            </w:r>
            <w:r>
              <w:rPr>
                <w:rFonts w:ascii="Verdana" w:eastAsia="Times New Roman" w:hAnsi="Verdana" w:cs="Arial"/>
                <w:color w:val="000000"/>
                <w:sz w:val="16"/>
                <w:szCs w:val="16"/>
                <w:lang w:eastAsia="es-CO"/>
              </w:rPr>
              <w:t>S</w:t>
            </w:r>
            <w:r w:rsidRPr="00D0088C">
              <w:rPr>
                <w:rFonts w:ascii="Verdana" w:eastAsia="Times New Roman" w:hAnsi="Verdana" w:cs="Arial"/>
                <w:color w:val="000000"/>
                <w:sz w:val="16"/>
                <w:szCs w:val="16"/>
                <w:lang w:eastAsia="es-CO"/>
              </w:rPr>
              <w:t>ecop</w:t>
            </w:r>
          </w:p>
        </w:tc>
      </w:tr>
      <w:tr w:rsidR="00D0088C" w:rsidRPr="00666AB9" w14:paraId="53565B28" w14:textId="77777777" w:rsidTr="546CEBC4">
        <w:trPr>
          <w:trHeight w:val="545"/>
        </w:trPr>
        <w:tc>
          <w:tcPr>
            <w:tcW w:w="558" w:type="dxa"/>
            <w:tcMar>
              <w:top w:w="57" w:type="dxa"/>
              <w:left w:w="113" w:type="dxa"/>
              <w:bottom w:w="57" w:type="dxa"/>
            </w:tcMar>
            <w:vAlign w:val="center"/>
          </w:tcPr>
          <w:p w14:paraId="469A8608" w14:textId="4B57AB57"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15</w:t>
            </w:r>
          </w:p>
        </w:tc>
        <w:tc>
          <w:tcPr>
            <w:tcW w:w="1613" w:type="dxa"/>
            <w:tcMar>
              <w:top w:w="57" w:type="dxa"/>
              <w:left w:w="113" w:type="dxa"/>
              <w:bottom w:w="57" w:type="dxa"/>
            </w:tcMar>
            <w:vAlign w:val="center"/>
          </w:tcPr>
          <w:p w14:paraId="3114AB50" w14:textId="3246EC01"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Remitir el contrato para registro presupuestal y requerir al contratista la constitución de las garantías a que haya lugar</w:t>
            </w:r>
          </w:p>
        </w:tc>
        <w:tc>
          <w:tcPr>
            <w:tcW w:w="2000" w:type="dxa"/>
            <w:tcMar>
              <w:top w:w="57" w:type="dxa"/>
              <w:left w:w="113" w:type="dxa"/>
              <w:bottom w:w="57" w:type="dxa"/>
            </w:tcMar>
            <w:vAlign w:val="center"/>
          </w:tcPr>
          <w:p w14:paraId="00FCDDB4" w14:textId="41208307"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Auxiliar administrativo, Profesional(es), Coordinador Grupo Contratos, Coordinador Grupo Financiera., Técnico Administrativo</w:t>
            </w:r>
          </w:p>
        </w:tc>
        <w:tc>
          <w:tcPr>
            <w:tcW w:w="4499" w:type="dxa"/>
            <w:tcMar>
              <w:top w:w="57" w:type="dxa"/>
              <w:left w:w="113" w:type="dxa"/>
              <w:bottom w:w="57" w:type="dxa"/>
            </w:tcMar>
            <w:vAlign w:val="center"/>
          </w:tcPr>
          <w:p w14:paraId="7FD1FA5C" w14:textId="589B353B" w:rsidR="00D0088C" w:rsidRPr="00D0088C" w:rsidRDefault="00D0088C" w:rsidP="00D0088C">
            <w:pPr>
              <w:spacing w:after="0" w:line="240" w:lineRule="auto"/>
              <w:ind w:left="-15"/>
              <w:jc w:val="both"/>
              <w:rPr>
                <w:rFonts w:ascii="Verdana" w:hAnsi="Verdana" w:cs="Arial"/>
                <w:sz w:val="16"/>
                <w:szCs w:val="16"/>
              </w:rPr>
            </w:pPr>
            <w:r>
              <w:rPr>
                <w:rFonts w:ascii="Verdana" w:eastAsia="Times New Roman" w:hAnsi="Verdana" w:cs="Arial"/>
                <w:color w:val="000000"/>
                <w:sz w:val="16"/>
                <w:szCs w:val="16"/>
                <w:lang w:eastAsia="es-CO"/>
              </w:rPr>
              <w:t>Enviar</w:t>
            </w:r>
            <w:r w:rsidRPr="00D0088C">
              <w:rPr>
                <w:rFonts w:ascii="Verdana" w:eastAsia="Times New Roman" w:hAnsi="Verdana" w:cs="Arial"/>
                <w:color w:val="000000"/>
                <w:sz w:val="16"/>
                <w:szCs w:val="16"/>
                <w:lang w:eastAsia="es-CO"/>
              </w:rPr>
              <w:t xml:space="preserve"> el contrato al Grupo Financiera para el registro presupuestal.</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t>El contratista constituye y publica en el SECOP las garantías a que haya lugar para su revisión y aprobación.</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3 días</w:t>
            </w:r>
          </w:p>
        </w:tc>
        <w:tc>
          <w:tcPr>
            <w:tcW w:w="2098" w:type="dxa"/>
            <w:tcMar>
              <w:top w:w="57" w:type="dxa"/>
              <w:left w:w="113" w:type="dxa"/>
              <w:bottom w:w="57" w:type="dxa"/>
            </w:tcMar>
            <w:vAlign w:val="center"/>
          </w:tcPr>
          <w:p w14:paraId="357E8F90" w14:textId="00836DAA"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Registro Presupuestal; Garantías; Aprobación Garantías</w:t>
            </w:r>
          </w:p>
        </w:tc>
      </w:tr>
      <w:tr w:rsidR="00D0088C" w:rsidRPr="00666AB9" w14:paraId="14F928B3" w14:textId="77777777" w:rsidTr="546CEBC4">
        <w:trPr>
          <w:trHeight w:val="545"/>
        </w:trPr>
        <w:tc>
          <w:tcPr>
            <w:tcW w:w="558" w:type="dxa"/>
            <w:tcMar>
              <w:top w:w="57" w:type="dxa"/>
              <w:left w:w="113" w:type="dxa"/>
              <w:bottom w:w="57" w:type="dxa"/>
            </w:tcMar>
            <w:vAlign w:val="center"/>
          </w:tcPr>
          <w:p w14:paraId="32F3F130" w14:textId="33A55527"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lastRenderedPageBreak/>
              <w:t>16</w:t>
            </w:r>
          </w:p>
        </w:tc>
        <w:tc>
          <w:tcPr>
            <w:tcW w:w="1613" w:type="dxa"/>
            <w:tcMar>
              <w:top w:w="57" w:type="dxa"/>
              <w:left w:w="113" w:type="dxa"/>
              <w:bottom w:w="57" w:type="dxa"/>
            </w:tcMar>
            <w:vAlign w:val="center"/>
          </w:tcPr>
          <w:p w14:paraId="5378883E" w14:textId="68C07A6E"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Notificar al supervisor</w:t>
            </w:r>
          </w:p>
        </w:tc>
        <w:tc>
          <w:tcPr>
            <w:tcW w:w="2000" w:type="dxa"/>
            <w:tcMar>
              <w:top w:w="57" w:type="dxa"/>
              <w:left w:w="113" w:type="dxa"/>
              <w:bottom w:w="57" w:type="dxa"/>
            </w:tcMar>
            <w:vAlign w:val="center"/>
          </w:tcPr>
          <w:p w14:paraId="520F8924" w14:textId="3B25AFD1"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Profesional(es), Coordinador Grupo Contratos</w:t>
            </w:r>
          </w:p>
        </w:tc>
        <w:tc>
          <w:tcPr>
            <w:tcW w:w="4499" w:type="dxa"/>
            <w:tcMar>
              <w:top w:w="57" w:type="dxa"/>
              <w:left w:w="113" w:type="dxa"/>
              <w:bottom w:w="57" w:type="dxa"/>
            </w:tcMar>
            <w:vAlign w:val="center"/>
          </w:tcPr>
          <w:p w14:paraId="24D8AF1F" w14:textId="227B7B1A"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Notificar</w:t>
            </w:r>
            <w:r w:rsidRPr="00D0088C">
              <w:rPr>
                <w:rFonts w:ascii="Verdana" w:eastAsia="Times New Roman" w:hAnsi="Verdana" w:cs="Arial"/>
                <w:color w:val="000000"/>
                <w:sz w:val="16"/>
                <w:szCs w:val="16"/>
                <w:lang w:eastAsia="es-CO"/>
              </w:rPr>
              <w:t xml:space="preserve"> a los supervisores su designación como tales.</w:t>
            </w:r>
          </w:p>
          <w:p w14:paraId="390D0305" w14:textId="27C30AD6"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1:</w:t>
            </w:r>
            <w:r w:rsidRPr="00D0088C">
              <w:rPr>
                <w:rFonts w:ascii="Verdana" w:eastAsia="Times New Roman" w:hAnsi="Verdana" w:cs="Arial"/>
                <w:color w:val="000000"/>
                <w:sz w:val="16"/>
                <w:szCs w:val="16"/>
                <w:lang w:eastAsia="es-CO"/>
              </w:rPr>
              <w:t xml:space="preserve"> La designación del supervisor se realiza por parte del ordenador del gasto, en la cláusula de supervisión establecida en los contratos y/o convenios, la cual queda en firme con la suscripción y perfeccionamiento de los mismos.</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2:</w:t>
            </w:r>
            <w:r w:rsidRPr="00D0088C">
              <w:rPr>
                <w:rFonts w:ascii="Verdana" w:eastAsia="Times New Roman" w:hAnsi="Verdana" w:cs="Arial"/>
                <w:color w:val="000000"/>
                <w:sz w:val="16"/>
                <w:szCs w:val="16"/>
                <w:lang w:eastAsia="es-CO"/>
              </w:rPr>
              <w:t xml:space="preserve"> En caso de requerirse la modificación de la persona designada como supervisor, el jefe de la Dependencia Solicitante de la contratación remitirá al ordenador del gasto una comunicación en la que sugiera el cargo del funcionario que podría asumir la supervisión del respectivo contrato y/o convenio, para que efectúe la correspondiente designación. Lo anterior en concordancia con el Manual de Contratación</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Tiempo: 3 días</w:t>
            </w:r>
          </w:p>
        </w:tc>
        <w:tc>
          <w:tcPr>
            <w:tcW w:w="2098" w:type="dxa"/>
            <w:tcMar>
              <w:top w:w="57" w:type="dxa"/>
              <w:left w:w="113" w:type="dxa"/>
              <w:bottom w:w="57" w:type="dxa"/>
            </w:tcMar>
            <w:vAlign w:val="center"/>
          </w:tcPr>
          <w:p w14:paraId="4339A198" w14:textId="5DA8E821"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Comunicación</w:t>
            </w:r>
          </w:p>
        </w:tc>
      </w:tr>
      <w:tr w:rsidR="00D0088C" w:rsidRPr="00666AB9" w14:paraId="70A1CA3F" w14:textId="77777777" w:rsidTr="546CEBC4">
        <w:trPr>
          <w:trHeight w:val="545"/>
        </w:trPr>
        <w:tc>
          <w:tcPr>
            <w:tcW w:w="558" w:type="dxa"/>
            <w:tcMar>
              <w:top w:w="57" w:type="dxa"/>
              <w:left w:w="113" w:type="dxa"/>
              <w:bottom w:w="57" w:type="dxa"/>
            </w:tcMar>
            <w:vAlign w:val="center"/>
          </w:tcPr>
          <w:p w14:paraId="391F173F" w14:textId="6DEFCC8B"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17</w:t>
            </w:r>
          </w:p>
        </w:tc>
        <w:tc>
          <w:tcPr>
            <w:tcW w:w="1613" w:type="dxa"/>
            <w:tcMar>
              <w:top w:w="57" w:type="dxa"/>
              <w:left w:w="113" w:type="dxa"/>
              <w:bottom w:w="57" w:type="dxa"/>
            </w:tcMar>
            <w:vAlign w:val="center"/>
          </w:tcPr>
          <w:p w14:paraId="78CB93D1" w14:textId="2386D0C8"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Incluir en la plataforma de contratación la información contractual y los soportes documentales</w:t>
            </w:r>
          </w:p>
        </w:tc>
        <w:tc>
          <w:tcPr>
            <w:tcW w:w="2000" w:type="dxa"/>
            <w:tcMar>
              <w:top w:w="57" w:type="dxa"/>
              <w:left w:w="113" w:type="dxa"/>
              <w:bottom w:w="57" w:type="dxa"/>
            </w:tcMar>
            <w:vAlign w:val="center"/>
          </w:tcPr>
          <w:p w14:paraId="34F2A127" w14:textId="06044BDF"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Auxiliar administrativo, Coordinador Grupo Contratos, Técnico Administrativo</w:t>
            </w:r>
          </w:p>
        </w:tc>
        <w:tc>
          <w:tcPr>
            <w:tcW w:w="4499" w:type="dxa"/>
            <w:tcMar>
              <w:top w:w="57" w:type="dxa"/>
              <w:left w:w="113" w:type="dxa"/>
              <w:bottom w:w="57" w:type="dxa"/>
            </w:tcMar>
            <w:vAlign w:val="center"/>
          </w:tcPr>
          <w:p w14:paraId="68E3415C" w14:textId="2D7DF6C9"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 xml:space="preserve">Incorporar </w:t>
            </w:r>
            <w:r w:rsidRPr="00D0088C">
              <w:rPr>
                <w:rFonts w:ascii="Verdana" w:eastAsia="Times New Roman" w:hAnsi="Verdana" w:cs="Arial"/>
                <w:color w:val="000000"/>
                <w:sz w:val="16"/>
                <w:szCs w:val="16"/>
                <w:lang w:eastAsia="es-CO"/>
              </w:rPr>
              <w:t>e</w:t>
            </w:r>
            <w:r>
              <w:rPr>
                <w:rFonts w:ascii="Verdana" w:eastAsia="Times New Roman" w:hAnsi="Verdana" w:cs="Arial"/>
                <w:color w:val="000000"/>
                <w:sz w:val="16"/>
                <w:szCs w:val="16"/>
                <w:lang w:eastAsia="es-CO"/>
              </w:rPr>
              <w:t>n</w:t>
            </w:r>
            <w:r w:rsidRPr="00D0088C">
              <w:rPr>
                <w:rFonts w:ascii="Verdana" w:eastAsia="Times New Roman" w:hAnsi="Verdana" w:cs="Arial"/>
                <w:color w:val="000000"/>
                <w:sz w:val="16"/>
                <w:szCs w:val="16"/>
                <w:lang w:eastAsia="es-CO"/>
              </w:rPr>
              <w:t xml:space="preserve"> la plataforma de supervisión los siguientes documentos: Contrato, garantía, aprobación de garantía, acta de inicio (cuando aplique) CDP, Registro Presupuestal, Certificación Cuenta Bancaria para pago, autorización pago cuenta y RUT.</w:t>
            </w:r>
          </w:p>
          <w:p w14:paraId="41A3C3DC" w14:textId="329FD233" w:rsidR="005D5709" w:rsidRDefault="00D0088C" w:rsidP="00D0088C">
            <w:pPr>
              <w:spacing w:after="0" w:line="240" w:lineRule="auto"/>
              <w:ind w:left="-15"/>
              <w:jc w:val="both"/>
              <w:rPr>
                <w:rFonts w:ascii="Verdana" w:eastAsia="Times New Roman" w:hAnsi="Verdana" w:cs="Arial"/>
                <w:color w:val="000000"/>
                <w:sz w:val="16"/>
                <w:szCs w:val="16"/>
                <w:lang w:eastAsia="es-CO"/>
              </w:rPr>
            </w:pPr>
            <w:r w:rsidRPr="00D0088C">
              <w:rPr>
                <w:rFonts w:ascii="Verdana" w:eastAsia="Times New Roman" w:hAnsi="Verdana" w:cs="Arial"/>
                <w:color w:val="000000"/>
                <w:sz w:val="16"/>
                <w:szCs w:val="16"/>
                <w:lang w:eastAsia="es-CO"/>
              </w:rPr>
              <w:br/>
              <w:t>Automáticamente la plataforma envía notificación de la designación de supervisión del contrato al Supervisor.</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1:</w:t>
            </w:r>
            <w:r>
              <w:rPr>
                <w:rFonts w:ascii="Verdana" w:eastAsia="Times New Roman" w:hAnsi="Verdana" w:cs="Arial"/>
                <w:b/>
                <w:bCs/>
                <w:color w:val="000000"/>
                <w:sz w:val="16"/>
                <w:szCs w:val="16"/>
                <w:lang w:eastAsia="es-CO"/>
              </w:rPr>
              <w:t xml:space="preserve"> </w:t>
            </w:r>
            <w:r w:rsidRPr="00D0088C">
              <w:rPr>
                <w:rFonts w:ascii="Verdana" w:eastAsia="Times New Roman" w:hAnsi="Verdana" w:cs="Arial"/>
                <w:color w:val="000000"/>
                <w:sz w:val="16"/>
                <w:szCs w:val="16"/>
                <w:lang w:eastAsia="es-CO"/>
              </w:rPr>
              <w:t>La documentación soporte podrá ser consultada en la plataforma y allí mismo se diligenciarán los informes de supervisión del Contrato.</w:t>
            </w:r>
            <w:r w:rsidRPr="00D0088C">
              <w:rPr>
                <w:rFonts w:ascii="Verdana" w:eastAsia="Times New Roman" w:hAnsi="Verdana" w:cs="Arial"/>
                <w:color w:val="000000"/>
                <w:sz w:val="16"/>
                <w:szCs w:val="16"/>
                <w:lang w:eastAsia="es-CO"/>
              </w:rPr>
              <w:br/>
            </w: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Nota 2:</w:t>
            </w:r>
            <w:r w:rsidRPr="00D0088C">
              <w:rPr>
                <w:rFonts w:ascii="Verdana" w:eastAsia="Times New Roman" w:hAnsi="Verdana" w:cs="Arial"/>
                <w:color w:val="000000"/>
                <w:sz w:val="16"/>
                <w:szCs w:val="16"/>
                <w:lang w:eastAsia="es-CO"/>
              </w:rPr>
              <w:t xml:space="preserve"> El supervisor de acuerdo a lo estipulado en el contrato - Convenio, la Ley 1474 de 2011 y en el Manual de Contratación del Ministerio de Comercio, Industria y Turismo, realizará el seguimiento al contrato de conformidad con el procedimiento </w:t>
            </w:r>
            <w:r w:rsidR="005D5709">
              <w:rPr>
                <w:rFonts w:ascii="Verdana" w:eastAsia="Times New Roman" w:hAnsi="Verdana" w:cs="Arial"/>
                <w:color w:val="000000"/>
                <w:sz w:val="16"/>
                <w:szCs w:val="16"/>
                <w:lang w:eastAsia="es-CO"/>
              </w:rPr>
              <w:t xml:space="preserve">GR-PR-015 Supervisión e interventoría. </w:t>
            </w:r>
          </w:p>
          <w:p w14:paraId="5B1D221E" w14:textId="384FADC5"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15 días</w:t>
            </w:r>
          </w:p>
        </w:tc>
        <w:tc>
          <w:tcPr>
            <w:tcW w:w="2098" w:type="dxa"/>
            <w:tcMar>
              <w:top w:w="57" w:type="dxa"/>
              <w:left w:w="113" w:type="dxa"/>
              <w:bottom w:w="57" w:type="dxa"/>
            </w:tcMar>
            <w:vAlign w:val="center"/>
          </w:tcPr>
          <w:p w14:paraId="07B2C7A5" w14:textId="3E911DF1"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Plataforma de contratación</w:t>
            </w:r>
          </w:p>
        </w:tc>
      </w:tr>
      <w:tr w:rsidR="00D0088C" w:rsidRPr="00666AB9" w14:paraId="6132AFD4" w14:textId="77777777" w:rsidTr="546CEBC4">
        <w:trPr>
          <w:trHeight w:val="545"/>
        </w:trPr>
        <w:tc>
          <w:tcPr>
            <w:tcW w:w="558" w:type="dxa"/>
            <w:tcMar>
              <w:top w:w="57" w:type="dxa"/>
              <w:left w:w="113" w:type="dxa"/>
              <w:bottom w:w="57" w:type="dxa"/>
            </w:tcMar>
            <w:vAlign w:val="center"/>
          </w:tcPr>
          <w:p w14:paraId="5610B4F6" w14:textId="44B5B38B"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18</w:t>
            </w:r>
          </w:p>
        </w:tc>
        <w:tc>
          <w:tcPr>
            <w:tcW w:w="1613" w:type="dxa"/>
            <w:tcMar>
              <w:top w:w="57" w:type="dxa"/>
              <w:left w:w="113" w:type="dxa"/>
              <w:bottom w:w="57" w:type="dxa"/>
            </w:tcMar>
            <w:vAlign w:val="center"/>
          </w:tcPr>
          <w:p w14:paraId="59FB24B9" w14:textId="09B5BD35"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(H) Reportar el contrato en el Registro Único Empresarial - RUES (Cuando haya lugar a ello)</w:t>
            </w:r>
          </w:p>
        </w:tc>
        <w:tc>
          <w:tcPr>
            <w:tcW w:w="2000" w:type="dxa"/>
            <w:tcMar>
              <w:top w:w="57" w:type="dxa"/>
              <w:left w:w="113" w:type="dxa"/>
              <w:bottom w:w="57" w:type="dxa"/>
            </w:tcMar>
            <w:vAlign w:val="center"/>
          </w:tcPr>
          <w:p w14:paraId="12BCA181" w14:textId="1C284856"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Técnico Administrativo, Coordinador Grupo Contratos</w:t>
            </w:r>
          </w:p>
        </w:tc>
        <w:tc>
          <w:tcPr>
            <w:tcW w:w="4499" w:type="dxa"/>
            <w:tcMar>
              <w:top w:w="57" w:type="dxa"/>
              <w:left w:w="113" w:type="dxa"/>
              <w:bottom w:w="57" w:type="dxa"/>
            </w:tcMar>
            <w:vAlign w:val="center"/>
          </w:tcPr>
          <w:p w14:paraId="6A1D5F2F" w14:textId="568DBC33"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Realizar</w:t>
            </w:r>
            <w:r w:rsidRPr="00D0088C">
              <w:rPr>
                <w:rFonts w:ascii="Verdana" w:eastAsia="Times New Roman" w:hAnsi="Verdana" w:cs="Arial"/>
                <w:color w:val="000000"/>
                <w:sz w:val="16"/>
                <w:szCs w:val="16"/>
                <w:lang w:eastAsia="es-CO"/>
              </w:rPr>
              <w:t xml:space="preserve"> el reporte en línea de los contratos suscritos por el Ministerio, a las Cámaras de Comercio - plataforma RUES. (Cuando haya lugar a ello).</w:t>
            </w:r>
          </w:p>
          <w:p w14:paraId="698C9299" w14:textId="03D9892F"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sidRPr="00D0088C">
              <w:rPr>
                <w:rFonts w:ascii="Verdana" w:eastAsia="Times New Roman" w:hAnsi="Verdana" w:cs="Arial"/>
                <w:color w:val="000000"/>
                <w:sz w:val="16"/>
                <w:szCs w:val="16"/>
                <w:lang w:eastAsia="es-CO"/>
              </w:rPr>
              <w:t>1 mes</w:t>
            </w:r>
          </w:p>
        </w:tc>
        <w:tc>
          <w:tcPr>
            <w:tcW w:w="2098" w:type="dxa"/>
            <w:tcMar>
              <w:top w:w="57" w:type="dxa"/>
              <w:left w:w="113" w:type="dxa"/>
              <w:bottom w:w="57" w:type="dxa"/>
            </w:tcMar>
            <w:vAlign w:val="center"/>
          </w:tcPr>
          <w:p w14:paraId="50E0F563" w14:textId="4B709442"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Reporte Electrónico RUES.</w:t>
            </w:r>
          </w:p>
        </w:tc>
      </w:tr>
      <w:tr w:rsidR="00D0088C" w:rsidRPr="00666AB9" w14:paraId="1C65EA5B" w14:textId="77777777" w:rsidTr="546CEBC4">
        <w:trPr>
          <w:trHeight w:val="545"/>
        </w:trPr>
        <w:tc>
          <w:tcPr>
            <w:tcW w:w="558" w:type="dxa"/>
            <w:tcMar>
              <w:top w:w="57" w:type="dxa"/>
              <w:left w:w="113" w:type="dxa"/>
              <w:bottom w:w="57" w:type="dxa"/>
            </w:tcMar>
            <w:vAlign w:val="center"/>
          </w:tcPr>
          <w:p w14:paraId="70904230" w14:textId="14256ECD" w:rsidR="00D0088C" w:rsidRPr="00D0088C" w:rsidRDefault="00D0088C" w:rsidP="00D0088C">
            <w:pPr>
              <w:spacing w:after="0" w:line="240" w:lineRule="auto"/>
              <w:ind w:left="-15"/>
              <w:jc w:val="center"/>
              <w:rPr>
                <w:rFonts w:ascii="Verdana" w:hAnsi="Verdana" w:cs="Arial"/>
                <w:b/>
                <w:sz w:val="16"/>
                <w:szCs w:val="16"/>
              </w:rPr>
            </w:pPr>
            <w:r w:rsidRPr="00D0088C">
              <w:rPr>
                <w:rFonts w:ascii="Verdana" w:eastAsia="Times New Roman" w:hAnsi="Verdana" w:cs="Arial"/>
                <w:color w:val="000000"/>
                <w:sz w:val="16"/>
                <w:szCs w:val="16"/>
                <w:lang w:eastAsia="es-CO"/>
              </w:rPr>
              <w:t>19</w:t>
            </w:r>
          </w:p>
        </w:tc>
        <w:tc>
          <w:tcPr>
            <w:tcW w:w="1613" w:type="dxa"/>
            <w:tcMar>
              <w:top w:w="57" w:type="dxa"/>
              <w:left w:w="113" w:type="dxa"/>
              <w:bottom w:w="57" w:type="dxa"/>
            </w:tcMar>
            <w:vAlign w:val="center"/>
          </w:tcPr>
          <w:p w14:paraId="69481409" w14:textId="7B186DDC" w:rsidR="00D0088C" w:rsidRPr="00D0088C" w:rsidRDefault="00D0088C" w:rsidP="00D0088C">
            <w:pPr>
              <w:spacing w:after="0" w:line="240" w:lineRule="auto"/>
              <w:ind w:left="-15"/>
              <w:rPr>
                <w:rFonts w:ascii="Verdana" w:hAnsi="Verdana" w:cs="Arial"/>
                <w:bCs/>
                <w:sz w:val="16"/>
                <w:szCs w:val="16"/>
              </w:rPr>
            </w:pPr>
            <w:r w:rsidRPr="00D0088C">
              <w:rPr>
                <w:rFonts w:ascii="Verdana" w:eastAsia="Times New Roman" w:hAnsi="Verdana" w:cs="Arial"/>
                <w:color w:val="000000"/>
                <w:sz w:val="16"/>
                <w:szCs w:val="16"/>
                <w:lang w:eastAsia="es-CO"/>
              </w:rPr>
              <w:t>(A) Establecer las acciones necesarias para el mejoramiento continuo del proceso</w:t>
            </w:r>
          </w:p>
        </w:tc>
        <w:tc>
          <w:tcPr>
            <w:tcW w:w="2000" w:type="dxa"/>
            <w:tcMar>
              <w:top w:w="57" w:type="dxa"/>
              <w:left w:w="113" w:type="dxa"/>
              <w:bottom w:w="57" w:type="dxa"/>
            </w:tcMar>
            <w:vAlign w:val="center"/>
          </w:tcPr>
          <w:p w14:paraId="0D358CFE" w14:textId="733B8462"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Coordinador Grupo Contratos</w:t>
            </w:r>
          </w:p>
        </w:tc>
        <w:tc>
          <w:tcPr>
            <w:tcW w:w="4499" w:type="dxa"/>
            <w:tcMar>
              <w:top w:w="57" w:type="dxa"/>
              <w:left w:w="113" w:type="dxa"/>
              <w:bottom w:w="57" w:type="dxa"/>
            </w:tcMar>
            <w:vAlign w:val="center"/>
          </w:tcPr>
          <w:p w14:paraId="1ED6D293" w14:textId="009FBFC0" w:rsidR="00D0088C" w:rsidRDefault="00D0088C" w:rsidP="00D0088C">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Realizar l</w:t>
            </w:r>
            <w:r w:rsidRPr="00D0088C">
              <w:rPr>
                <w:rFonts w:ascii="Verdana" w:eastAsia="Times New Roman" w:hAnsi="Verdana" w:cs="Arial"/>
                <w:color w:val="000000"/>
                <w:sz w:val="16"/>
                <w:szCs w:val="16"/>
                <w:lang w:eastAsia="es-CO"/>
              </w:rPr>
              <w:t>as acciones de mejora de acuerdo con los lineamientos establecidos en el procedimiento “Gestión de no conformidades, observaciones y notas de mejora”</w:t>
            </w:r>
          </w:p>
          <w:p w14:paraId="5A6E9914" w14:textId="57016C1A" w:rsidR="00D0088C" w:rsidRPr="00D0088C" w:rsidRDefault="00D0088C" w:rsidP="00D0088C">
            <w:pPr>
              <w:spacing w:after="0" w:line="240" w:lineRule="auto"/>
              <w:ind w:left="-15"/>
              <w:jc w:val="both"/>
              <w:rPr>
                <w:rFonts w:ascii="Verdana" w:hAnsi="Verdana" w:cs="Arial"/>
                <w:sz w:val="16"/>
                <w:szCs w:val="16"/>
              </w:rPr>
            </w:pPr>
            <w:r w:rsidRPr="00D0088C">
              <w:rPr>
                <w:rFonts w:ascii="Verdana" w:eastAsia="Times New Roman" w:hAnsi="Verdana" w:cs="Arial"/>
                <w:color w:val="000000"/>
                <w:sz w:val="16"/>
                <w:szCs w:val="16"/>
                <w:lang w:eastAsia="es-CO"/>
              </w:rPr>
              <w:br/>
            </w:r>
            <w:r w:rsidRPr="00D0088C">
              <w:rPr>
                <w:rFonts w:ascii="Verdana" w:eastAsia="Times New Roman" w:hAnsi="Verdana" w:cs="Arial"/>
                <w:b/>
                <w:bCs/>
                <w:color w:val="000000"/>
                <w:sz w:val="16"/>
                <w:szCs w:val="16"/>
                <w:lang w:eastAsia="es-CO"/>
              </w:rPr>
              <w:t xml:space="preserve">Tiempo: </w:t>
            </w:r>
            <w:r>
              <w:rPr>
                <w:rFonts w:ascii="Verdana" w:eastAsia="Times New Roman" w:hAnsi="Verdana" w:cs="Arial"/>
                <w:color w:val="000000"/>
                <w:sz w:val="16"/>
                <w:szCs w:val="16"/>
                <w:lang w:eastAsia="es-CO"/>
              </w:rPr>
              <w:t>Permanente</w:t>
            </w:r>
          </w:p>
        </w:tc>
        <w:tc>
          <w:tcPr>
            <w:tcW w:w="2098" w:type="dxa"/>
            <w:tcMar>
              <w:top w:w="57" w:type="dxa"/>
              <w:left w:w="113" w:type="dxa"/>
              <w:bottom w:w="57" w:type="dxa"/>
            </w:tcMar>
            <w:vAlign w:val="center"/>
          </w:tcPr>
          <w:p w14:paraId="5FF385EE" w14:textId="38F48D0E" w:rsidR="00D0088C" w:rsidRPr="00D0088C" w:rsidRDefault="00D0088C" w:rsidP="00D0088C">
            <w:pPr>
              <w:spacing w:after="0" w:line="240" w:lineRule="auto"/>
              <w:ind w:left="-15"/>
              <w:jc w:val="center"/>
              <w:rPr>
                <w:rFonts w:ascii="Verdana" w:hAnsi="Verdana" w:cs="Arial"/>
                <w:sz w:val="16"/>
                <w:szCs w:val="16"/>
              </w:rPr>
            </w:pPr>
            <w:r w:rsidRPr="00D0088C">
              <w:rPr>
                <w:rFonts w:ascii="Verdana" w:eastAsia="Times New Roman" w:hAnsi="Verdana" w:cs="Arial"/>
                <w:color w:val="000000"/>
                <w:sz w:val="16"/>
                <w:szCs w:val="16"/>
                <w:lang w:eastAsia="es-CO"/>
              </w:rPr>
              <w:t>Planes de Mejoramiento</w:t>
            </w:r>
          </w:p>
        </w:tc>
      </w:tr>
    </w:tbl>
    <w:p w14:paraId="46DDA34D" w14:textId="57959C5D" w:rsidR="00BA58FB" w:rsidRDefault="00BA58FB" w:rsidP="172D2D76">
      <w:pPr>
        <w:spacing w:after="0" w:line="240" w:lineRule="auto"/>
        <w:rPr>
          <w:rFonts w:ascii="Verdana" w:hAnsi="Verdana"/>
          <w:color w:val="00B050"/>
        </w:rPr>
      </w:pPr>
    </w:p>
    <w:p w14:paraId="5DD3EC04" w14:textId="77777777" w:rsidR="00D0088C" w:rsidRDefault="00D0088C" w:rsidP="172D2D76">
      <w:pPr>
        <w:spacing w:after="0" w:line="240" w:lineRule="auto"/>
        <w:rPr>
          <w:rFonts w:ascii="Verdana" w:hAnsi="Verdana"/>
          <w:color w:val="00B050"/>
        </w:rPr>
      </w:pPr>
    </w:p>
    <w:p w14:paraId="26AC73E1" w14:textId="77777777" w:rsidR="00D0088C" w:rsidRDefault="00D0088C" w:rsidP="172D2D76">
      <w:pPr>
        <w:spacing w:after="0" w:line="240" w:lineRule="auto"/>
        <w:rPr>
          <w:rFonts w:ascii="Verdana" w:hAnsi="Verdana"/>
          <w:color w:val="00B050"/>
        </w:rPr>
      </w:pPr>
    </w:p>
    <w:p w14:paraId="5E6B4840" w14:textId="77777777" w:rsidR="00D0088C" w:rsidRDefault="00D0088C" w:rsidP="172D2D76">
      <w:pPr>
        <w:spacing w:after="0" w:line="240" w:lineRule="auto"/>
        <w:rPr>
          <w:rFonts w:ascii="Verdana" w:hAnsi="Verdana"/>
          <w:color w:val="00B050"/>
        </w:rPr>
      </w:pPr>
    </w:p>
    <w:p w14:paraId="551BDC21" w14:textId="77777777" w:rsidR="00D0088C" w:rsidRDefault="00D0088C" w:rsidP="172D2D76">
      <w:pPr>
        <w:spacing w:after="0" w:line="240" w:lineRule="auto"/>
        <w:rPr>
          <w:rFonts w:ascii="Verdana" w:hAnsi="Verdana"/>
          <w:color w:val="00B050"/>
        </w:rPr>
      </w:pPr>
    </w:p>
    <w:p w14:paraId="2052AC2F" w14:textId="77777777" w:rsidR="00D0088C" w:rsidRPr="00666AB9" w:rsidRDefault="00D0088C"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546CEBC4">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F255CA" w:rsidRPr="00666AB9" w14:paraId="54AA9CC1" w14:textId="77777777" w:rsidTr="546CEBC4">
        <w:trPr>
          <w:trHeight w:val="300"/>
        </w:trPr>
        <w:tc>
          <w:tcPr>
            <w:tcW w:w="960" w:type="dxa"/>
            <w:tcMar>
              <w:top w:w="30" w:type="dxa"/>
              <w:left w:w="30" w:type="dxa"/>
              <w:bottom w:w="30" w:type="dxa"/>
              <w:right w:w="30" w:type="dxa"/>
            </w:tcMar>
            <w:vAlign w:val="center"/>
          </w:tcPr>
          <w:p w14:paraId="6AD8F697" w14:textId="0248374F"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w:t>
            </w:r>
          </w:p>
        </w:tc>
        <w:tc>
          <w:tcPr>
            <w:tcW w:w="2715" w:type="dxa"/>
            <w:tcMar>
              <w:top w:w="30" w:type="dxa"/>
              <w:left w:w="30" w:type="dxa"/>
              <w:bottom w:w="30" w:type="dxa"/>
              <w:right w:w="30" w:type="dxa"/>
            </w:tcMar>
            <w:vAlign w:val="center"/>
          </w:tcPr>
          <w:p w14:paraId="03FEEE01" w14:textId="1C16C877" w:rsidR="00F255CA" w:rsidRPr="00F255CA" w:rsidRDefault="00B86589" w:rsidP="00F255CA">
            <w:pPr>
              <w:spacing w:after="0" w:line="240" w:lineRule="auto"/>
              <w:jc w:val="center"/>
              <w:rPr>
                <w:rFonts w:ascii="Verdana" w:eastAsia="Arial" w:hAnsi="Verdana" w:cs="Arial"/>
                <w:sz w:val="16"/>
                <w:szCs w:val="16"/>
              </w:rPr>
            </w:pPr>
            <w:r>
              <w:rPr>
                <w:rFonts w:ascii="Verdana" w:hAnsi="Verdana" w:cs="Arial"/>
                <w:sz w:val="16"/>
                <w:szCs w:val="16"/>
              </w:rPr>
              <w:t>NO APLICA</w:t>
            </w:r>
          </w:p>
        </w:tc>
        <w:tc>
          <w:tcPr>
            <w:tcW w:w="7075" w:type="dxa"/>
            <w:tcMar>
              <w:top w:w="30" w:type="dxa"/>
              <w:left w:w="30" w:type="dxa"/>
              <w:bottom w:w="30" w:type="dxa"/>
              <w:right w:w="30" w:type="dxa"/>
            </w:tcMar>
            <w:vAlign w:val="center"/>
          </w:tcPr>
          <w:p w14:paraId="52815E36" w14:textId="3B4966B6" w:rsidR="00F255CA" w:rsidRPr="00F255CA" w:rsidRDefault="00F255CA" w:rsidP="00F255CA">
            <w:pPr>
              <w:spacing w:after="0" w:line="240" w:lineRule="auto"/>
              <w:rPr>
                <w:rFonts w:ascii="Verdana" w:eastAsia="Arial" w:hAnsi="Verdana" w:cs="Arial"/>
                <w:sz w:val="16"/>
                <w:szCs w:val="16"/>
              </w:rPr>
            </w:pPr>
            <w:hyperlink r:id="rId12" w:history="1">
              <w:r w:rsidRPr="00F255CA">
                <w:rPr>
                  <w:rStyle w:val="Hyperlink"/>
                  <w:rFonts w:ascii="Verdana" w:hAnsi="Verdana" w:cs="Arial"/>
                  <w:color w:val="auto"/>
                  <w:sz w:val="16"/>
                  <w:szCs w:val="16"/>
                  <w:u w:val="none"/>
                </w:rPr>
                <w:t>Comunicación (Oficio, Memorando, Correo)</w:t>
              </w:r>
            </w:hyperlink>
          </w:p>
        </w:tc>
      </w:tr>
      <w:tr w:rsidR="00F255CA" w:rsidRPr="00666AB9" w14:paraId="5B8533FB" w14:textId="77777777" w:rsidTr="546CEBC4">
        <w:trPr>
          <w:trHeight w:val="300"/>
        </w:trPr>
        <w:tc>
          <w:tcPr>
            <w:tcW w:w="960" w:type="dxa"/>
            <w:tcMar>
              <w:top w:w="30" w:type="dxa"/>
              <w:left w:w="30" w:type="dxa"/>
              <w:bottom w:w="30" w:type="dxa"/>
              <w:right w:w="30" w:type="dxa"/>
            </w:tcMar>
            <w:vAlign w:val="center"/>
          </w:tcPr>
          <w:p w14:paraId="6D3EBFF5" w14:textId="461CACDB"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w:t>
            </w:r>
          </w:p>
        </w:tc>
        <w:tc>
          <w:tcPr>
            <w:tcW w:w="2715" w:type="dxa"/>
            <w:tcMar>
              <w:top w:w="30" w:type="dxa"/>
              <w:left w:w="30" w:type="dxa"/>
              <w:bottom w:w="30" w:type="dxa"/>
              <w:right w:w="30" w:type="dxa"/>
            </w:tcMar>
            <w:vAlign w:val="center"/>
          </w:tcPr>
          <w:p w14:paraId="1B571869" w14:textId="09E0FEEB" w:rsidR="00F255CA" w:rsidRPr="00F255CA" w:rsidRDefault="00F255CA" w:rsidP="00F255CA">
            <w:pPr>
              <w:spacing w:after="0" w:line="240" w:lineRule="auto"/>
              <w:jc w:val="center"/>
              <w:rPr>
                <w:rFonts w:ascii="Verdana" w:eastAsia="Arial" w:hAnsi="Verdana" w:cs="Arial"/>
                <w:sz w:val="16"/>
                <w:szCs w:val="16"/>
              </w:rPr>
            </w:pPr>
            <w:r w:rsidRPr="546CEBC4">
              <w:rPr>
                <w:rFonts w:ascii="Verdana" w:hAnsi="Verdana" w:cs="Arial"/>
                <w:sz w:val="16"/>
                <w:szCs w:val="16"/>
              </w:rPr>
              <w:t>GR-FM-</w:t>
            </w:r>
            <w:r w:rsidR="00B86589" w:rsidRPr="546CEBC4">
              <w:rPr>
                <w:rFonts w:ascii="Verdana" w:hAnsi="Verdana" w:cs="Arial"/>
                <w:sz w:val="16"/>
                <w:szCs w:val="16"/>
              </w:rPr>
              <w:t>03</w:t>
            </w:r>
            <w:r w:rsidR="3634B411" w:rsidRPr="546CEBC4">
              <w:rPr>
                <w:rFonts w:ascii="Verdana" w:hAnsi="Verdana" w:cs="Arial"/>
                <w:sz w:val="16"/>
                <w:szCs w:val="16"/>
              </w:rPr>
              <w:t>5</w:t>
            </w:r>
          </w:p>
        </w:tc>
        <w:tc>
          <w:tcPr>
            <w:tcW w:w="7075" w:type="dxa"/>
            <w:tcMar>
              <w:top w:w="30" w:type="dxa"/>
              <w:left w:w="30" w:type="dxa"/>
              <w:bottom w:w="30" w:type="dxa"/>
              <w:right w:w="30" w:type="dxa"/>
            </w:tcMar>
            <w:vAlign w:val="center"/>
          </w:tcPr>
          <w:p w14:paraId="7750381A" w14:textId="4BD0FA08" w:rsidR="00F255CA" w:rsidRPr="00F255CA" w:rsidRDefault="00F255CA" w:rsidP="00F255CA">
            <w:pPr>
              <w:spacing w:after="0" w:line="240" w:lineRule="auto"/>
              <w:rPr>
                <w:rFonts w:ascii="Verdana" w:eastAsia="Arial" w:hAnsi="Verdana" w:cs="Arial"/>
                <w:sz w:val="16"/>
                <w:szCs w:val="16"/>
              </w:rPr>
            </w:pPr>
            <w:hyperlink r:id="rId13" w:history="1">
              <w:r w:rsidRPr="00F255CA">
                <w:rPr>
                  <w:rStyle w:val="Hyperlink"/>
                  <w:rFonts w:ascii="Verdana" w:hAnsi="Verdana" w:cs="Arial"/>
                  <w:color w:val="auto"/>
                  <w:sz w:val="16"/>
                  <w:szCs w:val="16"/>
                  <w:u w:val="none"/>
                </w:rPr>
                <w:t>Estudios previos para Selección Abreviada, Concurso de Méritos y Licitación Pública</w:t>
              </w:r>
            </w:hyperlink>
          </w:p>
        </w:tc>
      </w:tr>
      <w:tr w:rsidR="00F255CA" w:rsidRPr="00666AB9" w14:paraId="099A4B8D" w14:textId="77777777" w:rsidTr="546CEBC4">
        <w:trPr>
          <w:trHeight w:val="300"/>
        </w:trPr>
        <w:tc>
          <w:tcPr>
            <w:tcW w:w="960" w:type="dxa"/>
            <w:tcMar>
              <w:top w:w="30" w:type="dxa"/>
              <w:left w:w="30" w:type="dxa"/>
              <w:bottom w:w="30" w:type="dxa"/>
              <w:right w:w="30" w:type="dxa"/>
            </w:tcMar>
            <w:vAlign w:val="center"/>
          </w:tcPr>
          <w:p w14:paraId="3B358707" w14:textId="59DA80C2"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3</w:t>
            </w:r>
          </w:p>
        </w:tc>
        <w:tc>
          <w:tcPr>
            <w:tcW w:w="2715" w:type="dxa"/>
            <w:tcMar>
              <w:top w:w="30" w:type="dxa"/>
              <w:left w:w="30" w:type="dxa"/>
              <w:bottom w:w="30" w:type="dxa"/>
              <w:right w:w="30" w:type="dxa"/>
            </w:tcMar>
            <w:vAlign w:val="center"/>
          </w:tcPr>
          <w:p w14:paraId="0F89E77F" w14:textId="5E11B1D2" w:rsidR="00F255CA" w:rsidRPr="00F255CA" w:rsidRDefault="00F255CA" w:rsidP="00F255CA">
            <w:pPr>
              <w:spacing w:after="0" w:line="240" w:lineRule="auto"/>
              <w:jc w:val="center"/>
              <w:rPr>
                <w:rFonts w:ascii="Verdana" w:eastAsia="Arial" w:hAnsi="Verdana" w:cs="Arial"/>
                <w:sz w:val="16"/>
                <w:szCs w:val="16"/>
              </w:rPr>
            </w:pPr>
            <w:r w:rsidRPr="546CEBC4">
              <w:rPr>
                <w:rFonts w:ascii="Verdana" w:hAnsi="Verdana" w:cs="Arial"/>
                <w:sz w:val="16"/>
                <w:szCs w:val="16"/>
              </w:rPr>
              <w:t>GR-FM-</w:t>
            </w:r>
            <w:r w:rsidR="00B86589" w:rsidRPr="546CEBC4">
              <w:rPr>
                <w:rFonts w:ascii="Verdana" w:hAnsi="Verdana" w:cs="Arial"/>
                <w:sz w:val="16"/>
                <w:szCs w:val="16"/>
              </w:rPr>
              <w:t>0</w:t>
            </w:r>
            <w:r w:rsidR="69A0E440" w:rsidRPr="546CEBC4">
              <w:rPr>
                <w:rFonts w:ascii="Verdana" w:hAnsi="Verdana" w:cs="Arial"/>
                <w:sz w:val="16"/>
                <w:szCs w:val="16"/>
              </w:rPr>
              <w:t>6</w:t>
            </w:r>
            <w:r w:rsidR="00B86589" w:rsidRPr="546CEBC4">
              <w:rPr>
                <w:rFonts w:ascii="Verdana" w:hAnsi="Verdana" w:cs="Arial"/>
                <w:sz w:val="16"/>
                <w:szCs w:val="16"/>
              </w:rPr>
              <w:t>7</w:t>
            </w:r>
          </w:p>
        </w:tc>
        <w:tc>
          <w:tcPr>
            <w:tcW w:w="7075" w:type="dxa"/>
            <w:tcMar>
              <w:top w:w="30" w:type="dxa"/>
              <w:left w:w="30" w:type="dxa"/>
              <w:bottom w:w="30" w:type="dxa"/>
              <w:right w:w="30" w:type="dxa"/>
            </w:tcMar>
            <w:vAlign w:val="center"/>
          </w:tcPr>
          <w:p w14:paraId="3882B659" w14:textId="0FAC4E20" w:rsidR="00F255CA" w:rsidRPr="00F255CA" w:rsidRDefault="00F255CA" w:rsidP="00F255CA">
            <w:pPr>
              <w:spacing w:after="0" w:line="240" w:lineRule="auto"/>
              <w:rPr>
                <w:rFonts w:ascii="Verdana" w:eastAsia="Arial" w:hAnsi="Verdana" w:cs="Arial"/>
                <w:sz w:val="16"/>
                <w:szCs w:val="16"/>
              </w:rPr>
            </w:pPr>
            <w:hyperlink r:id="rId14" w:history="1">
              <w:r w:rsidRPr="00F255CA">
                <w:rPr>
                  <w:rStyle w:val="Hyperlink"/>
                  <w:rFonts w:ascii="Verdana" w:hAnsi="Verdana" w:cs="Arial"/>
                  <w:color w:val="auto"/>
                  <w:sz w:val="16"/>
                  <w:szCs w:val="16"/>
                  <w:u w:val="none"/>
                </w:rPr>
                <w:t>Lista de Chequeo para procesos de selección por convocatoria pública</w:t>
              </w:r>
            </w:hyperlink>
          </w:p>
        </w:tc>
      </w:tr>
      <w:tr w:rsidR="00F255CA" w:rsidRPr="00666AB9" w14:paraId="2DD53572" w14:textId="77777777" w:rsidTr="546CEBC4">
        <w:trPr>
          <w:trHeight w:val="300"/>
        </w:trPr>
        <w:tc>
          <w:tcPr>
            <w:tcW w:w="960" w:type="dxa"/>
            <w:tcMar>
              <w:top w:w="30" w:type="dxa"/>
              <w:left w:w="30" w:type="dxa"/>
              <w:bottom w:w="30" w:type="dxa"/>
              <w:right w:w="30" w:type="dxa"/>
            </w:tcMar>
            <w:vAlign w:val="center"/>
          </w:tcPr>
          <w:p w14:paraId="204A2273" w14:textId="421ED5D9"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4</w:t>
            </w:r>
          </w:p>
        </w:tc>
        <w:tc>
          <w:tcPr>
            <w:tcW w:w="2715" w:type="dxa"/>
            <w:tcMar>
              <w:top w:w="30" w:type="dxa"/>
              <w:left w:w="30" w:type="dxa"/>
              <w:bottom w:w="30" w:type="dxa"/>
              <w:right w:w="30" w:type="dxa"/>
            </w:tcMar>
            <w:vAlign w:val="center"/>
          </w:tcPr>
          <w:p w14:paraId="571851CB" w14:textId="47B511D2"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5B06C58A" w14:textId="4C4BBAD7"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Documentos Soporte</w:t>
            </w:r>
          </w:p>
        </w:tc>
      </w:tr>
      <w:tr w:rsidR="00F255CA" w:rsidRPr="00666AB9" w14:paraId="70A06364" w14:textId="77777777" w:rsidTr="546CEBC4">
        <w:trPr>
          <w:trHeight w:val="300"/>
        </w:trPr>
        <w:tc>
          <w:tcPr>
            <w:tcW w:w="960" w:type="dxa"/>
            <w:tcMar>
              <w:top w:w="30" w:type="dxa"/>
              <w:left w:w="30" w:type="dxa"/>
              <w:bottom w:w="30" w:type="dxa"/>
              <w:right w:w="30" w:type="dxa"/>
            </w:tcMar>
            <w:vAlign w:val="center"/>
          </w:tcPr>
          <w:p w14:paraId="54EC7AAF" w14:textId="42A09848"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5</w:t>
            </w:r>
          </w:p>
        </w:tc>
        <w:tc>
          <w:tcPr>
            <w:tcW w:w="2715" w:type="dxa"/>
            <w:tcMar>
              <w:top w:w="30" w:type="dxa"/>
              <w:left w:w="30" w:type="dxa"/>
              <w:bottom w:w="30" w:type="dxa"/>
              <w:right w:w="30" w:type="dxa"/>
            </w:tcMar>
            <w:vAlign w:val="center"/>
          </w:tcPr>
          <w:p w14:paraId="0F2B7B25" w14:textId="3734707D"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121FFFAE" w14:textId="3DFFAF29"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Proyecto de Pliego de Condiciones</w:t>
            </w:r>
          </w:p>
        </w:tc>
      </w:tr>
      <w:tr w:rsidR="00F255CA" w:rsidRPr="00666AB9" w14:paraId="5B96902B" w14:textId="77777777" w:rsidTr="546CEBC4">
        <w:trPr>
          <w:trHeight w:val="300"/>
        </w:trPr>
        <w:tc>
          <w:tcPr>
            <w:tcW w:w="960" w:type="dxa"/>
            <w:tcMar>
              <w:top w:w="30" w:type="dxa"/>
              <w:left w:w="30" w:type="dxa"/>
              <w:bottom w:w="30" w:type="dxa"/>
              <w:right w:w="30" w:type="dxa"/>
            </w:tcMar>
            <w:vAlign w:val="center"/>
          </w:tcPr>
          <w:p w14:paraId="5411E179" w14:textId="46FB7C5B"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6</w:t>
            </w:r>
          </w:p>
        </w:tc>
        <w:tc>
          <w:tcPr>
            <w:tcW w:w="2715" w:type="dxa"/>
            <w:tcMar>
              <w:top w:w="30" w:type="dxa"/>
              <w:left w:w="30" w:type="dxa"/>
              <w:bottom w:w="30" w:type="dxa"/>
              <w:right w:w="30" w:type="dxa"/>
            </w:tcMar>
            <w:vAlign w:val="center"/>
          </w:tcPr>
          <w:p w14:paraId="4D03B965" w14:textId="4569AFD6"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22EC3AC0" w14:textId="4B595B2F"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Aviso de Convocatoria</w:t>
            </w:r>
          </w:p>
        </w:tc>
      </w:tr>
      <w:tr w:rsidR="00F255CA" w:rsidRPr="00666AB9" w14:paraId="1296E05A" w14:textId="77777777" w:rsidTr="546CEBC4">
        <w:trPr>
          <w:trHeight w:val="300"/>
        </w:trPr>
        <w:tc>
          <w:tcPr>
            <w:tcW w:w="960" w:type="dxa"/>
            <w:tcMar>
              <w:top w:w="30" w:type="dxa"/>
              <w:left w:w="30" w:type="dxa"/>
              <w:bottom w:w="30" w:type="dxa"/>
              <w:right w:w="30" w:type="dxa"/>
            </w:tcMar>
            <w:vAlign w:val="center"/>
          </w:tcPr>
          <w:p w14:paraId="22295280" w14:textId="6D17787A"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7</w:t>
            </w:r>
          </w:p>
        </w:tc>
        <w:tc>
          <w:tcPr>
            <w:tcW w:w="2715" w:type="dxa"/>
            <w:tcMar>
              <w:top w:w="30" w:type="dxa"/>
              <w:left w:w="30" w:type="dxa"/>
              <w:bottom w:w="30" w:type="dxa"/>
              <w:right w:w="30" w:type="dxa"/>
            </w:tcMar>
            <w:vAlign w:val="center"/>
          </w:tcPr>
          <w:p w14:paraId="264EAA7B" w14:textId="3A4505AB"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32EEEA14" w14:textId="6D493A41"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 xml:space="preserve">Manifestaciones de Interés de </w:t>
            </w:r>
            <w:r w:rsidR="00D0088C" w:rsidRPr="00F255CA">
              <w:rPr>
                <w:rFonts w:ascii="Verdana" w:hAnsi="Verdana" w:cs="Arial"/>
                <w:sz w:val="16"/>
                <w:szCs w:val="16"/>
              </w:rPr>
              <w:t>MiPymes</w:t>
            </w:r>
          </w:p>
        </w:tc>
      </w:tr>
      <w:tr w:rsidR="00F255CA" w:rsidRPr="00666AB9" w14:paraId="487FF0B8" w14:textId="77777777" w:rsidTr="546CEBC4">
        <w:trPr>
          <w:trHeight w:val="300"/>
        </w:trPr>
        <w:tc>
          <w:tcPr>
            <w:tcW w:w="960" w:type="dxa"/>
            <w:tcMar>
              <w:top w:w="30" w:type="dxa"/>
              <w:left w:w="30" w:type="dxa"/>
              <w:bottom w:w="30" w:type="dxa"/>
              <w:right w:w="30" w:type="dxa"/>
            </w:tcMar>
            <w:vAlign w:val="center"/>
          </w:tcPr>
          <w:p w14:paraId="4129A36E" w14:textId="424632FA"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8</w:t>
            </w:r>
          </w:p>
        </w:tc>
        <w:tc>
          <w:tcPr>
            <w:tcW w:w="2715" w:type="dxa"/>
            <w:tcMar>
              <w:top w:w="30" w:type="dxa"/>
              <w:left w:w="30" w:type="dxa"/>
              <w:bottom w:w="30" w:type="dxa"/>
              <w:right w:w="30" w:type="dxa"/>
            </w:tcMar>
            <w:vAlign w:val="center"/>
          </w:tcPr>
          <w:p w14:paraId="756F786B" w14:textId="1AFB8AF6"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506B8952" w14:textId="3777BB2B"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Plataforma Secop II</w:t>
            </w:r>
          </w:p>
        </w:tc>
      </w:tr>
      <w:tr w:rsidR="00F255CA" w:rsidRPr="00666AB9" w14:paraId="0FD7BCF1" w14:textId="77777777" w:rsidTr="546CEBC4">
        <w:trPr>
          <w:trHeight w:val="300"/>
        </w:trPr>
        <w:tc>
          <w:tcPr>
            <w:tcW w:w="960" w:type="dxa"/>
            <w:tcMar>
              <w:top w:w="30" w:type="dxa"/>
              <w:left w:w="30" w:type="dxa"/>
              <w:bottom w:w="30" w:type="dxa"/>
              <w:right w:w="30" w:type="dxa"/>
            </w:tcMar>
            <w:vAlign w:val="center"/>
          </w:tcPr>
          <w:p w14:paraId="6F42AC31" w14:textId="31FC69AD"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9</w:t>
            </w:r>
          </w:p>
        </w:tc>
        <w:tc>
          <w:tcPr>
            <w:tcW w:w="2715" w:type="dxa"/>
            <w:tcMar>
              <w:top w:w="30" w:type="dxa"/>
              <w:left w:w="30" w:type="dxa"/>
              <w:bottom w:w="30" w:type="dxa"/>
              <w:right w:w="30" w:type="dxa"/>
            </w:tcMar>
            <w:vAlign w:val="center"/>
          </w:tcPr>
          <w:p w14:paraId="6BD4BC79" w14:textId="36484818"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5B4F64B8" w14:textId="07543897"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Página WEB</w:t>
            </w:r>
          </w:p>
        </w:tc>
      </w:tr>
      <w:tr w:rsidR="00F255CA" w:rsidRPr="00666AB9" w14:paraId="67F4F61E" w14:textId="77777777" w:rsidTr="546CEBC4">
        <w:trPr>
          <w:trHeight w:val="300"/>
        </w:trPr>
        <w:tc>
          <w:tcPr>
            <w:tcW w:w="960" w:type="dxa"/>
            <w:tcMar>
              <w:top w:w="30" w:type="dxa"/>
              <w:left w:w="30" w:type="dxa"/>
              <w:bottom w:w="30" w:type="dxa"/>
              <w:right w:w="30" w:type="dxa"/>
            </w:tcMar>
            <w:vAlign w:val="center"/>
          </w:tcPr>
          <w:p w14:paraId="627811B6" w14:textId="245C5E1D"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10</w:t>
            </w:r>
          </w:p>
        </w:tc>
        <w:tc>
          <w:tcPr>
            <w:tcW w:w="2715" w:type="dxa"/>
            <w:tcMar>
              <w:top w:w="30" w:type="dxa"/>
              <w:left w:w="30" w:type="dxa"/>
              <w:bottom w:w="30" w:type="dxa"/>
              <w:right w:w="30" w:type="dxa"/>
            </w:tcMar>
            <w:vAlign w:val="center"/>
          </w:tcPr>
          <w:p w14:paraId="334C5ABE" w14:textId="1194B84B"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13420CE2" w14:textId="5A9E8FFB"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Cuadernillo de preguntas y respuestas</w:t>
            </w:r>
          </w:p>
        </w:tc>
      </w:tr>
      <w:tr w:rsidR="00F255CA" w:rsidRPr="00666AB9" w14:paraId="5B00B897" w14:textId="77777777" w:rsidTr="546CEBC4">
        <w:trPr>
          <w:trHeight w:val="300"/>
        </w:trPr>
        <w:tc>
          <w:tcPr>
            <w:tcW w:w="960" w:type="dxa"/>
            <w:tcMar>
              <w:top w:w="30" w:type="dxa"/>
              <w:left w:w="30" w:type="dxa"/>
              <w:bottom w:w="30" w:type="dxa"/>
              <w:right w:w="30" w:type="dxa"/>
            </w:tcMar>
            <w:vAlign w:val="center"/>
          </w:tcPr>
          <w:p w14:paraId="3B92C9B2" w14:textId="638B1DEA"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11</w:t>
            </w:r>
          </w:p>
        </w:tc>
        <w:tc>
          <w:tcPr>
            <w:tcW w:w="2715" w:type="dxa"/>
            <w:tcMar>
              <w:top w:w="30" w:type="dxa"/>
              <w:left w:w="30" w:type="dxa"/>
              <w:bottom w:w="30" w:type="dxa"/>
              <w:right w:w="30" w:type="dxa"/>
            </w:tcMar>
            <w:vAlign w:val="center"/>
          </w:tcPr>
          <w:p w14:paraId="0950819E" w14:textId="1EE74D7D"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GD-FM-</w:t>
            </w:r>
            <w:r w:rsidR="00B86589">
              <w:rPr>
                <w:rFonts w:ascii="Verdana" w:hAnsi="Verdana" w:cs="Arial"/>
                <w:sz w:val="16"/>
                <w:szCs w:val="16"/>
              </w:rPr>
              <w:t>001</w:t>
            </w:r>
          </w:p>
        </w:tc>
        <w:tc>
          <w:tcPr>
            <w:tcW w:w="7075" w:type="dxa"/>
            <w:tcMar>
              <w:top w:w="30" w:type="dxa"/>
              <w:left w:w="30" w:type="dxa"/>
              <w:bottom w:w="30" w:type="dxa"/>
              <w:right w:w="30" w:type="dxa"/>
            </w:tcMar>
            <w:vAlign w:val="center"/>
          </w:tcPr>
          <w:p w14:paraId="7089369A" w14:textId="5EECE94F" w:rsidR="00F255CA" w:rsidRPr="00F255CA" w:rsidRDefault="00F255CA" w:rsidP="00F255CA">
            <w:pPr>
              <w:spacing w:after="0" w:line="240" w:lineRule="auto"/>
              <w:rPr>
                <w:rFonts w:ascii="Verdana" w:eastAsia="Arial" w:hAnsi="Verdana" w:cs="Arial"/>
                <w:sz w:val="16"/>
                <w:szCs w:val="16"/>
              </w:rPr>
            </w:pPr>
            <w:hyperlink r:id="rId15" w:history="1">
              <w:r w:rsidRPr="00F255CA">
                <w:rPr>
                  <w:rStyle w:val="Hyperlink"/>
                  <w:rFonts w:ascii="Verdana" w:hAnsi="Verdana" w:cs="Arial"/>
                  <w:color w:val="auto"/>
                  <w:sz w:val="16"/>
                  <w:szCs w:val="16"/>
                  <w:u w:val="none"/>
                </w:rPr>
                <w:t xml:space="preserve">Acta Junta de </w:t>
              </w:r>
              <w:r w:rsidR="005D5709">
                <w:rPr>
                  <w:rStyle w:val="Hyperlink"/>
                  <w:rFonts w:ascii="Verdana" w:hAnsi="Verdana" w:cs="Arial"/>
                  <w:color w:val="auto"/>
                  <w:sz w:val="16"/>
                  <w:szCs w:val="16"/>
                  <w:u w:val="none"/>
                </w:rPr>
                <w:t xml:space="preserve">contratación </w:t>
              </w:r>
              <w:r w:rsidRPr="00F255CA">
                <w:rPr>
                  <w:rStyle w:val="Hyperlink"/>
                  <w:rFonts w:ascii="Verdana" w:hAnsi="Verdana" w:cs="Arial"/>
                  <w:color w:val="auto"/>
                  <w:sz w:val="16"/>
                  <w:szCs w:val="16"/>
                  <w:u w:val="none"/>
                </w:rPr>
                <w:t>y Licitaciones</w:t>
              </w:r>
            </w:hyperlink>
          </w:p>
        </w:tc>
      </w:tr>
      <w:tr w:rsidR="00F255CA" w:rsidRPr="00666AB9" w14:paraId="58A7B3A8" w14:textId="77777777" w:rsidTr="546CEBC4">
        <w:trPr>
          <w:trHeight w:val="300"/>
        </w:trPr>
        <w:tc>
          <w:tcPr>
            <w:tcW w:w="960" w:type="dxa"/>
            <w:tcMar>
              <w:top w:w="30" w:type="dxa"/>
              <w:left w:w="30" w:type="dxa"/>
              <w:bottom w:w="30" w:type="dxa"/>
              <w:right w:w="30" w:type="dxa"/>
            </w:tcMar>
            <w:vAlign w:val="center"/>
          </w:tcPr>
          <w:p w14:paraId="45B6626E" w14:textId="1584F85A"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12</w:t>
            </w:r>
          </w:p>
        </w:tc>
        <w:tc>
          <w:tcPr>
            <w:tcW w:w="2715" w:type="dxa"/>
            <w:tcMar>
              <w:top w:w="30" w:type="dxa"/>
              <w:left w:w="30" w:type="dxa"/>
              <w:bottom w:w="30" w:type="dxa"/>
              <w:right w:w="30" w:type="dxa"/>
            </w:tcMar>
            <w:vAlign w:val="center"/>
          </w:tcPr>
          <w:p w14:paraId="00EAED2F" w14:textId="62B54BC4"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4F99C1AC" w14:textId="7368A149"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Pliego de Condiciones Definitivo</w:t>
            </w:r>
          </w:p>
        </w:tc>
      </w:tr>
      <w:tr w:rsidR="00F255CA" w:rsidRPr="00666AB9" w14:paraId="142006C5" w14:textId="77777777" w:rsidTr="546CEBC4">
        <w:trPr>
          <w:trHeight w:val="300"/>
        </w:trPr>
        <w:tc>
          <w:tcPr>
            <w:tcW w:w="960" w:type="dxa"/>
            <w:tcMar>
              <w:top w:w="30" w:type="dxa"/>
              <w:left w:w="30" w:type="dxa"/>
              <w:bottom w:w="30" w:type="dxa"/>
              <w:right w:w="30" w:type="dxa"/>
            </w:tcMar>
            <w:vAlign w:val="center"/>
          </w:tcPr>
          <w:p w14:paraId="3BE1ACE2" w14:textId="7A6A305E"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13</w:t>
            </w:r>
          </w:p>
        </w:tc>
        <w:tc>
          <w:tcPr>
            <w:tcW w:w="2715" w:type="dxa"/>
            <w:tcMar>
              <w:top w:w="30" w:type="dxa"/>
              <w:left w:w="30" w:type="dxa"/>
              <w:bottom w:w="30" w:type="dxa"/>
              <w:right w:w="30" w:type="dxa"/>
            </w:tcMar>
            <w:vAlign w:val="center"/>
          </w:tcPr>
          <w:p w14:paraId="5BB22F5E" w14:textId="0C07EA5E"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5DD01E1C" w14:textId="490B3ECA"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Acto Administrativo de Apertura</w:t>
            </w:r>
          </w:p>
        </w:tc>
      </w:tr>
      <w:tr w:rsidR="00F255CA" w:rsidRPr="00666AB9" w14:paraId="1EB1215C" w14:textId="77777777" w:rsidTr="546CEBC4">
        <w:trPr>
          <w:trHeight w:val="300"/>
        </w:trPr>
        <w:tc>
          <w:tcPr>
            <w:tcW w:w="960" w:type="dxa"/>
            <w:tcMar>
              <w:top w:w="30" w:type="dxa"/>
              <w:left w:w="30" w:type="dxa"/>
              <w:bottom w:w="30" w:type="dxa"/>
              <w:right w:w="30" w:type="dxa"/>
            </w:tcMar>
            <w:vAlign w:val="center"/>
          </w:tcPr>
          <w:p w14:paraId="2BB06AF1" w14:textId="47E7F968"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14</w:t>
            </w:r>
          </w:p>
        </w:tc>
        <w:tc>
          <w:tcPr>
            <w:tcW w:w="2715" w:type="dxa"/>
            <w:tcMar>
              <w:top w:w="30" w:type="dxa"/>
              <w:left w:w="30" w:type="dxa"/>
              <w:bottom w:w="30" w:type="dxa"/>
              <w:right w:w="30" w:type="dxa"/>
            </w:tcMar>
            <w:vAlign w:val="center"/>
          </w:tcPr>
          <w:p w14:paraId="2A035BF2" w14:textId="510A0421"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5DEB15D3" w14:textId="2BCADADC"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Adenda</w:t>
            </w:r>
          </w:p>
        </w:tc>
      </w:tr>
      <w:tr w:rsidR="00F255CA" w:rsidRPr="00666AB9" w14:paraId="66E4264F" w14:textId="77777777" w:rsidTr="546CEBC4">
        <w:trPr>
          <w:trHeight w:val="300"/>
        </w:trPr>
        <w:tc>
          <w:tcPr>
            <w:tcW w:w="960" w:type="dxa"/>
            <w:tcMar>
              <w:top w:w="30" w:type="dxa"/>
              <w:left w:w="30" w:type="dxa"/>
              <w:bottom w:w="30" w:type="dxa"/>
              <w:right w:w="30" w:type="dxa"/>
            </w:tcMar>
            <w:vAlign w:val="center"/>
          </w:tcPr>
          <w:p w14:paraId="0C599ADF" w14:textId="0E46787B"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15</w:t>
            </w:r>
          </w:p>
        </w:tc>
        <w:tc>
          <w:tcPr>
            <w:tcW w:w="2715" w:type="dxa"/>
            <w:tcMar>
              <w:top w:w="30" w:type="dxa"/>
              <w:left w:w="30" w:type="dxa"/>
              <w:bottom w:w="30" w:type="dxa"/>
              <w:right w:w="30" w:type="dxa"/>
            </w:tcMar>
            <w:vAlign w:val="center"/>
          </w:tcPr>
          <w:p w14:paraId="64970552" w14:textId="15D5E25B"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10B4105B" w14:textId="207BC064"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Ofertas</w:t>
            </w:r>
          </w:p>
        </w:tc>
      </w:tr>
      <w:tr w:rsidR="00F255CA" w:rsidRPr="00666AB9" w14:paraId="45D65D70" w14:textId="77777777" w:rsidTr="546CEBC4">
        <w:trPr>
          <w:trHeight w:val="300"/>
        </w:trPr>
        <w:tc>
          <w:tcPr>
            <w:tcW w:w="960" w:type="dxa"/>
            <w:tcMar>
              <w:top w:w="30" w:type="dxa"/>
              <w:left w:w="30" w:type="dxa"/>
              <w:bottom w:w="30" w:type="dxa"/>
              <w:right w:w="30" w:type="dxa"/>
            </w:tcMar>
            <w:vAlign w:val="center"/>
          </w:tcPr>
          <w:p w14:paraId="599E87D4" w14:textId="6A86914B"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16</w:t>
            </w:r>
          </w:p>
        </w:tc>
        <w:tc>
          <w:tcPr>
            <w:tcW w:w="2715" w:type="dxa"/>
            <w:tcMar>
              <w:top w:w="30" w:type="dxa"/>
              <w:left w:w="30" w:type="dxa"/>
              <w:bottom w:w="30" w:type="dxa"/>
              <w:right w:w="30" w:type="dxa"/>
            </w:tcMar>
            <w:vAlign w:val="center"/>
          </w:tcPr>
          <w:p w14:paraId="31CDB5C5" w14:textId="08501D29"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3BC313AB" w14:textId="346A9516"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Solicitudes de subsanación</w:t>
            </w:r>
          </w:p>
        </w:tc>
      </w:tr>
      <w:tr w:rsidR="00F255CA" w:rsidRPr="00666AB9" w14:paraId="5794E731" w14:textId="77777777" w:rsidTr="546CEBC4">
        <w:trPr>
          <w:trHeight w:val="300"/>
        </w:trPr>
        <w:tc>
          <w:tcPr>
            <w:tcW w:w="960" w:type="dxa"/>
            <w:tcMar>
              <w:top w:w="30" w:type="dxa"/>
              <w:left w:w="30" w:type="dxa"/>
              <w:bottom w:w="30" w:type="dxa"/>
              <w:right w:w="30" w:type="dxa"/>
            </w:tcMar>
            <w:vAlign w:val="center"/>
          </w:tcPr>
          <w:p w14:paraId="4BCB751E" w14:textId="53E57CD7"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17</w:t>
            </w:r>
          </w:p>
        </w:tc>
        <w:tc>
          <w:tcPr>
            <w:tcW w:w="2715" w:type="dxa"/>
            <w:tcMar>
              <w:top w:w="30" w:type="dxa"/>
              <w:left w:w="30" w:type="dxa"/>
              <w:bottom w:w="30" w:type="dxa"/>
              <w:right w:w="30" w:type="dxa"/>
            </w:tcMar>
            <w:vAlign w:val="center"/>
          </w:tcPr>
          <w:p w14:paraId="5758DB29" w14:textId="0B14398B"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06DC96E1" w14:textId="7CD04790"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Informe verificación requisitos habilitantes y de ponderación</w:t>
            </w:r>
          </w:p>
        </w:tc>
      </w:tr>
      <w:tr w:rsidR="00F255CA" w:rsidRPr="00666AB9" w14:paraId="42251EB6" w14:textId="77777777" w:rsidTr="546CEBC4">
        <w:trPr>
          <w:trHeight w:val="300"/>
        </w:trPr>
        <w:tc>
          <w:tcPr>
            <w:tcW w:w="960" w:type="dxa"/>
            <w:tcMar>
              <w:top w:w="30" w:type="dxa"/>
              <w:left w:w="30" w:type="dxa"/>
              <w:bottom w:w="30" w:type="dxa"/>
              <w:right w:w="30" w:type="dxa"/>
            </w:tcMar>
            <w:vAlign w:val="center"/>
          </w:tcPr>
          <w:p w14:paraId="06761826" w14:textId="54D7A57E"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18</w:t>
            </w:r>
          </w:p>
        </w:tc>
        <w:tc>
          <w:tcPr>
            <w:tcW w:w="2715" w:type="dxa"/>
            <w:tcMar>
              <w:top w:w="30" w:type="dxa"/>
              <w:left w:w="30" w:type="dxa"/>
              <w:bottom w:w="30" w:type="dxa"/>
              <w:right w:w="30" w:type="dxa"/>
            </w:tcMar>
            <w:vAlign w:val="center"/>
          </w:tcPr>
          <w:p w14:paraId="7B891902" w14:textId="17DE93F4"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55914C33" w14:textId="1B495549"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Documento consolidado verificación/evaluación</w:t>
            </w:r>
          </w:p>
        </w:tc>
      </w:tr>
      <w:tr w:rsidR="00F255CA" w:rsidRPr="00666AB9" w14:paraId="7AD36DD3" w14:textId="77777777" w:rsidTr="546CEBC4">
        <w:trPr>
          <w:trHeight w:val="300"/>
        </w:trPr>
        <w:tc>
          <w:tcPr>
            <w:tcW w:w="960" w:type="dxa"/>
            <w:tcMar>
              <w:top w:w="30" w:type="dxa"/>
              <w:left w:w="30" w:type="dxa"/>
              <w:bottom w:w="30" w:type="dxa"/>
              <w:right w:w="30" w:type="dxa"/>
            </w:tcMar>
            <w:vAlign w:val="center"/>
          </w:tcPr>
          <w:p w14:paraId="596B72D7" w14:textId="6FA943CF"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19</w:t>
            </w:r>
          </w:p>
        </w:tc>
        <w:tc>
          <w:tcPr>
            <w:tcW w:w="2715" w:type="dxa"/>
            <w:tcMar>
              <w:top w:w="30" w:type="dxa"/>
              <w:left w:w="30" w:type="dxa"/>
              <w:bottom w:w="30" w:type="dxa"/>
              <w:right w:w="30" w:type="dxa"/>
            </w:tcMar>
            <w:vAlign w:val="center"/>
          </w:tcPr>
          <w:p w14:paraId="0A218E9B" w14:textId="0851DB58"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446892C5" w14:textId="1DB6E0E6"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Acto administrativo de Adjudicación o Declaratoria Desierta</w:t>
            </w:r>
          </w:p>
        </w:tc>
      </w:tr>
      <w:tr w:rsidR="00F255CA" w:rsidRPr="00666AB9" w14:paraId="0CAE4145" w14:textId="77777777" w:rsidTr="546CEBC4">
        <w:trPr>
          <w:trHeight w:val="300"/>
        </w:trPr>
        <w:tc>
          <w:tcPr>
            <w:tcW w:w="960" w:type="dxa"/>
            <w:tcMar>
              <w:top w:w="30" w:type="dxa"/>
              <w:left w:w="30" w:type="dxa"/>
              <w:bottom w:w="30" w:type="dxa"/>
              <w:right w:w="30" w:type="dxa"/>
            </w:tcMar>
            <w:vAlign w:val="center"/>
          </w:tcPr>
          <w:p w14:paraId="1C2924D3" w14:textId="74549A65"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20</w:t>
            </w:r>
          </w:p>
        </w:tc>
        <w:tc>
          <w:tcPr>
            <w:tcW w:w="2715" w:type="dxa"/>
            <w:tcMar>
              <w:top w:w="30" w:type="dxa"/>
              <w:left w:w="30" w:type="dxa"/>
              <w:bottom w:w="30" w:type="dxa"/>
              <w:right w:w="30" w:type="dxa"/>
            </w:tcMar>
            <w:vAlign w:val="center"/>
          </w:tcPr>
          <w:p w14:paraId="71767F27" w14:textId="25CF80BC"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69F8E677" w14:textId="4FE67127"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Contrato</w:t>
            </w:r>
          </w:p>
        </w:tc>
      </w:tr>
      <w:tr w:rsidR="00F255CA" w:rsidRPr="00666AB9" w14:paraId="6395850E" w14:textId="77777777" w:rsidTr="546CEBC4">
        <w:trPr>
          <w:trHeight w:val="300"/>
        </w:trPr>
        <w:tc>
          <w:tcPr>
            <w:tcW w:w="960" w:type="dxa"/>
            <w:tcMar>
              <w:top w:w="30" w:type="dxa"/>
              <w:left w:w="30" w:type="dxa"/>
              <w:bottom w:w="30" w:type="dxa"/>
              <w:right w:w="30" w:type="dxa"/>
            </w:tcMar>
            <w:vAlign w:val="center"/>
          </w:tcPr>
          <w:p w14:paraId="140AA5F9" w14:textId="644BF9A3"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21</w:t>
            </w:r>
          </w:p>
        </w:tc>
        <w:tc>
          <w:tcPr>
            <w:tcW w:w="2715" w:type="dxa"/>
            <w:tcMar>
              <w:top w:w="30" w:type="dxa"/>
              <w:left w:w="30" w:type="dxa"/>
              <w:bottom w:w="30" w:type="dxa"/>
              <w:right w:w="30" w:type="dxa"/>
            </w:tcMar>
            <w:vAlign w:val="center"/>
          </w:tcPr>
          <w:p w14:paraId="778DF3E1" w14:textId="71349F4A"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1BD2084F" w14:textId="20BE52CF"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Registro Presupuestal</w:t>
            </w:r>
          </w:p>
        </w:tc>
      </w:tr>
      <w:tr w:rsidR="00F255CA" w:rsidRPr="00666AB9" w14:paraId="28BD815F" w14:textId="77777777" w:rsidTr="546CEBC4">
        <w:trPr>
          <w:trHeight w:val="300"/>
        </w:trPr>
        <w:tc>
          <w:tcPr>
            <w:tcW w:w="960" w:type="dxa"/>
            <w:tcMar>
              <w:top w:w="30" w:type="dxa"/>
              <w:left w:w="30" w:type="dxa"/>
              <w:bottom w:w="30" w:type="dxa"/>
              <w:right w:w="30" w:type="dxa"/>
            </w:tcMar>
            <w:vAlign w:val="center"/>
          </w:tcPr>
          <w:p w14:paraId="7A1E596D" w14:textId="5E08F03E"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22</w:t>
            </w:r>
          </w:p>
        </w:tc>
        <w:tc>
          <w:tcPr>
            <w:tcW w:w="2715" w:type="dxa"/>
            <w:tcMar>
              <w:top w:w="30" w:type="dxa"/>
              <w:left w:w="30" w:type="dxa"/>
              <w:bottom w:w="30" w:type="dxa"/>
              <w:right w:w="30" w:type="dxa"/>
            </w:tcMar>
            <w:vAlign w:val="center"/>
          </w:tcPr>
          <w:p w14:paraId="7959A7A6" w14:textId="61700103"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7F8191A6" w14:textId="469081DD"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Garantía</w:t>
            </w:r>
          </w:p>
        </w:tc>
      </w:tr>
      <w:tr w:rsidR="00F255CA" w:rsidRPr="00666AB9" w14:paraId="5554072C" w14:textId="77777777" w:rsidTr="546CEBC4">
        <w:trPr>
          <w:trHeight w:val="300"/>
        </w:trPr>
        <w:tc>
          <w:tcPr>
            <w:tcW w:w="960" w:type="dxa"/>
            <w:tcMar>
              <w:top w:w="30" w:type="dxa"/>
              <w:left w:w="30" w:type="dxa"/>
              <w:bottom w:w="30" w:type="dxa"/>
              <w:right w:w="30" w:type="dxa"/>
            </w:tcMar>
            <w:vAlign w:val="center"/>
          </w:tcPr>
          <w:p w14:paraId="695CFFED" w14:textId="1BD1B52E"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23</w:t>
            </w:r>
          </w:p>
        </w:tc>
        <w:tc>
          <w:tcPr>
            <w:tcW w:w="2715" w:type="dxa"/>
            <w:tcMar>
              <w:top w:w="30" w:type="dxa"/>
              <w:left w:w="30" w:type="dxa"/>
              <w:bottom w:w="30" w:type="dxa"/>
              <w:right w:w="30" w:type="dxa"/>
            </w:tcMar>
            <w:vAlign w:val="center"/>
          </w:tcPr>
          <w:p w14:paraId="2FD3208F" w14:textId="5CA6D6D7"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5194D248" w14:textId="30D2C457"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Aprobación de Garantía</w:t>
            </w:r>
          </w:p>
        </w:tc>
      </w:tr>
      <w:tr w:rsidR="00F255CA" w:rsidRPr="00666AB9" w14:paraId="6915E0DD" w14:textId="77777777" w:rsidTr="546CEBC4">
        <w:trPr>
          <w:trHeight w:val="300"/>
        </w:trPr>
        <w:tc>
          <w:tcPr>
            <w:tcW w:w="960" w:type="dxa"/>
            <w:tcMar>
              <w:top w:w="30" w:type="dxa"/>
              <w:left w:w="30" w:type="dxa"/>
              <w:bottom w:w="30" w:type="dxa"/>
              <w:right w:w="30" w:type="dxa"/>
            </w:tcMar>
            <w:vAlign w:val="center"/>
          </w:tcPr>
          <w:p w14:paraId="13A3F5DC" w14:textId="5996F602"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24</w:t>
            </w:r>
          </w:p>
        </w:tc>
        <w:tc>
          <w:tcPr>
            <w:tcW w:w="2715" w:type="dxa"/>
            <w:tcMar>
              <w:top w:w="30" w:type="dxa"/>
              <w:left w:w="30" w:type="dxa"/>
              <w:bottom w:w="30" w:type="dxa"/>
              <w:right w:w="30" w:type="dxa"/>
            </w:tcMar>
            <w:vAlign w:val="center"/>
          </w:tcPr>
          <w:p w14:paraId="141BA85B" w14:textId="4505EF8E"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04165DB7" w14:textId="20C31B45"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Plataforma de Contratación</w:t>
            </w:r>
          </w:p>
        </w:tc>
      </w:tr>
      <w:tr w:rsidR="00F255CA" w:rsidRPr="00666AB9" w14:paraId="013735DF" w14:textId="77777777" w:rsidTr="546CEBC4">
        <w:trPr>
          <w:trHeight w:val="300"/>
        </w:trPr>
        <w:tc>
          <w:tcPr>
            <w:tcW w:w="960" w:type="dxa"/>
            <w:tcMar>
              <w:top w:w="30" w:type="dxa"/>
              <w:left w:w="30" w:type="dxa"/>
              <w:bottom w:w="30" w:type="dxa"/>
              <w:right w:w="30" w:type="dxa"/>
            </w:tcMar>
            <w:vAlign w:val="center"/>
          </w:tcPr>
          <w:p w14:paraId="07605EA6" w14:textId="30AC779D"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25</w:t>
            </w:r>
          </w:p>
        </w:tc>
        <w:tc>
          <w:tcPr>
            <w:tcW w:w="2715" w:type="dxa"/>
            <w:tcMar>
              <w:top w:w="30" w:type="dxa"/>
              <w:left w:w="30" w:type="dxa"/>
              <w:bottom w:w="30" w:type="dxa"/>
              <w:right w:w="30" w:type="dxa"/>
            </w:tcMar>
            <w:vAlign w:val="center"/>
          </w:tcPr>
          <w:p w14:paraId="171BAA0C" w14:textId="694E84BF"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1B575A7D" w14:textId="77F9DB7D"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Reporte Electrónico RUES</w:t>
            </w:r>
          </w:p>
        </w:tc>
      </w:tr>
      <w:tr w:rsidR="00F255CA" w:rsidRPr="00666AB9" w14:paraId="6414D88D" w14:textId="77777777" w:rsidTr="546CEBC4">
        <w:trPr>
          <w:trHeight w:val="300"/>
        </w:trPr>
        <w:tc>
          <w:tcPr>
            <w:tcW w:w="960" w:type="dxa"/>
            <w:tcMar>
              <w:top w:w="30" w:type="dxa"/>
              <w:left w:w="30" w:type="dxa"/>
              <w:bottom w:w="30" w:type="dxa"/>
              <w:right w:w="30" w:type="dxa"/>
            </w:tcMar>
            <w:vAlign w:val="center"/>
          </w:tcPr>
          <w:p w14:paraId="3E1A51ED" w14:textId="6EE6B44D" w:rsidR="00F255CA" w:rsidRPr="00F255CA" w:rsidRDefault="00F255CA" w:rsidP="00F255CA">
            <w:pPr>
              <w:spacing w:after="0" w:line="240" w:lineRule="auto"/>
              <w:jc w:val="center"/>
              <w:rPr>
                <w:rFonts w:ascii="Verdana" w:eastAsia="Arial" w:hAnsi="Verdana" w:cs="Arial"/>
                <w:sz w:val="16"/>
                <w:szCs w:val="16"/>
              </w:rPr>
            </w:pPr>
            <w:r w:rsidRPr="00F255CA">
              <w:rPr>
                <w:rFonts w:ascii="Verdana" w:hAnsi="Verdana" w:cs="Arial"/>
                <w:sz w:val="16"/>
                <w:szCs w:val="16"/>
              </w:rPr>
              <w:t>26</w:t>
            </w:r>
          </w:p>
        </w:tc>
        <w:tc>
          <w:tcPr>
            <w:tcW w:w="2715" w:type="dxa"/>
            <w:tcMar>
              <w:top w:w="30" w:type="dxa"/>
              <w:left w:w="30" w:type="dxa"/>
              <w:bottom w:w="30" w:type="dxa"/>
              <w:right w:w="30" w:type="dxa"/>
            </w:tcMar>
            <w:vAlign w:val="center"/>
          </w:tcPr>
          <w:p w14:paraId="12C5C77F" w14:textId="441371C9" w:rsidR="00F255CA" w:rsidRPr="00F255CA" w:rsidRDefault="00F211B7" w:rsidP="00F255CA">
            <w:pPr>
              <w:spacing w:after="0" w:line="240" w:lineRule="auto"/>
              <w:jc w:val="center"/>
              <w:rPr>
                <w:rFonts w:ascii="Verdana" w:eastAsia="Arial" w:hAnsi="Verdana" w:cs="Arial"/>
                <w:sz w:val="16"/>
                <w:szCs w:val="16"/>
              </w:rPr>
            </w:pPr>
            <w:r w:rsidRPr="00F255CA">
              <w:rPr>
                <w:rFonts w:ascii="Verdana" w:hAnsi="Verdana" w:cs="Arial"/>
                <w:sz w:val="16"/>
                <w:szCs w:val="16"/>
              </w:rPr>
              <w:t>No Aplica</w:t>
            </w:r>
          </w:p>
        </w:tc>
        <w:tc>
          <w:tcPr>
            <w:tcW w:w="7075" w:type="dxa"/>
            <w:tcMar>
              <w:top w:w="30" w:type="dxa"/>
              <w:left w:w="30" w:type="dxa"/>
              <w:bottom w:w="30" w:type="dxa"/>
              <w:right w:w="30" w:type="dxa"/>
            </w:tcMar>
            <w:vAlign w:val="center"/>
          </w:tcPr>
          <w:p w14:paraId="4882FC46" w14:textId="476637CE" w:rsidR="00F255CA" w:rsidRPr="00F255CA" w:rsidRDefault="00F255CA" w:rsidP="00F255CA">
            <w:pPr>
              <w:spacing w:after="0" w:line="240" w:lineRule="auto"/>
              <w:rPr>
                <w:rFonts w:ascii="Verdana" w:eastAsia="Arial" w:hAnsi="Verdana" w:cs="Arial"/>
                <w:sz w:val="16"/>
                <w:szCs w:val="16"/>
              </w:rPr>
            </w:pPr>
            <w:r w:rsidRPr="00F255CA">
              <w:rPr>
                <w:rFonts w:ascii="Verdana" w:hAnsi="Verdana" w:cs="Arial"/>
                <w:sz w:val="16"/>
                <w:szCs w:val="16"/>
              </w:rPr>
              <w:t>Planes de Mejoramiento</w:t>
            </w:r>
          </w:p>
        </w:tc>
      </w:tr>
    </w:tbl>
    <w:p w14:paraId="41597FCB" w14:textId="63AEF18E" w:rsidR="00E7710B" w:rsidRPr="00D0088C" w:rsidRDefault="00D0088C" w:rsidP="172D2D76">
      <w:pPr>
        <w:spacing w:after="0" w:line="240" w:lineRule="auto"/>
        <w:rPr>
          <w:rFonts w:ascii="Verdana" w:hAnsi="Verdana"/>
          <w:sz w:val="16"/>
          <w:szCs w:val="16"/>
        </w:rPr>
      </w:pPr>
      <w:r w:rsidRPr="00D0088C">
        <w:rPr>
          <w:rFonts w:ascii="Verdana" w:hAnsi="Verdana"/>
          <w:sz w:val="16"/>
          <w:szCs w:val="16"/>
        </w:rPr>
        <w:t>Registros que salen de un sistema y no se codifican, su control se hará en el sistema correspondiente.</w:t>
      </w:r>
    </w:p>
    <w:p w14:paraId="7A33917E" w14:textId="77777777" w:rsidR="00D0088C" w:rsidRPr="00666AB9" w:rsidRDefault="00D0088C"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546CEBC4">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546CEBC4">
        <w:trPr>
          <w:trHeight w:val="300"/>
        </w:trPr>
        <w:tc>
          <w:tcPr>
            <w:tcW w:w="1418" w:type="dxa"/>
            <w:tcMar>
              <w:top w:w="57" w:type="dxa"/>
              <w:left w:w="113" w:type="dxa"/>
              <w:bottom w:w="57" w:type="dxa"/>
            </w:tcMar>
            <w:vAlign w:val="center"/>
          </w:tcPr>
          <w:p w14:paraId="02647CAE" w14:textId="761F1A8D" w:rsidR="00EA0826" w:rsidRPr="00666AB9" w:rsidRDefault="123EA5BE" w:rsidP="003033FD">
            <w:pPr>
              <w:spacing w:after="0" w:line="240" w:lineRule="auto"/>
              <w:jc w:val="center"/>
              <w:rPr>
                <w:rFonts w:ascii="Verdana" w:hAnsi="Verdana" w:cs="Arial"/>
                <w:sz w:val="16"/>
                <w:szCs w:val="16"/>
              </w:rPr>
            </w:pPr>
            <w:r w:rsidRPr="546CEBC4">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65F43B23" w14:textId="5C669AE1" w:rsidR="00EA0826" w:rsidRPr="00666AB9" w:rsidRDefault="0BBECFA4" w:rsidP="003033FD">
            <w:pPr>
              <w:spacing w:after="0" w:line="240" w:lineRule="auto"/>
              <w:jc w:val="both"/>
            </w:pPr>
            <w:r w:rsidRPr="546CEBC4">
              <w:rPr>
                <w:rFonts w:ascii="Verdana" w:eastAsia="Verdana" w:hAnsi="Verdana" w:cs="Verdana"/>
                <w:sz w:val="16"/>
                <w:szCs w:val="16"/>
              </w:rPr>
              <w:t>Primera versión del documento para el nuevo mapa de procesos.</w:t>
            </w:r>
          </w:p>
          <w:p w14:paraId="5EF47AC5" w14:textId="5A21FE3A" w:rsidR="00EA0826" w:rsidRPr="00666AB9" w:rsidRDefault="0BBECFA4" w:rsidP="003033FD">
            <w:pPr>
              <w:spacing w:after="0" w:line="240" w:lineRule="auto"/>
              <w:jc w:val="both"/>
            </w:pPr>
            <w:r w:rsidRPr="546CEBC4">
              <w:rPr>
                <w:rFonts w:ascii="Verdana" w:eastAsia="Verdana" w:hAnsi="Verdana" w:cs="Verdana"/>
                <w:sz w:val="16"/>
                <w:szCs w:val="16"/>
              </w:rPr>
              <w:t>Código anterior: BS-PR-008</w:t>
            </w:r>
            <w:r w:rsidRPr="546CEBC4">
              <w:rPr>
                <w:rFonts w:ascii="Verdana" w:eastAsia="Verdana" w:hAnsi="Verdana" w:cs="Verdana"/>
                <w:color w:val="000000" w:themeColor="text1"/>
                <w:sz w:val="16"/>
                <w:szCs w:val="16"/>
              </w:rPr>
              <w:t>. V13.</w:t>
            </w:r>
          </w:p>
          <w:p w14:paraId="1F9BC2F9" w14:textId="00FB0486" w:rsidR="00EA0826" w:rsidRDefault="0BBECFA4" w:rsidP="003033FD">
            <w:pPr>
              <w:spacing w:after="0" w:line="240" w:lineRule="auto"/>
              <w:jc w:val="both"/>
              <w:rPr>
                <w:rFonts w:ascii="Verdana" w:eastAsia="Verdana" w:hAnsi="Verdana" w:cs="Verdana"/>
                <w:color w:val="000000" w:themeColor="text1"/>
                <w:sz w:val="16"/>
                <w:szCs w:val="16"/>
              </w:rPr>
            </w:pPr>
            <w:r w:rsidRPr="546CEBC4">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5A9CD58" w14:textId="77777777" w:rsidR="00F211B7" w:rsidRPr="00666AB9" w:rsidRDefault="00F211B7" w:rsidP="003033FD">
            <w:pPr>
              <w:spacing w:after="0" w:line="240" w:lineRule="auto"/>
              <w:jc w:val="both"/>
            </w:pPr>
          </w:p>
          <w:tbl>
            <w:tblPr>
              <w:tblStyle w:val="TableGrid"/>
              <w:tblW w:w="0" w:type="auto"/>
              <w:tblLook w:val="04A0" w:firstRow="1" w:lastRow="0" w:firstColumn="1" w:lastColumn="0" w:noHBand="0" w:noVBand="1"/>
            </w:tblPr>
            <w:tblGrid>
              <w:gridCol w:w="4006"/>
              <w:gridCol w:w="4006"/>
            </w:tblGrid>
            <w:tr w:rsidR="546CEBC4" w14:paraId="27D6ABA2" w14:textId="77777777" w:rsidTr="546CEBC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85EDB02" w14:textId="7B936BD4" w:rsidR="546CEBC4" w:rsidRDefault="546CEBC4" w:rsidP="546CEBC4">
                  <w:pPr>
                    <w:jc w:val="center"/>
                  </w:pPr>
                  <w:r w:rsidRPr="546CEBC4">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30293DF" w14:textId="39CD0875" w:rsidR="546CEBC4" w:rsidRDefault="546CEBC4" w:rsidP="546CEBC4">
                  <w:pPr>
                    <w:jc w:val="center"/>
                  </w:pPr>
                  <w:r w:rsidRPr="546CEBC4">
                    <w:rPr>
                      <w:rFonts w:ascii="Verdana" w:eastAsia="Verdana" w:hAnsi="Verdana" w:cs="Verdana"/>
                      <w:color w:val="000000" w:themeColor="text1"/>
                      <w:sz w:val="16"/>
                      <w:szCs w:val="16"/>
                    </w:rPr>
                    <w:t>APROBÓ</w:t>
                  </w:r>
                </w:p>
              </w:tc>
            </w:tr>
            <w:tr w:rsidR="546CEBC4" w14:paraId="577084DB" w14:textId="77777777" w:rsidTr="546CEBC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C6C9123" w14:textId="3F38F1C6" w:rsidR="546CEBC4" w:rsidRDefault="546CEBC4" w:rsidP="546CEBC4">
                  <w:pPr>
                    <w:jc w:val="both"/>
                  </w:pPr>
                  <w:r w:rsidRPr="546CEBC4">
                    <w:rPr>
                      <w:rFonts w:ascii="Verdana" w:eastAsia="Verdana" w:hAnsi="Verdana" w:cs="Verdana"/>
                      <w:color w:val="000000" w:themeColor="text1"/>
                      <w:sz w:val="16"/>
                      <w:szCs w:val="16"/>
                    </w:rPr>
                    <w:t xml:space="preserve"> </w:t>
                  </w:r>
                </w:p>
                <w:p w14:paraId="012D70CF" w14:textId="239C7AA4" w:rsidR="546CEBC4" w:rsidRDefault="546CEBC4" w:rsidP="546CEBC4">
                  <w:pPr>
                    <w:jc w:val="both"/>
                  </w:pPr>
                  <w:r w:rsidRPr="546CEBC4">
                    <w:rPr>
                      <w:rFonts w:ascii="Verdana" w:eastAsia="Verdana" w:hAnsi="Verdana" w:cs="Verdana"/>
                      <w:color w:val="000000" w:themeColor="text1"/>
                      <w:sz w:val="16"/>
                      <w:szCs w:val="16"/>
                    </w:rPr>
                    <w:t>TATIANA TERESA ANDRADE</w:t>
                  </w:r>
                </w:p>
                <w:p w14:paraId="3E7D702C" w14:textId="54E566A1" w:rsidR="546CEBC4" w:rsidRDefault="546CEBC4" w:rsidP="546CEBC4">
                  <w:pPr>
                    <w:jc w:val="both"/>
                  </w:pPr>
                  <w:r w:rsidRPr="546CEBC4">
                    <w:rPr>
                      <w:rFonts w:ascii="Verdana" w:eastAsia="Verdana" w:hAnsi="Verdana" w:cs="Verdana"/>
                      <w:color w:val="000000" w:themeColor="text1"/>
                      <w:sz w:val="16"/>
                      <w:szCs w:val="16"/>
                    </w:rPr>
                    <w:t>Cargo: Jefe Grupo de contratos</w:t>
                  </w:r>
                </w:p>
                <w:p w14:paraId="7B12F8CA" w14:textId="2F6E5268" w:rsidR="546CEBC4" w:rsidRDefault="546CEBC4" w:rsidP="546CEBC4">
                  <w:pPr>
                    <w:jc w:val="both"/>
                  </w:pPr>
                  <w:r w:rsidRPr="546CEBC4">
                    <w:rPr>
                      <w:rFonts w:ascii="Verdana" w:eastAsia="Verdana" w:hAnsi="Verdana" w:cs="Verdana"/>
                      <w:color w:val="000000" w:themeColor="text1"/>
                      <w:sz w:val="16"/>
                      <w:szCs w:val="16"/>
                    </w:rPr>
                    <w:t xml:space="preserve">MANUELA MIRANDA CASTRILLÓN </w:t>
                  </w:r>
                </w:p>
                <w:p w14:paraId="5DA45704" w14:textId="0E75B54F" w:rsidR="546CEBC4" w:rsidRDefault="546CEBC4" w:rsidP="546CEBC4">
                  <w:pPr>
                    <w:jc w:val="both"/>
                  </w:pPr>
                  <w:r w:rsidRPr="546CEBC4">
                    <w:rPr>
                      <w:rFonts w:ascii="Verdana" w:eastAsia="Verdana" w:hAnsi="Verdana" w:cs="Verdana"/>
                      <w:color w:val="000000" w:themeColor="text1"/>
                      <w:sz w:val="16"/>
                      <w:szCs w:val="16"/>
                    </w:rPr>
                    <w:t>Cargo: Jefe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E00B652" w14:textId="47BA368C" w:rsidR="546CEBC4" w:rsidRDefault="546CEBC4" w:rsidP="546CEBC4">
                  <w:pPr>
                    <w:jc w:val="both"/>
                  </w:pPr>
                  <w:r w:rsidRPr="546CEBC4">
                    <w:rPr>
                      <w:rFonts w:ascii="Verdana" w:eastAsia="Verdana" w:hAnsi="Verdana" w:cs="Verdana"/>
                      <w:color w:val="000000" w:themeColor="text1"/>
                      <w:sz w:val="16"/>
                      <w:szCs w:val="16"/>
                    </w:rPr>
                    <w:t xml:space="preserve"> </w:t>
                  </w:r>
                </w:p>
                <w:p w14:paraId="0BEBDADB" w14:textId="4D5EFB58" w:rsidR="546CEBC4" w:rsidRDefault="546CEBC4" w:rsidP="546CEBC4">
                  <w:pPr>
                    <w:jc w:val="both"/>
                  </w:pPr>
                  <w:r w:rsidRPr="546CEBC4">
                    <w:rPr>
                      <w:rFonts w:ascii="Verdana" w:eastAsia="Verdana" w:hAnsi="Verdana" w:cs="Verdana"/>
                      <w:color w:val="000000" w:themeColor="text1"/>
                      <w:sz w:val="16"/>
                      <w:szCs w:val="16"/>
                    </w:rPr>
                    <w:t>JUAN CARLOS RONDÓN AVENDAÑO</w:t>
                  </w:r>
                </w:p>
                <w:p w14:paraId="5F09E65C" w14:textId="7E91467D" w:rsidR="546CEBC4" w:rsidRDefault="546CEBC4" w:rsidP="546CEBC4">
                  <w:pPr>
                    <w:jc w:val="both"/>
                  </w:pPr>
                  <w:r w:rsidRPr="546CEBC4">
                    <w:rPr>
                      <w:rFonts w:ascii="Verdana" w:eastAsia="Verdana" w:hAnsi="Verdana" w:cs="Verdana"/>
                      <w:color w:val="000000" w:themeColor="text1"/>
                      <w:sz w:val="16"/>
                      <w:szCs w:val="16"/>
                    </w:rPr>
                    <w:t>Cargo: Secretario General</w:t>
                  </w:r>
                </w:p>
                <w:p w14:paraId="0D0CC94B" w14:textId="679749C1" w:rsidR="546CEBC4" w:rsidRDefault="546CEBC4" w:rsidP="546CEBC4">
                  <w:pPr>
                    <w:jc w:val="both"/>
                  </w:pPr>
                  <w:r w:rsidRPr="546CEBC4">
                    <w:rPr>
                      <w:rFonts w:ascii="Verdana" w:eastAsia="Verdana" w:hAnsi="Verdana" w:cs="Verdana"/>
                      <w:color w:val="000000" w:themeColor="text1"/>
                      <w:sz w:val="16"/>
                      <w:szCs w:val="16"/>
                    </w:rPr>
                    <w:t xml:space="preserve"> </w:t>
                  </w:r>
                </w:p>
                <w:p w14:paraId="7EE4703B" w14:textId="5246A1BC" w:rsidR="546CEBC4" w:rsidRDefault="546CEBC4" w:rsidP="546CEBC4">
                  <w:pPr>
                    <w:jc w:val="both"/>
                  </w:pPr>
                  <w:r w:rsidRPr="546CEBC4">
                    <w:rPr>
                      <w:rFonts w:ascii="Verdana" w:eastAsia="Verdana" w:hAnsi="Verdana" w:cs="Verdana"/>
                      <w:color w:val="000000" w:themeColor="text1"/>
                      <w:sz w:val="16"/>
                      <w:szCs w:val="16"/>
                    </w:rPr>
                    <w:t xml:space="preserve"> </w:t>
                  </w:r>
                </w:p>
              </w:tc>
            </w:tr>
          </w:tbl>
          <w:p w14:paraId="16993F75" w14:textId="17C03976" w:rsidR="00EA0826" w:rsidRPr="00666AB9" w:rsidRDefault="00EA0826" w:rsidP="546CEBC4">
            <w:pPr>
              <w:spacing w:after="0" w:line="240" w:lineRule="auto"/>
              <w:jc w:val="both"/>
              <w:rPr>
                <w:rFonts w:ascii="Verdana" w:eastAsia="Verdana" w:hAnsi="Verdana" w:cs="Verdana"/>
                <w:sz w:val="16"/>
                <w:szCs w:val="16"/>
              </w:rPr>
            </w:pPr>
          </w:p>
          <w:p w14:paraId="7484ED02" w14:textId="1066C9F4" w:rsidR="00EA0826" w:rsidRPr="00666AB9" w:rsidRDefault="0BBECFA4" w:rsidP="003033FD">
            <w:pPr>
              <w:spacing w:after="0" w:line="240" w:lineRule="auto"/>
              <w:jc w:val="both"/>
            </w:pPr>
            <w:r w:rsidRPr="546CEBC4">
              <w:rPr>
                <w:rFonts w:ascii="Verdana" w:eastAsia="Verdana" w:hAnsi="Verdana" w:cs="Verdana"/>
                <w:sz w:val="16"/>
                <w:szCs w:val="16"/>
              </w:rPr>
              <w:t>Desde la OAPS se asegura que el contenido corresponde a la ultima versión vigente en ISOlución al momento de la migración a MIOsoft.</w:t>
            </w:r>
          </w:p>
          <w:p w14:paraId="0420235F" w14:textId="185A2E99" w:rsidR="00EA0826" w:rsidRPr="00666AB9" w:rsidRDefault="00EA0826" w:rsidP="546CEBC4">
            <w:pPr>
              <w:spacing w:after="0" w:line="240" w:lineRule="auto"/>
              <w:jc w:val="both"/>
              <w:rPr>
                <w:rFonts w:ascii="Verdana" w:hAnsi="Verdana" w:cs="Arial"/>
                <w:sz w:val="16"/>
                <w:szCs w:val="16"/>
              </w:rPr>
            </w:pPr>
          </w:p>
          <w:p w14:paraId="4CF8C849" w14:textId="44AC1D8C"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9A3781B" w14:textId="77777777" w:rsidR="00B86589" w:rsidRPr="00666AB9" w:rsidRDefault="00B86589" w:rsidP="00B86589">
      <w:pPr>
        <w:spacing w:after="0" w:line="240" w:lineRule="auto"/>
        <w:ind w:right="-232"/>
        <w:jc w:val="both"/>
        <w:rPr>
          <w:rFonts w:ascii="Verdana" w:hAnsi="Verdana" w:cs="Arial"/>
          <w:b/>
          <w:bCs/>
          <w:sz w:val="18"/>
          <w:szCs w:val="18"/>
        </w:rPr>
      </w:pPr>
    </w:p>
    <w:p w14:paraId="1F437EB3" w14:textId="77777777" w:rsidR="00B86589" w:rsidRPr="00666AB9" w:rsidRDefault="00B86589" w:rsidP="00B86589">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FLUJO DE APROBACIÓN</w:t>
      </w:r>
    </w:p>
    <w:p w14:paraId="7B60592A" w14:textId="77777777" w:rsidR="00B86589" w:rsidRPr="00666AB9" w:rsidRDefault="00B86589" w:rsidP="00B86589">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B86589" w:rsidRPr="00666AB9" w14:paraId="5D2DFFD2" w14:textId="77777777" w:rsidTr="546CEBC4">
        <w:trPr>
          <w:trHeight w:val="300"/>
        </w:trPr>
        <w:tc>
          <w:tcPr>
            <w:tcW w:w="2700" w:type="dxa"/>
            <w:gridSpan w:val="2"/>
            <w:shd w:val="clear" w:color="auto" w:fill="BFBFBF" w:themeFill="background1" w:themeFillShade="BF"/>
            <w:vAlign w:val="center"/>
          </w:tcPr>
          <w:p w14:paraId="3A498CAE" w14:textId="77777777" w:rsidR="00B86589" w:rsidRPr="00666AB9" w:rsidRDefault="00B86589" w:rsidP="00173953">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2A6C2C2" w14:textId="77777777" w:rsidR="00B86589" w:rsidRPr="00666AB9" w:rsidRDefault="00B86589" w:rsidP="00173953">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428A5442" w14:textId="77777777" w:rsidR="00B86589" w:rsidRPr="00666AB9" w:rsidRDefault="00B86589" w:rsidP="00173953">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4FCF4244" w14:textId="77777777" w:rsidR="00B86589" w:rsidRPr="00666AB9" w:rsidRDefault="00B86589" w:rsidP="00173953">
            <w:pPr>
              <w:jc w:val="center"/>
              <w:rPr>
                <w:rFonts w:ascii="Verdana" w:hAnsi="Verdana"/>
                <w:b/>
                <w:bCs/>
                <w:sz w:val="16"/>
                <w:szCs w:val="16"/>
              </w:rPr>
            </w:pPr>
            <w:r w:rsidRPr="00666AB9">
              <w:rPr>
                <w:rFonts w:ascii="Verdana" w:hAnsi="Verdana"/>
                <w:b/>
                <w:bCs/>
                <w:sz w:val="16"/>
                <w:szCs w:val="16"/>
              </w:rPr>
              <w:t>APROBÓ</w:t>
            </w:r>
          </w:p>
        </w:tc>
      </w:tr>
      <w:tr w:rsidR="00B86589" w:rsidRPr="00666AB9" w14:paraId="711A4F43" w14:textId="77777777" w:rsidTr="546CEBC4">
        <w:trPr>
          <w:trHeight w:val="300"/>
        </w:trPr>
        <w:tc>
          <w:tcPr>
            <w:tcW w:w="1095" w:type="dxa"/>
            <w:vAlign w:val="center"/>
          </w:tcPr>
          <w:p w14:paraId="48BC0251" w14:textId="77777777" w:rsidR="00B86589" w:rsidRPr="00666AB9" w:rsidRDefault="00B86589" w:rsidP="00173953">
            <w:pPr>
              <w:rPr>
                <w:rFonts w:ascii="Verdana" w:hAnsi="Verdana"/>
                <w:sz w:val="16"/>
                <w:szCs w:val="16"/>
              </w:rPr>
            </w:pPr>
            <w:r w:rsidRPr="00666AB9">
              <w:rPr>
                <w:rFonts w:ascii="Verdana" w:hAnsi="Verdana"/>
                <w:sz w:val="16"/>
                <w:szCs w:val="16"/>
              </w:rPr>
              <w:t>Nombre:</w:t>
            </w:r>
          </w:p>
        </w:tc>
        <w:tc>
          <w:tcPr>
            <w:tcW w:w="1605" w:type="dxa"/>
            <w:vAlign w:val="center"/>
          </w:tcPr>
          <w:p w14:paraId="6FB1ADE5" w14:textId="75520D0B" w:rsidR="00B86589" w:rsidRPr="00666AB9" w:rsidRDefault="00B86589" w:rsidP="00173953">
            <w:pPr>
              <w:rPr>
                <w:rFonts w:ascii="Verdana" w:hAnsi="Verdana"/>
                <w:sz w:val="16"/>
                <w:szCs w:val="16"/>
              </w:rPr>
            </w:pPr>
          </w:p>
        </w:tc>
        <w:tc>
          <w:tcPr>
            <w:tcW w:w="1095" w:type="dxa"/>
            <w:vAlign w:val="center"/>
          </w:tcPr>
          <w:p w14:paraId="0E692D8B" w14:textId="77777777" w:rsidR="00B86589" w:rsidRPr="00666AB9" w:rsidRDefault="00B86589" w:rsidP="00173953">
            <w:pPr>
              <w:rPr>
                <w:rFonts w:ascii="Verdana" w:hAnsi="Verdana"/>
                <w:sz w:val="16"/>
                <w:szCs w:val="16"/>
              </w:rPr>
            </w:pPr>
            <w:r w:rsidRPr="00666AB9">
              <w:rPr>
                <w:rFonts w:ascii="Verdana" w:hAnsi="Verdana"/>
                <w:sz w:val="16"/>
                <w:szCs w:val="16"/>
              </w:rPr>
              <w:t>Nombre:</w:t>
            </w:r>
          </w:p>
        </w:tc>
        <w:tc>
          <w:tcPr>
            <w:tcW w:w="1605" w:type="dxa"/>
            <w:vAlign w:val="center"/>
          </w:tcPr>
          <w:p w14:paraId="7404F101" w14:textId="77777777" w:rsidR="00B86589" w:rsidRPr="00666AB9" w:rsidRDefault="00B86589" w:rsidP="00173953">
            <w:pPr>
              <w:rPr>
                <w:rFonts w:ascii="Verdana" w:hAnsi="Verdana"/>
                <w:sz w:val="16"/>
                <w:szCs w:val="16"/>
              </w:rPr>
            </w:pPr>
            <w:r>
              <w:rPr>
                <w:rFonts w:ascii="Verdana" w:hAnsi="Verdana"/>
                <w:sz w:val="16"/>
                <w:szCs w:val="16"/>
              </w:rPr>
              <w:t>Jefferson López Saavedra</w:t>
            </w:r>
          </w:p>
        </w:tc>
        <w:tc>
          <w:tcPr>
            <w:tcW w:w="1155" w:type="dxa"/>
            <w:vAlign w:val="center"/>
          </w:tcPr>
          <w:p w14:paraId="7C9EA673" w14:textId="77777777" w:rsidR="00B86589" w:rsidRPr="00666AB9" w:rsidRDefault="00B86589" w:rsidP="00173953">
            <w:pPr>
              <w:rPr>
                <w:rFonts w:ascii="Verdana" w:hAnsi="Verdana"/>
                <w:sz w:val="16"/>
                <w:szCs w:val="16"/>
              </w:rPr>
            </w:pPr>
            <w:r w:rsidRPr="00666AB9">
              <w:rPr>
                <w:rFonts w:ascii="Verdana" w:hAnsi="Verdana"/>
                <w:sz w:val="16"/>
                <w:szCs w:val="16"/>
              </w:rPr>
              <w:t>Nombre:</w:t>
            </w:r>
          </w:p>
        </w:tc>
        <w:tc>
          <w:tcPr>
            <w:tcW w:w="1545" w:type="dxa"/>
            <w:vAlign w:val="center"/>
          </w:tcPr>
          <w:p w14:paraId="6D6489FA" w14:textId="7A9CEF11" w:rsidR="00B86589" w:rsidRPr="00666AB9" w:rsidRDefault="00B86589" w:rsidP="00173953">
            <w:pPr>
              <w:rPr>
                <w:rFonts w:ascii="Verdana" w:hAnsi="Verdana"/>
                <w:sz w:val="16"/>
                <w:szCs w:val="16"/>
              </w:rPr>
            </w:pPr>
          </w:p>
        </w:tc>
        <w:tc>
          <w:tcPr>
            <w:tcW w:w="1155" w:type="dxa"/>
            <w:vAlign w:val="center"/>
          </w:tcPr>
          <w:p w14:paraId="450E33EE" w14:textId="77777777" w:rsidR="00B86589" w:rsidRPr="00666AB9" w:rsidRDefault="00B86589" w:rsidP="00173953">
            <w:pPr>
              <w:rPr>
                <w:rFonts w:ascii="Verdana" w:hAnsi="Verdana"/>
                <w:sz w:val="16"/>
                <w:szCs w:val="16"/>
              </w:rPr>
            </w:pPr>
            <w:r w:rsidRPr="00666AB9">
              <w:rPr>
                <w:rFonts w:ascii="Verdana" w:hAnsi="Verdana"/>
                <w:sz w:val="16"/>
                <w:szCs w:val="16"/>
              </w:rPr>
              <w:t>Nombre:</w:t>
            </w:r>
          </w:p>
        </w:tc>
        <w:tc>
          <w:tcPr>
            <w:tcW w:w="1545" w:type="dxa"/>
            <w:vAlign w:val="center"/>
          </w:tcPr>
          <w:p w14:paraId="4CEB11E5" w14:textId="51C5E67B" w:rsidR="00B86589" w:rsidRPr="00666AB9" w:rsidRDefault="00B86589" w:rsidP="00173953">
            <w:pPr>
              <w:rPr>
                <w:rFonts w:ascii="Verdana" w:hAnsi="Verdana"/>
                <w:sz w:val="16"/>
                <w:szCs w:val="16"/>
              </w:rPr>
            </w:pPr>
          </w:p>
        </w:tc>
      </w:tr>
      <w:tr w:rsidR="00B86589" w:rsidRPr="00666AB9" w14:paraId="0A335563" w14:textId="77777777" w:rsidTr="546CEBC4">
        <w:trPr>
          <w:trHeight w:val="300"/>
        </w:trPr>
        <w:tc>
          <w:tcPr>
            <w:tcW w:w="1095" w:type="dxa"/>
            <w:vAlign w:val="center"/>
          </w:tcPr>
          <w:p w14:paraId="195FABB6" w14:textId="77777777" w:rsidR="00B86589" w:rsidRPr="00666AB9" w:rsidRDefault="00B86589" w:rsidP="00173953">
            <w:pPr>
              <w:rPr>
                <w:rFonts w:ascii="Verdana" w:hAnsi="Verdana"/>
                <w:sz w:val="16"/>
                <w:szCs w:val="16"/>
              </w:rPr>
            </w:pPr>
            <w:r w:rsidRPr="00666AB9">
              <w:rPr>
                <w:rFonts w:ascii="Verdana" w:hAnsi="Verdana"/>
                <w:sz w:val="16"/>
                <w:szCs w:val="16"/>
              </w:rPr>
              <w:t>Cargo:</w:t>
            </w:r>
          </w:p>
        </w:tc>
        <w:tc>
          <w:tcPr>
            <w:tcW w:w="1605" w:type="dxa"/>
            <w:vAlign w:val="center"/>
          </w:tcPr>
          <w:p w14:paraId="064B2E07" w14:textId="0662EB0B" w:rsidR="00B86589" w:rsidRPr="00666AB9" w:rsidRDefault="00B86589" w:rsidP="00173953">
            <w:pPr>
              <w:rPr>
                <w:rFonts w:ascii="Verdana" w:hAnsi="Verdana"/>
                <w:sz w:val="16"/>
                <w:szCs w:val="16"/>
              </w:rPr>
            </w:pPr>
          </w:p>
        </w:tc>
        <w:tc>
          <w:tcPr>
            <w:tcW w:w="1095" w:type="dxa"/>
            <w:vAlign w:val="center"/>
          </w:tcPr>
          <w:p w14:paraId="0D316BE8" w14:textId="77777777" w:rsidR="00B86589" w:rsidRPr="00666AB9" w:rsidRDefault="00B86589" w:rsidP="00173953">
            <w:pPr>
              <w:rPr>
                <w:rFonts w:ascii="Verdana" w:hAnsi="Verdana"/>
                <w:sz w:val="16"/>
                <w:szCs w:val="16"/>
              </w:rPr>
            </w:pPr>
            <w:r w:rsidRPr="00666AB9">
              <w:rPr>
                <w:rFonts w:ascii="Verdana" w:hAnsi="Verdana"/>
                <w:sz w:val="16"/>
                <w:szCs w:val="16"/>
              </w:rPr>
              <w:t>Cargo:</w:t>
            </w:r>
          </w:p>
        </w:tc>
        <w:tc>
          <w:tcPr>
            <w:tcW w:w="1605" w:type="dxa"/>
            <w:vAlign w:val="center"/>
          </w:tcPr>
          <w:p w14:paraId="3C0560F3" w14:textId="77777777" w:rsidR="00B86589" w:rsidRPr="00666AB9" w:rsidRDefault="00B86589" w:rsidP="00173953">
            <w:pPr>
              <w:rPr>
                <w:rFonts w:ascii="Verdana" w:hAnsi="Verdana"/>
                <w:sz w:val="16"/>
                <w:szCs w:val="16"/>
              </w:rPr>
            </w:pPr>
            <w:r>
              <w:rPr>
                <w:rFonts w:ascii="Verdana" w:hAnsi="Verdana"/>
                <w:sz w:val="16"/>
                <w:szCs w:val="16"/>
              </w:rPr>
              <w:t>Profesional Especializado</w:t>
            </w:r>
          </w:p>
        </w:tc>
        <w:tc>
          <w:tcPr>
            <w:tcW w:w="1155" w:type="dxa"/>
            <w:vAlign w:val="center"/>
          </w:tcPr>
          <w:p w14:paraId="35651090" w14:textId="77777777" w:rsidR="00B86589" w:rsidRPr="00666AB9" w:rsidRDefault="00B86589" w:rsidP="00173953">
            <w:pPr>
              <w:rPr>
                <w:rFonts w:ascii="Verdana" w:hAnsi="Verdana"/>
                <w:sz w:val="16"/>
                <w:szCs w:val="16"/>
              </w:rPr>
            </w:pPr>
            <w:r w:rsidRPr="00666AB9">
              <w:rPr>
                <w:rFonts w:ascii="Verdana" w:hAnsi="Verdana"/>
                <w:sz w:val="16"/>
                <w:szCs w:val="16"/>
              </w:rPr>
              <w:t>Cargo:</w:t>
            </w:r>
          </w:p>
        </w:tc>
        <w:tc>
          <w:tcPr>
            <w:tcW w:w="1545" w:type="dxa"/>
            <w:vAlign w:val="center"/>
          </w:tcPr>
          <w:p w14:paraId="01392654" w14:textId="2756D1BC" w:rsidR="00B86589" w:rsidRPr="00666AB9" w:rsidRDefault="00B86589" w:rsidP="00173953">
            <w:pPr>
              <w:rPr>
                <w:rFonts w:ascii="Verdana" w:hAnsi="Verdana"/>
                <w:sz w:val="16"/>
                <w:szCs w:val="16"/>
              </w:rPr>
            </w:pPr>
          </w:p>
        </w:tc>
        <w:tc>
          <w:tcPr>
            <w:tcW w:w="1155" w:type="dxa"/>
            <w:vAlign w:val="center"/>
          </w:tcPr>
          <w:p w14:paraId="088018F8" w14:textId="77777777" w:rsidR="00B86589" w:rsidRPr="00666AB9" w:rsidRDefault="00B86589" w:rsidP="00173953">
            <w:pPr>
              <w:rPr>
                <w:rFonts w:ascii="Verdana" w:hAnsi="Verdana"/>
                <w:sz w:val="16"/>
                <w:szCs w:val="16"/>
              </w:rPr>
            </w:pPr>
            <w:r w:rsidRPr="00666AB9">
              <w:rPr>
                <w:rFonts w:ascii="Verdana" w:hAnsi="Verdana"/>
                <w:sz w:val="16"/>
                <w:szCs w:val="16"/>
              </w:rPr>
              <w:t>Cargo:</w:t>
            </w:r>
          </w:p>
        </w:tc>
        <w:tc>
          <w:tcPr>
            <w:tcW w:w="1545" w:type="dxa"/>
            <w:vAlign w:val="center"/>
          </w:tcPr>
          <w:p w14:paraId="354A9B44" w14:textId="7D099804" w:rsidR="00B86589" w:rsidRPr="00666AB9" w:rsidRDefault="00B86589" w:rsidP="00173953">
            <w:pPr>
              <w:rPr>
                <w:rFonts w:ascii="Verdana" w:hAnsi="Verdana"/>
                <w:sz w:val="16"/>
                <w:szCs w:val="16"/>
              </w:rPr>
            </w:pPr>
          </w:p>
        </w:tc>
      </w:tr>
    </w:tbl>
    <w:p w14:paraId="6E5F7258" w14:textId="77777777" w:rsidR="00B86589" w:rsidRPr="00666AB9" w:rsidRDefault="00B86589" w:rsidP="00B86589">
      <w:pPr>
        <w:rPr>
          <w:rFonts w:ascii="Verdana" w:hAnsi="Verdana"/>
        </w:rPr>
      </w:pPr>
    </w:p>
    <w:p w14:paraId="12787E50" w14:textId="75C72F7D" w:rsidR="172D2D76" w:rsidRPr="00666AB9" w:rsidRDefault="172D2D76" w:rsidP="00B86589">
      <w:pPr>
        <w:spacing w:after="0" w:line="240" w:lineRule="auto"/>
        <w:ind w:right="-232"/>
        <w:jc w:val="both"/>
        <w:rPr>
          <w:rFonts w:ascii="Verdana" w:hAnsi="Verdana"/>
          <w:sz w:val="18"/>
          <w:szCs w:val="18"/>
        </w:rPr>
      </w:pPr>
    </w:p>
    <w:sectPr w:rsidR="172D2D76" w:rsidRPr="00666AB9" w:rsidSect="009E4885">
      <w:headerReference w:type="default" r:id="rId16"/>
      <w:footerReference w:type="default" r:id="rId17"/>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4E7A" w14:textId="77777777" w:rsidR="00B04DCF" w:rsidRDefault="00B04DCF" w:rsidP="00FF09A0">
      <w:pPr>
        <w:spacing w:after="0" w:line="240" w:lineRule="auto"/>
      </w:pPr>
      <w:r>
        <w:separator/>
      </w:r>
    </w:p>
  </w:endnote>
  <w:endnote w:type="continuationSeparator" w:id="0">
    <w:p w14:paraId="58CF3657" w14:textId="77777777" w:rsidR="00B04DCF" w:rsidRDefault="00B04DC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866A" w14:textId="77777777" w:rsidR="00B04DCF" w:rsidRDefault="00B04DCF" w:rsidP="00FF09A0">
      <w:pPr>
        <w:spacing w:after="0" w:line="240" w:lineRule="auto"/>
      </w:pPr>
      <w:r>
        <w:separator/>
      </w:r>
    </w:p>
  </w:footnote>
  <w:footnote w:type="continuationSeparator" w:id="0">
    <w:p w14:paraId="46B8710B" w14:textId="77777777" w:rsidR="00B04DCF" w:rsidRDefault="00B04DC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546CEBC4">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1C9D724A">
                <wp:simplePos x="0" y="0"/>
                <wp:positionH relativeFrom="column">
                  <wp:posOffset>62865</wp:posOffset>
                </wp:positionH>
                <wp:positionV relativeFrom="paragraph">
                  <wp:posOffset>-26670</wp:posOffset>
                </wp:positionV>
                <wp:extent cx="792480" cy="484505"/>
                <wp:effectExtent l="0" t="0" r="762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92480" cy="48450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8F5BC1D" w:rsidR="618C038B" w:rsidRPr="005334BA" w:rsidRDefault="546CEBC4" w:rsidP="00666AB9">
          <w:pPr>
            <w:spacing w:after="0"/>
            <w:jc w:val="center"/>
            <w:rPr>
              <w:rFonts w:ascii="Verdana" w:hAnsi="Verdana"/>
              <w:b/>
              <w:bCs/>
            </w:rPr>
          </w:pPr>
          <w:r w:rsidRPr="546CEBC4">
            <w:rPr>
              <w:rFonts w:ascii="Verdana" w:eastAsia="Arial" w:hAnsi="Verdana" w:cs="Arial"/>
              <w:b/>
              <w:bCs/>
              <w:color w:val="000000" w:themeColor="text1"/>
              <w:sz w:val="18"/>
              <w:szCs w:val="18"/>
            </w:rPr>
            <w:t>Proceso: Gestión de Recursos</w:t>
          </w:r>
        </w:p>
      </w:tc>
    </w:tr>
    <w:tr w:rsidR="618C038B" w:rsidRPr="00666AB9" w14:paraId="2E987635" w14:textId="77777777" w:rsidTr="546CEBC4">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4E22E21" w:rsidR="4F8B75BB" w:rsidRPr="00666AB9" w:rsidRDefault="00D0088C" w:rsidP="618C038B">
          <w:pPr>
            <w:spacing w:after="0"/>
            <w:jc w:val="center"/>
            <w:rPr>
              <w:rFonts w:ascii="Verdana" w:eastAsia="Arial" w:hAnsi="Verdana" w:cs="Arial"/>
              <w:b/>
              <w:bCs/>
              <w:color w:val="000000" w:themeColor="text1"/>
              <w:sz w:val="24"/>
              <w:szCs w:val="24"/>
            </w:rPr>
          </w:pPr>
          <w:r w:rsidRPr="00D0088C">
            <w:rPr>
              <w:rFonts w:ascii="Verdana" w:eastAsia="Arial" w:hAnsi="Verdana" w:cs="Arial"/>
              <w:b/>
              <w:bCs/>
              <w:color w:val="000000" w:themeColor="text1"/>
              <w:sz w:val="24"/>
              <w:szCs w:val="24"/>
            </w:rPr>
            <w:t>SELECCIÓN ABREVIADA POR MENOR CUANTÍA</w:t>
          </w:r>
        </w:p>
      </w:tc>
    </w:tr>
    <w:tr w:rsidR="00666AB9" w:rsidRPr="00666AB9" w14:paraId="3D9C8ACF" w14:textId="77777777" w:rsidTr="546CEBC4">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0B69C2F2" w:rsidR="618C038B" w:rsidRPr="00666AB9" w:rsidRDefault="546CEBC4" w:rsidP="7CEF94DF">
          <w:pPr>
            <w:spacing w:after="0"/>
            <w:rPr>
              <w:rFonts w:ascii="Verdana" w:eastAsia="Arial" w:hAnsi="Verdana" w:cs="Arial"/>
              <w:color w:val="000000" w:themeColor="text1"/>
              <w:sz w:val="14"/>
              <w:szCs w:val="14"/>
            </w:rPr>
          </w:pPr>
          <w:r w:rsidRPr="546CEBC4">
            <w:rPr>
              <w:rFonts w:ascii="Verdana" w:eastAsia="Arial" w:hAnsi="Verdana" w:cs="Arial"/>
              <w:color w:val="000000" w:themeColor="text1"/>
              <w:sz w:val="14"/>
              <w:szCs w:val="14"/>
            </w:rPr>
            <w:t xml:space="preserve">GR-PR-019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1859A2B6" w:rsidR="618C038B" w:rsidRPr="00666AB9" w:rsidRDefault="546CEBC4" w:rsidP="7CEF94DF">
          <w:pPr>
            <w:spacing w:after="0"/>
            <w:rPr>
              <w:rFonts w:ascii="Verdana" w:eastAsia="Arial" w:hAnsi="Verdana" w:cs="Arial"/>
              <w:color w:val="000000" w:themeColor="text1"/>
              <w:sz w:val="14"/>
              <w:szCs w:val="14"/>
            </w:rPr>
          </w:pPr>
          <w:r w:rsidRPr="546CEBC4">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41B340F" w:rsidR="618C038B" w:rsidRPr="00666AB9" w:rsidRDefault="546CEBC4" w:rsidP="7CEF94DF">
          <w:pPr>
            <w:spacing w:after="0"/>
            <w:rPr>
              <w:rFonts w:ascii="Verdana" w:eastAsia="Arial" w:hAnsi="Verdana" w:cs="Arial"/>
              <w:color w:val="000000" w:themeColor="text1"/>
              <w:sz w:val="14"/>
              <w:szCs w:val="14"/>
            </w:rPr>
          </w:pPr>
          <w:r w:rsidRPr="546CEBC4">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711E1"/>
    <w:rsid w:val="00092B6D"/>
    <w:rsid w:val="000A6C04"/>
    <w:rsid w:val="000B4925"/>
    <w:rsid w:val="000B497A"/>
    <w:rsid w:val="000E5FFE"/>
    <w:rsid w:val="001A27AC"/>
    <w:rsid w:val="001E7211"/>
    <w:rsid w:val="00223AA5"/>
    <w:rsid w:val="00237C40"/>
    <w:rsid w:val="0024300F"/>
    <w:rsid w:val="0024690F"/>
    <w:rsid w:val="002609A3"/>
    <w:rsid w:val="0026414F"/>
    <w:rsid w:val="00274A63"/>
    <w:rsid w:val="00291CA0"/>
    <w:rsid w:val="002931C7"/>
    <w:rsid w:val="002A0289"/>
    <w:rsid w:val="002C3BD4"/>
    <w:rsid w:val="002E6474"/>
    <w:rsid w:val="002F5FEB"/>
    <w:rsid w:val="00300460"/>
    <w:rsid w:val="00301C99"/>
    <w:rsid w:val="003033FD"/>
    <w:rsid w:val="00313C84"/>
    <w:rsid w:val="003545C9"/>
    <w:rsid w:val="003644BD"/>
    <w:rsid w:val="003823B7"/>
    <w:rsid w:val="003B7177"/>
    <w:rsid w:val="00403988"/>
    <w:rsid w:val="00416D2C"/>
    <w:rsid w:val="00442308"/>
    <w:rsid w:val="004A3BE9"/>
    <w:rsid w:val="004B7F25"/>
    <w:rsid w:val="005034CA"/>
    <w:rsid w:val="005334BA"/>
    <w:rsid w:val="0053360D"/>
    <w:rsid w:val="00535FDD"/>
    <w:rsid w:val="00573D13"/>
    <w:rsid w:val="005832CD"/>
    <w:rsid w:val="00584585"/>
    <w:rsid w:val="005A0CE9"/>
    <w:rsid w:val="005A6B66"/>
    <w:rsid w:val="005B5CEB"/>
    <w:rsid w:val="005B6577"/>
    <w:rsid w:val="005D5709"/>
    <w:rsid w:val="005E25C7"/>
    <w:rsid w:val="005F3247"/>
    <w:rsid w:val="006165B0"/>
    <w:rsid w:val="006169FD"/>
    <w:rsid w:val="006456A3"/>
    <w:rsid w:val="0066027D"/>
    <w:rsid w:val="00666AB9"/>
    <w:rsid w:val="006B1F16"/>
    <w:rsid w:val="006C52F0"/>
    <w:rsid w:val="006D1AB7"/>
    <w:rsid w:val="006E1279"/>
    <w:rsid w:val="007124C9"/>
    <w:rsid w:val="00713034"/>
    <w:rsid w:val="0072655E"/>
    <w:rsid w:val="0073353F"/>
    <w:rsid w:val="00747263"/>
    <w:rsid w:val="007758F6"/>
    <w:rsid w:val="0079608A"/>
    <w:rsid w:val="007B4E62"/>
    <w:rsid w:val="007C3D27"/>
    <w:rsid w:val="007C4B85"/>
    <w:rsid w:val="008034D9"/>
    <w:rsid w:val="00823BA1"/>
    <w:rsid w:val="0087001D"/>
    <w:rsid w:val="00874AE0"/>
    <w:rsid w:val="00895E24"/>
    <w:rsid w:val="008974F0"/>
    <w:rsid w:val="008B0C34"/>
    <w:rsid w:val="008E3DA3"/>
    <w:rsid w:val="008F0A6E"/>
    <w:rsid w:val="00925745"/>
    <w:rsid w:val="0093090C"/>
    <w:rsid w:val="00940BA8"/>
    <w:rsid w:val="00944BE9"/>
    <w:rsid w:val="00970821"/>
    <w:rsid w:val="00971C19"/>
    <w:rsid w:val="009A0A14"/>
    <w:rsid w:val="009A384B"/>
    <w:rsid w:val="009C21BB"/>
    <w:rsid w:val="009C583C"/>
    <w:rsid w:val="009D19DD"/>
    <w:rsid w:val="009D2340"/>
    <w:rsid w:val="009E4885"/>
    <w:rsid w:val="00A202A6"/>
    <w:rsid w:val="00A32148"/>
    <w:rsid w:val="00A33AC2"/>
    <w:rsid w:val="00A72E00"/>
    <w:rsid w:val="00A770ED"/>
    <w:rsid w:val="00A808A4"/>
    <w:rsid w:val="00AD62FA"/>
    <w:rsid w:val="00AE1D79"/>
    <w:rsid w:val="00AE7B50"/>
    <w:rsid w:val="00AF3BAE"/>
    <w:rsid w:val="00B04DCF"/>
    <w:rsid w:val="00B07EC5"/>
    <w:rsid w:val="00B2097D"/>
    <w:rsid w:val="00B37A7C"/>
    <w:rsid w:val="00B679FA"/>
    <w:rsid w:val="00B838E7"/>
    <w:rsid w:val="00B86589"/>
    <w:rsid w:val="00BA58FB"/>
    <w:rsid w:val="00BB4EAC"/>
    <w:rsid w:val="00C230A9"/>
    <w:rsid w:val="00C71896"/>
    <w:rsid w:val="00C823B2"/>
    <w:rsid w:val="00CA776F"/>
    <w:rsid w:val="00CC7F0A"/>
    <w:rsid w:val="00D0088C"/>
    <w:rsid w:val="00D034AB"/>
    <w:rsid w:val="00D102FF"/>
    <w:rsid w:val="00D27F6A"/>
    <w:rsid w:val="00D30510"/>
    <w:rsid w:val="00D4353B"/>
    <w:rsid w:val="00D8671B"/>
    <w:rsid w:val="00DA19DE"/>
    <w:rsid w:val="00DA1F8E"/>
    <w:rsid w:val="00DC0B50"/>
    <w:rsid w:val="00E011C4"/>
    <w:rsid w:val="00E143A7"/>
    <w:rsid w:val="00E22B9B"/>
    <w:rsid w:val="00E32749"/>
    <w:rsid w:val="00E75BA3"/>
    <w:rsid w:val="00E769B8"/>
    <w:rsid w:val="00E7710B"/>
    <w:rsid w:val="00E87A9C"/>
    <w:rsid w:val="00E9296C"/>
    <w:rsid w:val="00EA0826"/>
    <w:rsid w:val="00EF4DED"/>
    <w:rsid w:val="00F05E25"/>
    <w:rsid w:val="00F1461B"/>
    <w:rsid w:val="00F211B7"/>
    <w:rsid w:val="00F255CA"/>
    <w:rsid w:val="00F51DA2"/>
    <w:rsid w:val="00F62291"/>
    <w:rsid w:val="00F74146"/>
    <w:rsid w:val="00F91859"/>
    <w:rsid w:val="00FE5541"/>
    <w:rsid w:val="00FF09A0"/>
    <w:rsid w:val="03025665"/>
    <w:rsid w:val="03E67B4B"/>
    <w:rsid w:val="06C3AAEF"/>
    <w:rsid w:val="0BBECFA4"/>
    <w:rsid w:val="0E4FA9D0"/>
    <w:rsid w:val="10824FF9"/>
    <w:rsid w:val="113211A5"/>
    <w:rsid w:val="1172DED8"/>
    <w:rsid w:val="11F1AFF7"/>
    <w:rsid w:val="123EA5BE"/>
    <w:rsid w:val="14885C67"/>
    <w:rsid w:val="172D2D76"/>
    <w:rsid w:val="18D7DA97"/>
    <w:rsid w:val="1950B524"/>
    <w:rsid w:val="1A21EA47"/>
    <w:rsid w:val="1A3A234F"/>
    <w:rsid w:val="1B1E02CE"/>
    <w:rsid w:val="1D083A95"/>
    <w:rsid w:val="229EEC18"/>
    <w:rsid w:val="23555441"/>
    <w:rsid w:val="2587A690"/>
    <w:rsid w:val="26FA8500"/>
    <w:rsid w:val="2768B74F"/>
    <w:rsid w:val="289671C6"/>
    <w:rsid w:val="28C2383C"/>
    <w:rsid w:val="29302830"/>
    <w:rsid w:val="2BCAB5ED"/>
    <w:rsid w:val="2D4C85DC"/>
    <w:rsid w:val="2E1845F4"/>
    <w:rsid w:val="30C6FC70"/>
    <w:rsid w:val="315AF3EA"/>
    <w:rsid w:val="31A8E527"/>
    <w:rsid w:val="34DFD2F2"/>
    <w:rsid w:val="36336C7C"/>
    <w:rsid w:val="3634B411"/>
    <w:rsid w:val="36605729"/>
    <w:rsid w:val="369878EE"/>
    <w:rsid w:val="394CAF00"/>
    <w:rsid w:val="3BF364D1"/>
    <w:rsid w:val="3E3B516F"/>
    <w:rsid w:val="3E3F23B5"/>
    <w:rsid w:val="3F2B98A1"/>
    <w:rsid w:val="3FE88C3E"/>
    <w:rsid w:val="405A0014"/>
    <w:rsid w:val="430F6792"/>
    <w:rsid w:val="4583C37A"/>
    <w:rsid w:val="45A2EE5F"/>
    <w:rsid w:val="46DE58CB"/>
    <w:rsid w:val="4A3C9590"/>
    <w:rsid w:val="4C492A46"/>
    <w:rsid w:val="4CB23A88"/>
    <w:rsid w:val="4CFF98E9"/>
    <w:rsid w:val="4E796A5D"/>
    <w:rsid w:val="4F8B75BB"/>
    <w:rsid w:val="546C4893"/>
    <w:rsid w:val="546CEBC4"/>
    <w:rsid w:val="54A06F63"/>
    <w:rsid w:val="577C9215"/>
    <w:rsid w:val="57D890F9"/>
    <w:rsid w:val="5847038A"/>
    <w:rsid w:val="59559A9C"/>
    <w:rsid w:val="5965D629"/>
    <w:rsid w:val="5C7A4201"/>
    <w:rsid w:val="5D77A161"/>
    <w:rsid w:val="5F315C4B"/>
    <w:rsid w:val="61243E7E"/>
    <w:rsid w:val="618C038B"/>
    <w:rsid w:val="62B7A90C"/>
    <w:rsid w:val="635B5BBB"/>
    <w:rsid w:val="6633B530"/>
    <w:rsid w:val="684BBE75"/>
    <w:rsid w:val="692A7D21"/>
    <w:rsid w:val="69897072"/>
    <w:rsid w:val="69A0E440"/>
    <w:rsid w:val="6A4AC7BD"/>
    <w:rsid w:val="6B8E22EF"/>
    <w:rsid w:val="6C7C55B0"/>
    <w:rsid w:val="6D2411D6"/>
    <w:rsid w:val="6D71946D"/>
    <w:rsid w:val="6DEDE460"/>
    <w:rsid w:val="6EAC66CE"/>
    <w:rsid w:val="7103B17B"/>
    <w:rsid w:val="722FB441"/>
    <w:rsid w:val="765BC137"/>
    <w:rsid w:val="76B205A9"/>
    <w:rsid w:val="76FAC488"/>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9/9b4475dc8ef045269741b59f82118ac7/9b4475dc8ef045269741b59f82118ac7.asp?IdArticulo=886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f/fc7d970c1ac143a7a089bfa43ba69670/fc7d970c1ac143a7a089bfa43ba69670.asp?IdArticulo=861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e/e01b7bdd4a3a42048f4eb307790c31cc/e01b7bdd4a3a42048f4eb307790c31cc.asp?IdArticulo=863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c/c663d0a384a645d4a711fe14903ff8cd/c663d0a384a645d4a711fe14903ff8cd.asp?IdArticulo=90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ECD238B4-7E61-4D57-938D-E06170F4E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5894</Words>
  <Characters>32419</Characters>
  <Application>Microsoft Office Word</Application>
  <DocSecurity>0</DocSecurity>
  <Lines>270</Lines>
  <Paragraphs>76</Paragraphs>
  <ScaleCrop>false</ScaleCrop>
  <Company>Ministerio de Hacienda y Crédito Público</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10</cp:revision>
  <dcterms:created xsi:type="dcterms:W3CDTF">2025-10-07T19:54:00Z</dcterms:created>
  <dcterms:modified xsi:type="dcterms:W3CDTF">2026-06-09T02:30:00Z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