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35107752" w14:textId="4946D7E7" w:rsidR="002F1F4D" w:rsidRDefault="002F1F4D" w:rsidP="68F2A381">
      <w:pPr>
        <w:spacing w:after="0" w:line="240" w:lineRule="auto"/>
        <w:jc w:val="center"/>
        <w:rPr>
          <w:rFonts w:ascii="Verdana" w:eastAsia="Verdana" w:hAnsi="Verdana" w:cs="Verdana"/>
          <w:b/>
          <w:bCs/>
          <w:sz w:val="34"/>
          <w:szCs w:val="34"/>
        </w:rPr>
      </w:pPr>
      <w:r w:rsidRPr="002F1F4D">
        <w:rPr>
          <w:rFonts w:ascii="Verdana" w:eastAsia="Verdana" w:hAnsi="Verdana" w:cs="Verdana"/>
          <w:b/>
          <w:bCs/>
          <w:sz w:val="34"/>
          <w:szCs w:val="34"/>
        </w:rPr>
        <w:t>GU</w:t>
      </w:r>
      <w:r>
        <w:rPr>
          <w:rFonts w:ascii="Verdana" w:eastAsia="Verdana" w:hAnsi="Verdana" w:cs="Verdana"/>
          <w:b/>
          <w:bCs/>
          <w:sz w:val="34"/>
          <w:szCs w:val="34"/>
        </w:rPr>
        <w:t>Í</w:t>
      </w:r>
      <w:r w:rsidRPr="002F1F4D">
        <w:rPr>
          <w:rFonts w:ascii="Verdana" w:eastAsia="Verdana" w:hAnsi="Verdana" w:cs="Verdana"/>
          <w:b/>
          <w:bCs/>
          <w:sz w:val="34"/>
          <w:szCs w:val="34"/>
        </w:rPr>
        <w:t>A PARA REVISIÓN, LIQUIDACIÓN Y REGISTRO DE LAS CUENTAS POR PAGAR DE MINCIT EN SIIF NACIÓN</w:t>
      </w:r>
    </w:p>
    <w:p w14:paraId="4C3FB2FD" w14:textId="6848BBA2" w:rsidR="00823028" w:rsidRPr="00DD7470" w:rsidRDefault="00FE52E1"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021</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643B8D25" w:rsidR="2FAC17E4" w:rsidRPr="00DD7470" w:rsidRDefault="2FAC17E4" w:rsidP="68F2A381">
      <w:pPr>
        <w:spacing w:after="0" w:line="240" w:lineRule="auto"/>
        <w:jc w:val="center"/>
        <w:rPr>
          <w:rFonts w:ascii="Verdana" w:eastAsia="Verdana" w:hAnsi="Verdana" w:cs="Verdana"/>
          <w:b/>
          <w:bCs/>
          <w:sz w:val="32"/>
          <w:szCs w:val="32"/>
        </w:rPr>
      </w:pPr>
      <w:r w:rsidRPr="2592ADEC">
        <w:rPr>
          <w:rFonts w:ascii="Verdana" w:eastAsia="Verdana" w:hAnsi="Verdana" w:cs="Verdana"/>
          <w:b/>
          <w:bCs/>
          <w:sz w:val="32"/>
          <w:szCs w:val="32"/>
        </w:rPr>
        <w:t>Proceso</w:t>
      </w:r>
      <w:r w:rsidR="3E99085D" w:rsidRPr="2592ADEC">
        <w:rPr>
          <w:rFonts w:ascii="Verdana" w:eastAsia="Verdana" w:hAnsi="Verdana" w:cs="Verdana"/>
          <w:b/>
          <w:bCs/>
          <w:sz w:val="32"/>
          <w:szCs w:val="32"/>
        </w:rPr>
        <w:t xml:space="preserve"> Gestión de Recursos</w:t>
      </w:r>
    </w:p>
    <w:p w14:paraId="63BD9B9C" w14:textId="325FD27E" w:rsidR="00B65F21" w:rsidRPr="00DD7470" w:rsidRDefault="045DF2AE" w:rsidP="68F2A381">
      <w:pPr>
        <w:spacing w:after="0" w:line="240" w:lineRule="auto"/>
        <w:jc w:val="center"/>
        <w:rPr>
          <w:rFonts w:ascii="Verdana" w:eastAsia="Verdana" w:hAnsi="Verdana" w:cs="Verdana"/>
          <w:b/>
          <w:bCs/>
          <w:sz w:val="32"/>
          <w:szCs w:val="32"/>
        </w:rPr>
      </w:pPr>
      <w:r w:rsidRPr="2592ADEC">
        <w:rPr>
          <w:rFonts w:ascii="Verdana" w:eastAsia="Verdana" w:hAnsi="Verdana" w:cs="Verdana"/>
          <w:b/>
          <w:bCs/>
          <w:sz w:val="32"/>
          <w:szCs w:val="32"/>
        </w:rPr>
        <w:t>Junio</w:t>
      </w:r>
      <w:r w:rsidR="009A163B" w:rsidRPr="2592ADEC">
        <w:rPr>
          <w:rFonts w:ascii="Verdana" w:eastAsia="Verdana" w:hAnsi="Verdana" w:cs="Verdana"/>
          <w:b/>
          <w:bCs/>
          <w:sz w:val="32"/>
          <w:szCs w:val="32"/>
        </w:rPr>
        <w:t xml:space="preserve"> - </w:t>
      </w:r>
      <w:r w:rsidR="5A14AE21" w:rsidRPr="2592ADEC">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3F051478" w:rsidR="005627FA" w:rsidRPr="00DD7470" w:rsidRDefault="007A419F" w:rsidP="007A419F">
          <w:pPr>
            <w:tabs>
              <w:tab w:val="left" w:pos="1920"/>
            </w:tabs>
            <w:spacing w:line="240" w:lineRule="auto"/>
            <w:rPr>
              <w:rFonts w:ascii="Verdana" w:eastAsia="Verdana" w:hAnsi="Verdana" w:cs="Verdana"/>
              <w:sz w:val="20"/>
              <w:szCs w:val="20"/>
              <w:lang w:val="es-ES" w:eastAsia="es-CO"/>
            </w:rPr>
          </w:pPr>
          <w:r>
            <w:rPr>
              <w:rFonts w:ascii="Verdana" w:eastAsia="Verdana" w:hAnsi="Verdana" w:cs="Verdana"/>
              <w:sz w:val="20"/>
              <w:szCs w:val="20"/>
              <w:lang w:val="es-ES" w:eastAsia="es-CO"/>
            </w:rPr>
            <w:tab/>
          </w:r>
        </w:p>
        <w:p w14:paraId="531B6F1D" w14:textId="1BBE9E1C" w:rsidR="007A419F" w:rsidRPr="007A419F"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231473" w:history="1">
            <w:r w:rsidR="007A419F" w:rsidRPr="007A419F">
              <w:rPr>
                <w:rStyle w:val="Hyperlink"/>
                <w:rFonts w:ascii="Verdana" w:eastAsia="Verdana" w:hAnsi="Verdana" w:cs="Verdana"/>
                <w:noProof/>
              </w:rPr>
              <w:t>1. OBJETIVO</w:t>
            </w:r>
            <w:r w:rsidR="007A419F" w:rsidRPr="007A419F">
              <w:rPr>
                <w:noProof/>
                <w:webHidden/>
              </w:rPr>
              <w:tab/>
            </w:r>
            <w:r w:rsidR="007A419F" w:rsidRPr="007A419F">
              <w:rPr>
                <w:noProof/>
                <w:webHidden/>
              </w:rPr>
              <w:fldChar w:fldCharType="begin"/>
            </w:r>
            <w:r w:rsidR="007A419F" w:rsidRPr="007A419F">
              <w:rPr>
                <w:noProof/>
                <w:webHidden/>
              </w:rPr>
              <w:instrText xml:space="preserve"> PAGEREF _Toc210231473 \h </w:instrText>
            </w:r>
            <w:r w:rsidR="007A419F" w:rsidRPr="007A419F">
              <w:rPr>
                <w:noProof/>
                <w:webHidden/>
              </w:rPr>
            </w:r>
            <w:r w:rsidR="007A419F" w:rsidRPr="007A419F">
              <w:rPr>
                <w:noProof/>
                <w:webHidden/>
              </w:rPr>
              <w:fldChar w:fldCharType="separate"/>
            </w:r>
            <w:r w:rsidR="007A419F" w:rsidRPr="007A419F">
              <w:rPr>
                <w:noProof/>
                <w:webHidden/>
              </w:rPr>
              <w:t>3</w:t>
            </w:r>
            <w:r w:rsidR="007A419F" w:rsidRPr="007A419F">
              <w:rPr>
                <w:noProof/>
                <w:webHidden/>
              </w:rPr>
              <w:fldChar w:fldCharType="end"/>
            </w:r>
          </w:hyperlink>
        </w:p>
        <w:p w14:paraId="5E8295A2" w14:textId="595A3CAC" w:rsidR="007A419F" w:rsidRPr="007A419F" w:rsidRDefault="007A419F">
          <w:pPr>
            <w:pStyle w:val="TOC1"/>
            <w:tabs>
              <w:tab w:val="right" w:leader="dot" w:pos="10790"/>
            </w:tabs>
            <w:rPr>
              <w:rFonts w:eastAsiaTheme="minorEastAsia"/>
              <w:noProof/>
              <w:sz w:val="24"/>
              <w:szCs w:val="24"/>
              <w:lang w:eastAsia="es-CO"/>
            </w:rPr>
          </w:pPr>
          <w:hyperlink w:anchor="_Toc210231474" w:history="1">
            <w:r w:rsidRPr="007A419F">
              <w:rPr>
                <w:rStyle w:val="Hyperlink"/>
                <w:rFonts w:ascii="Verdana" w:eastAsia="Verdana" w:hAnsi="Verdana" w:cs="Verdana"/>
                <w:noProof/>
              </w:rPr>
              <w:t>2. ALCANCE</w:t>
            </w:r>
            <w:r w:rsidRPr="007A419F">
              <w:rPr>
                <w:noProof/>
                <w:webHidden/>
              </w:rPr>
              <w:tab/>
            </w:r>
            <w:r w:rsidRPr="007A419F">
              <w:rPr>
                <w:noProof/>
                <w:webHidden/>
              </w:rPr>
              <w:fldChar w:fldCharType="begin"/>
            </w:r>
            <w:r w:rsidRPr="007A419F">
              <w:rPr>
                <w:noProof/>
                <w:webHidden/>
              </w:rPr>
              <w:instrText xml:space="preserve"> PAGEREF _Toc210231474 \h </w:instrText>
            </w:r>
            <w:r w:rsidRPr="007A419F">
              <w:rPr>
                <w:noProof/>
                <w:webHidden/>
              </w:rPr>
            </w:r>
            <w:r w:rsidRPr="007A419F">
              <w:rPr>
                <w:noProof/>
                <w:webHidden/>
              </w:rPr>
              <w:fldChar w:fldCharType="separate"/>
            </w:r>
            <w:r w:rsidRPr="007A419F">
              <w:rPr>
                <w:noProof/>
                <w:webHidden/>
              </w:rPr>
              <w:t>3</w:t>
            </w:r>
            <w:r w:rsidRPr="007A419F">
              <w:rPr>
                <w:noProof/>
                <w:webHidden/>
              </w:rPr>
              <w:fldChar w:fldCharType="end"/>
            </w:r>
          </w:hyperlink>
        </w:p>
        <w:p w14:paraId="52B3497B" w14:textId="3EBE758C" w:rsidR="007A419F" w:rsidRPr="007A419F" w:rsidRDefault="007A419F">
          <w:pPr>
            <w:pStyle w:val="TOC1"/>
            <w:tabs>
              <w:tab w:val="right" w:leader="dot" w:pos="10790"/>
            </w:tabs>
            <w:rPr>
              <w:rFonts w:eastAsiaTheme="minorEastAsia"/>
              <w:noProof/>
              <w:sz w:val="24"/>
              <w:szCs w:val="24"/>
              <w:lang w:eastAsia="es-CO"/>
            </w:rPr>
          </w:pPr>
          <w:hyperlink w:anchor="_Toc210231475" w:history="1">
            <w:r w:rsidRPr="007A419F">
              <w:rPr>
                <w:rStyle w:val="Hyperlink"/>
                <w:rFonts w:ascii="Verdana" w:eastAsia="Verdana" w:hAnsi="Verdana" w:cs="Verdana"/>
                <w:noProof/>
              </w:rPr>
              <w:t>3. DEFINICIONES</w:t>
            </w:r>
            <w:r w:rsidRPr="007A419F">
              <w:rPr>
                <w:noProof/>
                <w:webHidden/>
              </w:rPr>
              <w:tab/>
            </w:r>
            <w:r w:rsidRPr="007A419F">
              <w:rPr>
                <w:noProof/>
                <w:webHidden/>
              </w:rPr>
              <w:fldChar w:fldCharType="begin"/>
            </w:r>
            <w:r w:rsidRPr="007A419F">
              <w:rPr>
                <w:noProof/>
                <w:webHidden/>
              </w:rPr>
              <w:instrText xml:space="preserve"> PAGEREF _Toc210231475 \h </w:instrText>
            </w:r>
            <w:r w:rsidRPr="007A419F">
              <w:rPr>
                <w:noProof/>
                <w:webHidden/>
              </w:rPr>
            </w:r>
            <w:r w:rsidRPr="007A419F">
              <w:rPr>
                <w:noProof/>
                <w:webHidden/>
              </w:rPr>
              <w:fldChar w:fldCharType="separate"/>
            </w:r>
            <w:r w:rsidRPr="007A419F">
              <w:rPr>
                <w:noProof/>
                <w:webHidden/>
              </w:rPr>
              <w:t>3</w:t>
            </w:r>
            <w:r w:rsidRPr="007A419F">
              <w:rPr>
                <w:noProof/>
                <w:webHidden/>
              </w:rPr>
              <w:fldChar w:fldCharType="end"/>
            </w:r>
          </w:hyperlink>
        </w:p>
        <w:p w14:paraId="4316E786" w14:textId="2780FDF1" w:rsidR="007A419F" w:rsidRPr="007A419F" w:rsidRDefault="007A419F">
          <w:pPr>
            <w:pStyle w:val="TOC1"/>
            <w:tabs>
              <w:tab w:val="right" w:leader="dot" w:pos="10790"/>
            </w:tabs>
            <w:rPr>
              <w:rFonts w:eastAsiaTheme="minorEastAsia"/>
              <w:noProof/>
              <w:sz w:val="24"/>
              <w:szCs w:val="24"/>
              <w:lang w:eastAsia="es-CO"/>
            </w:rPr>
          </w:pPr>
          <w:hyperlink w:anchor="_Toc210231476" w:history="1">
            <w:r w:rsidRPr="007A419F">
              <w:rPr>
                <w:rStyle w:val="Hyperlink"/>
                <w:rFonts w:ascii="Verdana" w:eastAsia="Verdana" w:hAnsi="Verdana"/>
                <w:noProof/>
              </w:rPr>
              <w:t>4. CONDICIONES GENERALES</w:t>
            </w:r>
            <w:r w:rsidRPr="007A419F">
              <w:rPr>
                <w:noProof/>
                <w:webHidden/>
              </w:rPr>
              <w:tab/>
            </w:r>
            <w:r w:rsidRPr="007A419F">
              <w:rPr>
                <w:noProof/>
                <w:webHidden/>
              </w:rPr>
              <w:fldChar w:fldCharType="begin"/>
            </w:r>
            <w:r w:rsidRPr="007A419F">
              <w:rPr>
                <w:noProof/>
                <w:webHidden/>
              </w:rPr>
              <w:instrText xml:space="preserve"> PAGEREF _Toc210231476 \h </w:instrText>
            </w:r>
            <w:r w:rsidRPr="007A419F">
              <w:rPr>
                <w:noProof/>
                <w:webHidden/>
              </w:rPr>
            </w:r>
            <w:r w:rsidRPr="007A419F">
              <w:rPr>
                <w:noProof/>
                <w:webHidden/>
              </w:rPr>
              <w:fldChar w:fldCharType="separate"/>
            </w:r>
            <w:r w:rsidRPr="007A419F">
              <w:rPr>
                <w:noProof/>
                <w:webHidden/>
              </w:rPr>
              <w:t>3</w:t>
            </w:r>
            <w:r w:rsidRPr="007A419F">
              <w:rPr>
                <w:noProof/>
                <w:webHidden/>
              </w:rPr>
              <w:fldChar w:fldCharType="end"/>
            </w:r>
          </w:hyperlink>
        </w:p>
        <w:p w14:paraId="60BCD279" w14:textId="3FFE8C43" w:rsidR="007A419F" w:rsidRPr="007A419F" w:rsidRDefault="007A419F">
          <w:pPr>
            <w:pStyle w:val="TOC2"/>
            <w:tabs>
              <w:tab w:val="right" w:leader="dot" w:pos="10790"/>
            </w:tabs>
            <w:rPr>
              <w:rFonts w:eastAsiaTheme="minorEastAsia"/>
              <w:noProof/>
              <w:sz w:val="24"/>
              <w:szCs w:val="24"/>
              <w:lang w:eastAsia="es-CO"/>
            </w:rPr>
          </w:pPr>
          <w:hyperlink w:anchor="_Toc210231477" w:history="1">
            <w:r w:rsidRPr="007A419F">
              <w:rPr>
                <w:rStyle w:val="Hyperlink"/>
                <w:rFonts w:ascii="Verdana" w:eastAsia="Verdana" w:hAnsi="Verdana"/>
                <w:noProof/>
              </w:rPr>
              <w:t>4.1. Normatividad</w:t>
            </w:r>
            <w:r w:rsidRPr="007A419F">
              <w:rPr>
                <w:noProof/>
                <w:webHidden/>
              </w:rPr>
              <w:tab/>
            </w:r>
            <w:r w:rsidRPr="007A419F">
              <w:rPr>
                <w:noProof/>
                <w:webHidden/>
              </w:rPr>
              <w:fldChar w:fldCharType="begin"/>
            </w:r>
            <w:r w:rsidRPr="007A419F">
              <w:rPr>
                <w:noProof/>
                <w:webHidden/>
              </w:rPr>
              <w:instrText xml:space="preserve"> PAGEREF _Toc210231477 \h </w:instrText>
            </w:r>
            <w:r w:rsidRPr="007A419F">
              <w:rPr>
                <w:noProof/>
                <w:webHidden/>
              </w:rPr>
            </w:r>
            <w:r w:rsidRPr="007A419F">
              <w:rPr>
                <w:noProof/>
                <w:webHidden/>
              </w:rPr>
              <w:fldChar w:fldCharType="separate"/>
            </w:r>
            <w:r w:rsidRPr="007A419F">
              <w:rPr>
                <w:noProof/>
                <w:webHidden/>
              </w:rPr>
              <w:t>4</w:t>
            </w:r>
            <w:r w:rsidRPr="007A419F">
              <w:rPr>
                <w:noProof/>
                <w:webHidden/>
              </w:rPr>
              <w:fldChar w:fldCharType="end"/>
            </w:r>
          </w:hyperlink>
        </w:p>
        <w:p w14:paraId="46E36125" w14:textId="792C6E1A" w:rsidR="007A419F" w:rsidRPr="007A419F" w:rsidRDefault="007A419F">
          <w:pPr>
            <w:pStyle w:val="TOC1"/>
            <w:tabs>
              <w:tab w:val="right" w:leader="dot" w:pos="10790"/>
            </w:tabs>
            <w:rPr>
              <w:rFonts w:eastAsiaTheme="minorEastAsia"/>
              <w:noProof/>
              <w:sz w:val="24"/>
              <w:szCs w:val="24"/>
              <w:lang w:eastAsia="es-CO"/>
            </w:rPr>
          </w:pPr>
          <w:hyperlink w:anchor="_Toc210231478" w:history="1">
            <w:r w:rsidRPr="007A419F">
              <w:rPr>
                <w:rStyle w:val="Hyperlink"/>
                <w:rFonts w:ascii="Verdana" w:eastAsia="Verdana" w:hAnsi="Verdana" w:cs="Verdana"/>
                <w:noProof/>
              </w:rPr>
              <w:t>5. DESARROLLO</w:t>
            </w:r>
            <w:r w:rsidRPr="007A419F">
              <w:rPr>
                <w:noProof/>
                <w:webHidden/>
              </w:rPr>
              <w:tab/>
            </w:r>
            <w:r w:rsidRPr="007A419F">
              <w:rPr>
                <w:noProof/>
                <w:webHidden/>
              </w:rPr>
              <w:fldChar w:fldCharType="begin"/>
            </w:r>
            <w:r w:rsidRPr="007A419F">
              <w:rPr>
                <w:noProof/>
                <w:webHidden/>
              </w:rPr>
              <w:instrText xml:space="preserve"> PAGEREF _Toc210231478 \h </w:instrText>
            </w:r>
            <w:r w:rsidRPr="007A419F">
              <w:rPr>
                <w:noProof/>
                <w:webHidden/>
              </w:rPr>
            </w:r>
            <w:r w:rsidRPr="007A419F">
              <w:rPr>
                <w:noProof/>
                <w:webHidden/>
              </w:rPr>
              <w:fldChar w:fldCharType="separate"/>
            </w:r>
            <w:r w:rsidRPr="007A419F">
              <w:rPr>
                <w:noProof/>
                <w:webHidden/>
              </w:rPr>
              <w:t>4</w:t>
            </w:r>
            <w:r w:rsidRPr="007A419F">
              <w:rPr>
                <w:noProof/>
                <w:webHidden/>
              </w:rPr>
              <w:fldChar w:fldCharType="end"/>
            </w:r>
          </w:hyperlink>
        </w:p>
        <w:p w14:paraId="1C12A594" w14:textId="7605F98C" w:rsidR="007A419F" w:rsidRPr="007A419F" w:rsidRDefault="007A419F">
          <w:pPr>
            <w:pStyle w:val="TOC1"/>
            <w:tabs>
              <w:tab w:val="right" w:leader="dot" w:pos="10790"/>
            </w:tabs>
            <w:rPr>
              <w:rFonts w:eastAsiaTheme="minorEastAsia"/>
              <w:noProof/>
              <w:sz w:val="24"/>
              <w:szCs w:val="24"/>
              <w:lang w:eastAsia="es-CO"/>
            </w:rPr>
          </w:pPr>
          <w:hyperlink w:anchor="_Toc210231479" w:history="1">
            <w:r w:rsidRPr="007A419F">
              <w:rPr>
                <w:rStyle w:val="Hyperlink"/>
                <w:rFonts w:ascii="Verdana" w:eastAsia="Verdana" w:hAnsi="Verdana" w:cs="Verdana"/>
                <w:noProof/>
              </w:rPr>
              <w:t>6. DOCUMENTOS ASOCIADOS</w:t>
            </w:r>
            <w:r w:rsidRPr="007A419F">
              <w:rPr>
                <w:noProof/>
                <w:webHidden/>
              </w:rPr>
              <w:tab/>
            </w:r>
            <w:r w:rsidRPr="007A419F">
              <w:rPr>
                <w:noProof/>
                <w:webHidden/>
              </w:rPr>
              <w:fldChar w:fldCharType="begin"/>
            </w:r>
            <w:r w:rsidRPr="007A419F">
              <w:rPr>
                <w:noProof/>
                <w:webHidden/>
              </w:rPr>
              <w:instrText xml:space="preserve"> PAGEREF _Toc210231479 \h </w:instrText>
            </w:r>
            <w:r w:rsidRPr="007A419F">
              <w:rPr>
                <w:noProof/>
                <w:webHidden/>
              </w:rPr>
            </w:r>
            <w:r w:rsidRPr="007A419F">
              <w:rPr>
                <w:noProof/>
                <w:webHidden/>
              </w:rPr>
              <w:fldChar w:fldCharType="separate"/>
            </w:r>
            <w:r w:rsidRPr="007A419F">
              <w:rPr>
                <w:noProof/>
                <w:webHidden/>
              </w:rPr>
              <w:t>6</w:t>
            </w:r>
            <w:r w:rsidRPr="007A419F">
              <w:rPr>
                <w:noProof/>
                <w:webHidden/>
              </w:rPr>
              <w:fldChar w:fldCharType="end"/>
            </w:r>
          </w:hyperlink>
        </w:p>
        <w:p w14:paraId="1266F024" w14:textId="5BD5CB7E" w:rsidR="007A419F" w:rsidRPr="007A419F" w:rsidRDefault="007A419F">
          <w:pPr>
            <w:pStyle w:val="TOC1"/>
            <w:tabs>
              <w:tab w:val="right" w:leader="dot" w:pos="10790"/>
            </w:tabs>
            <w:rPr>
              <w:rFonts w:eastAsiaTheme="minorEastAsia"/>
              <w:noProof/>
              <w:sz w:val="24"/>
              <w:szCs w:val="24"/>
              <w:lang w:eastAsia="es-CO"/>
            </w:rPr>
          </w:pPr>
          <w:hyperlink w:anchor="_Toc210231480" w:history="1">
            <w:r w:rsidRPr="007A419F">
              <w:rPr>
                <w:rStyle w:val="Hyperlink"/>
                <w:rFonts w:ascii="Verdana" w:eastAsia="Verdana" w:hAnsi="Verdana" w:cs="Verdana"/>
                <w:noProof/>
              </w:rPr>
              <w:t>7. HISTORIAL DE CAMBIOS</w:t>
            </w:r>
            <w:r w:rsidRPr="007A419F">
              <w:rPr>
                <w:noProof/>
                <w:webHidden/>
              </w:rPr>
              <w:tab/>
            </w:r>
            <w:r w:rsidRPr="007A419F">
              <w:rPr>
                <w:noProof/>
                <w:webHidden/>
              </w:rPr>
              <w:fldChar w:fldCharType="begin"/>
            </w:r>
            <w:r w:rsidRPr="007A419F">
              <w:rPr>
                <w:noProof/>
                <w:webHidden/>
              </w:rPr>
              <w:instrText xml:space="preserve"> PAGEREF _Toc210231480 \h </w:instrText>
            </w:r>
            <w:r w:rsidRPr="007A419F">
              <w:rPr>
                <w:noProof/>
                <w:webHidden/>
              </w:rPr>
            </w:r>
            <w:r w:rsidRPr="007A419F">
              <w:rPr>
                <w:noProof/>
                <w:webHidden/>
              </w:rPr>
              <w:fldChar w:fldCharType="separate"/>
            </w:r>
            <w:r w:rsidRPr="007A419F">
              <w:rPr>
                <w:noProof/>
                <w:webHidden/>
              </w:rPr>
              <w:t>6</w:t>
            </w:r>
            <w:r w:rsidRPr="007A419F">
              <w:rPr>
                <w:noProof/>
                <w:webHidden/>
              </w:rPr>
              <w:fldChar w:fldCharType="end"/>
            </w:r>
          </w:hyperlink>
        </w:p>
        <w:p w14:paraId="17587CEC" w14:textId="12175299"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3139B833" w14:textId="77777777" w:rsidR="002F1F4D" w:rsidRPr="00DD7470" w:rsidRDefault="002F1F4D" w:rsidP="00C629CF">
      <w:pPr>
        <w:spacing w:after="0" w:line="240" w:lineRule="auto"/>
        <w:rPr>
          <w:b/>
          <w:bCs/>
          <w:lang w:val="es-ES"/>
        </w:rPr>
      </w:pPr>
    </w:p>
    <w:p w14:paraId="7BD712BE" w14:textId="5456BABE" w:rsidR="00A202C6" w:rsidRDefault="00F71A4F" w:rsidP="004D6CF5">
      <w:pPr>
        <w:pStyle w:val="Heading1"/>
        <w:tabs>
          <w:tab w:val="left" w:pos="3660"/>
        </w:tabs>
        <w:rPr>
          <w:rFonts w:ascii="Verdana" w:eastAsia="Verdana" w:hAnsi="Verdana" w:cs="Verdana"/>
          <w:b/>
          <w:bCs/>
          <w:color w:val="auto"/>
          <w:sz w:val="22"/>
          <w:szCs w:val="22"/>
        </w:rPr>
      </w:pPr>
      <w:bookmarkStart w:id="0" w:name="_Toc210231473"/>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r w:rsidR="004D6CF5">
        <w:rPr>
          <w:rFonts w:ascii="Verdana" w:eastAsia="Verdana" w:hAnsi="Verdana" w:cs="Verdana"/>
          <w:b/>
          <w:bCs/>
          <w:color w:val="auto"/>
          <w:sz w:val="22"/>
          <w:szCs w:val="22"/>
        </w:rPr>
        <w:tab/>
      </w:r>
    </w:p>
    <w:p w14:paraId="16E323DB" w14:textId="52142DEB" w:rsidR="002F1F4D" w:rsidRDefault="002F1F4D" w:rsidP="00F71A4F">
      <w:pPr>
        <w:spacing w:after="0" w:line="240" w:lineRule="auto"/>
        <w:jc w:val="both"/>
        <w:rPr>
          <w:rFonts w:ascii="Verdana" w:eastAsia="Verdana" w:hAnsi="Verdana" w:cs="Verdana"/>
        </w:rPr>
      </w:pPr>
      <w:r w:rsidRPr="002F1F4D">
        <w:rPr>
          <w:rFonts w:ascii="Verdana" w:eastAsia="Verdana" w:hAnsi="Verdana" w:cs="Verdana"/>
        </w:rPr>
        <w:t>Establecer las actividades necesarias para registrar las cuentas por pagar y obligaciones a cargo del Ministerio de Comercio, Industria y Turismo, en las unidades Gestión General y Dirección General de Comercio Exterior y en las subunidades Consejo Técnico de la Contaduría Pública, Sistema General de Regalías y BID; con el objeto de generar la respectiva obligación presupuestal y garantizar el pago de los compromisos adquiridos por el Ministerio de Comercio, Industria y Turismo. Las operaciones que aplican a esta guía se apoyan en transacciones automáticas y en línea a través del aplicativo SIIF Nación. </w:t>
      </w:r>
    </w:p>
    <w:p w14:paraId="03FFA302" w14:textId="1D60B8C0" w:rsidR="00F71A4F" w:rsidRDefault="00F71A4F" w:rsidP="00F71A4F">
      <w:pPr>
        <w:pStyle w:val="Heading1"/>
        <w:rPr>
          <w:rFonts w:ascii="Verdana" w:eastAsia="Verdana" w:hAnsi="Verdana" w:cs="Verdana"/>
          <w:b/>
          <w:bCs/>
          <w:color w:val="auto"/>
          <w:sz w:val="22"/>
          <w:szCs w:val="22"/>
        </w:rPr>
      </w:pPr>
      <w:bookmarkStart w:id="1" w:name="_Toc210231474"/>
      <w:r>
        <w:rPr>
          <w:rFonts w:ascii="Verdana" w:eastAsia="Verdana" w:hAnsi="Verdana" w:cs="Verdana"/>
          <w:b/>
          <w:bCs/>
          <w:color w:val="auto"/>
          <w:sz w:val="22"/>
          <w:szCs w:val="22"/>
        </w:rPr>
        <w:t>2. ALCANCE</w:t>
      </w:r>
      <w:bookmarkEnd w:id="1"/>
    </w:p>
    <w:p w14:paraId="2FDEC36D" w14:textId="77777777" w:rsidR="002F1F4D" w:rsidRDefault="002F1F4D" w:rsidP="00F71A4F">
      <w:pPr>
        <w:spacing w:after="0" w:line="240" w:lineRule="auto"/>
        <w:jc w:val="both"/>
        <w:rPr>
          <w:rFonts w:ascii="Verdana" w:eastAsia="Verdana" w:hAnsi="Verdana" w:cs="Verdana"/>
        </w:rPr>
      </w:pPr>
      <w:r w:rsidRPr="002F1F4D">
        <w:rPr>
          <w:rFonts w:ascii="Verdana" w:eastAsia="Verdana" w:hAnsi="Verdana" w:cs="Verdana"/>
        </w:rPr>
        <w:t>Aplica a la recepción diaria de las cuentas por pagar que son radicadas en la Central de Cuentas - Grupo de Contabilidad por parte de funcionarios y contratistas.</w:t>
      </w:r>
    </w:p>
    <w:p w14:paraId="242225AF" w14:textId="6B328183" w:rsidR="002F1F4D" w:rsidRDefault="002F1F4D" w:rsidP="00F71A4F">
      <w:pPr>
        <w:spacing w:after="0" w:line="240" w:lineRule="auto"/>
        <w:jc w:val="both"/>
        <w:rPr>
          <w:rFonts w:ascii="Verdana" w:eastAsia="Verdana" w:hAnsi="Verdana" w:cs="Verdana"/>
        </w:rPr>
      </w:pPr>
      <w:r w:rsidRPr="002F1F4D">
        <w:rPr>
          <w:rFonts w:ascii="Verdana" w:eastAsia="Verdana" w:hAnsi="Verdana" w:cs="Verdana"/>
        </w:rPr>
        <w:br/>
        <w:t>Inicia con el registro por parte del funcionario o contratista, en la plataforma de servicios del Ministerio y finaliza con la generación de la obligación en el aplicativo SIIF de la cual genera un número consecutivo de acuerdo con la unidad ejecutora, para adelantar el pago y el traslado mediante la plataforma al área de tesorería.</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10231475"/>
      <w:r>
        <w:rPr>
          <w:rFonts w:ascii="Verdana" w:eastAsia="Verdana" w:hAnsi="Verdana" w:cs="Verdana"/>
          <w:b/>
          <w:bCs/>
          <w:color w:val="auto"/>
          <w:sz w:val="22"/>
          <w:szCs w:val="22"/>
        </w:rPr>
        <w:t>3. DEFINICIONES</w:t>
      </w:r>
      <w:bookmarkEnd w:id="2"/>
    </w:p>
    <w:p w14:paraId="79543DF7" w14:textId="77777777" w:rsidR="00F71A4F" w:rsidRDefault="00F71A4F" w:rsidP="00F71A4F">
      <w:pPr>
        <w:spacing w:after="0" w:line="240" w:lineRule="auto"/>
        <w:jc w:val="both"/>
        <w:rPr>
          <w:rFonts w:ascii="Verdana" w:eastAsia="Verdana" w:hAnsi="Verdana" w:cs="Verdana"/>
        </w:rPr>
      </w:pPr>
    </w:p>
    <w:p w14:paraId="6491B739" w14:textId="7491B935" w:rsidR="002F1F4D" w:rsidRPr="002F1F4D" w:rsidRDefault="002F1F4D" w:rsidP="002F1F4D">
      <w:pPr>
        <w:spacing w:after="0" w:line="240" w:lineRule="auto"/>
        <w:jc w:val="both"/>
        <w:rPr>
          <w:rFonts w:ascii="Verdana" w:eastAsia="Verdana" w:hAnsi="Verdana" w:cs="Verdana"/>
        </w:rPr>
      </w:pPr>
      <w:r w:rsidRPr="002F1F4D">
        <w:rPr>
          <w:rFonts w:ascii="Verdana" w:eastAsia="Verdana" w:hAnsi="Verdana" w:cs="Verdana"/>
          <w:b/>
          <w:bCs/>
        </w:rPr>
        <w:t>APORTES PARAFISCALES</w:t>
      </w:r>
      <w:r>
        <w:rPr>
          <w:rFonts w:ascii="Verdana" w:eastAsia="Verdana" w:hAnsi="Verdana" w:cs="Verdana"/>
          <w:b/>
          <w:bCs/>
        </w:rPr>
        <w:t xml:space="preserve">: </w:t>
      </w:r>
      <w:r w:rsidRPr="002F1F4D">
        <w:rPr>
          <w:rFonts w:ascii="Verdana" w:eastAsia="Verdana" w:hAnsi="Verdana" w:cs="Verdana"/>
        </w:rPr>
        <w:t>Estos aportes corresponden al pago de Salud, Pensión y ARL que efectúa el Contratista como requisito tanto para la suscripción del contrato como de su correspondiente pago.</w:t>
      </w:r>
    </w:p>
    <w:p w14:paraId="452EE4A4" w14:textId="77777777" w:rsidR="002F1F4D" w:rsidRPr="002F1F4D" w:rsidRDefault="002F1F4D" w:rsidP="002F1F4D">
      <w:pPr>
        <w:spacing w:after="0" w:line="240" w:lineRule="auto"/>
        <w:jc w:val="both"/>
        <w:rPr>
          <w:rFonts w:ascii="Verdana" w:eastAsia="Verdana" w:hAnsi="Verdana" w:cs="Verdana"/>
          <w:b/>
          <w:bCs/>
        </w:rPr>
      </w:pPr>
    </w:p>
    <w:p w14:paraId="330646BD" w14:textId="676DF5E0" w:rsidR="002F1F4D" w:rsidRPr="002F1F4D" w:rsidRDefault="002F1F4D" w:rsidP="002F1F4D">
      <w:pPr>
        <w:spacing w:after="0" w:line="240" w:lineRule="auto"/>
        <w:jc w:val="both"/>
        <w:rPr>
          <w:rFonts w:ascii="Verdana" w:eastAsia="Verdana" w:hAnsi="Verdana" w:cs="Verdana"/>
          <w:b/>
          <w:bCs/>
        </w:rPr>
      </w:pPr>
      <w:r w:rsidRPr="002F1F4D">
        <w:rPr>
          <w:rFonts w:ascii="Verdana" w:eastAsia="Verdana" w:hAnsi="Verdana" w:cs="Verdana"/>
          <w:b/>
          <w:bCs/>
        </w:rPr>
        <w:t>AFECTACIÓN DEL GASTO</w:t>
      </w:r>
      <w:r>
        <w:rPr>
          <w:rFonts w:ascii="Verdana" w:eastAsia="Verdana" w:hAnsi="Verdana" w:cs="Verdana"/>
          <w:b/>
          <w:bCs/>
        </w:rPr>
        <w:t xml:space="preserve">: </w:t>
      </w:r>
      <w:r w:rsidR="001933BB" w:rsidRPr="001933BB">
        <w:rPr>
          <w:rFonts w:ascii="Verdana" w:eastAsia="Verdana" w:hAnsi="Verdana" w:cs="Verdana"/>
        </w:rPr>
        <w:t>Es el paso técnico en el aplicativo SIIF donde se selecciona el rubro presupuestal específico contra el cual se carga la obligación. Este proceso asegura que el gasto coincida con el tipo de apropiación autorizada y activa los campos para los usos presupuestales y datos contables.</w:t>
      </w:r>
    </w:p>
    <w:p w14:paraId="12D48E5D" w14:textId="77777777" w:rsidR="002F1F4D" w:rsidRPr="002F1F4D" w:rsidRDefault="002F1F4D" w:rsidP="002F1F4D">
      <w:pPr>
        <w:spacing w:after="0" w:line="240" w:lineRule="auto"/>
        <w:jc w:val="both"/>
        <w:rPr>
          <w:rFonts w:ascii="Verdana" w:eastAsia="Verdana" w:hAnsi="Verdana" w:cs="Verdana"/>
          <w:b/>
          <w:bCs/>
        </w:rPr>
      </w:pPr>
    </w:p>
    <w:p w14:paraId="7F66471E" w14:textId="5C1BC23A" w:rsidR="002F1F4D" w:rsidRPr="002F1F4D" w:rsidRDefault="002F1F4D" w:rsidP="002F1F4D">
      <w:pPr>
        <w:spacing w:after="0" w:line="240" w:lineRule="auto"/>
        <w:jc w:val="both"/>
        <w:rPr>
          <w:rFonts w:ascii="Verdana" w:eastAsia="Verdana" w:hAnsi="Verdana" w:cs="Verdana"/>
          <w:b/>
          <w:bCs/>
        </w:rPr>
      </w:pPr>
      <w:r w:rsidRPr="002F1F4D">
        <w:rPr>
          <w:rFonts w:ascii="Verdana" w:eastAsia="Verdana" w:hAnsi="Verdana" w:cs="Verdana"/>
          <w:b/>
          <w:bCs/>
        </w:rPr>
        <w:t>POSICIÓN DEL CATÁLOGO DE PAC</w:t>
      </w:r>
      <w:r>
        <w:rPr>
          <w:rFonts w:ascii="Verdana" w:eastAsia="Verdana" w:hAnsi="Verdana" w:cs="Verdana"/>
          <w:b/>
          <w:bCs/>
        </w:rPr>
        <w:t xml:space="preserve">: </w:t>
      </w:r>
      <w:r w:rsidR="00DD1968" w:rsidRPr="00DD1968">
        <w:rPr>
          <w:rFonts w:ascii="Verdana" w:eastAsia="Verdana" w:hAnsi="Verdana" w:cs="Verdana"/>
        </w:rPr>
        <w:t xml:space="preserve">Se refiere a la ubicación dentro del </w:t>
      </w:r>
      <w:r w:rsidR="00DD1968" w:rsidRPr="00DD1968">
        <w:rPr>
          <w:rFonts w:ascii="Verdana" w:eastAsia="Verdana" w:hAnsi="Verdana" w:cs="Verdana"/>
          <w:i/>
          <w:iCs/>
        </w:rPr>
        <w:t>Programa Anual Mensualizado de Caja</w:t>
      </w:r>
      <w:r w:rsidR="00DD1968" w:rsidRPr="00DD1968">
        <w:rPr>
          <w:rFonts w:ascii="Verdana" w:eastAsia="Verdana" w:hAnsi="Verdana" w:cs="Verdana"/>
        </w:rPr>
        <w:t xml:space="preserve"> que garantiza la disponibilidad de efectivo para el pago. Identifica la línea de pago correspondiente al periodo facturado para asegurar que el desembolso esté programado financieramente.</w:t>
      </w:r>
    </w:p>
    <w:p w14:paraId="11C35917" w14:textId="77777777" w:rsidR="002F1F4D" w:rsidRPr="002F1F4D" w:rsidRDefault="002F1F4D" w:rsidP="002F1F4D">
      <w:pPr>
        <w:spacing w:after="0" w:line="240" w:lineRule="auto"/>
        <w:jc w:val="both"/>
        <w:rPr>
          <w:rFonts w:ascii="Verdana" w:eastAsia="Verdana" w:hAnsi="Verdana" w:cs="Verdana"/>
          <w:b/>
          <w:bCs/>
        </w:rPr>
      </w:pPr>
    </w:p>
    <w:p w14:paraId="1473A0C8" w14:textId="23B64984" w:rsidR="00F71A4F" w:rsidRDefault="002F1F4D" w:rsidP="002F1F4D">
      <w:pPr>
        <w:spacing w:after="0" w:line="240" w:lineRule="auto"/>
        <w:jc w:val="both"/>
        <w:rPr>
          <w:rFonts w:ascii="Verdana" w:eastAsia="Verdana" w:hAnsi="Verdana" w:cs="Verdana"/>
        </w:rPr>
      </w:pPr>
      <w:r w:rsidRPr="002F1F4D">
        <w:rPr>
          <w:rFonts w:ascii="Verdana" w:eastAsia="Verdana" w:hAnsi="Verdana" w:cs="Verdana"/>
          <w:b/>
          <w:bCs/>
        </w:rPr>
        <w:t>RETENCIONES</w:t>
      </w:r>
      <w:r>
        <w:rPr>
          <w:rFonts w:ascii="Verdana" w:eastAsia="Verdana" w:hAnsi="Verdana" w:cs="Verdana"/>
          <w:b/>
          <w:bCs/>
        </w:rPr>
        <w:t xml:space="preserve">: </w:t>
      </w:r>
      <w:r w:rsidRPr="002F1F4D">
        <w:rPr>
          <w:rFonts w:ascii="Verdana" w:eastAsia="Verdana" w:hAnsi="Verdana" w:cs="Verdana"/>
        </w:rPr>
        <w:t>Las retenciones de ley corresponden a la aplicación de los impuestos al Valor Agregado (IVA), ICA (Impuesto Distrital) y Retención en la Fuente.</w:t>
      </w:r>
    </w:p>
    <w:p w14:paraId="33B202BD" w14:textId="77777777" w:rsidR="00DD1968" w:rsidRDefault="00DD1968" w:rsidP="002F1F4D">
      <w:pPr>
        <w:spacing w:after="0" w:line="240" w:lineRule="auto"/>
        <w:jc w:val="both"/>
        <w:rPr>
          <w:rFonts w:ascii="Verdana" w:eastAsia="Verdana" w:hAnsi="Verdana" w:cs="Verdana"/>
        </w:rPr>
      </w:pPr>
    </w:p>
    <w:p w14:paraId="142E4172" w14:textId="77777777" w:rsidR="00DD1968" w:rsidRPr="002F1F4D" w:rsidRDefault="00DD1968" w:rsidP="002F1F4D">
      <w:pPr>
        <w:spacing w:after="0" w:line="240" w:lineRule="auto"/>
        <w:jc w:val="both"/>
        <w:rPr>
          <w:rFonts w:ascii="Verdana" w:eastAsia="Verdana" w:hAnsi="Verdana" w:cs="Verdana"/>
          <w:b/>
          <w:bCs/>
        </w:rPr>
      </w:pPr>
    </w:p>
    <w:p w14:paraId="48FA4AA1" w14:textId="066BC5AC" w:rsidR="00F71A4F" w:rsidRPr="009F6E54" w:rsidRDefault="00F71A4F" w:rsidP="009F6E54">
      <w:pPr>
        <w:pStyle w:val="Heading1"/>
        <w:rPr>
          <w:rFonts w:ascii="Verdana" w:eastAsia="Verdana" w:hAnsi="Verdana"/>
          <w:b/>
          <w:bCs/>
          <w:sz w:val="22"/>
          <w:szCs w:val="22"/>
        </w:rPr>
      </w:pPr>
      <w:bookmarkStart w:id="3" w:name="_Toc210231476"/>
      <w:r w:rsidRPr="009F6E54">
        <w:rPr>
          <w:rFonts w:ascii="Verdana" w:eastAsia="Verdana" w:hAnsi="Verdana"/>
          <w:b/>
          <w:bCs/>
          <w:color w:val="auto"/>
          <w:sz w:val="22"/>
          <w:szCs w:val="22"/>
        </w:rPr>
        <w:lastRenderedPageBreak/>
        <w:t xml:space="preserve">4. </w:t>
      </w:r>
      <w:r w:rsidR="002F1F4D">
        <w:rPr>
          <w:rFonts w:ascii="Verdana" w:eastAsia="Verdana" w:hAnsi="Verdana"/>
          <w:b/>
          <w:bCs/>
          <w:color w:val="auto"/>
          <w:sz w:val="22"/>
          <w:szCs w:val="22"/>
        </w:rPr>
        <w:t>C</w:t>
      </w:r>
      <w:r w:rsidR="00964225">
        <w:rPr>
          <w:rFonts w:ascii="Verdana" w:eastAsia="Verdana" w:hAnsi="Verdana"/>
          <w:b/>
          <w:bCs/>
          <w:color w:val="auto"/>
          <w:sz w:val="22"/>
          <w:szCs w:val="22"/>
        </w:rPr>
        <w:t>O</w:t>
      </w:r>
      <w:r w:rsidR="002F1F4D">
        <w:rPr>
          <w:rFonts w:ascii="Verdana" w:eastAsia="Verdana" w:hAnsi="Verdana"/>
          <w:b/>
          <w:bCs/>
          <w:color w:val="auto"/>
          <w:sz w:val="22"/>
          <w:szCs w:val="22"/>
        </w:rPr>
        <w:t>NDICIONES GENERALES</w:t>
      </w:r>
      <w:bookmarkEnd w:id="3"/>
      <w:r w:rsidRPr="009F6E54">
        <w:rPr>
          <w:rFonts w:ascii="Verdana" w:eastAsia="Verdana" w:hAnsi="Verdana"/>
          <w:b/>
          <w:bCs/>
          <w:color w:val="auto"/>
          <w:sz w:val="22"/>
          <w:szCs w:val="22"/>
        </w:rPr>
        <w:t xml:space="preserve"> </w:t>
      </w:r>
    </w:p>
    <w:p w14:paraId="2CC3A61B" w14:textId="77777777" w:rsidR="00964225" w:rsidRDefault="00964225" w:rsidP="00F71A4F">
      <w:pPr>
        <w:spacing w:after="0" w:line="240" w:lineRule="auto"/>
        <w:jc w:val="both"/>
        <w:rPr>
          <w:rFonts w:ascii="Verdana" w:eastAsia="Verdana" w:hAnsi="Verdana" w:cs="Verdana"/>
        </w:rPr>
      </w:pPr>
    </w:p>
    <w:p w14:paraId="5FEE8174" w14:textId="0911AF58" w:rsidR="00964225" w:rsidRPr="007A419F" w:rsidRDefault="00964225" w:rsidP="007A419F">
      <w:pPr>
        <w:pStyle w:val="Heading2"/>
        <w:rPr>
          <w:rFonts w:ascii="Verdana" w:eastAsia="Verdana" w:hAnsi="Verdana"/>
          <w:b/>
          <w:bCs/>
          <w:color w:val="auto"/>
          <w:sz w:val="22"/>
          <w:szCs w:val="22"/>
        </w:rPr>
      </w:pPr>
      <w:bookmarkStart w:id="4" w:name="_Toc210231477"/>
      <w:r w:rsidRPr="007A419F">
        <w:rPr>
          <w:rFonts w:ascii="Verdana" w:eastAsia="Verdana" w:hAnsi="Verdana"/>
          <w:b/>
          <w:bCs/>
          <w:color w:val="auto"/>
          <w:sz w:val="22"/>
          <w:szCs w:val="22"/>
        </w:rPr>
        <w:t xml:space="preserve">4.1. </w:t>
      </w:r>
      <w:r w:rsidR="002F1F4D" w:rsidRPr="007A419F">
        <w:rPr>
          <w:rFonts w:ascii="Verdana" w:eastAsia="Verdana" w:hAnsi="Verdana"/>
          <w:b/>
          <w:bCs/>
          <w:color w:val="auto"/>
          <w:sz w:val="22"/>
          <w:szCs w:val="22"/>
        </w:rPr>
        <w:t>Normatividad</w:t>
      </w:r>
      <w:bookmarkEnd w:id="4"/>
      <w:r w:rsidRPr="007A419F">
        <w:rPr>
          <w:rFonts w:ascii="Verdana" w:eastAsia="Verdana" w:hAnsi="Verdana"/>
          <w:b/>
          <w:bCs/>
          <w:color w:val="auto"/>
          <w:sz w:val="22"/>
          <w:szCs w:val="22"/>
        </w:rPr>
        <w:t xml:space="preserve"> </w:t>
      </w:r>
    </w:p>
    <w:p w14:paraId="1BF3DE61" w14:textId="77777777" w:rsidR="00964225" w:rsidRDefault="00964225" w:rsidP="00F71A4F">
      <w:pPr>
        <w:spacing w:after="0" w:line="240" w:lineRule="auto"/>
        <w:jc w:val="both"/>
        <w:rPr>
          <w:rFonts w:ascii="Verdana" w:eastAsia="Verdana" w:hAnsi="Verdana" w:cs="Verdana"/>
        </w:rPr>
      </w:pPr>
    </w:p>
    <w:p w14:paraId="45F075BC" w14:textId="77777777" w:rsidR="002F1F4D" w:rsidRDefault="002F1F4D" w:rsidP="00DC0AE2">
      <w:pPr>
        <w:spacing w:after="0" w:line="240" w:lineRule="auto"/>
        <w:jc w:val="both"/>
        <w:rPr>
          <w:rFonts w:ascii="Verdana" w:hAnsi="Verdana"/>
        </w:rPr>
      </w:pPr>
      <w:r w:rsidRPr="002F1F4D">
        <w:rPr>
          <w:rFonts w:ascii="Verdana" w:hAnsi="Verdana"/>
          <w:b/>
          <w:bCs/>
        </w:rPr>
        <w:t>4.1.1.</w:t>
      </w:r>
      <w:r w:rsidRPr="002F1F4D">
        <w:rPr>
          <w:rFonts w:ascii="Verdana" w:hAnsi="Verdana"/>
        </w:rPr>
        <w:t> La Guía "Revisión, Liquidación y Registro de las Cuentas por Pagar" se formaliza en el Ministerio de Comercio, Industria y Turismo en cumplimiento de lo establecido en las Resoluciones 533 y 620 de 2015 y sus modificaciones, expedidas por la Contaduría General de la Nación, para Entidades del Orden Nacional.</w:t>
      </w:r>
    </w:p>
    <w:p w14:paraId="4C7E5AAD" w14:textId="7C428F3F" w:rsidR="002F1F4D" w:rsidRDefault="002F1F4D" w:rsidP="00DC0AE2">
      <w:pPr>
        <w:spacing w:after="0" w:line="240" w:lineRule="auto"/>
        <w:jc w:val="both"/>
        <w:rPr>
          <w:rFonts w:ascii="Verdana" w:hAnsi="Verdana"/>
        </w:rPr>
      </w:pPr>
      <w:r w:rsidRPr="002F1F4D">
        <w:rPr>
          <w:rFonts w:ascii="Verdana" w:hAnsi="Verdana"/>
          <w:b/>
          <w:bCs/>
        </w:rPr>
        <w:t>4.1.2.</w:t>
      </w:r>
      <w:r w:rsidRPr="002F1F4D">
        <w:rPr>
          <w:rFonts w:ascii="Verdana" w:hAnsi="Verdana"/>
        </w:rPr>
        <w:t> Política Contable del Ministerio de Comercio, Industria y Turismo: El funcionario del Grupo de Contabilidad deberá tener en cuenta la Política Contable y la política de operación publicada en la página web para realizar el reconocimiento, de las cuentas por pagar en los Informes y Estados Financieros del Ministerio.</w:t>
      </w:r>
    </w:p>
    <w:p w14:paraId="1A564FDD" w14:textId="318CA9F8" w:rsidR="002F1F4D" w:rsidRPr="005B5DC6" w:rsidRDefault="002F1F4D" w:rsidP="002F1F4D">
      <w:pPr>
        <w:pStyle w:val="Heading1"/>
        <w:rPr>
          <w:rFonts w:ascii="Verdana" w:eastAsia="Verdana" w:hAnsi="Verdana" w:cs="Verdana"/>
          <w:b/>
          <w:bCs/>
          <w:color w:val="auto"/>
          <w:sz w:val="22"/>
          <w:szCs w:val="22"/>
        </w:rPr>
      </w:pPr>
      <w:bookmarkStart w:id="5" w:name="_Toc210231478"/>
      <w:r>
        <w:rPr>
          <w:rFonts w:ascii="Verdana" w:eastAsia="Verdana" w:hAnsi="Verdana" w:cs="Verdana"/>
          <w:b/>
          <w:bCs/>
          <w:color w:val="auto"/>
          <w:sz w:val="22"/>
          <w:szCs w:val="22"/>
        </w:rPr>
        <w:t>5. DESARROLLO</w:t>
      </w:r>
      <w:bookmarkEnd w:id="5"/>
    </w:p>
    <w:p w14:paraId="383EFE7D" w14:textId="77777777" w:rsidR="002F1F4D" w:rsidRDefault="002F1F4D" w:rsidP="00DC0AE2">
      <w:pPr>
        <w:spacing w:after="0" w:line="240" w:lineRule="auto"/>
        <w:jc w:val="both"/>
        <w:rPr>
          <w:rFonts w:ascii="Verdana" w:hAnsi="Verdana"/>
        </w:rPr>
      </w:pPr>
    </w:p>
    <w:p w14:paraId="7ED22B57" w14:textId="77777777" w:rsidR="002F1F4D" w:rsidRDefault="002F1F4D" w:rsidP="00DC0AE2">
      <w:pPr>
        <w:spacing w:after="0" w:line="240" w:lineRule="auto"/>
        <w:jc w:val="both"/>
        <w:rPr>
          <w:rFonts w:ascii="Verdana" w:hAnsi="Verdana"/>
        </w:rPr>
      </w:pPr>
      <w:r w:rsidRPr="002F1F4D">
        <w:rPr>
          <w:rFonts w:ascii="Verdana" w:hAnsi="Verdana"/>
        </w:rPr>
        <w:t>Se realizan las siguientes actividades:</w:t>
      </w:r>
    </w:p>
    <w:p w14:paraId="2CFF0800" w14:textId="77777777" w:rsidR="002F1F4D" w:rsidRDefault="002F1F4D" w:rsidP="00DC0AE2">
      <w:pPr>
        <w:spacing w:after="0" w:line="240" w:lineRule="auto"/>
        <w:jc w:val="both"/>
        <w:rPr>
          <w:rFonts w:ascii="Verdana" w:hAnsi="Verdana"/>
        </w:rPr>
      </w:pPr>
      <w:r w:rsidRPr="002F1F4D">
        <w:rPr>
          <w:rFonts w:ascii="Verdana" w:hAnsi="Verdana"/>
        </w:rPr>
        <w:br/>
      </w:r>
      <w:r w:rsidRPr="002F1F4D">
        <w:rPr>
          <w:rFonts w:ascii="Verdana" w:hAnsi="Verdana"/>
          <w:b/>
          <w:bCs/>
        </w:rPr>
        <w:t>5.1.</w:t>
      </w:r>
      <w:r w:rsidRPr="002F1F4D">
        <w:rPr>
          <w:rFonts w:ascii="Verdana" w:hAnsi="Verdana"/>
        </w:rPr>
        <w:t> La Central de Cuentas del Grupo de Contabilidad, reconocerá como cuentas por pagar las obligaciones adquiridas con terceros, originadas en el desarrollo de sus actividades y de las cuales se espera, a futuro, la salida de un flujo financiero fijo o determinable a través de efectivo, equivalentes al efectivo u otro instrumento</w:t>
      </w:r>
      <w:r>
        <w:rPr>
          <w:rFonts w:ascii="Verdana" w:hAnsi="Verdana"/>
        </w:rPr>
        <w:t>.</w:t>
      </w:r>
    </w:p>
    <w:p w14:paraId="4A957402" w14:textId="77777777" w:rsidR="002F1F4D" w:rsidRDefault="002F1F4D" w:rsidP="00DC0AE2">
      <w:pPr>
        <w:spacing w:after="0" w:line="240" w:lineRule="auto"/>
        <w:jc w:val="both"/>
        <w:rPr>
          <w:rFonts w:ascii="Verdana" w:hAnsi="Verdana"/>
        </w:rPr>
      </w:pPr>
    </w:p>
    <w:p w14:paraId="15FD16A2" w14:textId="77777777" w:rsidR="002F1F4D" w:rsidRDefault="002F1F4D" w:rsidP="00DC0AE2">
      <w:pPr>
        <w:spacing w:after="0" w:line="240" w:lineRule="auto"/>
        <w:jc w:val="both"/>
        <w:rPr>
          <w:rFonts w:ascii="Verdana" w:hAnsi="Verdana"/>
        </w:rPr>
      </w:pPr>
      <w:r w:rsidRPr="002F1F4D">
        <w:rPr>
          <w:rFonts w:ascii="Verdana" w:hAnsi="Verdana"/>
          <w:b/>
          <w:bCs/>
        </w:rPr>
        <w:t>5.2.</w:t>
      </w:r>
      <w:r w:rsidRPr="002F1F4D">
        <w:rPr>
          <w:rFonts w:ascii="Verdana" w:hAnsi="Verdana"/>
        </w:rPr>
        <w:t> El funcionario de la Central de cuentas del Grupo de Contabilidad recibe en la plataforma de contratos de manera virtual, en la primera etapa de radicación, las facturas o cuentas de cobro con los respectivos soportes. Se revisa la documentación y se verifican los soportes documentales de acuerdo con el concepto de la obligación.</w:t>
      </w:r>
      <w:r>
        <w:rPr>
          <w:rFonts w:ascii="Verdana" w:hAnsi="Verdana"/>
        </w:rPr>
        <w:t xml:space="preserve"> </w:t>
      </w:r>
      <w:r w:rsidRPr="002F1F4D">
        <w:rPr>
          <w:rFonts w:ascii="Verdana" w:hAnsi="Verdana"/>
        </w:rPr>
        <w:t>En caso de omisión de algún documento los soportes serán devueltos al funcionario o contratista que radicó la cuenta, hasta reunir todos los requisitos que estén de conformidad con la normatividad vigente.</w:t>
      </w:r>
    </w:p>
    <w:p w14:paraId="6433D7AB" w14:textId="66A26D08" w:rsidR="002F1F4D" w:rsidRDefault="002F1F4D" w:rsidP="00DC0AE2">
      <w:pPr>
        <w:spacing w:after="0" w:line="240" w:lineRule="auto"/>
        <w:jc w:val="both"/>
        <w:rPr>
          <w:rFonts w:ascii="Verdana" w:hAnsi="Verdana"/>
        </w:rPr>
      </w:pPr>
      <w:r w:rsidRPr="002F1F4D">
        <w:rPr>
          <w:rFonts w:ascii="Verdana" w:hAnsi="Verdana"/>
        </w:rPr>
        <w:br/>
        <w:t>El funcionario designado chequeará los documentos soporte, la cuenta de cobro o factura, certificado a satisfacción del supervisor (verificando el periodo de pago, nombre o razón social, identificación y valor a cancelar), seguridad social y aportes voluntarios, adicionalmente, para personas jurídicas verificará cumplimiento de aportes parafiscales.</w:t>
      </w:r>
      <w:r>
        <w:rPr>
          <w:rFonts w:ascii="Verdana" w:hAnsi="Verdana"/>
        </w:rPr>
        <w:t xml:space="preserve"> </w:t>
      </w:r>
      <w:r w:rsidRPr="002F1F4D">
        <w:rPr>
          <w:rFonts w:ascii="Verdana" w:hAnsi="Verdana"/>
        </w:rPr>
        <w:t>Si todo está en regla, la operación la asigna a un funcionario para continuar con el trámite.</w:t>
      </w:r>
      <w:r w:rsidR="000435E4">
        <w:rPr>
          <w:rFonts w:ascii="Verdana" w:hAnsi="Verdana"/>
        </w:rPr>
        <w:t xml:space="preserve"> </w:t>
      </w:r>
    </w:p>
    <w:p w14:paraId="5B5A41A6" w14:textId="77777777" w:rsidR="002F1F4D" w:rsidRDefault="002F1F4D" w:rsidP="00DC0AE2">
      <w:pPr>
        <w:spacing w:after="0" w:line="240" w:lineRule="auto"/>
        <w:jc w:val="both"/>
        <w:rPr>
          <w:rFonts w:ascii="Verdana" w:hAnsi="Verdana"/>
        </w:rPr>
      </w:pPr>
      <w:r w:rsidRPr="002F1F4D">
        <w:rPr>
          <w:rFonts w:ascii="Verdana" w:hAnsi="Verdana"/>
        </w:rPr>
        <w:br/>
      </w:r>
      <w:r w:rsidRPr="002F1F4D">
        <w:rPr>
          <w:rFonts w:ascii="Verdana" w:hAnsi="Verdana"/>
          <w:b/>
          <w:bCs/>
        </w:rPr>
        <w:t>5.3.</w:t>
      </w:r>
      <w:r w:rsidRPr="002F1F4D">
        <w:rPr>
          <w:rFonts w:ascii="Verdana" w:hAnsi="Verdana"/>
        </w:rPr>
        <w:t> El funcionario asignado revisa la aplicación de retenciones de ley (Retención en la Fuente a título de renta, ICA e IVA), a la persona natural o jurídica que presenta el documento soporte o factura. Verifica el valor a cancelar en el período, producto del compromiso, el documento de identificación, nombre o razón social, adiciones a los contratos, identificación del CDP y posición del catálogo de PAC, para garantizar la aplicación correcta del compromiso presupuestal de acuerdo con lo relacionado en el respectivo contrato.</w:t>
      </w:r>
    </w:p>
    <w:p w14:paraId="2ED6B4EF" w14:textId="5EBB662F" w:rsidR="002F1F4D" w:rsidRDefault="002F1F4D" w:rsidP="00DC0AE2">
      <w:pPr>
        <w:spacing w:after="0" w:line="240" w:lineRule="auto"/>
        <w:jc w:val="both"/>
        <w:rPr>
          <w:rFonts w:ascii="Verdana" w:hAnsi="Verdana"/>
        </w:rPr>
      </w:pPr>
      <w:r w:rsidRPr="002F1F4D">
        <w:rPr>
          <w:rFonts w:ascii="Verdana" w:hAnsi="Verdana"/>
        </w:rPr>
        <w:lastRenderedPageBreak/>
        <w:br/>
        <w:t>Adicionalmente, realiza la liquidación de impuestos, de acuerdo con las bases de retención y tasas vigentes a aplicar según el concepto y el código de actividad CIIU. El cálculo se realiza con base en lo establecido en el Estatuto Tributario.</w:t>
      </w:r>
    </w:p>
    <w:p w14:paraId="526D66C8" w14:textId="77777777" w:rsidR="002F1F4D" w:rsidRDefault="002F1F4D" w:rsidP="00DC0AE2">
      <w:pPr>
        <w:spacing w:after="0" w:line="240" w:lineRule="auto"/>
        <w:jc w:val="both"/>
        <w:rPr>
          <w:rFonts w:ascii="Verdana" w:hAnsi="Verdana"/>
        </w:rPr>
      </w:pPr>
      <w:r w:rsidRPr="002F1F4D">
        <w:rPr>
          <w:rFonts w:ascii="Verdana" w:hAnsi="Verdana"/>
        </w:rPr>
        <w:br/>
      </w:r>
      <w:r w:rsidRPr="002F1F4D">
        <w:rPr>
          <w:rFonts w:ascii="Verdana" w:hAnsi="Verdana"/>
          <w:b/>
          <w:bCs/>
        </w:rPr>
        <w:t>5.4.</w:t>
      </w:r>
      <w:r w:rsidRPr="002F1F4D">
        <w:rPr>
          <w:rFonts w:ascii="Verdana" w:hAnsi="Verdana"/>
        </w:rPr>
        <w:t> En el aplicativo SIIF Nación se registra la cuenta por pagar a través del perfil "Central de cuentas por pagar" escogiendo la subunidad correspondiente, opción Gestión de Gastos (EPG) - Radicación de soportes - Presupuestal - Radicar.</w:t>
      </w:r>
    </w:p>
    <w:p w14:paraId="1E56A96A" w14:textId="77777777" w:rsidR="002F1F4D" w:rsidRDefault="002F1F4D" w:rsidP="00DC0AE2">
      <w:pPr>
        <w:spacing w:after="0" w:line="240" w:lineRule="auto"/>
        <w:jc w:val="both"/>
        <w:rPr>
          <w:rFonts w:ascii="Verdana" w:hAnsi="Verdana"/>
        </w:rPr>
      </w:pPr>
    </w:p>
    <w:p w14:paraId="56B69BA6" w14:textId="77777777" w:rsidR="002F1F4D" w:rsidRDefault="002F1F4D" w:rsidP="00DC0AE2">
      <w:pPr>
        <w:spacing w:after="0" w:line="240" w:lineRule="auto"/>
        <w:jc w:val="both"/>
        <w:rPr>
          <w:rFonts w:ascii="Verdana" w:hAnsi="Verdana"/>
        </w:rPr>
      </w:pPr>
      <w:r w:rsidRPr="002F1F4D">
        <w:rPr>
          <w:rFonts w:ascii="Verdana" w:hAnsi="Verdana"/>
        </w:rPr>
        <w:t>El sistema asignará un número cuando la operación sea exitosa.</w:t>
      </w:r>
    </w:p>
    <w:p w14:paraId="74085875" w14:textId="77777777" w:rsidR="002F1F4D" w:rsidRDefault="002F1F4D" w:rsidP="00DC0AE2">
      <w:pPr>
        <w:spacing w:after="0" w:line="240" w:lineRule="auto"/>
        <w:jc w:val="both"/>
        <w:rPr>
          <w:rFonts w:ascii="Verdana" w:hAnsi="Verdana"/>
        </w:rPr>
      </w:pPr>
      <w:r w:rsidRPr="002F1F4D">
        <w:rPr>
          <w:rFonts w:ascii="Verdana" w:hAnsi="Verdana"/>
        </w:rPr>
        <w:br/>
      </w:r>
      <w:r w:rsidRPr="002F1F4D">
        <w:rPr>
          <w:rFonts w:ascii="Verdana" w:hAnsi="Verdana"/>
          <w:b/>
          <w:bCs/>
        </w:rPr>
        <w:t>5.5.</w:t>
      </w:r>
      <w:r w:rsidRPr="002F1F4D">
        <w:rPr>
          <w:rFonts w:ascii="Verdana" w:hAnsi="Verdana"/>
        </w:rPr>
        <w:t> Cuando se trate de una factura, previo al inicio del registro de la obligación se debe validar si la factura que soporta la cuenta que se cobra se encuentra registrada y aprobada por el Supervisor en el aplicativo de SIIF Nación. En caso de no encontrarse se solicita al supervisor del contrato, que realice la respectiva verificación.</w:t>
      </w:r>
    </w:p>
    <w:p w14:paraId="3A9D6CC6" w14:textId="77777777" w:rsidR="002F1F4D" w:rsidRDefault="002F1F4D" w:rsidP="00DC0AE2">
      <w:pPr>
        <w:spacing w:after="0" w:line="240" w:lineRule="auto"/>
        <w:jc w:val="both"/>
        <w:rPr>
          <w:rFonts w:ascii="Verdana" w:hAnsi="Verdana"/>
        </w:rPr>
      </w:pPr>
      <w:r w:rsidRPr="002F1F4D">
        <w:rPr>
          <w:rFonts w:ascii="Verdana" w:hAnsi="Verdana"/>
        </w:rPr>
        <w:br/>
      </w:r>
      <w:r w:rsidRPr="002F1F4D">
        <w:rPr>
          <w:rFonts w:ascii="Verdana" w:hAnsi="Verdana"/>
          <w:b/>
          <w:bCs/>
        </w:rPr>
        <w:t>5.6.</w:t>
      </w:r>
      <w:r w:rsidRPr="002F1F4D">
        <w:rPr>
          <w:rFonts w:ascii="Verdana" w:hAnsi="Verdana"/>
        </w:rPr>
        <w:t> En el aplicativo SIIF Nación, opción Gestión de Gastos (EPG) - Obligación - Crear, se ingresa el consecutivo de cuenta por pagar generado anteriormente. De no corresponder el número digitado, el sistema no permite continuar con la transacción.</w:t>
      </w:r>
    </w:p>
    <w:p w14:paraId="04ED5149" w14:textId="77777777" w:rsidR="002F1F4D" w:rsidRDefault="002F1F4D" w:rsidP="00DC0AE2">
      <w:pPr>
        <w:spacing w:after="0" w:line="240" w:lineRule="auto"/>
        <w:jc w:val="both"/>
        <w:rPr>
          <w:rFonts w:ascii="Verdana" w:hAnsi="Verdana"/>
        </w:rPr>
      </w:pPr>
      <w:r w:rsidRPr="002F1F4D">
        <w:rPr>
          <w:rFonts w:ascii="Verdana" w:hAnsi="Verdana"/>
        </w:rPr>
        <w:br/>
        <w:t>El aplicativo SIIF Nación requiere el número de cuenta bancaria y su clasificación (cuenta corriente o de ahorros), si el compromiso determina el pago por abono en cuenta. En cualquiera de los otros casos no se debe diligenciar el espacio.</w:t>
      </w:r>
    </w:p>
    <w:p w14:paraId="406EC1B6" w14:textId="77777777" w:rsidR="002F1F4D" w:rsidRDefault="002F1F4D" w:rsidP="00DC0AE2">
      <w:pPr>
        <w:spacing w:after="0" w:line="240" w:lineRule="auto"/>
        <w:jc w:val="both"/>
        <w:rPr>
          <w:rFonts w:ascii="Verdana" w:hAnsi="Verdana"/>
        </w:rPr>
      </w:pPr>
      <w:r w:rsidRPr="002F1F4D">
        <w:rPr>
          <w:rFonts w:ascii="Verdana" w:hAnsi="Verdana"/>
        </w:rPr>
        <w:br/>
        <w:t>Se selecciona el Ítem de afectación de gasto, se define el tipo de Gasto, si estos datos no coinciden inmediatamente el Sistema SIIF arroja una alerta para su corrección.</w:t>
      </w:r>
    </w:p>
    <w:p w14:paraId="721C5F33" w14:textId="77777777" w:rsidR="002F1F4D" w:rsidRDefault="002F1F4D" w:rsidP="00DC0AE2">
      <w:pPr>
        <w:spacing w:after="0" w:line="240" w:lineRule="auto"/>
        <w:jc w:val="both"/>
        <w:rPr>
          <w:rFonts w:ascii="Verdana" w:hAnsi="Verdana"/>
        </w:rPr>
      </w:pPr>
      <w:r w:rsidRPr="002F1F4D">
        <w:rPr>
          <w:rFonts w:ascii="Verdana" w:hAnsi="Verdana"/>
        </w:rPr>
        <w:br/>
        <w:t>Automáticamente refleja la línea de pago que corresponde al ítem de afectación, se selecciona la línea de pago correspondiente a la fecha del periodo facturado, se asigna la fecha de pago correspondiente al día que se está registrando la obligación y se captura el valor a pagar.</w:t>
      </w:r>
    </w:p>
    <w:p w14:paraId="4264A13C" w14:textId="77777777" w:rsidR="002F1F4D" w:rsidRDefault="002F1F4D" w:rsidP="00DC0AE2">
      <w:pPr>
        <w:spacing w:after="0" w:line="240" w:lineRule="auto"/>
        <w:jc w:val="both"/>
        <w:rPr>
          <w:rFonts w:ascii="Verdana" w:hAnsi="Verdana"/>
        </w:rPr>
      </w:pPr>
      <w:r w:rsidRPr="002F1F4D">
        <w:rPr>
          <w:rFonts w:ascii="Verdana" w:hAnsi="Verdana"/>
        </w:rPr>
        <w:br/>
        <w:t>Se marca la línea de afectación de gastos para activar el botón de usos presupuestales el cual despliega una ventana para seleccionar el uso respectivo con el valor total de la cuenta, de igual forma se marca la línea de afectación de gasto para activar el botón de datos contables el cual despliega una ventana en la cual se selecciona la cuenta contable correspondiente con el valor total de la cuenta.</w:t>
      </w:r>
    </w:p>
    <w:p w14:paraId="762386DD" w14:textId="77777777" w:rsidR="002F1F4D" w:rsidRDefault="002F1F4D" w:rsidP="00DC0AE2">
      <w:pPr>
        <w:spacing w:after="0" w:line="240" w:lineRule="auto"/>
        <w:jc w:val="both"/>
        <w:rPr>
          <w:rFonts w:ascii="Verdana" w:hAnsi="Verdana"/>
        </w:rPr>
      </w:pPr>
      <w:r w:rsidRPr="002F1F4D">
        <w:rPr>
          <w:rFonts w:ascii="Verdana" w:hAnsi="Verdana"/>
        </w:rPr>
        <w:br/>
        <w:t>Se efectúan las retenciones de ley como IVA, retención en la fuente a título de renta e ICA entre otras, según la liquidación y el valor total de la cuenta a pagar. Si es necesario se asociará la Factura electrónica correspondiente.</w:t>
      </w:r>
    </w:p>
    <w:p w14:paraId="2DF25CC0" w14:textId="148AD956" w:rsidR="002F1F4D" w:rsidRDefault="002F1F4D" w:rsidP="00DC0AE2">
      <w:pPr>
        <w:spacing w:after="0" w:line="240" w:lineRule="auto"/>
        <w:jc w:val="both"/>
        <w:rPr>
          <w:rFonts w:ascii="Verdana" w:hAnsi="Verdana"/>
        </w:rPr>
      </w:pPr>
      <w:r w:rsidRPr="002F1F4D">
        <w:rPr>
          <w:rFonts w:ascii="Verdana" w:hAnsi="Verdana"/>
        </w:rPr>
        <w:br/>
        <w:t>Por último, se ingresan los datos administrativos de la obligación para terminar con la opción guardar, la cual genera un consecutivo de Obligación presupuestal.</w:t>
      </w:r>
    </w:p>
    <w:p w14:paraId="5E4A1755" w14:textId="77777777" w:rsidR="002F1F4D" w:rsidRDefault="002F1F4D" w:rsidP="00DC0AE2">
      <w:pPr>
        <w:spacing w:after="0" w:line="240" w:lineRule="auto"/>
        <w:jc w:val="both"/>
        <w:rPr>
          <w:rFonts w:ascii="Verdana" w:hAnsi="Verdana"/>
        </w:rPr>
      </w:pPr>
      <w:r w:rsidRPr="002F1F4D">
        <w:rPr>
          <w:rFonts w:ascii="Verdana" w:hAnsi="Verdana"/>
        </w:rPr>
        <w:lastRenderedPageBreak/>
        <w:br/>
      </w:r>
      <w:r w:rsidRPr="002F1F4D">
        <w:rPr>
          <w:rFonts w:ascii="Verdana" w:hAnsi="Verdana"/>
          <w:b/>
          <w:bCs/>
        </w:rPr>
        <w:t>5.7.</w:t>
      </w:r>
      <w:r w:rsidRPr="002F1F4D">
        <w:rPr>
          <w:rFonts w:ascii="Verdana" w:hAnsi="Verdana"/>
        </w:rPr>
        <w:t> Posteriormente, se revisa la información registrada y se imprime la obligación presupuestal en PDF. Este documento se adjunta en la plataforma de contratos para continuar el trámite remitiéndolo al grupo de Tesorería para su correspondiente pago.</w:t>
      </w:r>
    </w:p>
    <w:p w14:paraId="30FF4CD4" w14:textId="7D9B3099" w:rsidR="007A419F" w:rsidRDefault="002F1F4D" w:rsidP="00DC0AE2">
      <w:pPr>
        <w:spacing w:after="0" w:line="240" w:lineRule="auto"/>
        <w:jc w:val="both"/>
        <w:rPr>
          <w:rFonts w:ascii="Verdana" w:hAnsi="Verdana"/>
        </w:rPr>
      </w:pPr>
      <w:r w:rsidRPr="002F1F4D">
        <w:rPr>
          <w:rFonts w:ascii="Verdana" w:hAnsi="Verdana"/>
        </w:rPr>
        <w:br/>
      </w:r>
      <w:r w:rsidRPr="002F1F4D">
        <w:rPr>
          <w:rFonts w:ascii="Verdana" w:hAnsi="Verdana"/>
          <w:b/>
          <w:bCs/>
        </w:rPr>
        <w:t>5.8.</w:t>
      </w:r>
      <w:r w:rsidRPr="002F1F4D">
        <w:rPr>
          <w:rFonts w:ascii="Verdana" w:hAnsi="Verdana"/>
        </w:rPr>
        <w:t> El coordinador del Grupo de Contabilidad realizará un control mensual sobre la radicación oportuna de las cuentas de las personas naturales contratistas y remitirá, si así se requiere, vía correo electrónico a los contratistas y sus supervisores, solicitud de radicación de las cuentas faltantes del mes que terminó y anteriores.</w:t>
      </w:r>
      <w:r w:rsidR="00AA5B66">
        <w:rPr>
          <w:rFonts w:ascii="Verdana" w:hAnsi="Verdana"/>
        </w:rPr>
        <w:t xml:space="preserve"> Se diligencia el formato GR-FM-07</w:t>
      </w:r>
      <w:r w:rsidR="00F17963">
        <w:rPr>
          <w:rFonts w:ascii="Verdana" w:hAnsi="Verdana"/>
        </w:rPr>
        <w:t>3</w:t>
      </w:r>
      <w:r w:rsidR="00AA5B66">
        <w:rPr>
          <w:rFonts w:ascii="Verdana" w:hAnsi="Verdana"/>
        </w:rPr>
        <w:t xml:space="preserve"> </w:t>
      </w:r>
      <w:r w:rsidR="00AA5B66" w:rsidRPr="00AA5B66">
        <w:rPr>
          <w:rFonts w:ascii="Verdana" w:hAnsi="Verdana"/>
        </w:rPr>
        <w:t>Control de Cuentas Tramitadas</w:t>
      </w:r>
      <w:r w:rsidR="00F17963">
        <w:rPr>
          <w:rFonts w:ascii="Verdana" w:hAnsi="Verdana"/>
        </w:rPr>
        <w:t>.</w:t>
      </w:r>
    </w:p>
    <w:p w14:paraId="6F437D96" w14:textId="77777777" w:rsidR="00AA5B66" w:rsidRDefault="00AA5B66" w:rsidP="00DC0AE2">
      <w:pPr>
        <w:spacing w:after="0" w:line="240" w:lineRule="auto"/>
        <w:jc w:val="both"/>
        <w:rPr>
          <w:rFonts w:ascii="Verdana" w:hAnsi="Verdana"/>
        </w:rPr>
      </w:pPr>
    </w:p>
    <w:p w14:paraId="1A1B2264" w14:textId="42E31C5D" w:rsidR="00665072" w:rsidRPr="005B5DC6" w:rsidRDefault="00AA5B66" w:rsidP="00DC0AE2">
      <w:pPr>
        <w:pStyle w:val="Heading1"/>
        <w:rPr>
          <w:rFonts w:ascii="Verdana" w:eastAsia="Verdana" w:hAnsi="Verdana" w:cs="Verdana"/>
          <w:b/>
          <w:bCs/>
          <w:color w:val="auto"/>
          <w:sz w:val="22"/>
          <w:szCs w:val="22"/>
        </w:rPr>
      </w:pPr>
      <w:bookmarkStart w:id="6" w:name="_Toc210231480"/>
      <w:r>
        <w:rPr>
          <w:rFonts w:ascii="Verdana" w:eastAsia="Verdana" w:hAnsi="Verdana" w:cs="Verdana"/>
          <w:b/>
          <w:bCs/>
          <w:color w:val="auto"/>
          <w:sz w:val="22"/>
          <w:szCs w:val="22"/>
        </w:rPr>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6"/>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2592ADEC">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2592ADEC">
        <w:trPr>
          <w:trHeight w:val="300"/>
        </w:trPr>
        <w:tc>
          <w:tcPr>
            <w:tcW w:w="1418" w:type="dxa"/>
            <w:tcMar>
              <w:top w:w="57" w:type="dxa"/>
              <w:left w:w="113" w:type="dxa"/>
              <w:bottom w:w="57" w:type="dxa"/>
            </w:tcMar>
            <w:vAlign w:val="center"/>
          </w:tcPr>
          <w:p w14:paraId="51E5B420" w14:textId="3E09828D" w:rsidR="00665072" w:rsidRPr="00DD7470" w:rsidRDefault="11ABA8A8" w:rsidP="00B1761A">
            <w:pPr>
              <w:spacing w:after="0" w:line="240" w:lineRule="auto"/>
              <w:jc w:val="center"/>
              <w:rPr>
                <w:rFonts w:ascii="Verdana" w:hAnsi="Verdana" w:cs="Arial"/>
                <w:sz w:val="16"/>
                <w:szCs w:val="16"/>
              </w:rPr>
            </w:pPr>
            <w:r w:rsidRPr="2592ADEC">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795B7AB0" w14:textId="4BFDD8A1" w:rsidR="00665072" w:rsidRPr="00DD7470" w:rsidRDefault="2F843C70" w:rsidP="2592ADEC">
            <w:pPr>
              <w:spacing w:after="0" w:line="240" w:lineRule="auto"/>
              <w:jc w:val="both"/>
              <w:rPr>
                <w:rFonts w:ascii="Verdana" w:hAnsi="Verdana" w:cs="Arial"/>
                <w:sz w:val="16"/>
                <w:szCs w:val="16"/>
              </w:rPr>
            </w:pPr>
            <w:r w:rsidRPr="2592ADEC">
              <w:rPr>
                <w:rFonts w:ascii="Verdana" w:hAnsi="Verdana" w:cs="Arial"/>
                <w:sz w:val="16"/>
                <w:szCs w:val="16"/>
              </w:rPr>
              <w:t xml:space="preserve">Primera versión del documento para el nuevo Mapa de procesos. </w:t>
            </w:r>
          </w:p>
          <w:p w14:paraId="4BB06CFF" w14:textId="288FD977" w:rsidR="00665072" w:rsidRPr="00DD7470" w:rsidRDefault="2F843C70" w:rsidP="2592ADEC">
            <w:pPr>
              <w:spacing w:after="0" w:line="240" w:lineRule="auto"/>
              <w:jc w:val="both"/>
              <w:rPr>
                <w:rFonts w:ascii="Verdana" w:hAnsi="Verdana" w:cs="Arial"/>
                <w:sz w:val="16"/>
                <w:szCs w:val="16"/>
              </w:rPr>
            </w:pPr>
            <w:r w:rsidRPr="2592ADEC">
              <w:rPr>
                <w:rFonts w:ascii="Verdana" w:hAnsi="Verdana" w:cs="Arial"/>
                <w:sz w:val="16"/>
                <w:szCs w:val="16"/>
              </w:rPr>
              <w:t xml:space="preserve">Código anterior: </w:t>
            </w:r>
            <w:r w:rsidR="649C3FB2" w:rsidRPr="2592ADEC">
              <w:rPr>
                <w:rFonts w:ascii="Verdana" w:hAnsi="Verdana" w:cs="Arial"/>
                <w:sz w:val="16"/>
                <w:szCs w:val="16"/>
              </w:rPr>
              <w:t>GR</w:t>
            </w:r>
            <w:r w:rsidRPr="2592ADEC">
              <w:rPr>
                <w:rFonts w:ascii="Verdana" w:hAnsi="Verdana" w:cs="Arial"/>
                <w:sz w:val="16"/>
                <w:szCs w:val="16"/>
              </w:rPr>
              <w:t>-</w:t>
            </w:r>
            <w:r w:rsidR="002F1F4D" w:rsidRPr="2592ADEC">
              <w:rPr>
                <w:rFonts w:ascii="Verdana" w:hAnsi="Verdana" w:cs="Arial"/>
                <w:sz w:val="16"/>
                <w:szCs w:val="16"/>
              </w:rPr>
              <w:t>GU</w:t>
            </w:r>
            <w:r w:rsidRPr="2592ADEC">
              <w:rPr>
                <w:rFonts w:ascii="Verdana" w:hAnsi="Verdana" w:cs="Arial"/>
                <w:sz w:val="16"/>
                <w:szCs w:val="16"/>
              </w:rPr>
              <w:t>-0</w:t>
            </w:r>
            <w:r w:rsidR="002F1F4D" w:rsidRPr="2592ADEC">
              <w:rPr>
                <w:rFonts w:ascii="Verdana" w:hAnsi="Verdana" w:cs="Arial"/>
                <w:sz w:val="16"/>
                <w:szCs w:val="16"/>
              </w:rPr>
              <w:t>21</w:t>
            </w:r>
            <w:r w:rsidR="7969F3FD" w:rsidRPr="2592ADEC">
              <w:rPr>
                <w:rFonts w:ascii="Verdana" w:hAnsi="Verdana" w:cs="Arial"/>
                <w:sz w:val="16"/>
                <w:szCs w:val="16"/>
              </w:rPr>
              <w:t>.V</w:t>
            </w:r>
            <w:r w:rsidR="431F9F3B" w:rsidRPr="2592ADEC">
              <w:rPr>
                <w:rFonts w:ascii="Verdana" w:hAnsi="Verdana" w:cs="Arial"/>
                <w:sz w:val="16"/>
                <w:szCs w:val="16"/>
              </w:rPr>
              <w:t>03.</w:t>
            </w:r>
          </w:p>
          <w:p w14:paraId="01C41338" w14:textId="756F7C33" w:rsidR="00665072" w:rsidRPr="00DD7470" w:rsidRDefault="00665072" w:rsidP="2592ADEC">
            <w:pPr>
              <w:spacing w:after="0" w:line="240" w:lineRule="auto"/>
              <w:jc w:val="both"/>
              <w:rPr>
                <w:rFonts w:ascii="Verdana" w:hAnsi="Verdana" w:cs="Arial"/>
                <w:sz w:val="16"/>
                <w:szCs w:val="16"/>
              </w:rPr>
            </w:pPr>
          </w:p>
          <w:p w14:paraId="50371C1D" w14:textId="3498AA23" w:rsidR="00665072" w:rsidRPr="00DD7470" w:rsidRDefault="7EB70675" w:rsidP="2592ADEC">
            <w:pPr>
              <w:spacing w:after="0" w:line="240" w:lineRule="auto"/>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74B86F0" w14:textId="329CCB90" w:rsidR="00665072" w:rsidRPr="00DD7470" w:rsidRDefault="00665072" w:rsidP="2592ADEC">
            <w:pPr>
              <w:spacing w:after="0" w:line="240" w:lineRule="auto"/>
              <w:jc w:val="both"/>
              <w:rPr>
                <w:rFonts w:ascii="Verdana" w:eastAsia="Verdana" w:hAnsi="Verdana" w:cs="Verdana"/>
                <w:color w:val="000000" w:themeColor="text1"/>
                <w:sz w:val="16"/>
                <w:szCs w:val="16"/>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06"/>
              <w:gridCol w:w="4006"/>
            </w:tblGrid>
            <w:tr w:rsidR="2592ADEC" w14:paraId="6B012BCD" w14:textId="77777777" w:rsidTr="2592ADEC">
              <w:trPr>
                <w:trHeight w:val="285"/>
              </w:trPr>
              <w:tc>
                <w:tcPr>
                  <w:tcW w:w="4006" w:type="dxa"/>
                  <w:tcBorders>
                    <w:top w:val="single" w:sz="6" w:space="0" w:color="auto"/>
                    <w:left w:val="single" w:sz="6" w:space="0" w:color="auto"/>
                    <w:bottom w:val="single" w:sz="6" w:space="0" w:color="auto"/>
                    <w:right w:val="single" w:sz="6" w:space="0" w:color="auto"/>
                  </w:tcBorders>
                  <w:tcMar>
                    <w:left w:w="105" w:type="dxa"/>
                    <w:right w:w="105" w:type="dxa"/>
                  </w:tcMar>
                </w:tcPr>
                <w:p w14:paraId="40AF584B" w14:textId="55E36984" w:rsidR="2592ADEC" w:rsidRDefault="2592ADEC" w:rsidP="2592ADEC">
                  <w:pPr>
                    <w:jc w:val="center"/>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REVISÓ</w:t>
                  </w:r>
                </w:p>
              </w:tc>
              <w:tc>
                <w:tcPr>
                  <w:tcW w:w="4006" w:type="dxa"/>
                  <w:tcBorders>
                    <w:top w:val="single" w:sz="6" w:space="0" w:color="auto"/>
                    <w:left w:val="single" w:sz="6" w:space="0" w:color="auto"/>
                    <w:bottom w:val="single" w:sz="6" w:space="0" w:color="auto"/>
                    <w:right w:val="single" w:sz="6" w:space="0" w:color="auto"/>
                  </w:tcBorders>
                  <w:tcMar>
                    <w:left w:w="105" w:type="dxa"/>
                    <w:right w:w="105" w:type="dxa"/>
                  </w:tcMar>
                </w:tcPr>
                <w:p w14:paraId="58D044BB" w14:textId="2FD01019" w:rsidR="2592ADEC" w:rsidRDefault="2592ADEC" w:rsidP="2592ADEC">
                  <w:pPr>
                    <w:jc w:val="center"/>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APROBÓ</w:t>
                  </w:r>
                </w:p>
              </w:tc>
            </w:tr>
            <w:tr w:rsidR="2592ADEC" w14:paraId="1ED6824F" w14:textId="77777777" w:rsidTr="2592ADEC">
              <w:trPr>
                <w:trHeight w:val="285"/>
              </w:trPr>
              <w:tc>
                <w:tcPr>
                  <w:tcW w:w="4006" w:type="dxa"/>
                  <w:tcBorders>
                    <w:top w:val="single" w:sz="6" w:space="0" w:color="auto"/>
                    <w:left w:val="single" w:sz="6" w:space="0" w:color="auto"/>
                    <w:bottom w:val="single" w:sz="6" w:space="0" w:color="auto"/>
                    <w:right w:val="single" w:sz="6" w:space="0" w:color="auto"/>
                  </w:tcBorders>
                  <w:tcMar>
                    <w:left w:w="105" w:type="dxa"/>
                    <w:right w:w="105" w:type="dxa"/>
                  </w:tcMar>
                </w:tcPr>
                <w:p w14:paraId="0451065B" w14:textId="21017216" w:rsidR="2592ADEC" w:rsidRDefault="2592ADEC" w:rsidP="2592ADEC">
                  <w:pPr>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SANDRA CONSUELO ACERO MELO</w:t>
                  </w:r>
                </w:p>
                <w:p w14:paraId="790F6BA4" w14:textId="1FE7A8B9" w:rsidR="2592ADEC" w:rsidRDefault="2592ADEC" w:rsidP="2592ADEC">
                  <w:pPr>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 xml:space="preserve">Cargo: </w:t>
                  </w:r>
                  <w:r w:rsidR="00205AAF">
                    <w:rPr>
                      <w:rFonts w:ascii="Verdana" w:eastAsia="Verdana" w:hAnsi="Verdana" w:cs="Verdana"/>
                      <w:color w:val="000000" w:themeColor="text1"/>
                      <w:sz w:val="16"/>
                      <w:szCs w:val="16"/>
                    </w:rPr>
                    <w:t xml:space="preserve">Coordinadora </w:t>
                  </w:r>
                  <w:r w:rsidRPr="2592ADEC">
                    <w:rPr>
                      <w:rFonts w:ascii="Verdana" w:eastAsia="Verdana" w:hAnsi="Verdana" w:cs="Verdana"/>
                      <w:color w:val="000000" w:themeColor="text1"/>
                      <w:sz w:val="16"/>
                      <w:szCs w:val="16"/>
                    </w:rPr>
                    <w:t>grupo de Contabilidad</w:t>
                  </w:r>
                </w:p>
                <w:p w14:paraId="0C9D7B24" w14:textId="32E36442" w:rsidR="2592ADEC" w:rsidRDefault="2592ADEC" w:rsidP="2592ADEC">
                  <w:pPr>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 xml:space="preserve"> </w:t>
                  </w:r>
                </w:p>
              </w:tc>
              <w:tc>
                <w:tcPr>
                  <w:tcW w:w="4006" w:type="dxa"/>
                  <w:tcBorders>
                    <w:top w:val="single" w:sz="6" w:space="0" w:color="auto"/>
                    <w:left w:val="single" w:sz="6" w:space="0" w:color="auto"/>
                    <w:bottom w:val="single" w:sz="6" w:space="0" w:color="auto"/>
                    <w:right w:val="single" w:sz="6" w:space="0" w:color="auto"/>
                  </w:tcBorders>
                  <w:tcMar>
                    <w:left w:w="105" w:type="dxa"/>
                    <w:right w:w="105" w:type="dxa"/>
                  </w:tcMar>
                </w:tcPr>
                <w:p w14:paraId="3C1C5F31" w14:textId="4F60BD39" w:rsidR="2592ADEC" w:rsidRDefault="2592ADEC" w:rsidP="2592ADEC">
                  <w:pPr>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SANDRA CONSUELO ACERO MELO</w:t>
                  </w:r>
                </w:p>
                <w:p w14:paraId="29C8EBC9" w14:textId="35371956" w:rsidR="2592ADEC" w:rsidRDefault="2592ADEC" w:rsidP="2592ADEC">
                  <w:pPr>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 xml:space="preserve">Cargo: </w:t>
                  </w:r>
                  <w:r w:rsidR="00205AAF">
                    <w:rPr>
                      <w:rFonts w:ascii="Verdana" w:eastAsia="Verdana" w:hAnsi="Verdana" w:cs="Verdana"/>
                      <w:color w:val="000000" w:themeColor="text1"/>
                      <w:sz w:val="16"/>
                      <w:szCs w:val="16"/>
                    </w:rPr>
                    <w:t>Coordinadora</w:t>
                  </w:r>
                  <w:r w:rsidRPr="2592ADEC">
                    <w:rPr>
                      <w:rFonts w:ascii="Verdana" w:eastAsia="Verdana" w:hAnsi="Verdana" w:cs="Verdana"/>
                      <w:color w:val="000000" w:themeColor="text1"/>
                      <w:sz w:val="16"/>
                      <w:szCs w:val="16"/>
                    </w:rPr>
                    <w:t xml:space="preserve"> grupo de Contabilidad</w:t>
                  </w:r>
                </w:p>
                <w:p w14:paraId="4D373E25" w14:textId="5AAB6625" w:rsidR="2592ADEC" w:rsidRDefault="2592ADEC" w:rsidP="2592ADEC">
                  <w:pPr>
                    <w:jc w:val="both"/>
                    <w:rPr>
                      <w:rFonts w:ascii="Verdana" w:eastAsia="Verdana" w:hAnsi="Verdana" w:cs="Verdana"/>
                      <w:color w:val="000000" w:themeColor="text1"/>
                      <w:sz w:val="16"/>
                      <w:szCs w:val="16"/>
                    </w:rPr>
                  </w:pPr>
                </w:p>
              </w:tc>
            </w:tr>
          </w:tbl>
          <w:p w14:paraId="67180895" w14:textId="3EAFC9CB" w:rsidR="00665072" w:rsidRPr="00DD7470" w:rsidRDefault="00665072" w:rsidP="2592ADEC">
            <w:pPr>
              <w:spacing w:after="0" w:line="240" w:lineRule="auto"/>
              <w:jc w:val="both"/>
              <w:rPr>
                <w:rFonts w:ascii="Verdana" w:eastAsia="Verdana" w:hAnsi="Verdana" w:cs="Verdana"/>
                <w:color w:val="000000" w:themeColor="text1"/>
                <w:sz w:val="16"/>
                <w:szCs w:val="16"/>
              </w:rPr>
            </w:pPr>
          </w:p>
          <w:p w14:paraId="39C217E3" w14:textId="60452759" w:rsidR="00665072" w:rsidRPr="00DD7470" w:rsidRDefault="7EB70675" w:rsidP="2592ADEC">
            <w:pPr>
              <w:spacing w:after="0" w:line="240" w:lineRule="auto"/>
              <w:jc w:val="both"/>
              <w:rPr>
                <w:rFonts w:ascii="Verdana" w:eastAsia="Verdana" w:hAnsi="Verdana" w:cs="Verdana"/>
                <w:color w:val="000000" w:themeColor="text1"/>
                <w:sz w:val="16"/>
                <w:szCs w:val="16"/>
              </w:rPr>
            </w:pPr>
            <w:r w:rsidRPr="2592ADEC">
              <w:rPr>
                <w:rFonts w:ascii="Verdana" w:eastAsia="Verdana" w:hAnsi="Verdana" w:cs="Verdana"/>
                <w:color w:val="000000" w:themeColor="text1"/>
                <w:sz w:val="16"/>
                <w:szCs w:val="16"/>
              </w:rPr>
              <w:t xml:space="preserve">Desde la OAPS se asegura que el contenido corresponde a la </w:t>
            </w:r>
            <w:r w:rsidR="00205AAF" w:rsidRPr="2592ADEC">
              <w:rPr>
                <w:rFonts w:ascii="Verdana" w:eastAsia="Verdana" w:hAnsi="Verdana" w:cs="Verdana"/>
                <w:color w:val="000000" w:themeColor="text1"/>
                <w:sz w:val="16"/>
                <w:szCs w:val="16"/>
              </w:rPr>
              <w:t>última</w:t>
            </w:r>
            <w:r w:rsidRPr="2592ADEC">
              <w:rPr>
                <w:rFonts w:ascii="Verdana" w:eastAsia="Verdana" w:hAnsi="Verdana" w:cs="Verdana"/>
                <w:color w:val="000000" w:themeColor="text1"/>
                <w:sz w:val="16"/>
                <w:szCs w:val="16"/>
              </w:rPr>
              <w:t xml:space="preserve"> versión vigente en </w:t>
            </w:r>
            <w:proofErr w:type="spellStart"/>
            <w:r w:rsidRPr="2592ADEC">
              <w:rPr>
                <w:rFonts w:ascii="Verdana" w:eastAsia="Verdana" w:hAnsi="Verdana" w:cs="Verdana"/>
                <w:color w:val="000000" w:themeColor="text1"/>
                <w:sz w:val="16"/>
                <w:szCs w:val="16"/>
              </w:rPr>
              <w:t>ISOlución</w:t>
            </w:r>
            <w:proofErr w:type="spellEnd"/>
            <w:r w:rsidRPr="2592ADEC">
              <w:rPr>
                <w:rFonts w:ascii="Verdana" w:eastAsia="Verdana" w:hAnsi="Verdana" w:cs="Verdana"/>
                <w:color w:val="000000" w:themeColor="text1"/>
                <w:sz w:val="16"/>
                <w:szCs w:val="16"/>
              </w:rPr>
              <w:t xml:space="preserve"> al momento de la migración a </w:t>
            </w:r>
            <w:proofErr w:type="spellStart"/>
            <w:r w:rsidRPr="2592ADEC">
              <w:rPr>
                <w:rFonts w:ascii="Verdana" w:eastAsia="Verdana" w:hAnsi="Verdana" w:cs="Verdana"/>
                <w:color w:val="000000" w:themeColor="text1"/>
                <w:sz w:val="16"/>
                <w:szCs w:val="16"/>
              </w:rPr>
              <w:t>MIOsoft</w:t>
            </w:r>
            <w:proofErr w:type="spellEnd"/>
            <w:r w:rsidRPr="2592ADEC">
              <w:rPr>
                <w:rFonts w:ascii="Verdana" w:eastAsia="Verdana" w:hAnsi="Verdana" w:cs="Verdana"/>
                <w:color w:val="000000" w:themeColor="text1"/>
                <w:sz w:val="16"/>
                <w:szCs w:val="16"/>
              </w:rPr>
              <w:t>.</w:t>
            </w:r>
          </w:p>
          <w:p w14:paraId="4F45035F" w14:textId="766606D3" w:rsidR="00665072" w:rsidRPr="00DD7470" w:rsidRDefault="00665072" w:rsidP="2592ADEC">
            <w:pPr>
              <w:spacing w:after="0" w:line="240" w:lineRule="auto"/>
              <w:jc w:val="both"/>
              <w:rPr>
                <w:rFonts w:ascii="Verdana" w:hAnsi="Verdana" w:cs="Arial"/>
                <w:sz w:val="16"/>
                <w:szCs w:val="16"/>
              </w:rPr>
            </w:pPr>
          </w:p>
          <w:p w14:paraId="4120EAED" w14:textId="760A9540" w:rsidR="00665072" w:rsidRPr="00DD7470" w:rsidRDefault="00665072" w:rsidP="00B1761A">
            <w:pPr>
              <w:spacing w:after="0" w:line="240" w:lineRule="auto"/>
              <w:jc w:val="both"/>
              <w:rPr>
                <w:rFonts w:ascii="Verdana" w:hAnsi="Verdana" w:cs="Arial"/>
                <w:sz w:val="16"/>
                <w:szCs w:val="16"/>
              </w:rPr>
            </w:pPr>
          </w:p>
        </w:tc>
      </w:tr>
    </w:tbl>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74635092" w14:textId="77777777" w:rsidR="007E4A7A" w:rsidRPr="00DD7470" w:rsidRDefault="007E4A7A" w:rsidP="007E4A7A">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7E4A7A" w:rsidRPr="00DD7470" w14:paraId="7E2D234C" w14:textId="77777777" w:rsidTr="2592ADEC">
        <w:trPr>
          <w:trHeight w:val="300"/>
        </w:trPr>
        <w:tc>
          <w:tcPr>
            <w:tcW w:w="2700" w:type="dxa"/>
            <w:gridSpan w:val="2"/>
            <w:shd w:val="clear" w:color="auto" w:fill="BFBFBF" w:themeFill="background1" w:themeFillShade="BF"/>
            <w:vAlign w:val="center"/>
          </w:tcPr>
          <w:p w14:paraId="2116F717" w14:textId="77777777" w:rsidR="007E4A7A" w:rsidRPr="00DD7470" w:rsidRDefault="007E4A7A" w:rsidP="00831258">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0911DF30" w14:textId="77777777" w:rsidR="007E4A7A" w:rsidRPr="00DD7470" w:rsidRDefault="007E4A7A" w:rsidP="00831258">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0DABDFE6" w14:textId="77777777" w:rsidR="007E4A7A" w:rsidRPr="00DD7470" w:rsidRDefault="007E4A7A" w:rsidP="00831258">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15B93B85" w14:textId="77777777" w:rsidR="007E4A7A" w:rsidRPr="00DD7470" w:rsidRDefault="007E4A7A" w:rsidP="00831258">
            <w:pPr>
              <w:jc w:val="center"/>
              <w:rPr>
                <w:rFonts w:ascii="Verdana" w:hAnsi="Verdana"/>
                <w:b/>
                <w:bCs/>
                <w:sz w:val="16"/>
                <w:szCs w:val="16"/>
              </w:rPr>
            </w:pPr>
            <w:r w:rsidRPr="00DD7470">
              <w:rPr>
                <w:rFonts w:ascii="Verdana" w:hAnsi="Verdana"/>
                <w:b/>
                <w:bCs/>
                <w:sz w:val="16"/>
                <w:szCs w:val="16"/>
              </w:rPr>
              <w:t>APROBÓ</w:t>
            </w:r>
          </w:p>
        </w:tc>
      </w:tr>
      <w:tr w:rsidR="007E4A7A" w:rsidRPr="00DD7470" w14:paraId="74330625" w14:textId="77777777" w:rsidTr="2592ADEC">
        <w:trPr>
          <w:trHeight w:val="300"/>
        </w:trPr>
        <w:tc>
          <w:tcPr>
            <w:tcW w:w="1095" w:type="dxa"/>
            <w:vAlign w:val="center"/>
          </w:tcPr>
          <w:p w14:paraId="24B00D7A" w14:textId="77777777" w:rsidR="007E4A7A" w:rsidRPr="00DD7470" w:rsidRDefault="007E4A7A" w:rsidP="00831258">
            <w:pPr>
              <w:rPr>
                <w:rFonts w:ascii="Verdana" w:hAnsi="Verdana"/>
                <w:sz w:val="16"/>
                <w:szCs w:val="16"/>
              </w:rPr>
            </w:pPr>
            <w:r w:rsidRPr="00DD7470">
              <w:rPr>
                <w:rFonts w:ascii="Verdana" w:hAnsi="Verdana"/>
                <w:sz w:val="16"/>
                <w:szCs w:val="16"/>
              </w:rPr>
              <w:t>Nombre:</w:t>
            </w:r>
          </w:p>
        </w:tc>
        <w:tc>
          <w:tcPr>
            <w:tcW w:w="1605" w:type="dxa"/>
            <w:vAlign w:val="center"/>
          </w:tcPr>
          <w:p w14:paraId="1101C655" w14:textId="15F64920" w:rsidR="007E4A7A" w:rsidRPr="00DD7470" w:rsidRDefault="007E4A7A" w:rsidP="00831258">
            <w:pPr>
              <w:rPr>
                <w:rFonts w:ascii="Verdana" w:hAnsi="Verdana"/>
                <w:sz w:val="16"/>
                <w:szCs w:val="16"/>
              </w:rPr>
            </w:pPr>
          </w:p>
        </w:tc>
        <w:tc>
          <w:tcPr>
            <w:tcW w:w="1095" w:type="dxa"/>
            <w:vAlign w:val="center"/>
          </w:tcPr>
          <w:p w14:paraId="0C226986" w14:textId="77777777" w:rsidR="007E4A7A" w:rsidRPr="00DD7470" w:rsidRDefault="007E4A7A" w:rsidP="00831258">
            <w:pPr>
              <w:rPr>
                <w:rFonts w:ascii="Verdana" w:hAnsi="Verdana"/>
                <w:sz w:val="16"/>
                <w:szCs w:val="16"/>
              </w:rPr>
            </w:pPr>
            <w:r w:rsidRPr="00DD7470">
              <w:rPr>
                <w:rFonts w:ascii="Verdana" w:hAnsi="Verdana"/>
                <w:sz w:val="16"/>
                <w:szCs w:val="16"/>
              </w:rPr>
              <w:t>Nombre:</w:t>
            </w:r>
          </w:p>
        </w:tc>
        <w:tc>
          <w:tcPr>
            <w:tcW w:w="1605" w:type="dxa"/>
            <w:vAlign w:val="center"/>
          </w:tcPr>
          <w:p w14:paraId="1F36E777" w14:textId="77777777" w:rsidR="007E4A7A" w:rsidRPr="00DD7470" w:rsidRDefault="007E4A7A" w:rsidP="00831258">
            <w:pPr>
              <w:rPr>
                <w:rFonts w:ascii="Verdana" w:hAnsi="Verdana"/>
                <w:sz w:val="16"/>
                <w:szCs w:val="16"/>
              </w:rPr>
            </w:pPr>
            <w:r>
              <w:rPr>
                <w:rFonts w:ascii="Verdana" w:hAnsi="Verdana"/>
                <w:sz w:val="16"/>
                <w:szCs w:val="16"/>
              </w:rPr>
              <w:t>Jefferson López Saavedra</w:t>
            </w:r>
          </w:p>
        </w:tc>
        <w:tc>
          <w:tcPr>
            <w:tcW w:w="1155" w:type="dxa"/>
            <w:vAlign w:val="center"/>
          </w:tcPr>
          <w:p w14:paraId="185A7309" w14:textId="77777777" w:rsidR="007E4A7A" w:rsidRPr="00DD7470" w:rsidRDefault="007E4A7A" w:rsidP="00831258">
            <w:pPr>
              <w:rPr>
                <w:rFonts w:ascii="Verdana" w:hAnsi="Verdana"/>
                <w:sz w:val="16"/>
                <w:szCs w:val="16"/>
              </w:rPr>
            </w:pPr>
            <w:r w:rsidRPr="00DD7470">
              <w:rPr>
                <w:rFonts w:ascii="Verdana" w:hAnsi="Verdana"/>
                <w:sz w:val="16"/>
                <w:szCs w:val="16"/>
              </w:rPr>
              <w:t>Nombre:</w:t>
            </w:r>
          </w:p>
        </w:tc>
        <w:tc>
          <w:tcPr>
            <w:tcW w:w="1545" w:type="dxa"/>
            <w:vAlign w:val="center"/>
          </w:tcPr>
          <w:p w14:paraId="60FBD997" w14:textId="5EBC9227" w:rsidR="007E4A7A" w:rsidRPr="00DD7470" w:rsidRDefault="007E4A7A" w:rsidP="00831258">
            <w:pPr>
              <w:rPr>
                <w:rFonts w:ascii="Verdana" w:hAnsi="Verdana"/>
                <w:sz w:val="16"/>
                <w:szCs w:val="16"/>
              </w:rPr>
            </w:pPr>
          </w:p>
        </w:tc>
        <w:tc>
          <w:tcPr>
            <w:tcW w:w="1155" w:type="dxa"/>
            <w:vAlign w:val="center"/>
          </w:tcPr>
          <w:p w14:paraId="38D74DF9" w14:textId="77777777" w:rsidR="007E4A7A" w:rsidRPr="00DD7470" w:rsidRDefault="007E4A7A" w:rsidP="00831258">
            <w:pPr>
              <w:rPr>
                <w:rFonts w:ascii="Verdana" w:hAnsi="Verdana"/>
                <w:sz w:val="16"/>
                <w:szCs w:val="16"/>
              </w:rPr>
            </w:pPr>
            <w:r w:rsidRPr="00DD7470">
              <w:rPr>
                <w:rFonts w:ascii="Verdana" w:hAnsi="Verdana"/>
                <w:sz w:val="16"/>
                <w:szCs w:val="16"/>
              </w:rPr>
              <w:t>Nombre:</w:t>
            </w:r>
          </w:p>
        </w:tc>
        <w:tc>
          <w:tcPr>
            <w:tcW w:w="1545" w:type="dxa"/>
            <w:vAlign w:val="center"/>
          </w:tcPr>
          <w:p w14:paraId="36D71450" w14:textId="7029DC3A" w:rsidR="007E4A7A" w:rsidRPr="00DD7470" w:rsidRDefault="007E4A7A" w:rsidP="00831258">
            <w:pPr>
              <w:rPr>
                <w:rFonts w:ascii="Verdana" w:hAnsi="Verdana"/>
                <w:sz w:val="16"/>
                <w:szCs w:val="16"/>
              </w:rPr>
            </w:pPr>
          </w:p>
        </w:tc>
      </w:tr>
      <w:tr w:rsidR="007E4A7A" w:rsidRPr="00DD7470" w14:paraId="0C17C3F2" w14:textId="77777777" w:rsidTr="2592ADEC">
        <w:trPr>
          <w:trHeight w:val="300"/>
        </w:trPr>
        <w:tc>
          <w:tcPr>
            <w:tcW w:w="1095" w:type="dxa"/>
            <w:vAlign w:val="center"/>
          </w:tcPr>
          <w:p w14:paraId="647FA569" w14:textId="77777777" w:rsidR="007E4A7A" w:rsidRPr="00DD7470" w:rsidRDefault="007E4A7A" w:rsidP="00831258">
            <w:pPr>
              <w:rPr>
                <w:rFonts w:ascii="Verdana" w:hAnsi="Verdana"/>
                <w:sz w:val="16"/>
                <w:szCs w:val="16"/>
              </w:rPr>
            </w:pPr>
            <w:r w:rsidRPr="00DD7470">
              <w:rPr>
                <w:rFonts w:ascii="Verdana" w:hAnsi="Verdana"/>
                <w:sz w:val="16"/>
                <w:szCs w:val="16"/>
              </w:rPr>
              <w:t>Cargo:</w:t>
            </w:r>
          </w:p>
        </w:tc>
        <w:tc>
          <w:tcPr>
            <w:tcW w:w="1605" w:type="dxa"/>
            <w:vAlign w:val="center"/>
          </w:tcPr>
          <w:p w14:paraId="0FF9A39C" w14:textId="2EF2CA2C" w:rsidR="007E4A7A" w:rsidRPr="00DD7470" w:rsidRDefault="007E4A7A" w:rsidP="00831258">
            <w:pPr>
              <w:rPr>
                <w:rFonts w:ascii="Verdana" w:hAnsi="Verdana"/>
                <w:sz w:val="16"/>
                <w:szCs w:val="16"/>
              </w:rPr>
            </w:pPr>
          </w:p>
        </w:tc>
        <w:tc>
          <w:tcPr>
            <w:tcW w:w="1095" w:type="dxa"/>
            <w:vAlign w:val="center"/>
          </w:tcPr>
          <w:p w14:paraId="770651D0" w14:textId="77777777" w:rsidR="007E4A7A" w:rsidRPr="00DD7470" w:rsidRDefault="007E4A7A" w:rsidP="00831258">
            <w:pPr>
              <w:rPr>
                <w:rFonts w:ascii="Verdana" w:hAnsi="Verdana"/>
                <w:sz w:val="16"/>
                <w:szCs w:val="16"/>
              </w:rPr>
            </w:pPr>
            <w:r w:rsidRPr="00DD7470">
              <w:rPr>
                <w:rFonts w:ascii="Verdana" w:hAnsi="Verdana"/>
                <w:sz w:val="16"/>
                <w:szCs w:val="16"/>
              </w:rPr>
              <w:t>Cargo:</w:t>
            </w:r>
          </w:p>
        </w:tc>
        <w:tc>
          <w:tcPr>
            <w:tcW w:w="1605" w:type="dxa"/>
            <w:vAlign w:val="center"/>
          </w:tcPr>
          <w:p w14:paraId="487D96F7" w14:textId="77777777" w:rsidR="007E4A7A" w:rsidRPr="00DD7470" w:rsidRDefault="007E4A7A" w:rsidP="00831258">
            <w:pPr>
              <w:rPr>
                <w:rFonts w:ascii="Verdana" w:hAnsi="Verdana"/>
                <w:sz w:val="16"/>
                <w:szCs w:val="16"/>
              </w:rPr>
            </w:pPr>
            <w:r>
              <w:rPr>
                <w:rFonts w:ascii="Verdana" w:hAnsi="Verdana"/>
                <w:sz w:val="16"/>
                <w:szCs w:val="16"/>
              </w:rPr>
              <w:t>Profesional especializado</w:t>
            </w:r>
          </w:p>
        </w:tc>
        <w:tc>
          <w:tcPr>
            <w:tcW w:w="1155" w:type="dxa"/>
            <w:vAlign w:val="center"/>
          </w:tcPr>
          <w:p w14:paraId="15156C0F" w14:textId="77777777" w:rsidR="007E4A7A" w:rsidRPr="00DD7470" w:rsidRDefault="007E4A7A" w:rsidP="00831258">
            <w:pPr>
              <w:rPr>
                <w:rFonts w:ascii="Verdana" w:hAnsi="Verdana"/>
                <w:sz w:val="16"/>
                <w:szCs w:val="16"/>
              </w:rPr>
            </w:pPr>
            <w:r w:rsidRPr="00DD7470">
              <w:rPr>
                <w:rFonts w:ascii="Verdana" w:hAnsi="Verdana"/>
                <w:sz w:val="16"/>
                <w:szCs w:val="16"/>
              </w:rPr>
              <w:t>Cargo:</w:t>
            </w:r>
          </w:p>
        </w:tc>
        <w:tc>
          <w:tcPr>
            <w:tcW w:w="1545" w:type="dxa"/>
            <w:vAlign w:val="center"/>
          </w:tcPr>
          <w:p w14:paraId="71DF2542" w14:textId="6D99C6FB" w:rsidR="007E4A7A" w:rsidRPr="00DD7470" w:rsidRDefault="007E4A7A" w:rsidP="00831258">
            <w:pPr>
              <w:rPr>
                <w:rFonts w:ascii="Verdana" w:hAnsi="Verdana"/>
                <w:sz w:val="16"/>
                <w:szCs w:val="16"/>
              </w:rPr>
            </w:pPr>
          </w:p>
        </w:tc>
        <w:tc>
          <w:tcPr>
            <w:tcW w:w="1155" w:type="dxa"/>
            <w:vAlign w:val="center"/>
          </w:tcPr>
          <w:p w14:paraId="18A53C75" w14:textId="77777777" w:rsidR="007E4A7A" w:rsidRPr="00DD7470" w:rsidRDefault="007E4A7A" w:rsidP="00831258">
            <w:pPr>
              <w:rPr>
                <w:rFonts w:ascii="Verdana" w:hAnsi="Verdana"/>
                <w:sz w:val="16"/>
                <w:szCs w:val="16"/>
              </w:rPr>
            </w:pPr>
            <w:r w:rsidRPr="00DD7470">
              <w:rPr>
                <w:rFonts w:ascii="Verdana" w:hAnsi="Verdana"/>
                <w:sz w:val="16"/>
                <w:szCs w:val="16"/>
              </w:rPr>
              <w:t>Cargo:</w:t>
            </w:r>
          </w:p>
        </w:tc>
        <w:tc>
          <w:tcPr>
            <w:tcW w:w="1545" w:type="dxa"/>
            <w:vAlign w:val="center"/>
          </w:tcPr>
          <w:p w14:paraId="160D0223" w14:textId="1546003C" w:rsidR="007E4A7A" w:rsidRPr="00DD7470" w:rsidRDefault="007E4A7A" w:rsidP="00831258">
            <w:pPr>
              <w:rPr>
                <w:rFonts w:ascii="Verdana" w:hAnsi="Verdana"/>
                <w:sz w:val="16"/>
                <w:szCs w:val="16"/>
              </w:rPr>
            </w:pPr>
          </w:p>
        </w:tc>
      </w:tr>
    </w:tbl>
    <w:p w14:paraId="06C4DC7B" w14:textId="77777777" w:rsidR="007E4A7A" w:rsidRPr="00DD7470" w:rsidRDefault="007E4A7A" w:rsidP="007E4A7A">
      <w:pPr>
        <w:spacing w:after="0" w:line="240" w:lineRule="auto"/>
        <w:rPr>
          <w:lang w:val="es-ES"/>
        </w:rPr>
      </w:pPr>
    </w:p>
    <w:p w14:paraId="4B7E3D65" w14:textId="740D893F" w:rsidR="00DC2AD0" w:rsidRPr="00DD7470" w:rsidRDefault="00DC2AD0" w:rsidP="007E4A7A">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85FA" w14:textId="77777777" w:rsidR="00A737B4" w:rsidRDefault="00A737B4" w:rsidP="009D6623">
      <w:pPr>
        <w:spacing w:after="0" w:line="240" w:lineRule="auto"/>
      </w:pPr>
      <w:r>
        <w:separator/>
      </w:r>
    </w:p>
  </w:endnote>
  <w:endnote w:type="continuationSeparator" w:id="0">
    <w:p w14:paraId="07C17FD1" w14:textId="77777777" w:rsidR="00A737B4" w:rsidRDefault="00A737B4"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40F4" w14:textId="77777777" w:rsidR="00A737B4" w:rsidRDefault="00A737B4" w:rsidP="009D6623">
      <w:pPr>
        <w:spacing w:after="0" w:line="240" w:lineRule="auto"/>
      </w:pPr>
      <w:r>
        <w:separator/>
      </w:r>
    </w:p>
  </w:footnote>
  <w:footnote w:type="continuationSeparator" w:id="0">
    <w:p w14:paraId="535643A6" w14:textId="77777777" w:rsidR="00A737B4" w:rsidRDefault="00A737B4"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2592ADEC">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4334D443">
                <wp:simplePos x="0" y="0"/>
                <wp:positionH relativeFrom="column">
                  <wp:posOffset>32385</wp:posOffset>
                </wp:positionH>
                <wp:positionV relativeFrom="paragraph">
                  <wp:posOffset>-10795</wp:posOffset>
                </wp:positionV>
                <wp:extent cx="885825" cy="541020"/>
                <wp:effectExtent l="0" t="0" r="9525"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54102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08CDFF30" w:rsidR="001A798F" w:rsidRPr="00666AB9" w:rsidRDefault="2592ADEC" w:rsidP="001A798F">
          <w:pPr>
            <w:spacing w:after="0"/>
            <w:jc w:val="center"/>
            <w:rPr>
              <w:rFonts w:ascii="Verdana" w:hAnsi="Verdana"/>
            </w:rPr>
          </w:pPr>
          <w:r w:rsidRPr="2592ADEC">
            <w:rPr>
              <w:rFonts w:ascii="Verdana" w:eastAsia="Arial" w:hAnsi="Verdana" w:cs="Arial"/>
              <w:b/>
              <w:bCs/>
              <w:color w:val="000000" w:themeColor="text1"/>
              <w:sz w:val="18"/>
              <w:szCs w:val="18"/>
            </w:rPr>
            <w:t>Proceso:</w:t>
          </w:r>
          <w:r w:rsidRPr="2592ADEC">
            <w:rPr>
              <w:rFonts w:ascii="Verdana" w:eastAsia="Arial" w:hAnsi="Verdana" w:cs="Arial"/>
              <w:color w:val="000000" w:themeColor="text1"/>
              <w:sz w:val="18"/>
              <w:szCs w:val="18"/>
            </w:rPr>
            <w:t xml:space="preserve"> </w:t>
          </w:r>
          <w:r w:rsidRPr="2592ADEC">
            <w:rPr>
              <w:rFonts w:ascii="Verdana" w:eastAsia="Arial" w:hAnsi="Verdana" w:cs="Arial"/>
              <w:b/>
              <w:bCs/>
              <w:color w:val="000000" w:themeColor="text1"/>
              <w:sz w:val="18"/>
              <w:szCs w:val="18"/>
            </w:rPr>
            <w:t xml:space="preserve">Gestión de Recursos </w:t>
          </w:r>
        </w:p>
      </w:tc>
    </w:tr>
    <w:tr w:rsidR="001A798F" w:rsidRPr="00666AB9" w14:paraId="5E6B1847" w14:textId="77777777" w:rsidTr="2592ADEC">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438D3EAB" w:rsidR="001A798F" w:rsidRPr="00666AB9" w:rsidRDefault="007A419F" w:rsidP="001A798F">
          <w:pPr>
            <w:spacing w:after="0"/>
            <w:jc w:val="center"/>
            <w:rPr>
              <w:rFonts w:ascii="Verdana" w:eastAsia="Arial" w:hAnsi="Verdana" w:cs="Arial"/>
              <w:b/>
              <w:bCs/>
              <w:color w:val="000000" w:themeColor="text1"/>
              <w:sz w:val="24"/>
              <w:szCs w:val="24"/>
            </w:rPr>
          </w:pPr>
          <w:r w:rsidRPr="007A419F">
            <w:rPr>
              <w:rFonts w:ascii="Verdana" w:eastAsia="Arial" w:hAnsi="Verdana" w:cs="Arial"/>
              <w:b/>
              <w:bCs/>
              <w:color w:val="000000" w:themeColor="text1"/>
              <w:sz w:val="24"/>
              <w:szCs w:val="24"/>
            </w:rPr>
            <w:t>GUIA PARA REVISIÓN, LIQUIDACIÓN Y REGISTRO DE LAS CUENTAS POR PAGAR DE MINCIT EN SIIF NACIÓN</w:t>
          </w:r>
        </w:p>
      </w:tc>
    </w:tr>
    <w:tr w:rsidR="001A798F" w:rsidRPr="00666AB9" w14:paraId="64F78FCC" w14:textId="77777777" w:rsidTr="2592ADEC">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66F061EB" w:rsidR="001A798F" w:rsidRPr="00666AB9" w:rsidRDefault="004D6CF5"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GR-DR-02</w:t>
          </w:r>
          <w:r w:rsidR="00FE52E1">
            <w:rPr>
              <w:rFonts w:ascii="Verdana" w:eastAsia="Arial" w:hAnsi="Verdana" w:cs="Arial"/>
              <w:color w:val="000000" w:themeColor="text1"/>
              <w:sz w:val="14"/>
              <w:szCs w:val="14"/>
            </w:rPr>
            <w:t>1</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694AFB0A" w:rsidR="001A798F" w:rsidRPr="00666AB9" w:rsidRDefault="2592ADEC" w:rsidP="1BEF733F">
          <w:pPr>
            <w:spacing w:after="0"/>
            <w:rPr>
              <w:rFonts w:ascii="Verdana" w:eastAsia="Arial" w:hAnsi="Verdana" w:cs="Arial"/>
              <w:color w:val="000000" w:themeColor="text1"/>
              <w:sz w:val="14"/>
              <w:szCs w:val="14"/>
            </w:rPr>
          </w:pPr>
          <w:r w:rsidRPr="2592ADEC">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293440DC" w:rsidR="001A798F" w:rsidRPr="00666AB9" w:rsidRDefault="004E0426"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1E01"/>
    <w:rsid w:val="00002885"/>
    <w:rsid w:val="00004BDD"/>
    <w:rsid w:val="00006406"/>
    <w:rsid w:val="00017A2B"/>
    <w:rsid w:val="00017E64"/>
    <w:rsid w:val="000201DC"/>
    <w:rsid w:val="000207D8"/>
    <w:rsid w:val="00026720"/>
    <w:rsid w:val="00026D08"/>
    <w:rsid w:val="00031509"/>
    <w:rsid w:val="000318F7"/>
    <w:rsid w:val="00037010"/>
    <w:rsid w:val="000435E4"/>
    <w:rsid w:val="00047725"/>
    <w:rsid w:val="00055DD2"/>
    <w:rsid w:val="00057478"/>
    <w:rsid w:val="00062688"/>
    <w:rsid w:val="0006736C"/>
    <w:rsid w:val="00074F67"/>
    <w:rsid w:val="00083255"/>
    <w:rsid w:val="000962FB"/>
    <w:rsid w:val="00096E43"/>
    <w:rsid w:val="000A7E95"/>
    <w:rsid w:val="000C3623"/>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64D7"/>
    <w:rsid w:val="001904A6"/>
    <w:rsid w:val="001933BB"/>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05AAF"/>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1F4D"/>
    <w:rsid w:val="002F2A8C"/>
    <w:rsid w:val="0030108A"/>
    <w:rsid w:val="00305D2E"/>
    <w:rsid w:val="00311E97"/>
    <w:rsid w:val="00317C0F"/>
    <w:rsid w:val="003202E6"/>
    <w:rsid w:val="00330AA7"/>
    <w:rsid w:val="003439EC"/>
    <w:rsid w:val="00357EC0"/>
    <w:rsid w:val="00384194"/>
    <w:rsid w:val="003A067E"/>
    <w:rsid w:val="003B0CAC"/>
    <w:rsid w:val="003B7C85"/>
    <w:rsid w:val="003B7D9B"/>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D6CF5"/>
    <w:rsid w:val="004E0426"/>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5EE"/>
    <w:rsid w:val="006B3F05"/>
    <w:rsid w:val="006C19FE"/>
    <w:rsid w:val="006C4BD1"/>
    <w:rsid w:val="006C614A"/>
    <w:rsid w:val="006E66A2"/>
    <w:rsid w:val="006E75BB"/>
    <w:rsid w:val="00702087"/>
    <w:rsid w:val="007102BB"/>
    <w:rsid w:val="00713462"/>
    <w:rsid w:val="00713F89"/>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419F"/>
    <w:rsid w:val="007A7E4F"/>
    <w:rsid w:val="007B068A"/>
    <w:rsid w:val="007B0B74"/>
    <w:rsid w:val="007C2159"/>
    <w:rsid w:val="007C3E5B"/>
    <w:rsid w:val="007C7AD9"/>
    <w:rsid w:val="007D110D"/>
    <w:rsid w:val="007D2DC0"/>
    <w:rsid w:val="007E0BDC"/>
    <w:rsid w:val="007E4A7A"/>
    <w:rsid w:val="0080740F"/>
    <w:rsid w:val="008104AF"/>
    <w:rsid w:val="00810687"/>
    <w:rsid w:val="00813C24"/>
    <w:rsid w:val="00820A5E"/>
    <w:rsid w:val="00823028"/>
    <w:rsid w:val="008231EF"/>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37B4"/>
    <w:rsid w:val="00A74352"/>
    <w:rsid w:val="00A7632C"/>
    <w:rsid w:val="00A77E48"/>
    <w:rsid w:val="00A8081F"/>
    <w:rsid w:val="00A93AD6"/>
    <w:rsid w:val="00A97B74"/>
    <w:rsid w:val="00AA5B66"/>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BE49AB"/>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196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17963"/>
    <w:rsid w:val="00F20F9B"/>
    <w:rsid w:val="00F22008"/>
    <w:rsid w:val="00F26C12"/>
    <w:rsid w:val="00F315D6"/>
    <w:rsid w:val="00F35BA1"/>
    <w:rsid w:val="00F378A6"/>
    <w:rsid w:val="00F452B4"/>
    <w:rsid w:val="00F5008B"/>
    <w:rsid w:val="00F64C75"/>
    <w:rsid w:val="00F71A4F"/>
    <w:rsid w:val="00F72178"/>
    <w:rsid w:val="00F72A9A"/>
    <w:rsid w:val="00F766C7"/>
    <w:rsid w:val="00F774A1"/>
    <w:rsid w:val="00F86FA4"/>
    <w:rsid w:val="00FA1089"/>
    <w:rsid w:val="00FA4570"/>
    <w:rsid w:val="00FB3B69"/>
    <w:rsid w:val="00FC0FE0"/>
    <w:rsid w:val="00FC1D9C"/>
    <w:rsid w:val="00FC3C1A"/>
    <w:rsid w:val="00FC6110"/>
    <w:rsid w:val="00FE0443"/>
    <w:rsid w:val="00FE235F"/>
    <w:rsid w:val="00FE52E1"/>
    <w:rsid w:val="00FE5A1C"/>
    <w:rsid w:val="00FF34E5"/>
    <w:rsid w:val="00FF60E9"/>
    <w:rsid w:val="01249D1A"/>
    <w:rsid w:val="02053453"/>
    <w:rsid w:val="044D145B"/>
    <w:rsid w:val="045DF2AE"/>
    <w:rsid w:val="04E37812"/>
    <w:rsid w:val="06D68D5F"/>
    <w:rsid w:val="088C5530"/>
    <w:rsid w:val="0C4F864B"/>
    <w:rsid w:val="0C7D8021"/>
    <w:rsid w:val="0E7B3EB9"/>
    <w:rsid w:val="1094A94A"/>
    <w:rsid w:val="11ABA8A8"/>
    <w:rsid w:val="13302E2A"/>
    <w:rsid w:val="179BC0AD"/>
    <w:rsid w:val="1BEF733F"/>
    <w:rsid w:val="1F5A4507"/>
    <w:rsid w:val="23DD58A2"/>
    <w:rsid w:val="2592ADEC"/>
    <w:rsid w:val="2AB35868"/>
    <w:rsid w:val="2F843C70"/>
    <w:rsid w:val="2FAC17E4"/>
    <w:rsid w:val="30333070"/>
    <w:rsid w:val="3A3A4635"/>
    <w:rsid w:val="3E99085D"/>
    <w:rsid w:val="431F9F3B"/>
    <w:rsid w:val="4BDB98B8"/>
    <w:rsid w:val="4F1F7174"/>
    <w:rsid w:val="5373E9A4"/>
    <w:rsid w:val="53DDA233"/>
    <w:rsid w:val="5A0B3A09"/>
    <w:rsid w:val="5A14AE21"/>
    <w:rsid w:val="5D5211C2"/>
    <w:rsid w:val="5DC78873"/>
    <w:rsid w:val="5E140982"/>
    <w:rsid w:val="63275687"/>
    <w:rsid w:val="649C3FB2"/>
    <w:rsid w:val="64C1848E"/>
    <w:rsid w:val="68F2A381"/>
    <w:rsid w:val="6DC5551B"/>
    <w:rsid w:val="6F0E2A4E"/>
    <w:rsid w:val="6F159AA7"/>
    <w:rsid w:val="6FC50E95"/>
    <w:rsid w:val="7366B4E5"/>
    <w:rsid w:val="7969F3FD"/>
    <w:rsid w:val="7A0CB289"/>
    <w:rsid w:val="7EB70675"/>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1EFB58DF-8315-4551-ADBD-1D874C27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8330</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18</cp:revision>
  <cp:lastPrinted>2024-11-28T14:04:00Z</cp:lastPrinted>
  <dcterms:created xsi:type="dcterms:W3CDTF">2025-10-01T22:18:00Z</dcterms:created>
  <dcterms:modified xsi:type="dcterms:W3CDTF">2026-06-11T23:34:00Z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