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A202C6">
      <w:pPr>
        <w:spacing w:after="0" w:line="240" w:lineRule="auto"/>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A202C6">
      <w:pPr>
        <w:spacing w:after="0" w:line="240" w:lineRule="auto"/>
        <w:jc w:val="center"/>
        <w:rPr>
          <w:rFonts w:ascii="Verdana" w:hAnsi="Verdana"/>
          <w:b/>
          <w:bCs/>
          <w:sz w:val="24"/>
          <w:szCs w:val="24"/>
          <w:lang w:val="es-ES"/>
        </w:rPr>
      </w:pPr>
    </w:p>
    <w:p w14:paraId="2022A4FC" w14:textId="77777777" w:rsidR="00A202C6" w:rsidRPr="00DD7470" w:rsidRDefault="00A202C6" w:rsidP="00A202C6">
      <w:pPr>
        <w:spacing w:after="0" w:line="240" w:lineRule="auto"/>
        <w:jc w:val="center"/>
        <w:rPr>
          <w:rFonts w:ascii="Verdana" w:hAnsi="Verdana"/>
          <w:b/>
          <w:bCs/>
          <w:sz w:val="24"/>
          <w:szCs w:val="24"/>
          <w:lang w:val="es-ES"/>
        </w:rPr>
      </w:pPr>
    </w:p>
    <w:p w14:paraId="42A633D7" w14:textId="77777777" w:rsidR="004D3DEA" w:rsidRPr="00DD7470" w:rsidRDefault="004D3DEA" w:rsidP="00A202C6">
      <w:pPr>
        <w:spacing w:after="0" w:line="240" w:lineRule="auto"/>
        <w:jc w:val="center"/>
        <w:rPr>
          <w:rFonts w:ascii="Verdana" w:hAnsi="Verdana"/>
          <w:b/>
          <w:bCs/>
          <w:sz w:val="24"/>
          <w:szCs w:val="24"/>
          <w:lang w:val="es-ES"/>
        </w:rPr>
      </w:pPr>
    </w:p>
    <w:p w14:paraId="61DA7AD5"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15A73857" w14:textId="77777777" w:rsidR="001A798F" w:rsidRPr="00DD7470" w:rsidRDefault="001A798F" w:rsidP="68F2A381">
      <w:pPr>
        <w:spacing w:after="0" w:line="240" w:lineRule="auto"/>
        <w:jc w:val="center"/>
        <w:rPr>
          <w:rFonts w:ascii="Verdana" w:eastAsia="Verdana" w:hAnsi="Verdana" w:cs="Verdana"/>
          <w:b/>
          <w:bCs/>
          <w:sz w:val="34"/>
          <w:szCs w:val="34"/>
          <w:lang w:val="es-ES"/>
        </w:rPr>
      </w:pPr>
    </w:p>
    <w:p w14:paraId="417F54C3" w14:textId="77777777" w:rsidR="00B85525" w:rsidRDefault="00B85525" w:rsidP="68F2A381">
      <w:pPr>
        <w:spacing w:after="0" w:line="240" w:lineRule="auto"/>
        <w:jc w:val="center"/>
        <w:rPr>
          <w:rFonts w:ascii="Verdana" w:eastAsia="Verdana" w:hAnsi="Verdana" w:cs="Verdana"/>
          <w:b/>
          <w:bCs/>
          <w:sz w:val="34"/>
          <w:szCs w:val="34"/>
        </w:rPr>
      </w:pPr>
      <w:r w:rsidRPr="00B85525">
        <w:rPr>
          <w:rFonts w:ascii="Verdana" w:eastAsia="Verdana" w:hAnsi="Verdana" w:cs="Verdana"/>
          <w:b/>
          <w:bCs/>
          <w:sz w:val="34"/>
          <w:szCs w:val="34"/>
        </w:rPr>
        <w:t xml:space="preserve">GUÍA PARA LA ACTUALIZACIÓN DE INFORMACIÓN RECIBIDA DE PATRIMONIOS AUTÓNOMOS Y OTRAS ENTIDADES EXTERNAS </w:t>
      </w:r>
    </w:p>
    <w:p w14:paraId="4C3FB2FD" w14:textId="4E24E94C" w:rsidR="00823028" w:rsidRPr="00DD7470" w:rsidRDefault="00F46CB2" w:rsidP="68F2A381">
      <w:pPr>
        <w:spacing w:after="0" w:line="240" w:lineRule="auto"/>
        <w:jc w:val="center"/>
        <w:rPr>
          <w:rFonts w:ascii="Verdana" w:eastAsia="Verdana" w:hAnsi="Verdana" w:cs="Verdana"/>
          <w:b/>
          <w:bCs/>
          <w:sz w:val="32"/>
          <w:szCs w:val="32"/>
          <w:lang w:val="es-ES"/>
        </w:rPr>
      </w:pPr>
      <w:r>
        <w:rPr>
          <w:rFonts w:ascii="Verdana" w:eastAsia="Verdana" w:hAnsi="Verdana" w:cs="Verdana"/>
          <w:b/>
          <w:bCs/>
          <w:sz w:val="32"/>
          <w:szCs w:val="32"/>
          <w:lang w:val="es-ES"/>
        </w:rPr>
        <w:t>GR</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Pr>
          <w:rFonts w:ascii="Verdana" w:eastAsia="Verdana" w:hAnsi="Verdana" w:cs="Verdana"/>
          <w:b/>
          <w:bCs/>
          <w:sz w:val="32"/>
          <w:szCs w:val="32"/>
          <w:lang w:val="es-ES"/>
        </w:rPr>
        <w:t>020</w:t>
      </w:r>
    </w:p>
    <w:p w14:paraId="467ACD3A" w14:textId="77777777" w:rsidR="005040C5" w:rsidRPr="00DD7470" w:rsidRDefault="005040C5" w:rsidP="68F2A381">
      <w:pPr>
        <w:spacing w:after="0" w:line="240" w:lineRule="auto"/>
        <w:jc w:val="center"/>
        <w:rPr>
          <w:rFonts w:ascii="Verdana" w:eastAsia="Verdana" w:hAnsi="Verdana" w:cs="Verdana"/>
          <w:b/>
          <w:bCs/>
          <w:sz w:val="24"/>
          <w:szCs w:val="24"/>
          <w:lang w:val="es-ES"/>
        </w:rPr>
      </w:pPr>
    </w:p>
    <w:p w14:paraId="20100209"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6C2EDDD"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1601DE45"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CDA2ED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58A7B0D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118236F7" w14:textId="77777777" w:rsidR="005040C5" w:rsidRPr="00DD7470" w:rsidRDefault="005040C5" w:rsidP="68F2A381">
      <w:pPr>
        <w:spacing w:after="0" w:line="240" w:lineRule="auto"/>
        <w:jc w:val="center"/>
        <w:rPr>
          <w:rFonts w:ascii="Verdana" w:eastAsia="Verdana" w:hAnsi="Verdana" w:cs="Verdana"/>
          <w:b/>
          <w:bCs/>
          <w:sz w:val="32"/>
          <w:szCs w:val="32"/>
          <w:lang w:val="es-ES"/>
        </w:rPr>
      </w:pPr>
    </w:p>
    <w:p w14:paraId="630F2151" w14:textId="5AA29A61" w:rsidR="005040C5" w:rsidRPr="00DD7470" w:rsidRDefault="005040C5" w:rsidP="68F2A381">
      <w:pPr>
        <w:spacing w:after="0" w:line="240" w:lineRule="auto"/>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68F2A381">
      <w:pPr>
        <w:spacing w:after="0" w:line="240" w:lineRule="auto"/>
        <w:jc w:val="center"/>
        <w:rPr>
          <w:rFonts w:ascii="Verdana" w:eastAsia="Verdana" w:hAnsi="Verdana" w:cs="Verdana"/>
          <w:b/>
          <w:bCs/>
          <w:sz w:val="32"/>
          <w:szCs w:val="32"/>
          <w:lang w:val="es-ES"/>
        </w:rPr>
      </w:pPr>
    </w:p>
    <w:p w14:paraId="4D11600B"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62B9FA3"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23B3C928"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0FA6C35C"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42557370"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73B8EE6A" w14:textId="77777777" w:rsidR="005000E5" w:rsidRPr="00DD7470" w:rsidRDefault="005000E5" w:rsidP="68F2A381">
      <w:pPr>
        <w:spacing w:after="0" w:line="240" w:lineRule="auto"/>
        <w:jc w:val="center"/>
        <w:rPr>
          <w:rFonts w:ascii="Verdana" w:eastAsia="Verdana" w:hAnsi="Verdana" w:cs="Verdana"/>
          <w:b/>
          <w:bCs/>
          <w:sz w:val="32"/>
          <w:szCs w:val="32"/>
          <w:lang w:val="es-ES"/>
        </w:rPr>
      </w:pPr>
    </w:p>
    <w:p w14:paraId="3A831553" w14:textId="77777777" w:rsidR="00823028" w:rsidRPr="00DD7470" w:rsidRDefault="00823028" w:rsidP="68F2A381">
      <w:pPr>
        <w:spacing w:after="0" w:line="240" w:lineRule="auto"/>
        <w:jc w:val="center"/>
        <w:rPr>
          <w:rFonts w:ascii="Verdana" w:eastAsia="Verdana" w:hAnsi="Verdana" w:cs="Verdana"/>
          <w:b/>
          <w:bCs/>
          <w:sz w:val="14"/>
          <w:szCs w:val="14"/>
          <w:lang w:val="es-ES"/>
        </w:rPr>
      </w:pPr>
    </w:p>
    <w:p w14:paraId="2AB7E4CF" w14:textId="77777777" w:rsidR="00B65F21" w:rsidRPr="00DD7470" w:rsidRDefault="00B65F21" w:rsidP="68F2A381">
      <w:pPr>
        <w:spacing w:after="0" w:line="240" w:lineRule="auto"/>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2DFC6586" w:rsidR="2FAC17E4" w:rsidRPr="00DD7470" w:rsidRDefault="2FAC17E4" w:rsidP="68F2A381">
      <w:pPr>
        <w:spacing w:after="0" w:line="240" w:lineRule="auto"/>
        <w:jc w:val="center"/>
        <w:rPr>
          <w:rFonts w:ascii="Verdana" w:eastAsia="Verdana" w:hAnsi="Verdana" w:cs="Verdana"/>
          <w:b/>
          <w:bCs/>
          <w:sz w:val="32"/>
          <w:szCs w:val="32"/>
        </w:rPr>
      </w:pPr>
      <w:r w:rsidRPr="56D2AF46">
        <w:rPr>
          <w:rFonts w:ascii="Verdana" w:eastAsia="Verdana" w:hAnsi="Verdana" w:cs="Verdana"/>
          <w:b/>
          <w:bCs/>
          <w:sz w:val="32"/>
          <w:szCs w:val="32"/>
        </w:rPr>
        <w:t>Proceso</w:t>
      </w:r>
      <w:r w:rsidR="2F46CDD9" w:rsidRPr="56D2AF46">
        <w:rPr>
          <w:rFonts w:ascii="Verdana" w:eastAsia="Verdana" w:hAnsi="Verdana" w:cs="Verdana"/>
          <w:b/>
          <w:bCs/>
          <w:sz w:val="32"/>
          <w:szCs w:val="32"/>
        </w:rPr>
        <w:t xml:space="preserve"> de Gestión de Recursos</w:t>
      </w:r>
    </w:p>
    <w:p w14:paraId="63BD9B9C" w14:textId="2929F076" w:rsidR="00B65F21" w:rsidRPr="00DD7470" w:rsidRDefault="58A8D581" w:rsidP="68F2A381">
      <w:pPr>
        <w:spacing w:after="0" w:line="240" w:lineRule="auto"/>
        <w:jc w:val="center"/>
        <w:rPr>
          <w:rFonts w:ascii="Verdana" w:eastAsia="Verdana" w:hAnsi="Verdana" w:cs="Verdana"/>
          <w:b/>
          <w:bCs/>
          <w:sz w:val="32"/>
          <w:szCs w:val="32"/>
        </w:rPr>
      </w:pPr>
      <w:r w:rsidRPr="56D2AF46">
        <w:rPr>
          <w:rFonts w:ascii="Verdana" w:eastAsia="Verdana" w:hAnsi="Verdana" w:cs="Verdana"/>
          <w:b/>
          <w:bCs/>
          <w:sz w:val="32"/>
          <w:szCs w:val="32"/>
        </w:rPr>
        <w:t>Junio</w:t>
      </w:r>
      <w:r w:rsidR="009A163B" w:rsidRPr="56D2AF46">
        <w:rPr>
          <w:rFonts w:ascii="Verdana" w:eastAsia="Verdana" w:hAnsi="Verdana" w:cs="Verdana"/>
          <w:b/>
          <w:bCs/>
          <w:sz w:val="32"/>
          <w:szCs w:val="32"/>
        </w:rPr>
        <w:t xml:space="preserve"> - </w:t>
      </w:r>
      <w:r w:rsidR="1AF4D93E" w:rsidRPr="56D2AF46">
        <w:rPr>
          <w:rFonts w:ascii="Verdana" w:eastAsia="Verdana" w:hAnsi="Verdana" w:cs="Verdana"/>
          <w:b/>
          <w:bCs/>
          <w:sz w:val="32"/>
          <w:szCs w:val="32"/>
        </w:rPr>
        <w:t>2026</w:t>
      </w:r>
    </w:p>
    <w:p w14:paraId="5208D96A" w14:textId="77777777" w:rsidR="001B29BA" w:rsidRPr="00DD7470" w:rsidRDefault="00B65F21" w:rsidP="68F2A381">
      <w:pPr>
        <w:spacing w:line="240" w:lineRule="auto"/>
        <w:rPr>
          <w:rFonts w:ascii="Verdana" w:eastAsia="Verdana" w:hAnsi="Verdana" w:cs="Verdana"/>
          <w:b/>
          <w:bCs/>
          <w:sz w:val="18"/>
          <w:szCs w:val="18"/>
        </w:rPr>
      </w:pPr>
      <w:r w:rsidRPr="00DD7470">
        <w:rPr>
          <w:rFonts w:ascii="Verdana" w:eastAsia="Verdana" w:hAnsi="Verdana" w:cs="Verdana"/>
          <w:b/>
          <w:bCs/>
          <w:sz w:val="18"/>
          <w:szCs w:val="18"/>
        </w:rPr>
        <w:br w:type="page"/>
      </w:r>
    </w:p>
    <w:sdt>
      <w:sdtPr>
        <w:rPr>
          <w:rFonts w:ascii="Verdana" w:eastAsia="Verdana" w:hAnsi="Verdana" w:cs="Verdana"/>
          <w:b/>
          <w:bCs/>
          <w:sz w:val="20"/>
          <w:szCs w:val="20"/>
          <w:lang w:val="es-ES"/>
        </w:rPr>
        <w:id w:val="57593888"/>
        <w:docPartObj>
          <w:docPartGallery w:val="Table of Contents"/>
          <w:docPartUnique/>
        </w:docPartObj>
      </w:sdtPr>
      <w:sdtEndPr>
        <w:rPr>
          <w:b w:val="0"/>
          <w:bCs w:val="0"/>
        </w:rPr>
      </w:sdtEndPr>
      <w:sdtContent>
        <w:p w14:paraId="60892E56" w14:textId="77777777" w:rsidR="00A202C6" w:rsidRPr="00DD7470" w:rsidRDefault="00A202C6" w:rsidP="68F2A381">
          <w:pPr>
            <w:spacing w:line="240" w:lineRule="auto"/>
            <w:rPr>
              <w:rFonts w:ascii="Verdana" w:eastAsia="Verdana" w:hAnsi="Verdana" w:cs="Verdana"/>
              <w:b/>
              <w:bCs/>
              <w:sz w:val="20"/>
              <w:szCs w:val="20"/>
              <w:lang w:val="es-ES"/>
            </w:rPr>
          </w:pPr>
        </w:p>
        <w:p w14:paraId="3AB0451F" w14:textId="3AF4133A" w:rsidR="009652CF" w:rsidRPr="00DD7470" w:rsidRDefault="009F6E54" w:rsidP="68F2A381">
          <w:pPr>
            <w:spacing w:line="240" w:lineRule="auto"/>
            <w:rPr>
              <w:rFonts w:ascii="Verdana" w:eastAsia="Verdana" w:hAnsi="Verdana" w:cs="Verdana"/>
              <w:b/>
              <w:bCs/>
              <w:sz w:val="24"/>
              <w:szCs w:val="24"/>
              <w:lang w:val="es-ES"/>
            </w:rPr>
          </w:pPr>
          <w:r w:rsidRPr="00DD7470">
            <w:rPr>
              <w:rFonts w:ascii="Verdana" w:hAnsi="Verdana"/>
              <w:b/>
              <w:bCs/>
              <w:sz w:val="24"/>
              <w:szCs w:val="24"/>
              <w:lang w:val="es-ES"/>
            </w:rPr>
            <w:t>TABLA DE CONTENIDO</w:t>
          </w:r>
        </w:p>
        <w:p w14:paraId="768094E3" w14:textId="77777777" w:rsidR="005627FA" w:rsidRPr="00DD7470" w:rsidRDefault="005627FA" w:rsidP="68F2A381">
          <w:pPr>
            <w:spacing w:line="240" w:lineRule="auto"/>
            <w:rPr>
              <w:rFonts w:ascii="Verdana" w:eastAsia="Verdana" w:hAnsi="Verdana" w:cs="Verdana"/>
              <w:sz w:val="20"/>
              <w:szCs w:val="20"/>
              <w:lang w:val="es-ES" w:eastAsia="es-CO"/>
            </w:rPr>
          </w:pPr>
        </w:p>
        <w:p w14:paraId="189346B1" w14:textId="005FBBCE" w:rsidR="001743A4" w:rsidRPr="001743A4" w:rsidRDefault="009652CF">
          <w:pPr>
            <w:pStyle w:val="TOC1"/>
            <w:tabs>
              <w:tab w:val="right" w:leader="dot" w:pos="10790"/>
            </w:tabs>
            <w:rPr>
              <w:rFonts w:eastAsiaTheme="minorEastAsia"/>
              <w:noProof/>
              <w:sz w:val="24"/>
              <w:szCs w:val="24"/>
              <w:lang w:eastAsia="es-CO"/>
            </w:rPr>
          </w:pPr>
          <w:r w:rsidRPr="00DD7470">
            <w:rPr>
              <w:rFonts w:ascii="Verdana" w:hAnsi="Verdana"/>
              <w:sz w:val="20"/>
              <w:szCs w:val="20"/>
            </w:rPr>
            <w:fldChar w:fldCharType="begin"/>
          </w:r>
          <w:r w:rsidRPr="00DD7470">
            <w:rPr>
              <w:rFonts w:ascii="Verdana" w:hAnsi="Verdana"/>
              <w:sz w:val="20"/>
              <w:szCs w:val="20"/>
            </w:rPr>
            <w:instrText xml:space="preserve"> TOC \o "1-3" \h \z \u </w:instrText>
          </w:r>
          <w:r w:rsidRPr="00DD7470">
            <w:rPr>
              <w:rFonts w:ascii="Verdana" w:hAnsi="Verdana"/>
              <w:sz w:val="20"/>
              <w:szCs w:val="20"/>
            </w:rPr>
            <w:fldChar w:fldCharType="separate"/>
          </w:r>
          <w:hyperlink w:anchor="_Toc210230234" w:history="1">
            <w:r w:rsidR="001743A4" w:rsidRPr="001743A4">
              <w:rPr>
                <w:rStyle w:val="Hyperlink"/>
                <w:rFonts w:ascii="Verdana" w:eastAsia="Verdana" w:hAnsi="Verdana" w:cs="Verdana"/>
                <w:noProof/>
              </w:rPr>
              <w:t>1. OBJETIVO</w:t>
            </w:r>
            <w:r w:rsidR="001743A4" w:rsidRPr="001743A4">
              <w:rPr>
                <w:noProof/>
                <w:webHidden/>
              </w:rPr>
              <w:tab/>
            </w:r>
            <w:r w:rsidR="001743A4" w:rsidRPr="001743A4">
              <w:rPr>
                <w:noProof/>
                <w:webHidden/>
              </w:rPr>
              <w:fldChar w:fldCharType="begin"/>
            </w:r>
            <w:r w:rsidR="001743A4" w:rsidRPr="001743A4">
              <w:rPr>
                <w:noProof/>
                <w:webHidden/>
              </w:rPr>
              <w:instrText xml:space="preserve"> PAGEREF _Toc210230234 \h </w:instrText>
            </w:r>
            <w:r w:rsidR="001743A4" w:rsidRPr="001743A4">
              <w:rPr>
                <w:noProof/>
                <w:webHidden/>
              </w:rPr>
            </w:r>
            <w:r w:rsidR="001743A4" w:rsidRPr="001743A4">
              <w:rPr>
                <w:noProof/>
                <w:webHidden/>
              </w:rPr>
              <w:fldChar w:fldCharType="separate"/>
            </w:r>
            <w:r w:rsidR="001743A4" w:rsidRPr="001743A4">
              <w:rPr>
                <w:noProof/>
                <w:webHidden/>
              </w:rPr>
              <w:t>3</w:t>
            </w:r>
            <w:r w:rsidR="001743A4" w:rsidRPr="001743A4">
              <w:rPr>
                <w:noProof/>
                <w:webHidden/>
              </w:rPr>
              <w:fldChar w:fldCharType="end"/>
            </w:r>
          </w:hyperlink>
        </w:p>
        <w:p w14:paraId="650BB57D" w14:textId="6E111466" w:rsidR="001743A4" w:rsidRPr="001743A4" w:rsidRDefault="001743A4">
          <w:pPr>
            <w:pStyle w:val="TOC1"/>
            <w:tabs>
              <w:tab w:val="right" w:leader="dot" w:pos="10790"/>
            </w:tabs>
            <w:rPr>
              <w:rFonts w:eastAsiaTheme="minorEastAsia"/>
              <w:noProof/>
              <w:sz w:val="24"/>
              <w:szCs w:val="24"/>
              <w:lang w:eastAsia="es-CO"/>
            </w:rPr>
          </w:pPr>
          <w:hyperlink w:anchor="_Toc210230235" w:history="1">
            <w:r w:rsidRPr="001743A4">
              <w:rPr>
                <w:rStyle w:val="Hyperlink"/>
                <w:rFonts w:ascii="Verdana" w:eastAsia="Verdana" w:hAnsi="Verdana" w:cs="Verdana"/>
                <w:noProof/>
              </w:rPr>
              <w:t>2. ALCANCE</w:t>
            </w:r>
            <w:r w:rsidRPr="001743A4">
              <w:rPr>
                <w:noProof/>
                <w:webHidden/>
              </w:rPr>
              <w:tab/>
            </w:r>
            <w:r w:rsidRPr="001743A4">
              <w:rPr>
                <w:noProof/>
                <w:webHidden/>
              </w:rPr>
              <w:fldChar w:fldCharType="begin"/>
            </w:r>
            <w:r w:rsidRPr="001743A4">
              <w:rPr>
                <w:noProof/>
                <w:webHidden/>
              </w:rPr>
              <w:instrText xml:space="preserve"> PAGEREF _Toc210230235 \h </w:instrText>
            </w:r>
            <w:r w:rsidRPr="001743A4">
              <w:rPr>
                <w:noProof/>
                <w:webHidden/>
              </w:rPr>
            </w:r>
            <w:r w:rsidRPr="001743A4">
              <w:rPr>
                <w:noProof/>
                <w:webHidden/>
              </w:rPr>
              <w:fldChar w:fldCharType="separate"/>
            </w:r>
            <w:r w:rsidRPr="001743A4">
              <w:rPr>
                <w:noProof/>
                <w:webHidden/>
              </w:rPr>
              <w:t>3</w:t>
            </w:r>
            <w:r w:rsidRPr="001743A4">
              <w:rPr>
                <w:noProof/>
                <w:webHidden/>
              </w:rPr>
              <w:fldChar w:fldCharType="end"/>
            </w:r>
          </w:hyperlink>
        </w:p>
        <w:p w14:paraId="0D3E574D" w14:textId="17DC0BB2" w:rsidR="001743A4" w:rsidRPr="001743A4" w:rsidRDefault="001743A4">
          <w:pPr>
            <w:pStyle w:val="TOC1"/>
            <w:tabs>
              <w:tab w:val="right" w:leader="dot" w:pos="10790"/>
            </w:tabs>
            <w:rPr>
              <w:rFonts w:eastAsiaTheme="minorEastAsia"/>
              <w:noProof/>
              <w:sz w:val="24"/>
              <w:szCs w:val="24"/>
              <w:lang w:eastAsia="es-CO"/>
            </w:rPr>
          </w:pPr>
          <w:hyperlink w:anchor="_Toc210230236" w:history="1">
            <w:r w:rsidRPr="001743A4">
              <w:rPr>
                <w:rStyle w:val="Hyperlink"/>
                <w:rFonts w:ascii="Verdana" w:eastAsia="Verdana" w:hAnsi="Verdana" w:cs="Verdana"/>
                <w:noProof/>
              </w:rPr>
              <w:t>3. DEFINICIONES</w:t>
            </w:r>
            <w:r w:rsidRPr="001743A4">
              <w:rPr>
                <w:noProof/>
                <w:webHidden/>
              </w:rPr>
              <w:tab/>
            </w:r>
            <w:r w:rsidRPr="001743A4">
              <w:rPr>
                <w:noProof/>
                <w:webHidden/>
              </w:rPr>
              <w:fldChar w:fldCharType="begin"/>
            </w:r>
            <w:r w:rsidRPr="001743A4">
              <w:rPr>
                <w:noProof/>
                <w:webHidden/>
              </w:rPr>
              <w:instrText xml:space="preserve"> PAGEREF _Toc210230236 \h </w:instrText>
            </w:r>
            <w:r w:rsidRPr="001743A4">
              <w:rPr>
                <w:noProof/>
                <w:webHidden/>
              </w:rPr>
            </w:r>
            <w:r w:rsidRPr="001743A4">
              <w:rPr>
                <w:noProof/>
                <w:webHidden/>
              </w:rPr>
              <w:fldChar w:fldCharType="separate"/>
            </w:r>
            <w:r w:rsidRPr="001743A4">
              <w:rPr>
                <w:noProof/>
                <w:webHidden/>
              </w:rPr>
              <w:t>3</w:t>
            </w:r>
            <w:r w:rsidRPr="001743A4">
              <w:rPr>
                <w:noProof/>
                <w:webHidden/>
              </w:rPr>
              <w:fldChar w:fldCharType="end"/>
            </w:r>
          </w:hyperlink>
        </w:p>
        <w:p w14:paraId="2BA7E51D" w14:textId="36D9CA5C" w:rsidR="001743A4" w:rsidRPr="001743A4" w:rsidRDefault="001743A4">
          <w:pPr>
            <w:pStyle w:val="TOC1"/>
            <w:tabs>
              <w:tab w:val="right" w:leader="dot" w:pos="10790"/>
            </w:tabs>
            <w:rPr>
              <w:rFonts w:eastAsiaTheme="minorEastAsia"/>
              <w:noProof/>
              <w:sz w:val="24"/>
              <w:szCs w:val="24"/>
              <w:lang w:eastAsia="es-CO"/>
            </w:rPr>
          </w:pPr>
          <w:hyperlink w:anchor="_Toc210230237" w:history="1">
            <w:r w:rsidRPr="001743A4">
              <w:rPr>
                <w:rStyle w:val="Hyperlink"/>
                <w:rFonts w:ascii="Verdana" w:eastAsia="Verdana" w:hAnsi="Verdana"/>
                <w:noProof/>
              </w:rPr>
              <w:t>4. CONDICIONES GENERALES</w:t>
            </w:r>
            <w:r w:rsidRPr="001743A4">
              <w:rPr>
                <w:noProof/>
                <w:webHidden/>
              </w:rPr>
              <w:tab/>
            </w:r>
            <w:r w:rsidRPr="001743A4">
              <w:rPr>
                <w:noProof/>
                <w:webHidden/>
              </w:rPr>
              <w:fldChar w:fldCharType="begin"/>
            </w:r>
            <w:r w:rsidRPr="001743A4">
              <w:rPr>
                <w:noProof/>
                <w:webHidden/>
              </w:rPr>
              <w:instrText xml:space="preserve"> PAGEREF _Toc210230237 \h </w:instrText>
            </w:r>
            <w:r w:rsidRPr="001743A4">
              <w:rPr>
                <w:noProof/>
                <w:webHidden/>
              </w:rPr>
            </w:r>
            <w:r w:rsidRPr="001743A4">
              <w:rPr>
                <w:noProof/>
                <w:webHidden/>
              </w:rPr>
              <w:fldChar w:fldCharType="separate"/>
            </w:r>
            <w:r w:rsidRPr="001743A4">
              <w:rPr>
                <w:noProof/>
                <w:webHidden/>
              </w:rPr>
              <w:t>4</w:t>
            </w:r>
            <w:r w:rsidRPr="001743A4">
              <w:rPr>
                <w:noProof/>
                <w:webHidden/>
              </w:rPr>
              <w:fldChar w:fldCharType="end"/>
            </w:r>
          </w:hyperlink>
        </w:p>
        <w:p w14:paraId="630D4F97" w14:textId="7A485F4D" w:rsidR="001743A4" w:rsidRPr="001743A4" w:rsidRDefault="001743A4">
          <w:pPr>
            <w:pStyle w:val="TOC2"/>
            <w:tabs>
              <w:tab w:val="right" w:leader="dot" w:pos="10790"/>
            </w:tabs>
            <w:rPr>
              <w:rFonts w:eastAsiaTheme="minorEastAsia"/>
              <w:noProof/>
              <w:sz w:val="24"/>
              <w:szCs w:val="24"/>
              <w:lang w:eastAsia="es-CO"/>
            </w:rPr>
          </w:pPr>
          <w:hyperlink w:anchor="_Toc210230238" w:history="1">
            <w:r w:rsidRPr="001743A4">
              <w:rPr>
                <w:rStyle w:val="Hyperlink"/>
                <w:rFonts w:ascii="Verdana" w:eastAsia="Verdana" w:hAnsi="Verdana"/>
                <w:noProof/>
              </w:rPr>
              <w:t>4.1. Normatividad</w:t>
            </w:r>
            <w:r w:rsidRPr="001743A4">
              <w:rPr>
                <w:noProof/>
                <w:webHidden/>
              </w:rPr>
              <w:tab/>
            </w:r>
            <w:r w:rsidRPr="001743A4">
              <w:rPr>
                <w:noProof/>
                <w:webHidden/>
              </w:rPr>
              <w:fldChar w:fldCharType="begin"/>
            </w:r>
            <w:r w:rsidRPr="001743A4">
              <w:rPr>
                <w:noProof/>
                <w:webHidden/>
              </w:rPr>
              <w:instrText xml:space="preserve"> PAGEREF _Toc210230238 \h </w:instrText>
            </w:r>
            <w:r w:rsidRPr="001743A4">
              <w:rPr>
                <w:noProof/>
                <w:webHidden/>
              </w:rPr>
            </w:r>
            <w:r w:rsidRPr="001743A4">
              <w:rPr>
                <w:noProof/>
                <w:webHidden/>
              </w:rPr>
              <w:fldChar w:fldCharType="separate"/>
            </w:r>
            <w:r w:rsidRPr="001743A4">
              <w:rPr>
                <w:noProof/>
                <w:webHidden/>
              </w:rPr>
              <w:t>4</w:t>
            </w:r>
            <w:r w:rsidRPr="001743A4">
              <w:rPr>
                <w:noProof/>
                <w:webHidden/>
              </w:rPr>
              <w:fldChar w:fldCharType="end"/>
            </w:r>
          </w:hyperlink>
        </w:p>
        <w:p w14:paraId="10B34DB1" w14:textId="6724E37A" w:rsidR="001743A4" w:rsidRPr="001743A4" w:rsidRDefault="001743A4">
          <w:pPr>
            <w:pStyle w:val="TOC1"/>
            <w:tabs>
              <w:tab w:val="right" w:leader="dot" w:pos="10790"/>
            </w:tabs>
            <w:rPr>
              <w:rFonts w:eastAsiaTheme="minorEastAsia"/>
              <w:noProof/>
              <w:sz w:val="24"/>
              <w:szCs w:val="24"/>
              <w:lang w:eastAsia="es-CO"/>
            </w:rPr>
          </w:pPr>
          <w:hyperlink w:anchor="_Toc210230239" w:history="1">
            <w:r w:rsidRPr="001743A4">
              <w:rPr>
                <w:rStyle w:val="Hyperlink"/>
                <w:rFonts w:ascii="Verdana" w:eastAsia="Verdana" w:hAnsi="Verdana" w:cs="Verdana"/>
                <w:noProof/>
              </w:rPr>
              <w:t>5. DESARROLLO</w:t>
            </w:r>
            <w:r w:rsidRPr="001743A4">
              <w:rPr>
                <w:noProof/>
                <w:webHidden/>
              </w:rPr>
              <w:tab/>
            </w:r>
            <w:r w:rsidRPr="001743A4">
              <w:rPr>
                <w:noProof/>
                <w:webHidden/>
              </w:rPr>
              <w:fldChar w:fldCharType="begin"/>
            </w:r>
            <w:r w:rsidRPr="001743A4">
              <w:rPr>
                <w:noProof/>
                <w:webHidden/>
              </w:rPr>
              <w:instrText xml:space="preserve"> PAGEREF _Toc210230239 \h </w:instrText>
            </w:r>
            <w:r w:rsidRPr="001743A4">
              <w:rPr>
                <w:noProof/>
                <w:webHidden/>
              </w:rPr>
            </w:r>
            <w:r w:rsidRPr="001743A4">
              <w:rPr>
                <w:noProof/>
                <w:webHidden/>
              </w:rPr>
              <w:fldChar w:fldCharType="separate"/>
            </w:r>
            <w:r w:rsidRPr="001743A4">
              <w:rPr>
                <w:noProof/>
                <w:webHidden/>
              </w:rPr>
              <w:t>4</w:t>
            </w:r>
            <w:r w:rsidRPr="001743A4">
              <w:rPr>
                <w:noProof/>
                <w:webHidden/>
              </w:rPr>
              <w:fldChar w:fldCharType="end"/>
            </w:r>
          </w:hyperlink>
        </w:p>
        <w:p w14:paraId="49B8401D" w14:textId="29772602" w:rsidR="001743A4" w:rsidRPr="001743A4" w:rsidRDefault="001743A4">
          <w:pPr>
            <w:pStyle w:val="TOC2"/>
            <w:tabs>
              <w:tab w:val="right" w:leader="dot" w:pos="10790"/>
            </w:tabs>
            <w:rPr>
              <w:rFonts w:eastAsiaTheme="minorEastAsia"/>
              <w:noProof/>
              <w:sz w:val="24"/>
              <w:szCs w:val="24"/>
              <w:lang w:eastAsia="es-CO"/>
            </w:rPr>
          </w:pPr>
          <w:hyperlink w:anchor="_Toc210230240" w:history="1">
            <w:r w:rsidRPr="001743A4">
              <w:rPr>
                <w:rStyle w:val="Hyperlink"/>
                <w:rFonts w:ascii="Verdana" w:hAnsi="Verdana"/>
                <w:noProof/>
              </w:rPr>
              <w:t>5.1. Actualización de recursos entregados en administración</w:t>
            </w:r>
            <w:r w:rsidRPr="001743A4">
              <w:rPr>
                <w:noProof/>
                <w:webHidden/>
              </w:rPr>
              <w:tab/>
            </w:r>
            <w:r w:rsidRPr="001743A4">
              <w:rPr>
                <w:noProof/>
                <w:webHidden/>
              </w:rPr>
              <w:fldChar w:fldCharType="begin"/>
            </w:r>
            <w:r w:rsidRPr="001743A4">
              <w:rPr>
                <w:noProof/>
                <w:webHidden/>
              </w:rPr>
              <w:instrText xml:space="preserve"> PAGEREF _Toc210230240 \h </w:instrText>
            </w:r>
            <w:r w:rsidRPr="001743A4">
              <w:rPr>
                <w:noProof/>
                <w:webHidden/>
              </w:rPr>
            </w:r>
            <w:r w:rsidRPr="001743A4">
              <w:rPr>
                <w:noProof/>
                <w:webHidden/>
              </w:rPr>
              <w:fldChar w:fldCharType="separate"/>
            </w:r>
            <w:r w:rsidRPr="001743A4">
              <w:rPr>
                <w:noProof/>
                <w:webHidden/>
              </w:rPr>
              <w:t>4</w:t>
            </w:r>
            <w:r w:rsidRPr="001743A4">
              <w:rPr>
                <w:noProof/>
                <w:webHidden/>
              </w:rPr>
              <w:fldChar w:fldCharType="end"/>
            </w:r>
          </w:hyperlink>
        </w:p>
        <w:p w14:paraId="3C8076F2" w14:textId="3E87BA1F" w:rsidR="001743A4" w:rsidRPr="001743A4" w:rsidRDefault="001743A4">
          <w:pPr>
            <w:pStyle w:val="TOC2"/>
            <w:tabs>
              <w:tab w:val="right" w:leader="dot" w:pos="10790"/>
            </w:tabs>
            <w:rPr>
              <w:rFonts w:eastAsiaTheme="minorEastAsia"/>
              <w:noProof/>
              <w:sz w:val="24"/>
              <w:szCs w:val="24"/>
              <w:lang w:eastAsia="es-CO"/>
            </w:rPr>
          </w:pPr>
          <w:hyperlink w:anchor="_Toc210230241" w:history="1">
            <w:r w:rsidRPr="001743A4">
              <w:rPr>
                <w:rStyle w:val="Hyperlink"/>
                <w:rFonts w:ascii="Verdana" w:hAnsi="Verdana"/>
                <w:noProof/>
              </w:rPr>
              <w:t>5.2. Actualización de saldos de Patrimonios Autónomos constituidos para pagos de litigios, demandas y plan de activos para beneficios post-empleo</w:t>
            </w:r>
            <w:r w:rsidRPr="001743A4">
              <w:rPr>
                <w:noProof/>
                <w:webHidden/>
              </w:rPr>
              <w:tab/>
            </w:r>
            <w:r w:rsidRPr="001743A4">
              <w:rPr>
                <w:noProof/>
                <w:webHidden/>
              </w:rPr>
              <w:fldChar w:fldCharType="begin"/>
            </w:r>
            <w:r w:rsidRPr="001743A4">
              <w:rPr>
                <w:noProof/>
                <w:webHidden/>
              </w:rPr>
              <w:instrText xml:space="preserve"> PAGEREF _Toc210230241 \h </w:instrText>
            </w:r>
            <w:r w:rsidRPr="001743A4">
              <w:rPr>
                <w:noProof/>
                <w:webHidden/>
              </w:rPr>
            </w:r>
            <w:r w:rsidRPr="001743A4">
              <w:rPr>
                <w:noProof/>
                <w:webHidden/>
              </w:rPr>
              <w:fldChar w:fldCharType="separate"/>
            </w:r>
            <w:r w:rsidRPr="001743A4">
              <w:rPr>
                <w:noProof/>
                <w:webHidden/>
              </w:rPr>
              <w:t>5</w:t>
            </w:r>
            <w:r w:rsidRPr="001743A4">
              <w:rPr>
                <w:noProof/>
                <w:webHidden/>
              </w:rPr>
              <w:fldChar w:fldCharType="end"/>
            </w:r>
          </w:hyperlink>
        </w:p>
        <w:p w14:paraId="275FF6A9" w14:textId="1A5A18F1" w:rsidR="001743A4" w:rsidRPr="001743A4" w:rsidRDefault="001743A4">
          <w:pPr>
            <w:pStyle w:val="TOC1"/>
            <w:tabs>
              <w:tab w:val="right" w:leader="dot" w:pos="10790"/>
            </w:tabs>
            <w:rPr>
              <w:rFonts w:eastAsiaTheme="minorEastAsia"/>
              <w:noProof/>
              <w:sz w:val="24"/>
              <w:szCs w:val="24"/>
              <w:lang w:eastAsia="es-CO"/>
            </w:rPr>
          </w:pPr>
          <w:hyperlink w:anchor="_Toc210230242" w:history="1">
            <w:r w:rsidRPr="001743A4">
              <w:rPr>
                <w:rStyle w:val="Hyperlink"/>
                <w:rFonts w:ascii="Verdana" w:eastAsia="Verdana" w:hAnsi="Verdana" w:cs="Verdana"/>
                <w:noProof/>
              </w:rPr>
              <w:t>6. HISTORIAL DE CAMBIOS</w:t>
            </w:r>
            <w:r w:rsidRPr="001743A4">
              <w:rPr>
                <w:noProof/>
                <w:webHidden/>
              </w:rPr>
              <w:tab/>
            </w:r>
            <w:r w:rsidRPr="001743A4">
              <w:rPr>
                <w:noProof/>
                <w:webHidden/>
              </w:rPr>
              <w:fldChar w:fldCharType="begin"/>
            </w:r>
            <w:r w:rsidRPr="001743A4">
              <w:rPr>
                <w:noProof/>
                <w:webHidden/>
              </w:rPr>
              <w:instrText xml:space="preserve"> PAGEREF _Toc210230242 \h </w:instrText>
            </w:r>
            <w:r w:rsidRPr="001743A4">
              <w:rPr>
                <w:noProof/>
                <w:webHidden/>
              </w:rPr>
            </w:r>
            <w:r w:rsidRPr="001743A4">
              <w:rPr>
                <w:noProof/>
                <w:webHidden/>
              </w:rPr>
              <w:fldChar w:fldCharType="separate"/>
            </w:r>
            <w:r w:rsidRPr="001743A4">
              <w:rPr>
                <w:noProof/>
                <w:webHidden/>
              </w:rPr>
              <w:t>6</w:t>
            </w:r>
            <w:r w:rsidRPr="001743A4">
              <w:rPr>
                <w:noProof/>
                <w:webHidden/>
              </w:rPr>
              <w:fldChar w:fldCharType="end"/>
            </w:r>
          </w:hyperlink>
        </w:p>
        <w:p w14:paraId="17587CEC" w14:textId="27867595" w:rsidR="009652CF" w:rsidRPr="00DD7470" w:rsidRDefault="009652CF" w:rsidP="68F2A381">
          <w:pPr>
            <w:spacing w:line="240" w:lineRule="auto"/>
            <w:rPr>
              <w:rFonts w:ascii="Verdana" w:eastAsia="Verdana" w:hAnsi="Verdana" w:cs="Verdana"/>
              <w:sz w:val="20"/>
              <w:szCs w:val="20"/>
            </w:rPr>
          </w:pPr>
          <w:r w:rsidRPr="00DD7470">
            <w:rPr>
              <w:rFonts w:ascii="Verdana" w:hAnsi="Verdana"/>
              <w:sz w:val="20"/>
              <w:szCs w:val="20"/>
              <w:lang w:val="es-ES"/>
            </w:rPr>
            <w:fldChar w:fldCharType="end"/>
          </w:r>
        </w:p>
      </w:sdtContent>
    </w:sdt>
    <w:p w14:paraId="586F61BF" w14:textId="4405C4C3" w:rsidR="009652CF" w:rsidRPr="00DD7470" w:rsidRDefault="009652CF" w:rsidP="68F2A381">
      <w:pPr>
        <w:spacing w:after="0" w:line="240" w:lineRule="auto"/>
        <w:ind w:left="708" w:hanging="708"/>
        <w:rPr>
          <w:rFonts w:ascii="Verdana" w:eastAsia="Verdana" w:hAnsi="Verdana" w:cs="Verdana"/>
          <w:b/>
          <w:bCs/>
          <w:lang w:val="es-ES"/>
        </w:rPr>
      </w:pPr>
    </w:p>
    <w:p w14:paraId="2C5A47A8" w14:textId="1E7BB134" w:rsidR="009652CF" w:rsidRPr="00DD7470" w:rsidRDefault="009652CF" w:rsidP="68F2A381">
      <w:pPr>
        <w:spacing w:after="0" w:line="240" w:lineRule="auto"/>
        <w:ind w:left="708" w:hanging="708"/>
        <w:rPr>
          <w:rFonts w:ascii="Verdana" w:eastAsia="Verdana" w:hAnsi="Verdana" w:cs="Verdana"/>
          <w:b/>
          <w:bCs/>
          <w:lang w:val="es-ES"/>
        </w:rPr>
      </w:pPr>
    </w:p>
    <w:p w14:paraId="51F1A4C3" w14:textId="77777777" w:rsidR="00F22008" w:rsidRPr="00DD7470" w:rsidRDefault="00F22008" w:rsidP="00A202C6">
      <w:pPr>
        <w:spacing w:after="0" w:line="240" w:lineRule="auto"/>
        <w:ind w:left="708" w:hanging="708"/>
        <w:rPr>
          <w:b/>
          <w:bCs/>
          <w:lang w:val="es-ES"/>
        </w:rPr>
      </w:pPr>
    </w:p>
    <w:p w14:paraId="658125E6" w14:textId="23EB2D34" w:rsidR="00F22008" w:rsidRPr="00DD7470" w:rsidRDefault="00F22008" w:rsidP="68F2A381">
      <w:pPr>
        <w:spacing w:after="0" w:line="240" w:lineRule="auto"/>
        <w:ind w:left="708" w:hanging="708"/>
        <w:rPr>
          <w:b/>
          <w:bCs/>
          <w:lang w:val="es-ES"/>
        </w:rPr>
      </w:pPr>
    </w:p>
    <w:p w14:paraId="65D77B11" w14:textId="3C0EAC4E" w:rsidR="00F22008" w:rsidRPr="00DD7470" w:rsidRDefault="00F22008" w:rsidP="68F2A381">
      <w:pPr>
        <w:spacing w:after="0" w:line="240" w:lineRule="auto"/>
        <w:ind w:left="708" w:hanging="708"/>
        <w:rPr>
          <w:b/>
          <w:bCs/>
          <w:lang w:val="es-ES"/>
        </w:rPr>
      </w:pPr>
    </w:p>
    <w:p w14:paraId="6CF36DB3" w14:textId="3BC64310" w:rsidR="00F22008" w:rsidRPr="00DD7470" w:rsidRDefault="00F22008" w:rsidP="68F2A381">
      <w:pPr>
        <w:spacing w:after="0" w:line="240" w:lineRule="auto"/>
        <w:ind w:left="708" w:hanging="708"/>
        <w:rPr>
          <w:b/>
          <w:bCs/>
          <w:lang w:val="es-ES"/>
        </w:rPr>
      </w:pPr>
    </w:p>
    <w:p w14:paraId="6C69953A" w14:textId="7A501A5F" w:rsidR="00F22008" w:rsidRPr="00DD7470" w:rsidRDefault="00F22008" w:rsidP="68F2A381">
      <w:pPr>
        <w:spacing w:after="0" w:line="240" w:lineRule="auto"/>
        <w:ind w:left="708" w:hanging="708"/>
        <w:rPr>
          <w:b/>
          <w:bCs/>
          <w:lang w:val="es-ES"/>
        </w:rPr>
      </w:pPr>
    </w:p>
    <w:p w14:paraId="438F9C87" w14:textId="3CC9A484" w:rsidR="00F22008" w:rsidRPr="00DD7470" w:rsidRDefault="001A798F" w:rsidP="001A798F">
      <w:pPr>
        <w:tabs>
          <w:tab w:val="left" w:pos="2880"/>
        </w:tabs>
        <w:spacing w:after="0" w:line="240" w:lineRule="auto"/>
        <w:ind w:left="708" w:hanging="708"/>
        <w:rPr>
          <w:b/>
          <w:bCs/>
          <w:lang w:val="es-ES"/>
        </w:rPr>
      </w:pPr>
      <w:r w:rsidRPr="00DD7470">
        <w:rPr>
          <w:b/>
          <w:bCs/>
          <w:lang w:val="es-ES"/>
        </w:rPr>
        <w:tab/>
      </w:r>
      <w:r w:rsidRPr="00DD7470">
        <w:rPr>
          <w:b/>
          <w:bCs/>
          <w:lang w:val="es-ES"/>
        </w:rPr>
        <w:tab/>
      </w:r>
    </w:p>
    <w:p w14:paraId="38B9EFCA" w14:textId="76D2DEA6" w:rsidR="00F22008" w:rsidRPr="00DD7470" w:rsidRDefault="00F22008" w:rsidP="68F2A381">
      <w:pPr>
        <w:spacing w:after="0" w:line="240" w:lineRule="auto"/>
        <w:ind w:left="708" w:hanging="708"/>
        <w:rPr>
          <w:b/>
          <w:bCs/>
          <w:lang w:val="es-ES"/>
        </w:rPr>
      </w:pPr>
    </w:p>
    <w:p w14:paraId="51E237C4" w14:textId="6FCD314C" w:rsidR="00F22008" w:rsidRDefault="00F22008" w:rsidP="68F2A381">
      <w:pPr>
        <w:spacing w:after="0" w:line="240" w:lineRule="auto"/>
        <w:ind w:left="708" w:hanging="708"/>
        <w:rPr>
          <w:b/>
          <w:bCs/>
          <w:lang w:val="es-ES"/>
        </w:rPr>
      </w:pPr>
    </w:p>
    <w:p w14:paraId="027E9C9D" w14:textId="77777777" w:rsidR="007102BB" w:rsidRDefault="007102BB" w:rsidP="68F2A381">
      <w:pPr>
        <w:spacing w:after="0" w:line="240" w:lineRule="auto"/>
        <w:ind w:left="708" w:hanging="708"/>
        <w:rPr>
          <w:b/>
          <w:bCs/>
          <w:lang w:val="es-ES"/>
        </w:rPr>
      </w:pPr>
    </w:p>
    <w:p w14:paraId="7BE6880A" w14:textId="77777777" w:rsidR="007102BB" w:rsidRDefault="007102BB" w:rsidP="68F2A381">
      <w:pPr>
        <w:spacing w:after="0" w:line="240" w:lineRule="auto"/>
        <w:ind w:left="708" w:hanging="708"/>
        <w:rPr>
          <w:b/>
          <w:bCs/>
          <w:lang w:val="es-ES"/>
        </w:rPr>
      </w:pPr>
    </w:p>
    <w:p w14:paraId="05C2B060" w14:textId="77777777" w:rsidR="007102BB" w:rsidRDefault="007102BB" w:rsidP="68F2A381">
      <w:pPr>
        <w:spacing w:after="0" w:line="240" w:lineRule="auto"/>
        <w:ind w:left="708" w:hanging="708"/>
        <w:rPr>
          <w:b/>
          <w:bCs/>
          <w:lang w:val="es-ES"/>
        </w:rPr>
      </w:pPr>
    </w:p>
    <w:p w14:paraId="0CD0478D" w14:textId="77777777" w:rsidR="007102BB" w:rsidRDefault="007102BB" w:rsidP="68F2A381">
      <w:pPr>
        <w:spacing w:after="0" w:line="240" w:lineRule="auto"/>
        <w:ind w:left="708" w:hanging="708"/>
        <w:rPr>
          <w:b/>
          <w:bCs/>
          <w:lang w:val="es-ES"/>
        </w:rPr>
      </w:pPr>
    </w:p>
    <w:p w14:paraId="47191C01" w14:textId="77777777" w:rsidR="007102BB" w:rsidRDefault="007102BB" w:rsidP="68F2A381">
      <w:pPr>
        <w:spacing w:after="0" w:line="240" w:lineRule="auto"/>
        <w:ind w:left="708" w:hanging="708"/>
        <w:rPr>
          <w:b/>
          <w:bCs/>
          <w:lang w:val="es-ES"/>
        </w:rPr>
      </w:pPr>
    </w:p>
    <w:p w14:paraId="1C590244" w14:textId="77777777" w:rsidR="007102BB" w:rsidRDefault="007102BB" w:rsidP="68F2A381">
      <w:pPr>
        <w:spacing w:after="0" w:line="240" w:lineRule="auto"/>
        <w:ind w:left="708" w:hanging="708"/>
        <w:rPr>
          <w:b/>
          <w:bCs/>
          <w:lang w:val="es-ES"/>
        </w:rPr>
      </w:pPr>
    </w:p>
    <w:p w14:paraId="4EDB3968" w14:textId="77777777" w:rsidR="007102BB" w:rsidRDefault="007102BB" w:rsidP="68F2A381">
      <w:pPr>
        <w:spacing w:after="0" w:line="240" w:lineRule="auto"/>
        <w:ind w:left="708" w:hanging="708"/>
        <w:rPr>
          <w:b/>
          <w:bCs/>
          <w:lang w:val="es-ES"/>
        </w:rPr>
      </w:pPr>
    </w:p>
    <w:p w14:paraId="7A217729" w14:textId="77777777" w:rsidR="007102BB" w:rsidRDefault="007102BB" w:rsidP="68F2A381">
      <w:pPr>
        <w:spacing w:after="0" w:line="240" w:lineRule="auto"/>
        <w:ind w:left="708" w:hanging="708"/>
        <w:rPr>
          <w:b/>
          <w:bCs/>
          <w:lang w:val="es-ES"/>
        </w:rPr>
      </w:pPr>
    </w:p>
    <w:p w14:paraId="27E43097" w14:textId="77777777" w:rsidR="007102BB" w:rsidRDefault="007102BB" w:rsidP="68F2A381">
      <w:pPr>
        <w:spacing w:after="0" w:line="240" w:lineRule="auto"/>
        <w:ind w:left="708" w:hanging="708"/>
        <w:rPr>
          <w:b/>
          <w:bCs/>
          <w:lang w:val="es-ES"/>
        </w:rPr>
      </w:pPr>
    </w:p>
    <w:p w14:paraId="52DD9610" w14:textId="77777777" w:rsidR="007102BB" w:rsidRDefault="007102BB" w:rsidP="68F2A381">
      <w:pPr>
        <w:spacing w:after="0" w:line="240" w:lineRule="auto"/>
        <w:ind w:left="708" w:hanging="708"/>
        <w:rPr>
          <w:b/>
          <w:bCs/>
          <w:lang w:val="es-ES"/>
        </w:rPr>
      </w:pPr>
    </w:p>
    <w:p w14:paraId="44FBFEC1" w14:textId="77777777" w:rsidR="007102BB" w:rsidRDefault="007102BB" w:rsidP="68F2A381">
      <w:pPr>
        <w:spacing w:after="0" w:line="240" w:lineRule="auto"/>
        <w:ind w:left="708" w:hanging="708"/>
        <w:rPr>
          <w:b/>
          <w:bCs/>
          <w:lang w:val="es-ES"/>
        </w:rPr>
      </w:pPr>
    </w:p>
    <w:p w14:paraId="1B8C2209" w14:textId="77777777" w:rsidR="00B85525" w:rsidRPr="00DD7470" w:rsidRDefault="00B85525" w:rsidP="00C629CF">
      <w:pPr>
        <w:spacing w:after="0" w:line="240" w:lineRule="auto"/>
        <w:rPr>
          <w:b/>
          <w:bCs/>
          <w:lang w:val="es-ES"/>
        </w:rPr>
      </w:pPr>
    </w:p>
    <w:p w14:paraId="7BD712BE" w14:textId="0630F414" w:rsidR="00A202C6" w:rsidRPr="00DD7470" w:rsidRDefault="00F71A4F" w:rsidP="00F71A4F">
      <w:pPr>
        <w:pStyle w:val="Heading1"/>
        <w:rPr>
          <w:rFonts w:ascii="Verdana" w:eastAsia="Verdana" w:hAnsi="Verdana" w:cs="Verdana"/>
          <w:b/>
          <w:bCs/>
          <w:color w:val="auto"/>
          <w:sz w:val="22"/>
          <w:szCs w:val="22"/>
          <w:lang w:val="es-ES"/>
        </w:rPr>
      </w:pPr>
      <w:bookmarkStart w:id="0" w:name="_Toc210230234"/>
      <w:r>
        <w:rPr>
          <w:rFonts w:ascii="Verdana" w:eastAsia="Verdana" w:hAnsi="Verdana" w:cs="Verdana"/>
          <w:b/>
          <w:bCs/>
          <w:color w:val="auto"/>
          <w:sz w:val="22"/>
          <w:szCs w:val="22"/>
        </w:rPr>
        <w:lastRenderedPageBreak/>
        <w:t xml:space="preserve">1. </w:t>
      </w:r>
      <w:r w:rsidR="7FB6EF65" w:rsidRPr="00DD7470">
        <w:rPr>
          <w:rFonts w:ascii="Verdana" w:eastAsia="Verdana" w:hAnsi="Verdana" w:cs="Verdana"/>
          <w:b/>
          <w:bCs/>
          <w:color w:val="auto"/>
          <w:sz w:val="22"/>
          <w:szCs w:val="22"/>
        </w:rPr>
        <w:t>OBJ</w:t>
      </w:r>
      <w:r w:rsidR="30333070" w:rsidRPr="00DD7470">
        <w:rPr>
          <w:rFonts w:ascii="Verdana" w:eastAsia="Verdana" w:hAnsi="Verdana" w:cs="Verdana"/>
          <w:b/>
          <w:bCs/>
          <w:color w:val="auto"/>
          <w:sz w:val="22"/>
          <w:szCs w:val="22"/>
        </w:rPr>
        <w:t>ETIVO</w:t>
      </w:r>
      <w:bookmarkEnd w:id="0"/>
    </w:p>
    <w:p w14:paraId="6574ADCA" w14:textId="77777777" w:rsidR="00B85525" w:rsidRDefault="00B85525" w:rsidP="00F71A4F">
      <w:pPr>
        <w:spacing w:after="0" w:line="240" w:lineRule="auto"/>
        <w:jc w:val="both"/>
        <w:rPr>
          <w:rFonts w:ascii="Verdana" w:eastAsia="Verdana" w:hAnsi="Verdana" w:cs="Verdana"/>
        </w:rPr>
      </w:pPr>
    </w:p>
    <w:p w14:paraId="003CCB06" w14:textId="598BF35E" w:rsidR="00B85525" w:rsidRDefault="00B85525" w:rsidP="00F71A4F">
      <w:pPr>
        <w:spacing w:after="0" w:line="240" w:lineRule="auto"/>
        <w:jc w:val="both"/>
        <w:rPr>
          <w:rFonts w:ascii="Verdana" w:eastAsia="Verdana" w:hAnsi="Verdana" w:cs="Verdana"/>
        </w:rPr>
      </w:pPr>
      <w:r w:rsidRPr="00B85525">
        <w:rPr>
          <w:rFonts w:ascii="Verdana" w:eastAsia="Verdana" w:hAnsi="Verdana" w:cs="Verdana"/>
        </w:rPr>
        <w:t>Establecer las actividades necesarias para la actualización de información de los informes recibidos por parte de los patrimonios autónomos y/o demás Entidades con las que se hayan suscrito contratos, contratos interadministrativos, convenios, convenios interadministrativos, convenios de cooperación, etc. en los Estados Financieros del Ministerio de Comercio, Industria y Turismo, con el fin de legalizar su ejecución.</w:t>
      </w:r>
    </w:p>
    <w:p w14:paraId="03FFA302" w14:textId="1D60B8C0" w:rsidR="00F71A4F" w:rsidRDefault="00F71A4F" w:rsidP="00F71A4F">
      <w:pPr>
        <w:pStyle w:val="Heading1"/>
        <w:rPr>
          <w:rFonts w:ascii="Verdana" w:eastAsia="Verdana" w:hAnsi="Verdana" w:cs="Verdana"/>
          <w:b/>
          <w:bCs/>
          <w:color w:val="auto"/>
          <w:sz w:val="22"/>
          <w:szCs w:val="22"/>
        </w:rPr>
      </w:pPr>
      <w:bookmarkStart w:id="1" w:name="_Toc210230235"/>
      <w:r>
        <w:rPr>
          <w:rFonts w:ascii="Verdana" w:eastAsia="Verdana" w:hAnsi="Verdana" w:cs="Verdana"/>
          <w:b/>
          <w:bCs/>
          <w:color w:val="auto"/>
          <w:sz w:val="22"/>
          <w:szCs w:val="22"/>
        </w:rPr>
        <w:t>2. ALCANCE</w:t>
      </w:r>
      <w:bookmarkEnd w:id="1"/>
    </w:p>
    <w:p w14:paraId="7C29A0DC" w14:textId="77777777" w:rsidR="00B85525" w:rsidRPr="00B85525" w:rsidRDefault="00B85525" w:rsidP="00B85525">
      <w:pPr>
        <w:spacing w:after="0" w:line="240" w:lineRule="auto"/>
        <w:jc w:val="both"/>
        <w:rPr>
          <w:rFonts w:ascii="Verdana" w:eastAsia="Verdana" w:hAnsi="Verdana" w:cs="Verdana"/>
        </w:rPr>
      </w:pPr>
      <w:r w:rsidRPr="00B85525">
        <w:rPr>
          <w:rFonts w:ascii="Verdana" w:eastAsia="Verdana" w:hAnsi="Verdana" w:cs="Verdana"/>
        </w:rPr>
        <w:t>Aplica a los recursos del Ministerio de Comercio, Industria y Turismo entregados para ejecución de proyectos o administración de recursos a los patrimonios autónomos o demás Entidades con los cuales se cumplen algunos de los objetivos misionales de la entidad o como medios de pago para cubrir las obligaciones a cargo de los patrimonios autónomos constituidos por las extintas IFI Concesión Salinas y Álcalis de Colombia.</w:t>
      </w:r>
    </w:p>
    <w:p w14:paraId="640D077D" w14:textId="77777777" w:rsidR="00B85525" w:rsidRPr="00B85525" w:rsidRDefault="00B85525" w:rsidP="00B85525">
      <w:pPr>
        <w:spacing w:after="0" w:line="240" w:lineRule="auto"/>
        <w:jc w:val="both"/>
        <w:rPr>
          <w:rFonts w:ascii="Verdana" w:eastAsia="Verdana" w:hAnsi="Verdana" w:cs="Verdana"/>
        </w:rPr>
      </w:pPr>
    </w:p>
    <w:p w14:paraId="32184BFB" w14:textId="3F47550F" w:rsidR="68923AC5" w:rsidRDefault="68923AC5" w:rsidP="4D83D499">
      <w:pPr>
        <w:spacing w:after="0" w:line="240" w:lineRule="auto"/>
        <w:jc w:val="both"/>
        <w:rPr>
          <w:rFonts w:ascii="Verdana" w:eastAsia="Verdana" w:hAnsi="Verdana" w:cs="Verdana"/>
        </w:rPr>
      </w:pPr>
      <w:r w:rsidRPr="4D83D499">
        <w:rPr>
          <w:rFonts w:ascii="Verdana" w:eastAsia="Verdana" w:hAnsi="Verdana" w:cs="Verdana"/>
        </w:rPr>
        <w:t>Para los recursos que el Ministerio de Comercio, Industria y Turismo entrega como transferencias y/o subvenciones a entidades de gobierno o a terceros, aplica la guía GR-DR- 006 para el reconocimiento de transferencias y subvenciones.</w:t>
      </w:r>
    </w:p>
    <w:p w14:paraId="658B5B30" w14:textId="0688BAB2" w:rsidR="4D83D499" w:rsidRDefault="4D83D499" w:rsidP="4D83D499">
      <w:pPr>
        <w:spacing w:after="0" w:line="240" w:lineRule="auto"/>
        <w:jc w:val="both"/>
        <w:rPr>
          <w:rFonts w:ascii="Verdana" w:eastAsia="Verdana" w:hAnsi="Verdana" w:cs="Verdana"/>
        </w:rPr>
      </w:pPr>
    </w:p>
    <w:p w14:paraId="13781C33" w14:textId="1553005C" w:rsidR="00B85525" w:rsidRDefault="00B85525" w:rsidP="00F71A4F">
      <w:pPr>
        <w:spacing w:after="0" w:line="240" w:lineRule="auto"/>
        <w:jc w:val="both"/>
        <w:rPr>
          <w:rFonts w:ascii="Verdana" w:eastAsia="Verdana" w:hAnsi="Verdana" w:cs="Verdana"/>
        </w:rPr>
      </w:pPr>
      <w:r w:rsidRPr="00B85525">
        <w:rPr>
          <w:rFonts w:ascii="Verdana" w:eastAsia="Verdana" w:hAnsi="Verdana" w:cs="Verdana"/>
        </w:rPr>
        <w:t xml:space="preserve">Inicia con la recepción de los informes </w:t>
      </w:r>
      <w:r w:rsidR="0022588E">
        <w:rPr>
          <w:rFonts w:ascii="Verdana" w:eastAsia="Verdana" w:hAnsi="Verdana" w:cs="Verdana"/>
        </w:rPr>
        <w:t>f</w:t>
      </w:r>
      <w:r w:rsidRPr="00B85525">
        <w:rPr>
          <w:rFonts w:ascii="Verdana" w:eastAsia="Verdana" w:hAnsi="Verdana" w:cs="Verdana"/>
        </w:rPr>
        <w:t>inancieros mensuales remitidos por la sociedad fiduciaria, patrimonio autónomo o demás Entidades y finaliza con el registro en el Sistema SIIF Nación II.</w:t>
      </w:r>
    </w:p>
    <w:p w14:paraId="301BC8C7" w14:textId="57DF15A1" w:rsidR="00F71A4F" w:rsidRPr="00DD7470" w:rsidRDefault="00F71A4F" w:rsidP="00F71A4F">
      <w:pPr>
        <w:pStyle w:val="Heading1"/>
        <w:rPr>
          <w:rFonts w:ascii="Verdana" w:eastAsia="Verdana" w:hAnsi="Verdana" w:cs="Verdana"/>
          <w:b/>
          <w:bCs/>
          <w:color w:val="auto"/>
          <w:sz w:val="22"/>
          <w:szCs w:val="22"/>
          <w:lang w:val="es-ES"/>
        </w:rPr>
      </w:pPr>
      <w:bookmarkStart w:id="2" w:name="_Toc210230236"/>
      <w:r>
        <w:rPr>
          <w:rFonts w:ascii="Verdana" w:eastAsia="Verdana" w:hAnsi="Verdana" w:cs="Verdana"/>
          <w:b/>
          <w:bCs/>
          <w:color w:val="auto"/>
          <w:sz w:val="22"/>
          <w:szCs w:val="22"/>
        </w:rPr>
        <w:t>3. DEFINICIONES</w:t>
      </w:r>
      <w:bookmarkEnd w:id="2"/>
    </w:p>
    <w:p w14:paraId="79543DF7" w14:textId="77777777" w:rsidR="00F71A4F" w:rsidRDefault="00F71A4F" w:rsidP="00F71A4F">
      <w:pPr>
        <w:spacing w:after="0" w:line="240" w:lineRule="auto"/>
        <w:jc w:val="both"/>
        <w:rPr>
          <w:rFonts w:ascii="Verdana" w:eastAsia="Verdana" w:hAnsi="Verdana" w:cs="Verdana"/>
        </w:rPr>
      </w:pPr>
    </w:p>
    <w:p w14:paraId="4334BDC3" w14:textId="3E74493B" w:rsidR="00B85525" w:rsidRPr="00B85525" w:rsidRDefault="00B85525" w:rsidP="00B85525">
      <w:pPr>
        <w:spacing w:after="0" w:line="240" w:lineRule="auto"/>
        <w:jc w:val="both"/>
        <w:rPr>
          <w:rFonts w:ascii="Verdana" w:eastAsia="Verdana" w:hAnsi="Verdana" w:cs="Verdana"/>
          <w:b/>
          <w:bCs/>
        </w:rPr>
      </w:pPr>
      <w:r w:rsidRPr="00B85525">
        <w:rPr>
          <w:rFonts w:ascii="Verdana" w:eastAsia="Verdana" w:hAnsi="Verdana" w:cs="Verdana"/>
          <w:b/>
          <w:bCs/>
        </w:rPr>
        <w:t>COMPROBANTE DE CONTABILIDAD</w:t>
      </w:r>
      <w:r>
        <w:rPr>
          <w:rFonts w:ascii="Verdana" w:eastAsia="Verdana" w:hAnsi="Verdana" w:cs="Verdana"/>
          <w:b/>
          <w:bCs/>
        </w:rPr>
        <w:t xml:space="preserve">: </w:t>
      </w:r>
      <w:r w:rsidRPr="00B85525">
        <w:rPr>
          <w:rFonts w:ascii="Verdana" w:eastAsia="Verdana" w:hAnsi="Verdana" w:cs="Verdana"/>
        </w:rPr>
        <w:t>Documento de origen interno en el cual se resumen las operaciones financieras, económicas y sociales del ente público y sirve de fuente para registrar los movimientos contables en el libro correspondiente.</w:t>
      </w:r>
    </w:p>
    <w:p w14:paraId="5960C917" w14:textId="77777777" w:rsidR="00B85525" w:rsidRPr="00B85525" w:rsidRDefault="00B85525" w:rsidP="00B85525">
      <w:pPr>
        <w:spacing w:after="0" w:line="240" w:lineRule="auto"/>
        <w:jc w:val="both"/>
        <w:rPr>
          <w:rFonts w:ascii="Verdana" w:eastAsia="Verdana" w:hAnsi="Verdana" w:cs="Verdana"/>
          <w:b/>
          <w:bCs/>
        </w:rPr>
      </w:pPr>
    </w:p>
    <w:p w14:paraId="710F5CBB" w14:textId="73BCAE5C" w:rsidR="00B85525" w:rsidRPr="00B85525" w:rsidRDefault="00B85525" w:rsidP="00B85525">
      <w:pPr>
        <w:spacing w:after="0" w:line="240" w:lineRule="auto"/>
        <w:jc w:val="both"/>
        <w:rPr>
          <w:rFonts w:ascii="Verdana" w:eastAsia="Verdana" w:hAnsi="Verdana" w:cs="Verdana"/>
          <w:b/>
          <w:bCs/>
        </w:rPr>
      </w:pPr>
      <w:r w:rsidRPr="00B85525">
        <w:rPr>
          <w:rFonts w:ascii="Verdana" w:eastAsia="Verdana" w:hAnsi="Verdana" w:cs="Verdana"/>
          <w:b/>
          <w:bCs/>
        </w:rPr>
        <w:t>DOCUMENTOS SOPORTE</w:t>
      </w:r>
      <w:r>
        <w:rPr>
          <w:rFonts w:ascii="Verdana" w:eastAsia="Verdana" w:hAnsi="Verdana" w:cs="Verdana"/>
          <w:b/>
          <w:bCs/>
        </w:rPr>
        <w:t xml:space="preserve">: </w:t>
      </w:r>
      <w:r w:rsidRPr="00B85525">
        <w:rPr>
          <w:rFonts w:ascii="Verdana" w:eastAsia="Verdana" w:hAnsi="Verdana" w:cs="Verdana"/>
        </w:rPr>
        <w:t>Comprende las relaciones o escritos que respaldan los registros contables de las operaciones que realice el ente público. Deben adjuntarse a los comprobantes de contabilidad, archivarse y conservarse en la forma en que se hayan expedido. Pueden ser de origen interno o externo.</w:t>
      </w:r>
    </w:p>
    <w:p w14:paraId="756568EB" w14:textId="77777777" w:rsidR="00B85525" w:rsidRPr="00B85525" w:rsidRDefault="00B85525" w:rsidP="00B85525">
      <w:pPr>
        <w:spacing w:after="0" w:line="240" w:lineRule="auto"/>
        <w:jc w:val="both"/>
        <w:rPr>
          <w:rFonts w:ascii="Verdana" w:eastAsia="Verdana" w:hAnsi="Verdana" w:cs="Verdana"/>
          <w:b/>
          <w:bCs/>
        </w:rPr>
      </w:pPr>
    </w:p>
    <w:p w14:paraId="4E76EA4B" w14:textId="6DFB45AB" w:rsidR="00B85525" w:rsidRPr="00B85525" w:rsidRDefault="00B85525" w:rsidP="00B85525">
      <w:pPr>
        <w:spacing w:after="0" w:line="240" w:lineRule="auto"/>
        <w:jc w:val="both"/>
        <w:rPr>
          <w:rFonts w:ascii="Verdana" w:eastAsia="Verdana" w:hAnsi="Verdana" w:cs="Verdana"/>
          <w:b/>
          <w:bCs/>
        </w:rPr>
      </w:pPr>
      <w:r w:rsidRPr="00B85525">
        <w:rPr>
          <w:rFonts w:ascii="Verdana" w:eastAsia="Verdana" w:hAnsi="Verdana" w:cs="Verdana"/>
          <w:b/>
          <w:bCs/>
        </w:rPr>
        <w:t>ESTADOS FINANCIEROS</w:t>
      </w:r>
      <w:r>
        <w:rPr>
          <w:rFonts w:ascii="Verdana" w:eastAsia="Verdana" w:hAnsi="Verdana" w:cs="Verdana"/>
          <w:b/>
          <w:bCs/>
        </w:rPr>
        <w:t xml:space="preserve">: </w:t>
      </w:r>
      <w:r w:rsidRPr="00B85525">
        <w:rPr>
          <w:rFonts w:ascii="Verdana" w:eastAsia="Verdana" w:hAnsi="Verdana" w:cs="Verdana"/>
        </w:rPr>
        <w:t>Son producto del proceso contable que reflejan los hechos financieros, económicos, sociales y ambientales, revelan la situación, actividad y flujos del ente o entes públicos a una fecha y periodo, respectivamente, clasificados por sectores, regiones o niveles y responden al interés y necesidad de los usuarios, enmarcados en los postulados, principios, objetivos, características, requisitos y normas técnicas (Plan general de contabilidad pública)</w:t>
      </w:r>
      <w:r>
        <w:rPr>
          <w:rFonts w:ascii="Verdana" w:eastAsia="Verdana" w:hAnsi="Verdana" w:cs="Verdana"/>
        </w:rPr>
        <w:t>.</w:t>
      </w:r>
    </w:p>
    <w:p w14:paraId="430720E1" w14:textId="77777777" w:rsidR="00B85525" w:rsidRPr="00B85525" w:rsidRDefault="00B85525" w:rsidP="00B85525">
      <w:pPr>
        <w:spacing w:after="0" w:line="240" w:lineRule="auto"/>
        <w:jc w:val="both"/>
        <w:rPr>
          <w:rFonts w:ascii="Verdana" w:eastAsia="Verdana" w:hAnsi="Verdana" w:cs="Verdana"/>
          <w:b/>
          <w:bCs/>
        </w:rPr>
      </w:pPr>
    </w:p>
    <w:p w14:paraId="1473A0C8" w14:textId="77E9A819" w:rsidR="00F71A4F" w:rsidRPr="00B85525" w:rsidRDefault="00B85525" w:rsidP="00B85525">
      <w:pPr>
        <w:spacing w:after="0" w:line="240" w:lineRule="auto"/>
        <w:jc w:val="both"/>
        <w:rPr>
          <w:rFonts w:ascii="Verdana" w:eastAsia="Verdana" w:hAnsi="Verdana" w:cs="Verdana"/>
          <w:b/>
          <w:bCs/>
        </w:rPr>
      </w:pPr>
      <w:r w:rsidRPr="00B85525">
        <w:rPr>
          <w:rFonts w:ascii="Verdana" w:eastAsia="Verdana" w:hAnsi="Verdana" w:cs="Verdana"/>
          <w:b/>
          <w:bCs/>
        </w:rPr>
        <w:lastRenderedPageBreak/>
        <w:t>RECURSOS ENTREGADOS EN ADMINISTRACIÓN</w:t>
      </w:r>
      <w:r>
        <w:rPr>
          <w:rFonts w:ascii="Verdana" w:eastAsia="Verdana" w:hAnsi="Verdana" w:cs="Verdana"/>
          <w:b/>
          <w:bCs/>
        </w:rPr>
        <w:t xml:space="preserve">: </w:t>
      </w:r>
      <w:r w:rsidRPr="00B85525">
        <w:rPr>
          <w:rFonts w:ascii="Verdana" w:eastAsia="Verdana" w:hAnsi="Verdana" w:cs="Verdana"/>
        </w:rPr>
        <w:t>Representa el valor de los recursos entregados por la entidad contable pública para que sean administrados por terceros, mediante contratos de fiducia u otras modalidades.</w:t>
      </w:r>
    </w:p>
    <w:p w14:paraId="48FA4AA1" w14:textId="70266626" w:rsidR="00F71A4F" w:rsidRPr="009F6E54" w:rsidRDefault="00F71A4F" w:rsidP="009F6E54">
      <w:pPr>
        <w:pStyle w:val="Heading1"/>
        <w:rPr>
          <w:rFonts w:ascii="Verdana" w:eastAsia="Verdana" w:hAnsi="Verdana"/>
          <w:b/>
          <w:bCs/>
          <w:sz w:val="22"/>
          <w:szCs w:val="22"/>
        </w:rPr>
      </w:pPr>
      <w:bookmarkStart w:id="3" w:name="_Toc210230237"/>
      <w:r w:rsidRPr="009F6E54">
        <w:rPr>
          <w:rFonts w:ascii="Verdana" w:eastAsia="Verdana" w:hAnsi="Verdana"/>
          <w:b/>
          <w:bCs/>
          <w:color w:val="auto"/>
          <w:sz w:val="22"/>
          <w:szCs w:val="22"/>
        </w:rPr>
        <w:t xml:space="preserve">4. </w:t>
      </w:r>
      <w:r w:rsidR="00B85525">
        <w:rPr>
          <w:rFonts w:ascii="Verdana" w:eastAsia="Verdana" w:hAnsi="Verdana"/>
          <w:b/>
          <w:bCs/>
          <w:color w:val="auto"/>
          <w:sz w:val="22"/>
          <w:szCs w:val="22"/>
        </w:rPr>
        <w:t>CONDICIONES GENERALES</w:t>
      </w:r>
      <w:bookmarkEnd w:id="3"/>
      <w:r w:rsidRPr="009F6E54">
        <w:rPr>
          <w:rFonts w:ascii="Verdana" w:eastAsia="Verdana" w:hAnsi="Verdana"/>
          <w:b/>
          <w:bCs/>
          <w:color w:val="auto"/>
          <w:sz w:val="22"/>
          <w:szCs w:val="22"/>
        </w:rPr>
        <w:t xml:space="preserve"> </w:t>
      </w:r>
    </w:p>
    <w:p w14:paraId="2CC3A61B" w14:textId="77777777" w:rsidR="00964225" w:rsidRPr="00B85525" w:rsidRDefault="00964225" w:rsidP="00F71A4F">
      <w:pPr>
        <w:spacing w:after="0" w:line="240" w:lineRule="auto"/>
        <w:jc w:val="both"/>
        <w:rPr>
          <w:rFonts w:ascii="Verdana" w:eastAsia="Verdana" w:hAnsi="Verdana" w:cs="Verdana"/>
          <w:b/>
          <w:bCs/>
        </w:rPr>
      </w:pPr>
    </w:p>
    <w:p w14:paraId="5FEE8174" w14:textId="13BE8FAE" w:rsidR="00964225" w:rsidRPr="00B85525" w:rsidRDefault="00964225" w:rsidP="00B85525">
      <w:pPr>
        <w:pStyle w:val="Heading2"/>
        <w:rPr>
          <w:rFonts w:ascii="Verdana" w:eastAsia="Verdana" w:hAnsi="Verdana"/>
          <w:b/>
          <w:bCs/>
          <w:color w:val="auto"/>
          <w:sz w:val="22"/>
          <w:szCs w:val="22"/>
        </w:rPr>
      </w:pPr>
      <w:bookmarkStart w:id="4" w:name="_Toc210230238"/>
      <w:r w:rsidRPr="00B85525">
        <w:rPr>
          <w:rFonts w:ascii="Verdana" w:eastAsia="Verdana" w:hAnsi="Verdana"/>
          <w:b/>
          <w:bCs/>
          <w:color w:val="auto"/>
          <w:sz w:val="22"/>
          <w:szCs w:val="22"/>
        </w:rPr>
        <w:t xml:space="preserve">4.1. </w:t>
      </w:r>
      <w:r w:rsidR="00B85525" w:rsidRPr="00B85525">
        <w:rPr>
          <w:rFonts w:ascii="Verdana" w:eastAsia="Verdana" w:hAnsi="Verdana"/>
          <w:b/>
          <w:bCs/>
          <w:color w:val="auto"/>
          <w:sz w:val="22"/>
          <w:szCs w:val="22"/>
        </w:rPr>
        <w:t>Normatividad</w:t>
      </w:r>
      <w:bookmarkEnd w:id="4"/>
    </w:p>
    <w:p w14:paraId="1BF3DE61" w14:textId="77777777" w:rsidR="00964225" w:rsidRDefault="00964225" w:rsidP="00F71A4F">
      <w:pPr>
        <w:spacing w:after="0" w:line="240" w:lineRule="auto"/>
        <w:jc w:val="both"/>
        <w:rPr>
          <w:rFonts w:ascii="Verdana" w:eastAsia="Verdana" w:hAnsi="Verdana" w:cs="Verdana"/>
        </w:rPr>
      </w:pPr>
    </w:p>
    <w:p w14:paraId="2A60EC3E" w14:textId="77777777" w:rsidR="00B85525" w:rsidRDefault="00B85525" w:rsidP="00B85525">
      <w:pPr>
        <w:spacing w:after="0" w:line="240" w:lineRule="auto"/>
        <w:jc w:val="both"/>
        <w:rPr>
          <w:rFonts w:ascii="Verdana" w:eastAsia="Verdana" w:hAnsi="Verdana" w:cs="Verdana"/>
        </w:rPr>
      </w:pPr>
      <w:r w:rsidRPr="00B85525">
        <w:rPr>
          <w:rFonts w:ascii="Verdana" w:eastAsia="Verdana" w:hAnsi="Verdana" w:cs="Verdana"/>
          <w:b/>
          <w:bCs/>
        </w:rPr>
        <w:t>4.1.1</w:t>
      </w:r>
      <w:r w:rsidRPr="00B85525">
        <w:rPr>
          <w:rFonts w:ascii="Verdana" w:eastAsia="Verdana" w:hAnsi="Verdana" w:cs="Verdana"/>
        </w:rPr>
        <w:t> La Guía "Para la actualización de información recibida de patrimonios autónomos y otras entidades externas" se formaliza en el Ministerio de Comercio, Industria y Turismo - MinCIT en cumplimiento de las resoluciones 533 y sus modificaciones y en el "Procedimiento contable para el registro de los recursos entregados en administración" incorporado en la Resolución 386 de 2018 y sus modificaciones expedidas por la Contaduría General de la Nación. El profesional del Grupo de Contabilidad deberá tener en cuenta las políticas contables y de operación del Ministerio de Comercio, Industria y Turismo.</w:t>
      </w:r>
    </w:p>
    <w:p w14:paraId="7912E2EB" w14:textId="77777777" w:rsidR="00367C30" w:rsidRDefault="00B85525" w:rsidP="00B85525">
      <w:pPr>
        <w:spacing w:after="0" w:line="240" w:lineRule="auto"/>
        <w:jc w:val="both"/>
        <w:rPr>
          <w:rFonts w:ascii="Verdana" w:eastAsia="Verdana" w:hAnsi="Verdana" w:cs="Verdana"/>
        </w:rPr>
      </w:pPr>
      <w:r w:rsidRPr="00B85525">
        <w:rPr>
          <w:rFonts w:ascii="Verdana" w:eastAsia="Verdana" w:hAnsi="Verdana" w:cs="Verdana"/>
        </w:rPr>
        <w:br/>
      </w:r>
      <w:r w:rsidRPr="00B85525">
        <w:rPr>
          <w:rFonts w:ascii="Verdana" w:eastAsia="Verdana" w:hAnsi="Verdana" w:cs="Verdana"/>
          <w:b/>
          <w:bCs/>
        </w:rPr>
        <w:t>4.1.2</w:t>
      </w:r>
      <w:r>
        <w:rPr>
          <w:rFonts w:ascii="Verdana" w:eastAsia="Verdana" w:hAnsi="Verdana" w:cs="Verdana"/>
          <w:b/>
          <w:bCs/>
        </w:rPr>
        <w:t xml:space="preserve"> </w:t>
      </w:r>
      <w:r w:rsidRPr="00B85525">
        <w:rPr>
          <w:rFonts w:ascii="Verdana" w:eastAsia="Verdana" w:hAnsi="Verdana" w:cs="Verdana"/>
        </w:rPr>
        <w:t>Políticas Contables del Ministerio de Comercio, Industria y Turismo</w:t>
      </w:r>
    </w:p>
    <w:p w14:paraId="5A2CE1D7" w14:textId="64985BE9" w:rsidR="00B85525" w:rsidRDefault="00B85525" w:rsidP="00B85525">
      <w:pPr>
        <w:spacing w:after="0" w:line="240" w:lineRule="auto"/>
        <w:jc w:val="both"/>
        <w:rPr>
          <w:rFonts w:ascii="Verdana" w:eastAsia="Verdana" w:hAnsi="Verdana" w:cs="Verdana"/>
        </w:rPr>
      </w:pPr>
      <w:r w:rsidRPr="00B85525">
        <w:rPr>
          <w:rFonts w:ascii="Verdana" w:eastAsia="Verdana" w:hAnsi="Verdana" w:cs="Verdana"/>
        </w:rPr>
        <w:br/>
        <w:t>El profesional del Grupo de Contabilidad deberá tener en cuenta la Política Contable y la política de operación publicada en la página web para realizar el reconocimiento, clasificación, medición inicial, medición posterior, baja en cuentas y revelaciones de la ejecución de los recursos entregados en administración en los Informes y Estados Financieros del Ministerio.</w:t>
      </w:r>
    </w:p>
    <w:p w14:paraId="1E70DBC4" w14:textId="2016B144" w:rsidR="00B85525" w:rsidRDefault="00B85525" w:rsidP="00B85525">
      <w:pPr>
        <w:pStyle w:val="Heading1"/>
        <w:rPr>
          <w:rFonts w:ascii="Verdana" w:eastAsia="Verdana" w:hAnsi="Verdana" w:cs="Verdana"/>
          <w:b/>
          <w:bCs/>
          <w:color w:val="auto"/>
          <w:sz w:val="22"/>
          <w:szCs w:val="22"/>
        </w:rPr>
      </w:pPr>
      <w:bookmarkStart w:id="5" w:name="_Toc210230239"/>
      <w:r>
        <w:rPr>
          <w:rFonts w:ascii="Verdana" w:eastAsia="Verdana" w:hAnsi="Verdana" w:cs="Verdana"/>
          <w:b/>
          <w:bCs/>
          <w:color w:val="auto"/>
          <w:sz w:val="22"/>
          <w:szCs w:val="22"/>
        </w:rPr>
        <w:t>5. DESARROLLO</w:t>
      </w:r>
      <w:bookmarkEnd w:id="5"/>
    </w:p>
    <w:p w14:paraId="5E830C4A" w14:textId="77777777" w:rsidR="00B85525" w:rsidRDefault="00B85525" w:rsidP="00B85525"/>
    <w:p w14:paraId="68B21FD8" w14:textId="77777777" w:rsidR="00B85525" w:rsidRPr="00B85525" w:rsidRDefault="00B85525" w:rsidP="00B85525">
      <w:pPr>
        <w:pStyle w:val="Heading2"/>
        <w:rPr>
          <w:rFonts w:ascii="Verdana" w:hAnsi="Verdana"/>
          <w:b/>
          <w:bCs/>
          <w:color w:val="auto"/>
          <w:sz w:val="22"/>
          <w:szCs w:val="22"/>
        </w:rPr>
      </w:pPr>
      <w:bookmarkStart w:id="6" w:name="_Toc210230240"/>
      <w:r w:rsidRPr="00B85525">
        <w:rPr>
          <w:rFonts w:ascii="Verdana" w:hAnsi="Verdana"/>
          <w:b/>
          <w:bCs/>
          <w:color w:val="auto"/>
          <w:sz w:val="22"/>
          <w:szCs w:val="22"/>
        </w:rPr>
        <w:t>5.1. Actualización de recursos entregados en administración</w:t>
      </w:r>
      <w:bookmarkEnd w:id="6"/>
    </w:p>
    <w:p w14:paraId="613A5BEC" w14:textId="1074AF9F" w:rsidR="00B85525" w:rsidRPr="00B85525" w:rsidRDefault="00B85525" w:rsidP="00B85525">
      <w:pPr>
        <w:jc w:val="both"/>
        <w:rPr>
          <w:rFonts w:ascii="Verdana" w:hAnsi="Verdana"/>
        </w:rPr>
      </w:pPr>
      <w:r w:rsidRPr="00B85525">
        <w:rPr>
          <w:rFonts w:ascii="Verdana" w:hAnsi="Verdana"/>
        </w:rPr>
        <w:t>5.1.1. El Profesional del Grupo de Contabilidad reconocerá el contrato fiduciario, convenio o acto administrativo, por el valor de los recursos entregados a la Sociedad Fiduciaria o al tercero, analizando la esencia económica del acto administrativo o del contrato fiduciario, con el fin de identificar la destinación específica y así registrarlo adecuadamente en administración</w:t>
      </w:r>
    </w:p>
    <w:p w14:paraId="750504BE" w14:textId="67821118" w:rsidR="00B85525" w:rsidRPr="00B85525" w:rsidRDefault="00B85525" w:rsidP="00B85525">
      <w:pPr>
        <w:jc w:val="both"/>
        <w:rPr>
          <w:rFonts w:ascii="Verdana" w:hAnsi="Verdana"/>
        </w:rPr>
      </w:pPr>
      <w:r w:rsidRPr="00B85525">
        <w:rPr>
          <w:rFonts w:ascii="Verdana" w:hAnsi="Verdana"/>
        </w:rPr>
        <w:t>5.1.2. El profesional del Grupo de Contabilidad recibe de la Sociedad Fiduciaria o del tercero de manera virtual, el informe mensual de ejecución de los recursos antes del cierre de registros contables programado por la Contaduría General de la Nación, revisando el concepto de gasto ejecutado, los ingresos indicados y demás rubros.</w:t>
      </w:r>
    </w:p>
    <w:p w14:paraId="5C93EF53" w14:textId="77777777" w:rsidR="00B85525" w:rsidRPr="00B85525" w:rsidRDefault="00B85525" w:rsidP="00B85525">
      <w:pPr>
        <w:jc w:val="both"/>
        <w:rPr>
          <w:rFonts w:ascii="Verdana" w:hAnsi="Verdana"/>
        </w:rPr>
      </w:pPr>
      <w:r w:rsidRPr="00B85525">
        <w:rPr>
          <w:rFonts w:ascii="Verdana" w:hAnsi="Verdana"/>
        </w:rPr>
        <w:t xml:space="preserve">5.1.3. Una vez revisada la información soporte de la ejecución de los recursos, el profesional del Grupo de Contabilidad analiza y comprueba las subcuentas contables a registrar con los auxiliares </w:t>
      </w:r>
      <w:r w:rsidRPr="00B85525">
        <w:rPr>
          <w:rFonts w:ascii="Verdana" w:hAnsi="Verdana"/>
        </w:rPr>
        <w:lastRenderedPageBreak/>
        <w:t>correspondientes y, procede a realizar el registro de las transacciones línea a línea en el Sistema SIIF Nación II, por cada concepto.</w:t>
      </w:r>
    </w:p>
    <w:p w14:paraId="32511832" w14:textId="77777777" w:rsidR="00B85525" w:rsidRPr="00B85525" w:rsidRDefault="00B85525" w:rsidP="00B85525">
      <w:pPr>
        <w:jc w:val="both"/>
        <w:rPr>
          <w:rFonts w:ascii="Verdana" w:hAnsi="Verdana"/>
        </w:rPr>
      </w:pPr>
    </w:p>
    <w:p w14:paraId="3FD35D4D" w14:textId="03D6B79D" w:rsidR="00B85525" w:rsidRPr="00B85525" w:rsidRDefault="00B85525" w:rsidP="00B85525">
      <w:pPr>
        <w:jc w:val="both"/>
        <w:rPr>
          <w:rFonts w:ascii="Verdana" w:hAnsi="Verdana"/>
        </w:rPr>
      </w:pPr>
      <w:r w:rsidRPr="00B85525">
        <w:rPr>
          <w:rFonts w:ascii="Verdana" w:hAnsi="Verdana"/>
        </w:rPr>
        <w:t>5.1.4. Para el caso de terceros no creados en el sistema SIIF Nación, se solicita a la entidad ejecutora de los recursos, soporte del tercero para que el Grupo de Presupuesto realice la creación de estos en el SIIF Nación II.</w:t>
      </w:r>
    </w:p>
    <w:p w14:paraId="1DC43453" w14:textId="5F4EB91B" w:rsidR="00B85525" w:rsidRPr="00B85525" w:rsidRDefault="00B85525" w:rsidP="00B85525">
      <w:pPr>
        <w:jc w:val="both"/>
        <w:rPr>
          <w:rFonts w:ascii="Verdana" w:hAnsi="Verdana"/>
        </w:rPr>
      </w:pPr>
      <w:r w:rsidRPr="00B85525">
        <w:rPr>
          <w:rFonts w:ascii="Verdana" w:hAnsi="Verdana"/>
        </w:rPr>
        <w:t>5.1.5. Una vez creados en el SIIF Nación II, se procede a realizar la reclasificación en los valores que corresponde a cada tercero.</w:t>
      </w:r>
    </w:p>
    <w:p w14:paraId="335F835E" w14:textId="6E9FC6DC" w:rsidR="00B85525" w:rsidRPr="00B85525" w:rsidRDefault="00B85525" w:rsidP="00B85525">
      <w:pPr>
        <w:jc w:val="both"/>
        <w:rPr>
          <w:rFonts w:ascii="Verdana" w:hAnsi="Verdana"/>
        </w:rPr>
      </w:pPr>
      <w:r w:rsidRPr="00B85525">
        <w:rPr>
          <w:rFonts w:ascii="Verdana" w:hAnsi="Verdana"/>
        </w:rPr>
        <w:t>5.1.6. El profesional entrega los respectivos soportes a la coordinación del Grupo de Contabilidad para que apruebe el comprobante de contabilidad en el Sistema SIIF Nación con el perfil aprobador. Si la operación es rechazada, el profesional del grupo de contabilidad deberá realizar la modificación respectiva y pasar nuevamente el comprobante para aprobación.</w:t>
      </w:r>
    </w:p>
    <w:p w14:paraId="723F8C88" w14:textId="77777777" w:rsidR="00B85525" w:rsidRPr="00B85525" w:rsidRDefault="00B85525" w:rsidP="00B85525">
      <w:pPr>
        <w:jc w:val="both"/>
        <w:rPr>
          <w:rFonts w:ascii="Verdana" w:hAnsi="Verdana"/>
        </w:rPr>
      </w:pPr>
      <w:r w:rsidRPr="00B85525">
        <w:rPr>
          <w:rFonts w:ascii="Verdana" w:hAnsi="Verdana"/>
        </w:rPr>
        <w:t>5.1.7. El Profesional de contabilidad revisa que los saldos de las cuentas afectadas por los movimientos aplicados en los comprobantes se reflejen en los Informes y Estados Financieros del Ministerio y guarden concordancia con la información financiera enviada por las entidades administradoras de los recursos; en caso de diferencia se procede a realizar el ajuste a lugar.</w:t>
      </w:r>
    </w:p>
    <w:p w14:paraId="2672EFBD" w14:textId="2D4167E3" w:rsidR="00B85525" w:rsidRPr="00B85525" w:rsidRDefault="00B85525" w:rsidP="00B85525">
      <w:pPr>
        <w:pStyle w:val="Heading2"/>
        <w:jc w:val="both"/>
        <w:rPr>
          <w:rFonts w:ascii="Verdana" w:hAnsi="Verdana"/>
          <w:b/>
          <w:bCs/>
          <w:color w:val="auto"/>
          <w:sz w:val="22"/>
          <w:szCs w:val="22"/>
        </w:rPr>
      </w:pPr>
      <w:bookmarkStart w:id="7" w:name="_Toc210230241"/>
      <w:r w:rsidRPr="00B85525">
        <w:rPr>
          <w:rFonts w:ascii="Verdana" w:hAnsi="Verdana"/>
          <w:b/>
          <w:bCs/>
          <w:color w:val="auto"/>
          <w:sz w:val="22"/>
          <w:szCs w:val="22"/>
        </w:rPr>
        <w:t>5.2. Actualización de saldos de Patrimonios Autónomos constituidos para pagos de litigios, demandas y plan de activos para beneficios post-empleo</w:t>
      </w:r>
      <w:bookmarkEnd w:id="7"/>
    </w:p>
    <w:p w14:paraId="6A065429" w14:textId="6BDE61C3" w:rsidR="00B85525" w:rsidRDefault="00B85525" w:rsidP="00B85525">
      <w:pPr>
        <w:jc w:val="both"/>
        <w:rPr>
          <w:rFonts w:ascii="Verdana" w:hAnsi="Verdana"/>
        </w:rPr>
      </w:pPr>
      <w:r w:rsidRPr="00B85525">
        <w:rPr>
          <w:rFonts w:ascii="Verdana" w:hAnsi="Verdana"/>
        </w:rPr>
        <w:t>5.2.1. El Profesional del Grupo de Contabilidad reconocerá el contrato de fiduciaria mercantil, por el valor de los recursos entregados al Patrimonio Autónomo, analizando la esencia económica del contrato, con el fin de identificar la destinación de estos recursos y así clasificarlo adecuadamente ya sea como fiducia mercantil o como plan de activos para beneficios post-empleo.</w:t>
      </w:r>
    </w:p>
    <w:p w14:paraId="6ED277A5" w14:textId="5B490640" w:rsidR="00B85525" w:rsidRDefault="00B85525" w:rsidP="00B85525">
      <w:pPr>
        <w:jc w:val="both"/>
        <w:rPr>
          <w:rFonts w:ascii="Verdana" w:hAnsi="Verdana"/>
        </w:rPr>
      </w:pPr>
      <w:r w:rsidRPr="00B85525">
        <w:rPr>
          <w:rFonts w:ascii="Verdana" w:hAnsi="Verdana"/>
        </w:rPr>
        <w:t>5.2.2. El profesional del Grupo de Contabilidad recibe del Patrimonio Autónomo de manera virtual, el informe mensual de ejecución de los recursos y los estados financieros antes del cierre de registros contables programado por la Contaduría General de la Nación, revisando el valor del patrimonio reportado en los estados financieros, el concepto de gasto ejecutado, los ingresos indicados y el saldo final del informe.</w:t>
      </w:r>
    </w:p>
    <w:p w14:paraId="7D376372" w14:textId="3D35D85E" w:rsidR="00B85525" w:rsidRDefault="00B85525" w:rsidP="00B85525">
      <w:pPr>
        <w:jc w:val="both"/>
        <w:rPr>
          <w:rFonts w:ascii="Verdana" w:hAnsi="Verdana"/>
        </w:rPr>
      </w:pPr>
      <w:r w:rsidRPr="00B85525">
        <w:rPr>
          <w:rFonts w:ascii="Verdana" w:hAnsi="Verdana"/>
        </w:rPr>
        <w:t>5.2.3. Una vez revisada la información soporte de la ejecución de los recursos, el profesional del Grupo de Contabilidad elabora la hoja de trabajo de actualización de saldos, comprueba las subcuentas contables a registrar con los auxiliares correspondientes y procede a realizar el registro de la actualización de los saldos de los recursos entregados en el Sistema SIIF Nación II.</w:t>
      </w:r>
    </w:p>
    <w:p w14:paraId="598169AD" w14:textId="77777777" w:rsidR="00B85525" w:rsidRDefault="00B85525" w:rsidP="00B85525">
      <w:pPr>
        <w:jc w:val="both"/>
        <w:rPr>
          <w:rFonts w:ascii="Verdana" w:hAnsi="Verdana"/>
        </w:rPr>
      </w:pPr>
      <w:r w:rsidRPr="00B85525">
        <w:rPr>
          <w:rFonts w:ascii="Verdana" w:hAnsi="Verdana"/>
        </w:rPr>
        <w:t xml:space="preserve">5.2.4. El profesional comunica a la coordinación del Grupo de Contabilidad para que apruebe el comprobante de contabilidad en el Sistema SIIF Nación con el perfil aprobador. Si la operación es </w:t>
      </w:r>
      <w:r w:rsidRPr="00B85525">
        <w:rPr>
          <w:rFonts w:ascii="Verdana" w:hAnsi="Verdana"/>
        </w:rPr>
        <w:lastRenderedPageBreak/>
        <w:t>rechazada, el profesional del grupo de contabilidad deberá realizar la modificación respectiva y pasar nuevamente el comprobante para aprobación.</w:t>
      </w:r>
    </w:p>
    <w:p w14:paraId="7B8CFC84" w14:textId="64FA8B7E" w:rsidR="009F6E54" w:rsidRDefault="00B85525" w:rsidP="00B85525">
      <w:pPr>
        <w:jc w:val="both"/>
        <w:rPr>
          <w:rFonts w:ascii="Verdana" w:hAnsi="Verdana"/>
        </w:rPr>
      </w:pPr>
      <w:r w:rsidRPr="00B85525">
        <w:rPr>
          <w:rFonts w:ascii="Verdana" w:hAnsi="Verdana"/>
        </w:rPr>
        <w:t>5.2.5. El Profesional de contabilidad revisa que los saldos de las cuentas afectadas por los movimientos aplicados en los comprobantes se reflejen en los Informes y Estados Financieros del Ministerio y guarden concordancia con la información financiera enviada por la Sociedad Fiduciaria; en caso de diferencia se procede a realizar el ajuste a lugar. </w:t>
      </w:r>
    </w:p>
    <w:p w14:paraId="1A1B2264" w14:textId="22AC403C" w:rsidR="00665072" w:rsidRPr="005B5DC6" w:rsidRDefault="00B85525" w:rsidP="00DC0AE2">
      <w:pPr>
        <w:pStyle w:val="Heading1"/>
        <w:rPr>
          <w:rFonts w:ascii="Verdana" w:eastAsia="Verdana" w:hAnsi="Verdana" w:cs="Verdana"/>
          <w:b/>
          <w:bCs/>
          <w:color w:val="auto"/>
          <w:sz w:val="22"/>
          <w:szCs w:val="22"/>
        </w:rPr>
      </w:pPr>
      <w:bookmarkStart w:id="8" w:name="_Toc210230242"/>
      <w:r>
        <w:rPr>
          <w:rFonts w:ascii="Verdana" w:eastAsia="Verdana" w:hAnsi="Verdana" w:cs="Verdana"/>
          <w:b/>
          <w:bCs/>
          <w:color w:val="auto"/>
          <w:sz w:val="22"/>
          <w:szCs w:val="22"/>
        </w:rPr>
        <w:t>6</w:t>
      </w:r>
      <w:r w:rsidR="00DC0AE2">
        <w:rPr>
          <w:rFonts w:ascii="Verdana" w:eastAsia="Verdana" w:hAnsi="Verdana" w:cs="Verdana"/>
          <w:b/>
          <w:bCs/>
          <w:color w:val="auto"/>
          <w:sz w:val="22"/>
          <w:szCs w:val="22"/>
        </w:rPr>
        <w:t xml:space="preserve">. </w:t>
      </w:r>
      <w:r w:rsidR="00665072" w:rsidRPr="005B5DC6">
        <w:rPr>
          <w:rFonts w:ascii="Verdana" w:eastAsia="Verdana" w:hAnsi="Verdana" w:cs="Verdana"/>
          <w:b/>
          <w:bCs/>
          <w:color w:val="auto"/>
          <w:sz w:val="22"/>
          <w:szCs w:val="22"/>
        </w:rPr>
        <w:t>HISTORIAL DE CAMBIOS</w:t>
      </w:r>
      <w:bookmarkEnd w:id="8"/>
    </w:p>
    <w:p w14:paraId="1E0320BC" w14:textId="77777777" w:rsidR="00665072" w:rsidRPr="00DD7470" w:rsidRDefault="00665072" w:rsidP="00665072">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DD7470" w:rsidRPr="00DD7470" w14:paraId="36C580A9" w14:textId="77777777" w:rsidTr="56D2AF46">
        <w:trPr>
          <w:trHeight w:val="100"/>
          <w:tblHeader/>
        </w:trPr>
        <w:tc>
          <w:tcPr>
            <w:tcW w:w="1418" w:type="dxa"/>
            <w:shd w:val="clear" w:color="auto" w:fill="BFBFBF" w:themeFill="background1" w:themeFillShade="BF"/>
            <w:tcMar>
              <w:top w:w="57" w:type="dxa"/>
              <w:left w:w="113" w:type="dxa"/>
              <w:bottom w:w="57" w:type="dxa"/>
            </w:tcMar>
            <w:vAlign w:val="center"/>
          </w:tcPr>
          <w:p w14:paraId="790B8DE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B50E829"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79E73ABE" w14:textId="77777777" w:rsidR="00665072" w:rsidRPr="00DD7470" w:rsidRDefault="00665072" w:rsidP="00B1761A">
            <w:pPr>
              <w:spacing w:after="0" w:line="240" w:lineRule="auto"/>
              <w:jc w:val="center"/>
              <w:rPr>
                <w:rFonts w:ascii="Verdana" w:hAnsi="Verdana" w:cs="Arial"/>
                <w:b/>
                <w:sz w:val="16"/>
                <w:szCs w:val="16"/>
              </w:rPr>
            </w:pPr>
            <w:r w:rsidRPr="00DD7470">
              <w:rPr>
                <w:rFonts w:ascii="Verdana" w:hAnsi="Verdana" w:cs="Arial"/>
                <w:b/>
                <w:sz w:val="16"/>
                <w:szCs w:val="16"/>
              </w:rPr>
              <w:t>DESCRIPCIÓN DEL CAMBIO</w:t>
            </w:r>
          </w:p>
        </w:tc>
      </w:tr>
      <w:tr w:rsidR="00DD7470" w:rsidRPr="00DD7470" w14:paraId="26E15081" w14:textId="77777777" w:rsidTr="56D2AF46">
        <w:trPr>
          <w:trHeight w:val="300"/>
        </w:trPr>
        <w:tc>
          <w:tcPr>
            <w:tcW w:w="1418" w:type="dxa"/>
            <w:tcMar>
              <w:top w:w="57" w:type="dxa"/>
              <w:left w:w="113" w:type="dxa"/>
              <w:bottom w:w="57" w:type="dxa"/>
            </w:tcMar>
            <w:vAlign w:val="center"/>
          </w:tcPr>
          <w:p w14:paraId="51E5B420" w14:textId="0329083D" w:rsidR="00665072" w:rsidRPr="00DD7470" w:rsidRDefault="05A5F252" w:rsidP="00B1761A">
            <w:pPr>
              <w:spacing w:after="0" w:line="240" w:lineRule="auto"/>
              <w:jc w:val="center"/>
              <w:rPr>
                <w:rFonts w:ascii="Verdana" w:hAnsi="Verdana" w:cs="Arial"/>
                <w:sz w:val="16"/>
                <w:szCs w:val="16"/>
              </w:rPr>
            </w:pPr>
            <w:r w:rsidRPr="56D2AF46">
              <w:rPr>
                <w:rFonts w:ascii="Verdana" w:hAnsi="Verdana" w:cs="Arial"/>
                <w:sz w:val="16"/>
                <w:szCs w:val="16"/>
              </w:rPr>
              <w:t>12/06/2026</w:t>
            </w:r>
          </w:p>
        </w:tc>
        <w:tc>
          <w:tcPr>
            <w:tcW w:w="1134" w:type="dxa"/>
            <w:tcMar>
              <w:top w:w="57" w:type="dxa"/>
              <w:left w:w="113" w:type="dxa"/>
              <w:bottom w:w="57" w:type="dxa"/>
            </w:tcMar>
            <w:vAlign w:val="center"/>
          </w:tcPr>
          <w:p w14:paraId="743C1C91" w14:textId="77777777" w:rsidR="00665072" w:rsidRPr="00DD7470" w:rsidRDefault="00665072" w:rsidP="00B1761A">
            <w:pPr>
              <w:spacing w:after="0" w:line="240" w:lineRule="auto"/>
              <w:jc w:val="center"/>
              <w:rPr>
                <w:rFonts w:ascii="Verdana" w:hAnsi="Verdana" w:cs="Arial"/>
                <w:sz w:val="16"/>
                <w:szCs w:val="16"/>
              </w:rPr>
            </w:pPr>
            <w:r w:rsidRPr="00DD7470">
              <w:rPr>
                <w:rFonts w:ascii="Verdana" w:hAnsi="Verdana" w:cs="Arial"/>
                <w:sz w:val="16"/>
                <w:szCs w:val="16"/>
              </w:rPr>
              <w:t>0</w:t>
            </w:r>
          </w:p>
        </w:tc>
        <w:tc>
          <w:tcPr>
            <w:tcW w:w="8221" w:type="dxa"/>
            <w:tcMar>
              <w:top w:w="57" w:type="dxa"/>
              <w:left w:w="113" w:type="dxa"/>
              <w:bottom w:w="57" w:type="dxa"/>
            </w:tcMar>
            <w:vAlign w:val="center"/>
          </w:tcPr>
          <w:p w14:paraId="7FE380A8" w14:textId="2C678D35" w:rsidR="00665072" w:rsidRPr="00DD7470" w:rsidRDefault="7305F688" w:rsidP="56D2AF46">
            <w:pPr>
              <w:spacing w:after="0" w:line="240" w:lineRule="auto"/>
              <w:jc w:val="both"/>
              <w:rPr>
                <w:rFonts w:ascii="Verdana" w:hAnsi="Verdana" w:cs="Arial"/>
                <w:sz w:val="16"/>
                <w:szCs w:val="16"/>
              </w:rPr>
            </w:pPr>
            <w:r w:rsidRPr="56D2AF46">
              <w:rPr>
                <w:rFonts w:ascii="Verdana" w:hAnsi="Verdana" w:cs="Arial"/>
                <w:sz w:val="16"/>
                <w:szCs w:val="16"/>
              </w:rPr>
              <w:t xml:space="preserve">Primera versión del documento para el nuevo Mapa de procesos. </w:t>
            </w:r>
          </w:p>
          <w:p w14:paraId="304F0BA3" w14:textId="28A750F0" w:rsidR="00665072" w:rsidRPr="00DD7470" w:rsidRDefault="7305F688" w:rsidP="56D2AF46">
            <w:pPr>
              <w:spacing w:after="0" w:line="240" w:lineRule="auto"/>
              <w:jc w:val="both"/>
              <w:rPr>
                <w:rFonts w:ascii="Verdana" w:hAnsi="Verdana" w:cs="Arial"/>
                <w:sz w:val="16"/>
                <w:szCs w:val="16"/>
              </w:rPr>
            </w:pPr>
            <w:r w:rsidRPr="56D2AF46">
              <w:rPr>
                <w:rFonts w:ascii="Verdana" w:hAnsi="Verdana" w:cs="Arial"/>
                <w:sz w:val="16"/>
                <w:szCs w:val="16"/>
              </w:rPr>
              <w:t xml:space="preserve">Código anterior: </w:t>
            </w:r>
            <w:r w:rsidR="52A06455" w:rsidRPr="56D2AF46">
              <w:rPr>
                <w:rFonts w:ascii="Verdana" w:hAnsi="Verdana" w:cs="Arial"/>
                <w:sz w:val="16"/>
                <w:szCs w:val="16"/>
              </w:rPr>
              <w:t>GR</w:t>
            </w:r>
            <w:r w:rsidRPr="56D2AF46">
              <w:rPr>
                <w:rFonts w:ascii="Verdana" w:hAnsi="Verdana" w:cs="Arial"/>
                <w:sz w:val="16"/>
                <w:szCs w:val="16"/>
              </w:rPr>
              <w:t>-</w:t>
            </w:r>
            <w:r w:rsidR="00B85525" w:rsidRPr="56D2AF46">
              <w:rPr>
                <w:rFonts w:ascii="Verdana" w:hAnsi="Verdana" w:cs="Arial"/>
                <w:sz w:val="16"/>
                <w:szCs w:val="16"/>
              </w:rPr>
              <w:t>GU</w:t>
            </w:r>
            <w:r w:rsidRPr="56D2AF46">
              <w:rPr>
                <w:rFonts w:ascii="Verdana" w:hAnsi="Verdana" w:cs="Arial"/>
                <w:sz w:val="16"/>
                <w:szCs w:val="16"/>
              </w:rPr>
              <w:t>-0</w:t>
            </w:r>
            <w:r w:rsidR="00B85525" w:rsidRPr="56D2AF46">
              <w:rPr>
                <w:rFonts w:ascii="Verdana" w:hAnsi="Verdana" w:cs="Arial"/>
                <w:sz w:val="16"/>
                <w:szCs w:val="16"/>
              </w:rPr>
              <w:t>17</w:t>
            </w:r>
            <w:r w:rsidR="261B12C2" w:rsidRPr="56D2AF46">
              <w:rPr>
                <w:rFonts w:ascii="Verdana" w:hAnsi="Verdana" w:cs="Arial"/>
                <w:sz w:val="16"/>
                <w:szCs w:val="16"/>
              </w:rPr>
              <w:t>.V</w:t>
            </w:r>
            <w:r w:rsidR="089EADAA" w:rsidRPr="56D2AF46">
              <w:rPr>
                <w:rFonts w:ascii="Verdana" w:hAnsi="Verdana" w:cs="Arial"/>
                <w:sz w:val="16"/>
                <w:szCs w:val="16"/>
              </w:rPr>
              <w:t>03.</w:t>
            </w:r>
          </w:p>
          <w:p w14:paraId="7E588C06" w14:textId="38CF9D7D" w:rsidR="00665072" w:rsidRPr="00DD7470" w:rsidRDefault="00665072" w:rsidP="56D2AF46">
            <w:pPr>
              <w:spacing w:after="0" w:line="240" w:lineRule="auto"/>
              <w:jc w:val="both"/>
              <w:rPr>
                <w:rFonts w:ascii="Verdana" w:hAnsi="Verdana" w:cs="Arial"/>
                <w:sz w:val="16"/>
                <w:szCs w:val="16"/>
              </w:rPr>
            </w:pPr>
          </w:p>
          <w:p w14:paraId="6699FEA3" w14:textId="26CF26AC" w:rsidR="00665072" w:rsidRDefault="089EADAA" w:rsidP="00B1761A">
            <w:pPr>
              <w:spacing w:after="0" w:line="240" w:lineRule="auto"/>
              <w:jc w:val="both"/>
              <w:rPr>
                <w:rFonts w:ascii="Verdana" w:eastAsia="Verdana" w:hAnsi="Verdana" w:cs="Verdana"/>
                <w:color w:val="000000" w:themeColor="text1"/>
                <w:sz w:val="16"/>
                <w:szCs w:val="16"/>
              </w:rPr>
            </w:pPr>
            <w:r w:rsidRPr="56D2AF46">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34B1512" w14:textId="77777777" w:rsidR="00367C30" w:rsidRPr="00DD7470" w:rsidRDefault="00367C30" w:rsidP="00B1761A">
            <w:pPr>
              <w:spacing w:after="0" w:line="240" w:lineRule="auto"/>
              <w:jc w:val="both"/>
            </w:pPr>
          </w:p>
          <w:tbl>
            <w:tblPr>
              <w:tblStyle w:val="TableGrid"/>
              <w:tblW w:w="0" w:type="auto"/>
              <w:tblLook w:val="04A0" w:firstRow="1" w:lastRow="0" w:firstColumn="1" w:lastColumn="0" w:noHBand="0" w:noVBand="1"/>
            </w:tblPr>
            <w:tblGrid>
              <w:gridCol w:w="4006"/>
              <w:gridCol w:w="4006"/>
            </w:tblGrid>
            <w:tr w:rsidR="56D2AF46" w14:paraId="19A106FC" w14:textId="77777777" w:rsidTr="56D2AF4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CF94FFA" w14:textId="68FF7153" w:rsidR="56D2AF46" w:rsidRDefault="56D2AF46" w:rsidP="56D2AF46">
                  <w:pPr>
                    <w:jc w:val="center"/>
                  </w:pPr>
                  <w:r w:rsidRPr="56D2AF46">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5381BAE4" w14:textId="1C7638FB" w:rsidR="56D2AF46" w:rsidRDefault="56D2AF46" w:rsidP="56D2AF46">
                  <w:pPr>
                    <w:jc w:val="center"/>
                  </w:pPr>
                  <w:r w:rsidRPr="56D2AF46">
                    <w:rPr>
                      <w:rFonts w:ascii="Verdana" w:eastAsia="Verdana" w:hAnsi="Verdana" w:cs="Verdana"/>
                      <w:color w:val="000000" w:themeColor="text1"/>
                      <w:sz w:val="16"/>
                      <w:szCs w:val="16"/>
                    </w:rPr>
                    <w:t>APROBÓ</w:t>
                  </w:r>
                </w:p>
              </w:tc>
            </w:tr>
            <w:tr w:rsidR="56D2AF46" w14:paraId="36D4686F" w14:textId="77777777" w:rsidTr="56D2AF4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5F2B8E7" w14:textId="0EB26B64" w:rsidR="6245932F" w:rsidRDefault="6245932F" w:rsidP="56D2AF46">
                  <w:pPr>
                    <w:jc w:val="both"/>
                  </w:pPr>
                  <w:r w:rsidRPr="56D2AF46">
                    <w:rPr>
                      <w:rFonts w:ascii="Verdana" w:eastAsia="Verdana" w:hAnsi="Verdana" w:cs="Verdana"/>
                      <w:color w:val="000000" w:themeColor="text1"/>
                      <w:sz w:val="16"/>
                      <w:szCs w:val="16"/>
                    </w:rPr>
                    <w:t>SANDRA CONSUELO ACERO MELO</w:t>
                  </w:r>
                </w:p>
                <w:p w14:paraId="572DFA1A" w14:textId="00B09927" w:rsidR="56D2AF46" w:rsidRDefault="56D2AF46" w:rsidP="56D2AF46">
                  <w:pPr>
                    <w:jc w:val="both"/>
                    <w:rPr>
                      <w:rFonts w:ascii="Verdana" w:eastAsia="Verdana" w:hAnsi="Verdana" w:cs="Verdana"/>
                      <w:color w:val="000000" w:themeColor="text1"/>
                      <w:sz w:val="16"/>
                      <w:szCs w:val="16"/>
                    </w:rPr>
                  </w:pPr>
                  <w:r w:rsidRPr="56D2AF46">
                    <w:rPr>
                      <w:rFonts w:ascii="Verdana" w:eastAsia="Verdana" w:hAnsi="Verdana" w:cs="Verdana"/>
                      <w:color w:val="000000" w:themeColor="text1"/>
                      <w:sz w:val="16"/>
                      <w:szCs w:val="16"/>
                    </w:rPr>
                    <w:t>Cargo:</w:t>
                  </w:r>
                  <w:r w:rsidR="00C31B84">
                    <w:rPr>
                      <w:rFonts w:ascii="Verdana" w:eastAsia="Verdana" w:hAnsi="Verdana" w:cs="Verdana"/>
                      <w:color w:val="000000" w:themeColor="text1"/>
                      <w:sz w:val="16"/>
                      <w:szCs w:val="16"/>
                    </w:rPr>
                    <w:t xml:space="preserve"> Coordinadora</w:t>
                  </w:r>
                  <w:r w:rsidR="3F258782" w:rsidRPr="56D2AF46">
                    <w:rPr>
                      <w:rFonts w:ascii="Verdana" w:eastAsia="Verdana" w:hAnsi="Verdana" w:cs="Verdana"/>
                      <w:color w:val="000000" w:themeColor="text1"/>
                      <w:sz w:val="16"/>
                      <w:szCs w:val="16"/>
                    </w:rPr>
                    <w:t xml:space="preserve"> grupo de Contabilidad</w:t>
                  </w:r>
                </w:p>
                <w:p w14:paraId="4F7C00CD" w14:textId="1F4A0BAC" w:rsidR="56D2AF46" w:rsidRDefault="56D2AF46" w:rsidP="56D2AF46">
                  <w:pPr>
                    <w:jc w:val="both"/>
                  </w:pPr>
                  <w:r w:rsidRPr="56D2AF46">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FF8A79" w14:textId="0EB26B64" w:rsidR="0EB72DB4" w:rsidRDefault="0EB72DB4" w:rsidP="56D2AF46">
                  <w:pPr>
                    <w:jc w:val="both"/>
                  </w:pPr>
                  <w:r w:rsidRPr="56D2AF46">
                    <w:rPr>
                      <w:rFonts w:ascii="Verdana" w:eastAsia="Verdana" w:hAnsi="Verdana" w:cs="Verdana"/>
                      <w:color w:val="000000" w:themeColor="text1"/>
                      <w:sz w:val="16"/>
                      <w:szCs w:val="16"/>
                    </w:rPr>
                    <w:t>SANDRA CONSUELO ACERO MELO</w:t>
                  </w:r>
                </w:p>
                <w:p w14:paraId="756B6324" w14:textId="2121AD75" w:rsidR="0EB72DB4" w:rsidRDefault="0EB72DB4" w:rsidP="56D2AF46">
                  <w:pPr>
                    <w:jc w:val="both"/>
                    <w:rPr>
                      <w:rFonts w:ascii="Verdana" w:eastAsia="Verdana" w:hAnsi="Verdana" w:cs="Verdana"/>
                      <w:color w:val="000000" w:themeColor="text1"/>
                      <w:sz w:val="16"/>
                      <w:szCs w:val="16"/>
                    </w:rPr>
                  </w:pPr>
                  <w:r w:rsidRPr="56D2AF46">
                    <w:rPr>
                      <w:rFonts w:ascii="Verdana" w:eastAsia="Verdana" w:hAnsi="Verdana" w:cs="Verdana"/>
                      <w:color w:val="000000" w:themeColor="text1"/>
                      <w:sz w:val="16"/>
                      <w:szCs w:val="16"/>
                    </w:rPr>
                    <w:t xml:space="preserve">Cargo: </w:t>
                  </w:r>
                  <w:r w:rsidR="00C31B84">
                    <w:rPr>
                      <w:rFonts w:ascii="Verdana" w:eastAsia="Verdana" w:hAnsi="Verdana" w:cs="Verdana"/>
                      <w:color w:val="000000" w:themeColor="text1"/>
                      <w:sz w:val="16"/>
                      <w:szCs w:val="16"/>
                    </w:rPr>
                    <w:t>Coordinadora</w:t>
                  </w:r>
                  <w:r w:rsidRPr="56D2AF46">
                    <w:rPr>
                      <w:rFonts w:ascii="Verdana" w:eastAsia="Verdana" w:hAnsi="Verdana" w:cs="Verdana"/>
                      <w:color w:val="000000" w:themeColor="text1"/>
                      <w:sz w:val="16"/>
                      <w:szCs w:val="16"/>
                    </w:rPr>
                    <w:t xml:space="preserve"> grupo de Contabilidad</w:t>
                  </w:r>
                </w:p>
                <w:p w14:paraId="178850E5" w14:textId="2E43DB56" w:rsidR="56D2AF46" w:rsidRDefault="56D2AF46" w:rsidP="56D2AF46">
                  <w:pPr>
                    <w:jc w:val="both"/>
                    <w:rPr>
                      <w:rFonts w:ascii="Verdana" w:eastAsia="Verdana" w:hAnsi="Verdana" w:cs="Verdana"/>
                      <w:color w:val="000000" w:themeColor="text1"/>
                      <w:sz w:val="16"/>
                      <w:szCs w:val="16"/>
                    </w:rPr>
                  </w:pPr>
                </w:p>
              </w:tc>
            </w:tr>
          </w:tbl>
          <w:p w14:paraId="2F22D4B3" w14:textId="58724BF7" w:rsidR="00665072" w:rsidRPr="00DD7470" w:rsidRDefault="00665072" w:rsidP="56D2AF46">
            <w:pPr>
              <w:spacing w:after="0" w:line="240" w:lineRule="auto"/>
              <w:jc w:val="both"/>
              <w:rPr>
                <w:rFonts w:ascii="Verdana" w:eastAsia="Verdana" w:hAnsi="Verdana" w:cs="Verdana"/>
                <w:color w:val="000000" w:themeColor="text1"/>
                <w:sz w:val="16"/>
                <w:szCs w:val="16"/>
              </w:rPr>
            </w:pPr>
          </w:p>
          <w:p w14:paraId="4120EAED" w14:textId="33B65B59" w:rsidR="00665072" w:rsidRPr="00DD7470" w:rsidRDefault="165337E0" w:rsidP="00B1761A">
            <w:pPr>
              <w:spacing w:after="0" w:line="240" w:lineRule="auto"/>
              <w:jc w:val="both"/>
            </w:pPr>
            <w:r w:rsidRPr="56D2AF46">
              <w:rPr>
                <w:rFonts w:ascii="Verdana" w:eastAsia="Verdana" w:hAnsi="Verdana" w:cs="Verdana"/>
                <w:sz w:val="16"/>
                <w:szCs w:val="16"/>
              </w:rPr>
              <w:t>Desde la OAPS se asegura que el contenido corresponde a la ultima versión vigente en ISOlución al momento de la migración a MIOsoft.</w:t>
            </w:r>
          </w:p>
        </w:tc>
      </w:tr>
    </w:tbl>
    <w:p w14:paraId="746F2AC1" w14:textId="77777777" w:rsidR="00A45AEA" w:rsidRPr="00DD7470" w:rsidRDefault="00A45AEA" w:rsidP="00665072">
      <w:pPr>
        <w:spacing w:after="0" w:line="240" w:lineRule="auto"/>
        <w:rPr>
          <w:rFonts w:ascii="Verdana" w:eastAsia="Verdana" w:hAnsi="Verdana" w:cs="Verdana"/>
          <w:b/>
          <w:bCs/>
        </w:rPr>
      </w:pPr>
    </w:p>
    <w:p w14:paraId="239222EE" w14:textId="7B653354" w:rsidR="00665072" w:rsidRPr="00DD7470" w:rsidRDefault="00665072" w:rsidP="00665072">
      <w:pPr>
        <w:spacing w:after="0" w:line="240" w:lineRule="auto"/>
        <w:rPr>
          <w:rFonts w:ascii="Verdana" w:eastAsia="Verdana" w:hAnsi="Verdana" w:cs="Verdana"/>
          <w:b/>
          <w:bCs/>
        </w:rPr>
      </w:pPr>
      <w:r w:rsidRPr="00DD7470">
        <w:rPr>
          <w:rFonts w:ascii="Verdana" w:eastAsia="Verdana" w:hAnsi="Verdana" w:cs="Verdana"/>
          <w:b/>
          <w:bCs/>
        </w:rPr>
        <w:t>FLUJO DE APROBACIÓN</w:t>
      </w:r>
    </w:p>
    <w:p w14:paraId="15E53E08" w14:textId="77777777" w:rsidR="005040BC" w:rsidRPr="00DD7470" w:rsidRDefault="005040BC" w:rsidP="005040BC">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5040BC" w:rsidRPr="00DD7470" w14:paraId="2A31DC38" w14:textId="77777777" w:rsidTr="56D2AF46">
        <w:trPr>
          <w:trHeight w:val="300"/>
        </w:trPr>
        <w:tc>
          <w:tcPr>
            <w:tcW w:w="2700" w:type="dxa"/>
            <w:gridSpan w:val="2"/>
            <w:shd w:val="clear" w:color="auto" w:fill="BFBFBF" w:themeFill="background1" w:themeFillShade="BF"/>
            <w:vAlign w:val="center"/>
          </w:tcPr>
          <w:p w14:paraId="16897EF8" w14:textId="77777777" w:rsidR="005040BC" w:rsidRPr="00DD7470" w:rsidRDefault="005040BC" w:rsidP="00831258">
            <w:pPr>
              <w:jc w:val="center"/>
              <w:rPr>
                <w:rFonts w:ascii="Verdana" w:hAnsi="Verdana"/>
                <w:b/>
                <w:bCs/>
                <w:sz w:val="16"/>
                <w:szCs w:val="16"/>
              </w:rPr>
            </w:pPr>
            <w:r w:rsidRPr="00DD7470">
              <w:rPr>
                <w:rFonts w:ascii="Verdana" w:hAnsi="Verdana"/>
                <w:b/>
                <w:bCs/>
                <w:sz w:val="16"/>
                <w:szCs w:val="16"/>
              </w:rPr>
              <w:t>ELABORÓ</w:t>
            </w:r>
          </w:p>
        </w:tc>
        <w:tc>
          <w:tcPr>
            <w:tcW w:w="2700" w:type="dxa"/>
            <w:gridSpan w:val="2"/>
            <w:shd w:val="clear" w:color="auto" w:fill="BFBFBF" w:themeFill="background1" w:themeFillShade="BF"/>
            <w:vAlign w:val="center"/>
          </w:tcPr>
          <w:p w14:paraId="33D89D34" w14:textId="77777777" w:rsidR="005040BC" w:rsidRPr="00DD7470" w:rsidRDefault="005040BC" w:rsidP="00831258">
            <w:pPr>
              <w:jc w:val="center"/>
              <w:rPr>
                <w:rFonts w:ascii="Verdana" w:hAnsi="Verdana"/>
                <w:b/>
                <w:bCs/>
                <w:sz w:val="16"/>
                <w:szCs w:val="16"/>
              </w:rPr>
            </w:pPr>
            <w:r w:rsidRPr="00DD7470">
              <w:rPr>
                <w:rFonts w:ascii="Verdana" w:hAnsi="Verdana"/>
                <w:b/>
                <w:bCs/>
                <w:sz w:val="16"/>
                <w:szCs w:val="16"/>
              </w:rPr>
              <w:t>APOYO OAPS</w:t>
            </w:r>
          </w:p>
        </w:tc>
        <w:tc>
          <w:tcPr>
            <w:tcW w:w="2700" w:type="dxa"/>
            <w:gridSpan w:val="2"/>
            <w:shd w:val="clear" w:color="auto" w:fill="BFBFBF" w:themeFill="background1" w:themeFillShade="BF"/>
            <w:vAlign w:val="center"/>
          </w:tcPr>
          <w:p w14:paraId="181394B5" w14:textId="77777777" w:rsidR="005040BC" w:rsidRPr="00DD7470" w:rsidRDefault="005040BC" w:rsidP="00831258">
            <w:pPr>
              <w:jc w:val="center"/>
              <w:rPr>
                <w:rFonts w:ascii="Verdana" w:hAnsi="Verdana"/>
                <w:b/>
                <w:bCs/>
                <w:sz w:val="16"/>
                <w:szCs w:val="16"/>
              </w:rPr>
            </w:pPr>
            <w:r w:rsidRPr="00DD7470">
              <w:rPr>
                <w:rFonts w:ascii="Verdana" w:hAnsi="Verdana"/>
                <w:b/>
                <w:bCs/>
                <w:sz w:val="16"/>
                <w:szCs w:val="16"/>
              </w:rPr>
              <w:t>REVISÓ</w:t>
            </w:r>
          </w:p>
        </w:tc>
        <w:tc>
          <w:tcPr>
            <w:tcW w:w="2700" w:type="dxa"/>
            <w:gridSpan w:val="2"/>
            <w:shd w:val="clear" w:color="auto" w:fill="BFBFBF" w:themeFill="background1" w:themeFillShade="BF"/>
            <w:vAlign w:val="center"/>
          </w:tcPr>
          <w:p w14:paraId="423C9BCD" w14:textId="77777777" w:rsidR="005040BC" w:rsidRPr="00DD7470" w:rsidRDefault="005040BC" w:rsidP="00831258">
            <w:pPr>
              <w:jc w:val="center"/>
              <w:rPr>
                <w:rFonts w:ascii="Verdana" w:hAnsi="Verdana"/>
                <w:b/>
                <w:bCs/>
                <w:sz w:val="16"/>
                <w:szCs w:val="16"/>
              </w:rPr>
            </w:pPr>
            <w:r w:rsidRPr="00DD7470">
              <w:rPr>
                <w:rFonts w:ascii="Verdana" w:hAnsi="Verdana"/>
                <w:b/>
                <w:bCs/>
                <w:sz w:val="16"/>
                <w:szCs w:val="16"/>
              </w:rPr>
              <w:t>APROBÓ</w:t>
            </w:r>
          </w:p>
        </w:tc>
      </w:tr>
      <w:tr w:rsidR="005040BC" w:rsidRPr="00DD7470" w14:paraId="5A4E8869" w14:textId="77777777" w:rsidTr="56D2AF46">
        <w:trPr>
          <w:trHeight w:val="300"/>
        </w:trPr>
        <w:tc>
          <w:tcPr>
            <w:tcW w:w="1095" w:type="dxa"/>
            <w:vAlign w:val="center"/>
          </w:tcPr>
          <w:p w14:paraId="55DA1487" w14:textId="77777777" w:rsidR="005040BC" w:rsidRPr="00DD7470" w:rsidRDefault="005040BC" w:rsidP="00831258">
            <w:pPr>
              <w:rPr>
                <w:rFonts w:ascii="Verdana" w:hAnsi="Verdana"/>
                <w:sz w:val="16"/>
                <w:szCs w:val="16"/>
              </w:rPr>
            </w:pPr>
            <w:r w:rsidRPr="00DD7470">
              <w:rPr>
                <w:rFonts w:ascii="Verdana" w:hAnsi="Verdana"/>
                <w:sz w:val="16"/>
                <w:szCs w:val="16"/>
              </w:rPr>
              <w:t>Nombre:</w:t>
            </w:r>
          </w:p>
        </w:tc>
        <w:tc>
          <w:tcPr>
            <w:tcW w:w="1605" w:type="dxa"/>
            <w:vAlign w:val="center"/>
          </w:tcPr>
          <w:p w14:paraId="2A52641F" w14:textId="40BC6A4F" w:rsidR="005040BC" w:rsidRPr="00DD7470" w:rsidRDefault="005040BC" w:rsidP="00831258">
            <w:pPr>
              <w:rPr>
                <w:rFonts w:ascii="Verdana" w:hAnsi="Verdana"/>
                <w:sz w:val="16"/>
                <w:szCs w:val="16"/>
              </w:rPr>
            </w:pPr>
          </w:p>
        </w:tc>
        <w:tc>
          <w:tcPr>
            <w:tcW w:w="1095" w:type="dxa"/>
            <w:vAlign w:val="center"/>
          </w:tcPr>
          <w:p w14:paraId="35D7D460" w14:textId="77777777" w:rsidR="005040BC" w:rsidRPr="00DD7470" w:rsidRDefault="005040BC" w:rsidP="00831258">
            <w:pPr>
              <w:rPr>
                <w:rFonts w:ascii="Verdana" w:hAnsi="Verdana"/>
                <w:sz w:val="16"/>
                <w:szCs w:val="16"/>
              </w:rPr>
            </w:pPr>
            <w:r w:rsidRPr="00DD7470">
              <w:rPr>
                <w:rFonts w:ascii="Verdana" w:hAnsi="Verdana"/>
                <w:sz w:val="16"/>
                <w:szCs w:val="16"/>
              </w:rPr>
              <w:t>Nombre:</w:t>
            </w:r>
          </w:p>
        </w:tc>
        <w:tc>
          <w:tcPr>
            <w:tcW w:w="1605" w:type="dxa"/>
            <w:vAlign w:val="center"/>
          </w:tcPr>
          <w:p w14:paraId="33FB3BEB" w14:textId="77777777" w:rsidR="005040BC" w:rsidRPr="00DD7470" w:rsidRDefault="005040BC" w:rsidP="00831258">
            <w:pPr>
              <w:rPr>
                <w:rFonts w:ascii="Verdana" w:hAnsi="Verdana"/>
                <w:sz w:val="16"/>
                <w:szCs w:val="16"/>
              </w:rPr>
            </w:pPr>
            <w:r>
              <w:rPr>
                <w:rFonts w:ascii="Verdana" w:hAnsi="Verdana"/>
                <w:sz w:val="16"/>
                <w:szCs w:val="16"/>
              </w:rPr>
              <w:t>Jefferson López Saavedra</w:t>
            </w:r>
          </w:p>
        </w:tc>
        <w:tc>
          <w:tcPr>
            <w:tcW w:w="1155" w:type="dxa"/>
            <w:vAlign w:val="center"/>
          </w:tcPr>
          <w:p w14:paraId="4836866E" w14:textId="77777777" w:rsidR="005040BC" w:rsidRPr="00DD7470" w:rsidRDefault="005040BC" w:rsidP="00831258">
            <w:pPr>
              <w:rPr>
                <w:rFonts w:ascii="Verdana" w:hAnsi="Verdana"/>
                <w:sz w:val="16"/>
                <w:szCs w:val="16"/>
              </w:rPr>
            </w:pPr>
            <w:r w:rsidRPr="00DD7470">
              <w:rPr>
                <w:rFonts w:ascii="Verdana" w:hAnsi="Verdana"/>
                <w:sz w:val="16"/>
                <w:szCs w:val="16"/>
              </w:rPr>
              <w:t>Nombre:</w:t>
            </w:r>
          </w:p>
        </w:tc>
        <w:tc>
          <w:tcPr>
            <w:tcW w:w="1545" w:type="dxa"/>
            <w:vAlign w:val="center"/>
          </w:tcPr>
          <w:p w14:paraId="6ECFFE8D" w14:textId="341EBAA8" w:rsidR="005040BC" w:rsidRPr="00DD7470" w:rsidRDefault="005040BC" w:rsidP="00831258">
            <w:pPr>
              <w:rPr>
                <w:rFonts w:ascii="Verdana" w:hAnsi="Verdana"/>
                <w:sz w:val="16"/>
                <w:szCs w:val="16"/>
              </w:rPr>
            </w:pPr>
          </w:p>
        </w:tc>
        <w:tc>
          <w:tcPr>
            <w:tcW w:w="1155" w:type="dxa"/>
            <w:vAlign w:val="center"/>
          </w:tcPr>
          <w:p w14:paraId="3C656A33" w14:textId="77777777" w:rsidR="005040BC" w:rsidRPr="00DD7470" w:rsidRDefault="005040BC" w:rsidP="00831258">
            <w:pPr>
              <w:rPr>
                <w:rFonts w:ascii="Verdana" w:hAnsi="Verdana"/>
                <w:sz w:val="16"/>
                <w:szCs w:val="16"/>
              </w:rPr>
            </w:pPr>
            <w:r w:rsidRPr="00DD7470">
              <w:rPr>
                <w:rFonts w:ascii="Verdana" w:hAnsi="Verdana"/>
                <w:sz w:val="16"/>
                <w:szCs w:val="16"/>
              </w:rPr>
              <w:t>Nombre:</w:t>
            </w:r>
          </w:p>
        </w:tc>
        <w:tc>
          <w:tcPr>
            <w:tcW w:w="1545" w:type="dxa"/>
            <w:vAlign w:val="center"/>
          </w:tcPr>
          <w:p w14:paraId="19A7ED7D" w14:textId="25033D23" w:rsidR="005040BC" w:rsidRPr="00DD7470" w:rsidRDefault="005040BC" w:rsidP="00831258">
            <w:pPr>
              <w:rPr>
                <w:rFonts w:ascii="Verdana" w:hAnsi="Verdana"/>
                <w:sz w:val="16"/>
                <w:szCs w:val="16"/>
              </w:rPr>
            </w:pPr>
          </w:p>
        </w:tc>
      </w:tr>
      <w:tr w:rsidR="005040BC" w:rsidRPr="00DD7470" w14:paraId="2E290DD8" w14:textId="77777777" w:rsidTr="56D2AF46">
        <w:trPr>
          <w:trHeight w:val="300"/>
        </w:trPr>
        <w:tc>
          <w:tcPr>
            <w:tcW w:w="1095" w:type="dxa"/>
            <w:vAlign w:val="center"/>
          </w:tcPr>
          <w:p w14:paraId="11D4003C" w14:textId="77777777" w:rsidR="005040BC" w:rsidRPr="00DD7470" w:rsidRDefault="005040BC" w:rsidP="00831258">
            <w:pPr>
              <w:rPr>
                <w:rFonts w:ascii="Verdana" w:hAnsi="Verdana"/>
                <w:sz w:val="16"/>
                <w:szCs w:val="16"/>
              </w:rPr>
            </w:pPr>
            <w:r w:rsidRPr="00DD7470">
              <w:rPr>
                <w:rFonts w:ascii="Verdana" w:hAnsi="Verdana"/>
                <w:sz w:val="16"/>
                <w:szCs w:val="16"/>
              </w:rPr>
              <w:t>Cargo:</w:t>
            </w:r>
          </w:p>
        </w:tc>
        <w:tc>
          <w:tcPr>
            <w:tcW w:w="1605" w:type="dxa"/>
            <w:vAlign w:val="center"/>
          </w:tcPr>
          <w:p w14:paraId="0D19BA58" w14:textId="12F76EF5" w:rsidR="005040BC" w:rsidRPr="00DD7470" w:rsidRDefault="005040BC" w:rsidP="00831258">
            <w:pPr>
              <w:rPr>
                <w:rFonts w:ascii="Verdana" w:hAnsi="Verdana"/>
                <w:sz w:val="16"/>
                <w:szCs w:val="16"/>
              </w:rPr>
            </w:pPr>
          </w:p>
        </w:tc>
        <w:tc>
          <w:tcPr>
            <w:tcW w:w="1095" w:type="dxa"/>
            <w:vAlign w:val="center"/>
          </w:tcPr>
          <w:p w14:paraId="2F0E6C74" w14:textId="77777777" w:rsidR="005040BC" w:rsidRPr="00DD7470" w:rsidRDefault="005040BC" w:rsidP="00831258">
            <w:pPr>
              <w:rPr>
                <w:rFonts w:ascii="Verdana" w:hAnsi="Verdana"/>
                <w:sz w:val="16"/>
                <w:szCs w:val="16"/>
              </w:rPr>
            </w:pPr>
            <w:r w:rsidRPr="00DD7470">
              <w:rPr>
                <w:rFonts w:ascii="Verdana" w:hAnsi="Verdana"/>
                <w:sz w:val="16"/>
                <w:szCs w:val="16"/>
              </w:rPr>
              <w:t>Cargo:</w:t>
            </w:r>
          </w:p>
        </w:tc>
        <w:tc>
          <w:tcPr>
            <w:tcW w:w="1605" w:type="dxa"/>
            <w:vAlign w:val="center"/>
          </w:tcPr>
          <w:p w14:paraId="5763779B" w14:textId="77777777" w:rsidR="005040BC" w:rsidRPr="00DD7470" w:rsidRDefault="005040BC" w:rsidP="00831258">
            <w:pPr>
              <w:rPr>
                <w:rFonts w:ascii="Verdana" w:hAnsi="Verdana"/>
                <w:sz w:val="16"/>
                <w:szCs w:val="16"/>
              </w:rPr>
            </w:pPr>
            <w:r>
              <w:rPr>
                <w:rFonts w:ascii="Verdana" w:hAnsi="Verdana"/>
                <w:sz w:val="16"/>
                <w:szCs w:val="16"/>
              </w:rPr>
              <w:t>Profesional especializado</w:t>
            </w:r>
          </w:p>
        </w:tc>
        <w:tc>
          <w:tcPr>
            <w:tcW w:w="1155" w:type="dxa"/>
            <w:vAlign w:val="center"/>
          </w:tcPr>
          <w:p w14:paraId="1DF04A81" w14:textId="77777777" w:rsidR="005040BC" w:rsidRPr="00DD7470" w:rsidRDefault="005040BC" w:rsidP="00831258">
            <w:pPr>
              <w:rPr>
                <w:rFonts w:ascii="Verdana" w:hAnsi="Verdana"/>
                <w:sz w:val="16"/>
                <w:szCs w:val="16"/>
              </w:rPr>
            </w:pPr>
            <w:r w:rsidRPr="00DD7470">
              <w:rPr>
                <w:rFonts w:ascii="Verdana" w:hAnsi="Verdana"/>
                <w:sz w:val="16"/>
                <w:szCs w:val="16"/>
              </w:rPr>
              <w:t>Cargo:</w:t>
            </w:r>
          </w:p>
        </w:tc>
        <w:tc>
          <w:tcPr>
            <w:tcW w:w="1545" w:type="dxa"/>
            <w:vAlign w:val="center"/>
          </w:tcPr>
          <w:p w14:paraId="2666FE7F" w14:textId="52EB1808" w:rsidR="005040BC" w:rsidRPr="00DD7470" w:rsidRDefault="005040BC" w:rsidP="00831258">
            <w:pPr>
              <w:rPr>
                <w:rFonts w:ascii="Verdana" w:hAnsi="Verdana"/>
                <w:sz w:val="16"/>
                <w:szCs w:val="16"/>
              </w:rPr>
            </w:pPr>
          </w:p>
        </w:tc>
        <w:tc>
          <w:tcPr>
            <w:tcW w:w="1155" w:type="dxa"/>
            <w:vAlign w:val="center"/>
          </w:tcPr>
          <w:p w14:paraId="583E1A7D" w14:textId="77777777" w:rsidR="005040BC" w:rsidRPr="00DD7470" w:rsidRDefault="005040BC" w:rsidP="00831258">
            <w:pPr>
              <w:rPr>
                <w:rFonts w:ascii="Verdana" w:hAnsi="Verdana"/>
                <w:sz w:val="16"/>
                <w:szCs w:val="16"/>
              </w:rPr>
            </w:pPr>
            <w:r w:rsidRPr="00DD7470">
              <w:rPr>
                <w:rFonts w:ascii="Verdana" w:hAnsi="Verdana"/>
                <w:sz w:val="16"/>
                <w:szCs w:val="16"/>
              </w:rPr>
              <w:t>Cargo:</w:t>
            </w:r>
          </w:p>
        </w:tc>
        <w:tc>
          <w:tcPr>
            <w:tcW w:w="1545" w:type="dxa"/>
            <w:vAlign w:val="center"/>
          </w:tcPr>
          <w:p w14:paraId="618B0AC5" w14:textId="43ECDB09" w:rsidR="005040BC" w:rsidRPr="00DD7470" w:rsidRDefault="005040BC" w:rsidP="00831258">
            <w:pPr>
              <w:rPr>
                <w:rFonts w:ascii="Verdana" w:hAnsi="Verdana"/>
                <w:sz w:val="16"/>
                <w:szCs w:val="16"/>
              </w:rPr>
            </w:pPr>
          </w:p>
        </w:tc>
      </w:tr>
    </w:tbl>
    <w:p w14:paraId="7804EEFB" w14:textId="77777777" w:rsidR="005040BC" w:rsidRPr="00DD7470" w:rsidRDefault="005040BC" w:rsidP="005040BC">
      <w:pPr>
        <w:spacing w:after="0" w:line="240" w:lineRule="auto"/>
        <w:rPr>
          <w:lang w:val="es-ES"/>
        </w:rPr>
      </w:pPr>
    </w:p>
    <w:p w14:paraId="4B7E3D65" w14:textId="740D893F" w:rsidR="00DC2AD0" w:rsidRPr="00DD7470" w:rsidRDefault="00DC2AD0" w:rsidP="005040BC">
      <w:pPr>
        <w:spacing w:after="0" w:line="240" w:lineRule="auto"/>
        <w:rPr>
          <w:lang w:val="es-ES"/>
        </w:rPr>
      </w:pPr>
    </w:p>
    <w:sectPr w:rsidR="00DC2AD0" w:rsidRPr="00DD7470" w:rsidSect="001A798F">
      <w:headerReference w:type="default" r:id="rId12"/>
      <w:footerReference w:type="default" r:id="rId13"/>
      <w:headerReference w:type="first" r:id="rId14"/>
      <w:footerReference w:type="first" r:id="rId1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7EC5" w14:textId="77777777" w:rsidR="00BB4746" w:rsidRDefault="00BB4746" w:rsidP="009D6623">
      <w:pPr>
        <w:spacing w:after="0" w:line="240" w:lineRule="auto"/>
      </w:pPr>
      <w:r>
        <w:separator/>
      </w:r>
    </w:p>
  </w:endnote>
  <w:endnote w:type="continuationSeparator" w:id="0">
    <w:p w14:paraId="73513CFA" w14:textId="77777777" w:rsidR="00BB4746" w:rsidRDefault="00BB4746" w:rsidP="009D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Footer"/>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Footer"/>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5B5DC6" w:rsidRPr="005B5DC6">
      <w:rPr>
        <w:rFonts w:ascii="Verdana" w:hAnsi="Verdana"/>
        <w:noProof/>
        <w:sz w:val="14"/>
        <w:szCs w:val="14"/>
        <w:lang w:val="es-ES"/>
      </w:rPr>
      <w:t>3</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Header"/>
            <w:ind w:left="-115"/>
          </w:pPr>
        </w:p>
      </w:tc>
      <w:tc>
        <w:tcPr>
          <w:tcW w:w="3600" w:type="dxa"/>
        </w:tcPr>
        <w:p w14:paraId="318C2DD7" w14:textId="3A194CB9" w:rsidR="1BEF733F" w:rsidRDefault="1BEF733F" w:rsidP="1BEF733F">
          <w:pPr>
            <w:pStyle w:val="Header"/>
            <w:jc w:val="center"/>
          </w:pPr>
        </w:p>
      </w:tc>
      <w:tc>
        <w:tcPr>
          <w:tcW w:w="3600" w:type="dxa"/>
        </w:tcPr>
        <w:p w14:paraId="68500908" w14:textId="406D9BFD" w:rsidR="1BEF733F" w:rsidRDefault="1BEF733F" w:rsidP="1BEF733F">
          <w:pPr>
            <w:pStyle w:val="Header"/>
            <w:ind w:right="-115"/>
            <w:jc w:val="right"/>
          </w:pPr>
        </w:p>
      </w:tc>
    </w:tr>
  </w:tbl>
  <w:p w14:paraId="3AFE48C4" w14:textId="37F2602D" w:rsidR="1BEF733F" w:rsidRDefault="1BEF733F" w:rsidP="1BEF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FC5C" w14:textId="77777777" w:rsidR="00BB4746" w:rsidRDefault="00BB4746" w:rsidP="009D6623">
      <w:pPr>
        <w:spacing w:after="0" w:line="240" w:lineRule="auto"/>
      </w:pPr>
      <w:r>
        <w:separator/>
      </w:r>
    </w:p>
  </w:footnote>
  <w:footnote w:type="continuationSeparator" w:id="0">
    <w:p w14:paraId="38C2C0A9" w14:textId="77777777" w:rsidR="00BB4746" w:rsidRDefault="00BB4746" w:rsidP="009D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Heade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0"/>
      <w:gridCol w:w="1260"/>
      <w:gridCol w:w="1185"/>
      <w:gridCol w:w="1875"/>
      <w:gridCol w:w="2118"/>
      <w:gridCol w:w="1516"/>
    </w:tblGrid>
    <w:tr w:rsidR="001A798F" w:rsidRPr="00666AB9" w14:paraId="2F3A578E" w14:textId="77777777" w:rsidTr="56D2AF46">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rPr>
            <w:drawing>
              <wp:anchor distT="0" distB="0" distL="114300" distR="114300" simplePos="0" relativeHeight="251658240" behindDoc="0" locked="0" layoutInCell="1" allowOverlap="1" wp14:anchorId="2EBC3C6D" wp14:editId="1AF2A400">
                <wp:simplePos x="0" y="0"/>
                <wp:positionH relativeFrom="column">
                  <wp:posOffset>24765</wp:posOffset>
                </wp:positionH>
                <wp:positionV relativeFrom="paragraph">
                  <wp:posOffset>22225</wp:posOffset>
                </wp:positionV>
                <wp:extent cx="885825" cy="541020"/>
                <wp:effectExtent l="0" t="0" r="9525" b="0"/>
                <wp:wrapNone/>
                <wp:docPr id="17276439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541020"/>
                        </a:xfrm>
                        <a:prstGeom prst="rect">
                          <a:avLst/>
                        </a:prstGeom>
                      </pic:spPr>
                    </pic:pic>
                  </a:graphicData>
                </a:graphic>
                <wp14:sizeRelH relativeFrom="margin">
                  <wp14:pctWidth>0</wp14:pctWidth>
                </wp14:sizeRelH>
                <wp14:sizeRelV relativeFrom="margin">
                  <wp14:pctHeight>0</wp14:pctHeight>
                </wp14:sizeRelV>
              </wp:anchor>
            </w:drawing>
          </w:r>
        </w:p>
      </w:tc>
      <w:tc>
        <w:tcPr>
          <w:tcW w:w="9094" w:type="dxa"/>
          <w:gridSpan w:val="6"/>
          <w:shd w:val="clear" w:color="auto" w:fill="BFBFBF" w:themeFill="background1" w:themeFillShade="BF"/>
          <w:vAlign w:val="center"/>
        </w:tcPr>
        <w:p w14:paraId="47D0C5A0" w14:textId="32DD904B" w:rsidR="001A798F" w:rsidRPr="00666AB9" w:rsidRDefault="56D2AF46" w:rsidP="001A798F">
          <w:pPr>
            <w:spacing w:after="0"/>
            <w:jc w:val="center"/>
            <w:rPr>
              <w:rFonts w:ascii="Verdana" w:hAnsi="Verdana"/>
            </w:rPr>
          </w:pPr>
          <w:r w:rsidRPr="56D2AF46">
            <w:rPr>
              <w:rFonts w:ascii="Verdana" w:eastAsia="Arial" w:hAnsi="Verdana" w:cs="Arial"/>
              <w:b/>
              <w:bCs/>
              <w:color w:val="000000" w:themeColor="text1"/>
              <w:sz w:val="18"/>
              <w:szCs w:val="18"/>
            </w:rPr>
            <w:t>Proceso:</w:t>
          </w:r>
          <w:r w:rsidRPr="56D2AF46">
            <w:rPr>
              <w:rFonts w:ascii="Verdana" w:eastAsia="Arial" w:hAnsi="Verdana" w:cs="Arial"/>
              <w:color w:val="000000" w:themeColor="text1"/>
              <w:sz w:val="18"/>
              <w:szCs w:val="18"/>
            </w:rPr>
            <w:t xml:space="preserve"> </w:t>
          </w:r>
          <w:r w:rsidRPr="56D2AF46">
            <w:rPr>
              <w:rFonts w:ascii="Verdana" w:eastAsia="Arial" w:hAnsi="Verdana" w:cs="Arial"/>
              <w:b/>
              <w:bCs/>
              <w:color w:val="000000" w:themeColor="text1"/>
              <w:sz w:val="18"/>
              <w:szCs w:val="18"/>
            </w:rPr>
            <w:t>Gestión de Recursos</w:t>
          </w:r>
        </w:p>
      </w:tc>
    </w:tr>
    <w:tr w:rsidR="001A798F" w:rsidRPr="00666AB9" w14:paraId="5E6B1847" w14:textId="77777777" w:rsidTr="56D2AF46">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6A21DD95" w:rsidR="001A798F" w:rsidRPr="00666AB9" w:rsidRDefault="00B85525" w:rsidP="001A798F">
          <w:pPr>
            <w:spacing w:after="0"/>
            <w:jc w:val="center"/>
            <w:rPr>
              <w:rFonts w:ascii="Verdana" w:eastAsia="Arial" w:hAnsi="Verdana" w:cs="Arial"/>
              <w:b/>
              <w:bCs/>
              <w:color w:val="000000" w:themeColor="text1"/>
              <w:sz w:val="24"/>
              <w:szCs w:val="24"/>
            </w:rPr>
          </w:pPr>
          <w:r w:rsidRPr="00B85525">
            <w:rPr>
              <w:rFonts w:ascii="Verdana" w:eastAsia="Arial" w:hAnsi="Verdana" w:cs="Arial"/>
              <w:b/>
              <w:bCs/>
              <w:color w:val="000000" w:themeColor="text1"/>
              <w:sz w:val="24"/>
              <w:szCs w:val="24"/>
            </w:rPr>
            <w:t>GUÍA PARA LA ACTUALIZACIÓN DE INFORMACIÓN RECIBIDA DE PATRIMONIOS AUTÓNOMOS Y OTRAS ENTIDADES EXTERNAS</w:t>
          </w:r>
        </w:p>
      </w:tc>
    </w:tr>
    <w:tr w:rsidR="001A798F" w:rsidRPr="00666AB9" w14:paraId="64F78FCC" w14:textId="77777777" w:rsidTr="56D2AF46">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1260" w:type="dxa"/>
          <w:shd w:val="clear" w:color="auto" w:fill="FFFFFF" w:themeFill="background1"/>
          <w:vAlign w:val="center"/>
        </w:tcPr>
        <w:p w14:paraId="79F8D91F" w14:textId="5C907251" w:rsidR="001A798F" w:rsidRPr="00666AB9" w:rsidRDefault="00F46CB2"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GR-DR-020</w:t>
          </w:r>
          <w:r w:rsidR="1BEF733F" w:rsidRPr="1BEF733F">
            <w:rPr>
              <w:rFonts w:ascii="Verdana" w:eastAsia="Arial" w:hAnsi="Verdana" w:cs="Arial"/>
              <w:color w:val="000000" w:themeColor="text1"/>
              <w:sz w:val="14"/>
              <w:szCs w:val="14"/>
            </w:rPr>
            <w:t xml:space="preserve"> </w:t>
          </w:r>
        </w:p>
      </w:tc>
      <w:tc>
        <w:tcPr>
          <w:tcW w:w="1185"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875" w:type="dxa"/>
          <w:shd w:val="clear" w:color="auto" w:fill="FFFFFF" w:themeFill="background1"/>
          <w:vAlign w:val="center"/>
        </w:tcPr>
        <w:p w14:paraId="71AB83D7" w14:textId="4F76438E" w:rsidR="001A798F" w:rsidRPr="00666AB9" w:rsidRDefault="56D2AF46" w:rsidP="1BEF733F">
          <w:pPr>
            <w:spacing w:after="0"/>
            <w:rPr>
              <w:rFonts w:ascii="Verdana" w:eastAsia="Arial" w:hAnsi="Verdana" w:cs="Arial"/>
              <w:color w:val="000000" w:themeColor="text1"/>
              <w:sz w:val="14"/>
              <w:szCs w:val="14"/>
            </w:rPr>
          </w:pPr>
          <w:r w:rsidRPr="56D2AF46">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4FAA65EF" w:rsidR="001A798F" w:rsidRPr="00666AB9" w:rsidRDefault="56D2AF46" w:rsidP="1BEF733F">
          <w:pPr>
            <w:spacing w:after="0"/>
            <w:rPr>
              <w:rFonts w:ascii="Verdana" w:eastAsia="Arial" w:hAnsi="Verdana" w:cs="Arial"/>
              <w:color w:val="000000" w:themeColor="text1"/>
              <w:sz w:val="14"/>
              <w:szCs w:val="14"/>
            </w:rPr>
          </w:pPr>
          <w:r w:rsidRPr="56D2AF46">
            <w:rPr>
              <w:rFonts w:ascii="Verdana" w:eastAsia="Arial" w:hAnsi="Verdana" w:cs="Arial"/>
              <w:color w:val="000000" w:themeColor="text1"/>
              <w:sz w:val="14"/>
              <w:szCs w:val="14"/>
            </w:rPr>
            <w:t>12/06/2026</w:t>
          </w:r>
        </w:p>
      </w:tc>
    </w:tr>
  </w:tbl>
  <w:p w14:paraId="2193CDBB" w14:textId="77777777" w:rsidR="001A798F" w:rsidRDefault="001A798F" w:rsidP="5A0B3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Header"/>
            <w:ind w:left="-115"/>
          </w:pPr>
        </w:p>
      </w:tc>
      <w:tc>
        <w:tcPr>
          <w:tcW w:w="3600" w:type="dxa"/>
        </w:tcPr>
        <w:p w14:paraId="660D5B4B" w14:textId="1D6431E1" w:rsidR="1BEF733F" w:rsidRDefault="1BEF733F" w:rsidP="1BEF733F">
          <w:pPr>
            <w:pStyle w:val="Header"/>
            <w:jc w:val="center"/>
          </w:pPr>
        </w:p>
      </w:tc>
      <w:tc>
        <w:tcPr>
          <w:tcW w:w="3600" w:type="dxa"/>
        </w:tcPr>
        <w:p w14:paraId="66829DA4" w14:textId="2F8D83C2" w:rsidR="1BEF733F" w:rsidRDefault="1BEF733F" w:rsidP="1BEF733F">
          <w:pPr>
            <w:pStyle w:val="Header"/>
            <w:ind w:right="-115"/>
            <w:jc w:val="right"/>
          </w:pPr>
        </w:p>
      </w:tc>
    </w:tr>
  </w:tbl>
  <w:p w14:paraId="7FE06108" w14:textId="335D9C32" w:rsidR="1BEF733F" w:rsidRDefault="1BEF733F" w:rsidP="1BEF7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C46"/>
    <w:multiLevelType w:val="hybridMultilevel"/>
    <w:tmpl w:val="B55AB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C79D6"/>
    <w:multiLevelType w:val="hybridMultilevel"/>
    <w:tmpl w:val="C7E65F04"/>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53A7AC0"/>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33E67"/>
    <w:multiLevelType w:val="hybridMultilevel"/>
    <w:tmpl w:val="B40A5DC8"/>
    <w:lvl w:ilvl="0" w:tplc="240A000B">
      <w:start w:val="1"/>
      <w:numFmt w:val="bullet"/>
      <w:lvlText w:val=""/>
      <w:lvlJc w:val="left"/>
      <w:pPr>
        <w:ind w:left="792" w:hanging="360"/>
      </w:pPr>
      <w:rPr>
        <w:rFonts w:ascii="Wingdings" w:hAnsi="Wingdings" w:hint="default"/>
      </w:rPr>
    </w:lvl>
    <w:lvl w:ilvl="1" w:tplc="240A0003" w:tentative="1">
      <w:start w:val="1"/>
      <w:numFmt w:val="bullet"/>
      <w:lvlText w:val="o"/>
      <w:lvlJc w:val="left"/>
      <w:pPr>
        <w:ind w:left="1512" w:hanging="360"/>
      </w:pPr>
      <w:rPr>
        <w:rFonts w:ascii="Courier New" w:hAnsi="Courier New" w:cs="Courier New" w:hint="default"/>
      </w:rPr>
    </w:lvl>
    <w:lvl w:ilvl="2" w:tplc="240A0005" w:tentative="1">
      <w:start w:val="1"/>
      <w:numFmt w:val="bullet"/>
      <w:lvlText w:val=""/>
      <w:lvlJc w:val="left"/>
      <w:pPr>
        <w:ind w:left="2232" w:hanging="360"/>
      </w:pPr>
      <w:rPr>
        <w:rFonts w:ascii="Wingdings" w:hAnsi="Wingdings" w:hint="default"/>
      </w:rPr>
    </w:lvl>
    <w:lvl w:ilvl="3" w:tplc="240A0001" w:tentative="1">
      <w:start w:val="1"/>
      <w:numFmt w:val="bullet"/>
      <w:lvlText w:val=""/>
      <w:lvlJc w:val="left"/>
      <w:pPr>
        <w:ind w:left="2952" w:hanging="360"/>
      </w:pPr>
      <w:rPr>
        <w:rFonts w:ascii="Symbol" w:hAnsi="Symbol" w:hint="default"/>
      </w:rPr>
    </w:lvl>
    <w:lvl w:ilvl="4" w:tplc="240A0003" w:tentative="1">
      <w:start w:val="1"/>
      <w:numFmt w:val="bullet"/>
      <w:lvlText w:val="o"/>
      <w:lvlJc w:val="left"/>
      <w:pPr>
        <w:ind w:left="3672" w:hanging="360"/>
      </w:pPr>
      <w:rPr>
        <w:rFonts w:ascii="Courier New" w:hAnsi="Courier New" w:cs="Courier New" w:hint="default"/>
      </w:rPr>
    </w:lvl>
    <w:lvl w:ilvl="5" w:tplc="240A0005" w:tentative="1">
      <w:start w:val="1"/>
      <w:numFmt w:val="bullet"/>
      <w:lvlText w:val=""/>
      <w:lvlJc w:val="left"/>
      <w:pPr>
        <w:ind w:left="4392" w:hanging="360"/>
      </w:pPr>
      <w:rPr>
        <w:rFonts w:ascii="Wingdings" w:hAnsi="Wingdings" w:hint="default"/>
      </w:rPr>
    </w:lvl>
    <w:lvl w:ilvl="6" w:tplc="240A0001" w:tentative="1">
      <w:start w:val="1"/>
      <w:numFmt w:val="bullet"/>
      <w:lvlText w:val=""/>
      <w:lvlJc w:val="left"/>
      <w:pPr>
        <w:ind w:left="5112" w:hanging="360"/>
      </w:pPr>
      <w:rPr>
        <w:rFonts w:ascii="Symbol" w:hAnsi="Symbol" w:hint="default"/>
      </w:rPr>
    </w:lvl>
    <w:lvl w:ilvl="7" w:tplc="240A0003" w:tentative="1">
      <w:start w:val="1"/>
      <w:numFmt w:val="bullet"/>
      <w:lvlText w:val="o"/>
      <w:lvlJc w:val="left"/>
      <w:pPr>
        <w:ind w:left="5832" w:hanging="360"/>
      </w:pPr>
      <w:rPr>
        <w:rFonts w:ascii="Courier New" w:hAnsi="Courier New" w:cs="Courier New" w:hint="default"/>
      </w:rPr>
    </w:lvl>
    <w:lvl w:ilvl="8" w:tplc="240A0005" w:tentative="1">
      <w:start w:val="1"/>
      <w:numFmt w:val="bullet"/>
      <w:lvlText w:val=""/>
      <w:lvlJc w:val="left"/>
      <w:pPr>
        <w:ind w:left="6552" w:hanging="360"/>
      </w:pPr>
      <w:rPr>
        <w:rFonts w:ascii="Wingdings" w:hAnsi="Wingdings" w:hint="default"/>
      </w:rPr>
    </w:lvl>
  </w:abstractNum>
  <w:abstractNum w:abstractNumId="4" w15:restartNumberingAfterBreak="0">
    <w:nsid w:val="1BCC2574"/>
    <w:multiLevelType w:val="hybridMultilevel"/>
    <w:tmpl w:val="34F024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6E5F56"/>
    <w:multiLevelType w:val="multilevel"/>
    <w:tmpl w:val="240A001F"/>
    <w:lvl w:ilvl="0">
      <w:start w:val="1"/>
      <w:numFmt w:val="decimal"/>
      <w:lvlText w:val="%1."/>
      <w:lvlJc w:val="left"/>
      <w:pPr>
        <w:ind w:left="360" w:hanging="360"/>
      </w:pPr>
    </w:lvl>
    <w:lvl w:ilvl="1">
      <w:start w:val="1"/>
      <w:numFmt w:val="decimal"/>
      <w:lvlText w:val="%1.%2."/>
      <w:lvlJc w:val="left"/>
      <w:pPr>
        <w:ind w:left="44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A05D3"/>
    <w:multiLevelType w:val="hybridMultilevel"/>
    <w:tmpl w:val="190426C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15:restartNumberingAfterBreak="0">
    <w:nsid w:val="288079FB"/>
    <w:multiLevelType w:val="hybridMultilevel"/>
    <w:tmpl w:val="E5F2F6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382875"/>
    <w:multiLevelType w:val="hybridMultilevel"/>
    <w:tmpl w:val="50B8F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7B1F"/>
    <w:multiLevelType w:val="hybridMultilevel"/>
    <w:tmpl w:val="31AE5A00"/>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0" w15:restartNumberingAfterBreak="0">
    <w:nsid w:val="30196A87"/>
    <w:multiLevelType w:val="hybridMultilevel"/>
    <w:tmpl w:val="2146F4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2E833DB"/>
    <w:multiLevelType w:val="hybridMultilevel"/>
    <w:tmpl w:val="3FDC324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4E31BEA"/>
    <w:multiLevelType w:val="multilevel"/>
    <w:tmpl w:val="9F260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F67F5C"/>
    <w:multiLevelType w:val="multilevel"/>
    <w:tmpl w:val="7D6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34B65"/>
    <w:multiLevelType w:val="hybridMultilevel"/>
    <w:tmpl w:val="8ED02B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CEF496"/>
    <w:multiLevelType w:val="hybridMultilevel"/>
    <w:tmpl w:val="E5E4FAEE"/>
    <w:lvl w:ilvl="0" w:tplc="36CEF6F0">
      <w:start w:val="1"/>
      <w:numFmt w:val="decimal"/>
      <w:lvlText w:val="%1."/>
      <w:lvlJc w:val="left"/>
      <w:pPr>
        <w:ind w:left="720" w:hanging="360"/>
      </w:pPr>
      <w:rPr>
        <w:rFonts w:ascii="Arial" w:hAnsi="Arial" w:hint="default"/>
      </w:rPr>
    </w:lvl>
    <w:lvl w:ilvl="1" w:tplc="0AB06C7C">
      <w:start w:val="1"/>
      <w:numFmt w:val="lowerLetter"/>
      <w:lvlText w:val="%2."/>
      <w:lvlJc w:val="left"/>
      <w:pPr>
        <w:ind w:left="1440" w:hanging="360"/>
      </w:pPr>
    </w:lvl>
    <w:lvl w:ilvl="2" w:tplc="674438EA">
      <w:start w:val="1"/>
      <w:numFmt w:val="lowerRoman"/>
      <w:lvlText w:val="%3."/>
      <w:lvlJc w:val="right"/>
      <w:pPr>
        <w:ind w:left="2160" w:hanging="180"/>
      </w:pPr>
    </w:lvl>
    <w:lvl w:ilvl="3" w:tplc="C54EDC7E">
      <w:start w:val="1"/>
      <w:numFmt w:val="decimal"/>
      <w:lvlText w:val="%4."/>
      <w:lvlJc w:val="left"/>
      <w:pPr>
        <w:ind w:left="2880" w:hanging="360"/>
      </w:pPr>
    </w:lvl>
    <w:lvl w:ilvl="4" w:tplc="8FC2728E">
      <w:start w:val="1"/>
      <w:numFmt w:val="lowerLetter"/>
      <w:lvlText w:val="%5."/>
      <w:lvlJc w:val="left"/>
      <w:pPr>
        <w:ind w:left="3600" w:hanging="360"/>
      </w:pPr>
    </w:lvl>
    <w:lvl w:ilvl="5" w:tplc="38AA2B50">
      <w:start w:val="1"/>
      <w:numFmt w:val="lowerRoman"/>
      <w:lvlText w:val="%6."/>
      <w:lvlJc w:val="right"/>
      <w:pPr>
        <w:ind w:left="4320" w:hanging="180"/>
      </w:pPr>
    </w:lvl>
    <w:lvl w:ilvl="6" w:tplc="1ECA8D64">
      <w:start w:val="1"/>
      <w:numFmt w:val="decimal"/>
      <w:lvlText w:val="%7."/>
      <w:lvlJc w:val="left"/>
      <w:pPr>
        <w:ind w:left="5040" w:hanging="360"/>
      </w:pPr>
    </w:lvl>
    <w:lvl w:ilvl="7" w:tplc="B3647E80">
      <w:start w:val="1"/>
      <w:numFmt w:val="lowerLetter"/>
      <w:lvlText w:val="%8."/>
      <w:lvlJc w:val="left"/>
      <w:pPr>
        <w:ind w:left="5760" w:hanging="360"/>
      </w:pPr>
    </w:lvl>
    <w:lvl w:ilvl="8" w:tplc="541E7E5E">
      <w:start w:val="1"/>
      <w:numFmt w:val="lowerRoman"/>
      <w:lvlText w:val="%9."/>
      <w:lvlJc w:val="right"/>
      <w:pPr>
        <w:ind w:left="6480" w:hanging="180"/>
      </w:pPr>
    </w:lvl>
  </w:abstractNum>
  <w:abstractNum w:abstractNumId="16" w15:restartNumberingAfterBreak="0">
    <w:nsid w:val="3EEB7718"/>
    <w:multiLevelType w:val="multilevel"/>
    <w:tmpl w:val="32AAFB0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623486"/>
    <w:multiLevelType w:val="hybridMultilevel"/>
    <w:tmpl w:val="3DAC681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85CDB"/>
    <w:multiLevelType w:val="hybridMultilevel"/>
    <w:tmpl w:val="0E6222B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15:restartNumberingAfterBreak="0">
    <w:nsid w:val="45EF19E3"/>
    <w:multiLevelType w:val="hybridMultilevel"/>
    <w:tmpl w:val="BE44CB0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CD63F3"/>
    <w:multiLevelType w:val="hybridMultilevel"/>
    <w:tmpl w:val="7CF66790"/>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E73DA2"/>
    <w:multiLevelType w:val="hybridMultilevel"/>
    <w:tmpl w:val="54EAF89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2" w15:restartNumberingAfterBreak="0">
    <w:nsid w:val="4B664FD4"/>
    <w:multiLevelType w:val="hybridMultilevel"/>
    <w:tmpl w:val="50B8FA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DB613A0"/>
    <w:multiLevelType w:val="hybridMultilevel"/>
    <w:tmpl w:val="ED8A6B08"/>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B40027"/>
    <w:multiLevelType w:val="hybridMultilevel"/>
    <w:tmpl w:val="2C787D48"/>
    <w:lvl w:ilvl="0" w:tplc="993E4596">
      <w:start w:val="1"/>
      <w:numFmt w:val="bullet"/>
      <w:lvlText w:val="-"/>
      <w:lvlJc w:val="left"/>
      <w:pPr>
        <w:tabs>
          <w:tab w:val="num" w:pos="720"/>
        </w:tabs>
        <w:ind w:left="720" w:hanging="360"/>
      </w:pPr>
      <w:rPr>
        <w:rFonts w:ascii="Times New Roman" w:hAnsi="Times New Roman" w:hint="default"/>
      </w:rPr>
    </w:lvl>
    <w:lvl w:ilvl="1" w:tplc="180E1348" w:tentative="1">
      <w:start w:val="1"/>
      <w:numFmt w:val="bullet"/>
      <w:lvlText w:val="-"/>
      <w:lvlJc w:val="left"/>
      <w:pPr>
        <w:tabs>
          <w:tab w:val="num" w:pos="1440"/>
        </w:tabs>
        <w:ind w:left="1440" w:hanging="360"/>
      </w:pPr>
      <w:rPr>
        <w:rFonts w:ascii="Times New Roman" w:hAnsi="Times New Roman" w:hint="default"/>
      </w:rPr>
    </w:lvl>
    <w:lvl w:ilvl="2" w:tplc="FA7AC0C8" w:tentative="1">
      <w:start w:val="1"/>
      <w:numFmt w:val="bullet"/>
      <w:lvlText w:val="-"/>
      <w:lvlJc w:val="left"/>
      <w:pPr>
        <w:tabs>
          <w:tab w:val="num" w:pos="2160"/>
        </w:tabs>
        <w:ind w:left="2160" w:hanging="360"/>
      </w:pPr>
      <w:rPr>
        <w:rFonts w:ascii="Times New Roman" w:hAnsi="Times New Roman" w:hint="default"/>
      </w:rPr>
    </w:lvl>
    <w:lvl w:ilvl="3" w:tplc="59242FDC" w:tentative="1">
      <w:start w:val="1"/>
      <w:numFmt w:val="bullet"/>
      <w:lvlText w:val="-"/>
      <w:lvlJc w:val="left"/>
      <w:pPr>
        <w:tabs>
          <w:tab w:val="num" w:pos="2880"/>
        </w:tabs>
        <w:ind w:left="2880" w:hanging="360"/>
      </w:pPr>
      <w:rPr>
        <w:rFonts w:ascii="Times New Roman" w:hAnsi="Times New Roman" w:hint="default"/>
      </w:rPr>
    </w:lvl>
    <w:lvl w:ilvl="4" w:tplc="583202DC" w:tentative="1">
      <w:start w:val="1"/>
      <w:numFmt w:val="bullet"/>
      <w:lvlText w:val="-"/>
      <w:lvlJc w:val="left"/>
      <w:pPr>
        <w:tabs>
          <w:tab w:val="num" w:pos="3600"/>
        </w:tabs>
        <w:ind w:left="3600" w:hanging="360"/>
      </w:pPr>
      <w:rPr>
        <w:rFonts w:ascii="Times New Roman" w:hAnsi="Times New Roman" w:hint="default"/>
      </w:rPr>
    </w:lvl>
    <w:lvl w:ilvl="5" w:tplc="F0AA6EA6" w:tentative="1">
      <w:start w:val="1"/>
      <w:numFmt w:val="bullet"/>
      <w:lvlText w:val="-"/>
      <w:lvlJc w:val="left"/>
      <w:pPr>
        <w:tabs>
          <w:tab w:val="num" w:pos="4320"/>
        </w:tabs>
        <w:ind w:left="4320" w:hanging="360"/>
      </w:pPr>
      <w:rPr>
        <w:rFonts w:ascii="Times New Roman" w:hAnsi="Times New Roman" w:hint="default"/>
      </w:rPr>
    </w:lvl>
    <w:lvl w:ilvl="6" w:tplc="5546EB02" w:tentative="1">
      <w:start w:val="1"/>
      <w:numFmt w:val="bullet"/>
      <w:lvlText w:val="-"/>
      <w:lvlJc w:val="left"/>
      <w:pPr>
        <w:tabs>
          <w:tab w:val="num" w:pos="5040"/>
        </w:tabs>
        <w:ind w:left="5040" w:hanging="360"/>
      </w:pPr>
      <w:rPr>
        <w:rFonts w:ascii="Times New Roman" w:hAnsi="Times New Roman" w:hint="default"/>
      </w:rPr>
    </w:lvl>
    <w:lvl w:ilvl="7" w:tplc="4642CFEA" w:tentative="1">
      <w:start w:val="1"/>
      <w:numFmt w:val="bullet"/>
      <w:lvlText w:val="-"/>
      <w:lvlJc w:val="left"/>
      <w:pPr>
        <w:tabs>
          <w:tab w:val="num" w:pos="5760"/>
        </w:tabs>
        <w:ind w:left="5760" w:hanging="360"/>
      </w:pPr>
      <w:rPr>
        <w:rFonts w:ascii="Times New Roman" w:hAnsi="Times New Roman" w:hint="default"/>
      </w:rPr>
    </w:lvl>
    <w:lvl w:ilvl="8" w:tplc="CCC0892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F7492E"/>
    <w:multiLevelType w:val="hybridMultilevel"/>
    <w:tmpl w:val="08CCC7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4D12E8D"/>
    <w:multiLevelType w:val="hybridMultilevel"/>
    <w:tmpl w:val="45F8A584"/>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CE60E3"/>
    <w:multiLevelType w:val="hybridMultilevel"/>
    <w:tmpl w:val="62A6E58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519365D"/>
    <w:multiLevelType w:val="hybridMultilevel"/>
    <w:tmpl w:val="02BE96FE"/>
    <w:lvl w:ilvl="0" w:tplc="1EB69EC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10A45"/>
    <w:multiLevelType w:val="hybridMultilevel"/>
    <w:tmpl w:val="726040D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5657F1"/>
    <w:multiLevelType w:val="hybridMultilevel"/>
    <w:tmpl w:val="DCFC2D9E"/>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A06658"/>
    <w:multiLevelType w:val="hybridMultilevel"/>
    <w:tmpl w:val="7F3A57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E643953"/>
    <w:multiLevelType w:val="hybridMultilevel"/>
    <w:tmpl w:val="FD646D46"/>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1603E7B"/>
    <w:multiLevelType w:val="hybridMultilevel"/>
    <w:tmpl w:val="5E64AFA2"/>
    <w:lvl w:ilvl="0" w:tplc="D69C952E">
      <w:start w:val="1"/>
      <w:numFmt w:val="bullet"/>
      <w:lvlText w:val="-"/>
      <w:lvlJc w:val="left"/>
      <w:pPr>
        <w:ind w:left="720" w:hanging="360"/>
      </w:pPr>
      <w:rPr>
        <w:rFonts w:ascii="Abadi" w:hAnsi="Aba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C157944"/>
    <w:multiLevelType w:val="hybridMultilevel"/>
    <w:tmpl w:val="0382D67C"/>
    <w:lvl w:ilvl="0" w:tplc="D69C952E">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7559512">
    <w:abstractNumId w:val="15"/>
  </w:num>
  <w:num w:numId="2" w16cid:durableId="1785071631">
    <w:abstractNumId w:val="29"/>
  </w:num>
  <w:num w:numId="3" w16cid:durableId="469713837">
    <w:abstractNumId w:val="5"/>
  </w:num>
  <w:num w:numId="4" w16cid:durableId="313753029">
    <w:abstractNumId w:val="30"/>
  </w:num>
  <w:num w:numId="5" w16cid:durableId="761414368">
    <w:abstractNumId w:val="26"/>
  </w:num>
  <w:num w:numId="6" w16cid:durableId="598954898">
    <w:abstractNumId w:val="11"/>
  </w:num>
  <w:num w:numId="7" w16cid:durableId="1112825659">
    <w:abstractNumId w:val="32"/>
  </w:num>
  <w:num w:numId="8" w16cid:durableId="410395644">
    <w:abstractNumId w:val="33"/>
  </w:num>
  <w:num w:numId="9" w16cid:durableId="2030987592">
    <w:abstractNumId w:val="19"/>
  </w:num>
  <w:num w:numId="10" w16cid:durableId="1498110048">
    <w:abstractNumId w:val="23"/>
  </w:num>
  <w:num w:numId="11" w16cid:durableId="1971979863">
    <w:abstractNumId w:val="27"/>
  </w:num>
  <w:num w:numId="12" w16cid:durableId="653801403">
    <w:abstractNumId w:val="20"/>
  </w:num>
  <w:num w:numId="13" w16cid:durableId="267398149">
    <w:abstractNumId w:val="10"/>
  </w:num>
  <w:num w:numId="14" w16cid:durableId="414786405">
    <w:abstractNumId w:val="35"/>
  </w:num>
  <w:num w:numId="15" w16cid:durableId="653682965">
    <w:abstractNumId w:val="2"/>
  </w:num>
  <w:num w:numId="16" w16cid:durableId="1504971635">
    <w:abstractNumId w:val="16"/>
  </w:num>
  <w:num w:numId="17" w16cid:durableId="1581865829">
    <w:abstractNumId w:val="12"/>
  </w:num>
  <w:num w:numId="18" w16cid:durableId="1897665497">
    <w:abstractNumId w:val="7"/>
  </w:num>
  <w:num w:numId="19" w16cid:durableId="1431589157">
    <w:abstractNumId w:val="0"/>
  </w:num>
  <w:num w:numId="20" w16cid:durableId="1657149515">
    <w:abstractNumId w:val="24"/>
  </w:num>
  <w:num w:numId="21" w16cid:durableId="1384253501">
    <w:abstractNumId w:val="4"/>
  </w:num>
  <w:num w:numId="22" w16cid:durableId="852301951">
    <w:abstractNumId w:val="18"/>
  </w:num>
  <w:num w:numId="23" w16cid:durableId="1216311135">
    <w:abstractNumId w:val="9"/>
  </w:num>
  <w:num w:numId="24" w16cid:durableId="1388796731">
    <w:abstractNumId w:val="1"/>
  </w:num>
  <w:num w:numId="25" w16cid:durableId="138235627">
    <w:abstractNumId w:val="6"/>
  </w:num>
  <w:num w:numId="26" w16cid:durableId="1040013089">
    <w:abstractNumId w:val="13"/>
  </w:num>
  <w:num w:numId="27" w16cid:durableId="1710910553">
    <w:abstractNumId w:val="14"/>
  </w:num>
  <w:num w:numId="28" w16cid:durableId="1176270222">
    <w:abstractNumId w:val="31"/>
  </w:num>
  <w:num w:numId="29" w16cid:durableId="1736467461">
    <w:abstractNumId w:val="28"/>
  </w:num>
  <w:num w:numId="30" w16cid:durableId="1482691342">
    <w:abstractNumId w:val="25"/>
  </w:num>
  <w:num w:numId="31" w16cid:durableId="90974215">
    <w:abstractNumId w:val="21"/>
  </w:num>
  <w:num w:numId="32" w16cid:durableId="780688056">
    <w:abstractNumId w:val="3"/>
  </w:num>
  <w:num w:numId="33" w16cid:durableId="1643777276">
    <w:abstractNumId w:val="34"/>
  </w:num>
  <w:num w:numId="34" w16cid:durableId="352269829">
    <w:abstractNumId w:val="17"/>
  </w:num>
  <w:num w:numId="35" w16cid:durableId="1262492478">
    <w:abstractNumId w:val="22"/>
  </w:num>
  <w:num w:numId="36" w16cid:durableId="109767255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7A2B"/>
    <w:rsid w:val="00017E64"/>
    <w:rsid w:val="000201DC"/>
    <w:rsid w:val="000207D8"/>
    <w:rsid w:val="00026720"/>
    <w:rsid w:val="00026D08"/>
    <w:rsid w:val="00031509"/>
    <w:rsid w:val="000318F7"/>
    <w:rsid w:val="00037010"/>
    <w:rsid w:val="00047725"/>
    <w:rsid w:val="00055DD2"/>
    <w:rsid w:val="00057478"/>
    <w:rsid w:val="00062688"/>
    <w:rsid w:val="0006736C"/>
    <w:rsid w:val="00074F67"/>
    <w:rsid w:val="00083255"/>
    <w:rsid w:val="000962FB"/>
    <w:rsid w:val="00096E43"/>
    <w:rsid w:val="000A7E95"/>
    <w:rsid w:val="000C3623"/>
    <w:rsid w:val="000D07F6"/>
    <w:rsid w:val="000D615C"/>
    <w:rsid w:val="000D61CC"/>
    <w:rsid w:val="000E1A1D"/>
    <w:rsid w:val="000E6A0B"/>
    <w:rsid w:val="000F3B15"/>
    <w:rsid w:val="000F4C20"/>
    <w:rsid w:val="0010719B"/>
    <w:rsid w:val="00107941"/>
    <w:rsid w:val="001130A6"/>
    <w:rsid w:val="001239C0"/>
    <w:rsid w:val="001376F8"/>
    <w:rsid w:val="00144CA2"/>
    <w:rsid w:val="001451A5"/>
    <w:rsid w:val="0014641C"/>
    <w:rsid w:val="00147518"/>
    <w:rsid w:val="00152B03"/>
    <w:rsid w:val="00153748"/>
    <w:rsid w:val="001559F5"/>
    <w:rsid w:val="001664D7"/>
    <w:rsid w:val="001743A4"/>
    <w:rsid w:val="001904A6"/>
    <w:rsid w:val="001956FF"/>
    <w:rsid w:val="001A798F"/>
    <w:rsid w:val="001B0567"/>
    <w:rsid w:val="001B0812"/>
    <w:rsid w:val="001B20FB"/>
    <w:rsid w:val="001B29BA"/>
    <w:rsid w:val="001B6DC0"/>
    <w:rsid w:val="001C5511"/>
    <w:rsid w:val="001D66DF"/>
    <w:rsid w:val="001E0529"/>
    <w:rsid w:val="001E3E06"/>
    <w:rsid w:val="001E42D7"/>
    <w:rsid w:val="001E7219"/>
    <w:rsid w:val="001F248B"/>
    <w:rsid w:val="001F3C8E"/>
    <w:rsid w:val="002034A6"/>
    <w:rsid w:val="00204EFA"/>
    <w:rsid w:val="002105B2"/>
    <w:rsid w:val="00222A31"/>
    <w:rsid w:val="0022588E"/>
    <w:rsid w:val="00227257"/>
    <w:rsid w:val="00256411"/>
    <w:rsid w:val="00256B5A"/>
    <w:rsid w:val="00260A6A"/>
    <w:rsid w:val="0026448E"/>
    <w:rsid w:val="00267999"/>
    <w:rsid w:val="0027700F"/>
    <w:rsid w:val="00280569"/>
    <w:rsid w:val="0028231C"/>
    <w:rsid w:val="0029492B"/>
    <w:rsid w:val="002A21FD"/>
    <w:rsid w:val="002A6EB5"/>
    <w:rsid w:val="002A741D"/>
    <w:rsid w:val="002B116F"/>
    <w:rsid w:val="002B326C"/>
    <w:rsid w:val="002B636B"/>
    <w:rsid w:val="002B6C2C"/>
    <w:rsid w:val="002B7E01"/>
    <w:rsid w:val="002C1018"/>
    <w:rsid w:val="002C4156"/>
    <w:rsid w:val="002D6654"/>
    <w:rsid w:val="002E152E"/>
    <w:rsid w:val="002E7BB6"/>
    <w:rsid w:val="002F2A8C"/>
    <w:rsid w:val="0030108A"/>
    <w:rsid w:val="00305D2E"/>
    <w:rsid w:val="00311E97"/>
    <w:rsid w:val="00317C0F"/>
    <w:rsid w:val="003202E6"/>
    <w:rsid w:val="00320F5A"/>
    <w:rsid w:val="00330AA7"/>
    <w:rsid w:val="003439EC"/>
    <w:rsid w:val="00357EC0"/>
    <w:rsid w:val="00367C30"/>
    <w:rsid w:val="00384194"/>
    <w:rsid w:val="003A067E"/>
    <w:rsid w:val="003B0CAC"/>
    <w:rsid w:val="003B7C85"/>
    <w:rsid w:val="003C5B74"/>
    <w:rsid w:val="003D7D30"/>
    <w:rsid w:val="003E35CC"/>
    <w:rsid w:val="003F59A2"/>
    <w:rsid w:val="003F6FBA"/>
    <w:rsid w:val="00401AF4"/>
    <w:rsid w:val="00416745"/>
    <w:rsid w:val="00417710"/>
    <w:rsid w:val="0042067C"/>
    <w:rsid w:val="00420C45"/>
    <w:rsid w:val="00420D7F"/>
    <w:rsid w:val="00425923"/>
    <w:rsid w:val="0042748C"/>
    <w:rsid w:val="00432DF5"/>
    <w:rsid w:val="00433BC6"/>
    <w:rsid w:val="00442B43"/>
    <w:rsid w:val="00446132"/>
    <w:rsid w:val="00460FF6"/>
    <w:rsid w:val="004626E6"/>
    <w:rsid w:val="004779E1"/>
    <w:rsid w:val="0049473B"/>
    <w:rsid w:val="00497656"/>
    <w:rsid w:val="004B0186"/>
    <w:rsid w:val="004B62D5"/>
    <w:rsid w:val="004C2187"/>
    <w:rsid w:val="004D3DEA"/>
    <w:rsid w:val="004E1C05"/>
    <w:rsid w:val="004E2AA6"/>
    <w:rsid w:val="004F59B0"/>
    <w:rsid w:val="005000E5"/>
    <w:rsid w:val="00503BCF"/>
    <w:rsid w:val="005040BC"/>
    <w:rsid w:val="005040C5"/>
    <w:rsid w:val="00505F2C"/>
    <w:rsid w:val="00506C5F"/>
    <w:rsid w:val="00514C21"/>
    <w:rsid w:val="00522FF1"/>
    <w:rsid w:val="0052308A"/>
    <w:rsid w:val="0053010B"/>
    <w:rsid w:val="005306C7"/>
    <w:rsid w:val="00534EAE"/>
    <w:rsid w:val="00536843"/>
    <w:rsid w:val="005465CB"/>
    <w:rsid w:val="005579AA"/>
    <w:rsid w:val="005627FA"/>
    <w:rsid w:val="00562D58"/>
    <w:rsid w:val="00574F93"/>
    <w:rsid w:val="00575D38"/>
    <w:rsid w:val="00575FA6"/>
    <w:rsid w:val="00581374"/>
    <w:rsid w:val="0058772C"/>
    <w:rsid w:val="005A2545"/>
    <w:rsid w:val="005A6D25"/>
    <w:rsid w:val="005B3E0A"/>
    <w:rsid w:val="005B5DC6"/>
    <w:rsid w:val="005B740A"/>
    <w:rsid w:val="005D0273"/>
    <w:rsid w:val="005D56FF"/>
    <w:rsid w:val="005E57B4"/>
    <w:rsid w:val="005E7CA5"/>
    <w:rsid w:val="005F1B38"/>
    <w:rsid w:val="005F3740"/>
    <w:rsid w:val="006000E6"/>
    <w:rsid w:val="006017B2"/>
    <w:rsid w:val="0060258A"/>
    <w:rsid w:val="00603CF4"/>
    <w:rsid w:val="00604B12"/>
    <w:rsid w:val="006108ED"/>
    <w:rsid w:val="00620E9D"/>
    <w:rsid w:val="00626AA2"/>
    <w:rsid w:val="00626F6C"/>
    <w:rsid w:val="00631CDF"/>
    <w:rsid w:val="00632DDD"/>
    <w:rsid w:val="006345D4"/>
    <w:rsid w:val="006348CD"/>
    <w:rsid w:val="006375A4"/>
    <w:rsid w:val="006414E5"/>
    <w:rsid w:val="00641AF8"/>
    <w:rsid w:val="00644846"/>
    <w:rsid w:val="00650451"/>
    <w:rsid w:val="00650814"/>
    <w:rsid w:val="00653433"/>
    <w:rsid w:val="006536C7"/>
    <w:rsid w:val="00655202"/>
    <w:rsid w:val="00656392"/>
    <w:rsid w:val="00657FA6"/>
    <w:rsid w:val="00660273"/>
    <w:rsid w:val="00662B06"/>
    <w:rsid w:val="00665072"/>
    <w:rsid w:val="00673B7B"/>
    <w:rsid w:val="006741CB"/>
    <w:rsid w:val="00676BF7"/>
    <w:rsid w:val="00690FDA"/>
    <w:rsid w:val="00696C8B"/>
    <w:rsid w:val="00697B45"/>
    <w:rsid w:val="006B3D59"/>
    <w:rsid w:val="006B3F05"/>
    <w:rsid w:val="006C19FE"/>
    <w:rsid w:val="006C4BD1"/>
    <w:rsid w:val="006C614A"/>
    <w:rsid w:val="006E66A2"/>
    <w:rsid w:val="006E75BB"/>
    <w:rsid w:val="006F14EA"/>
    <w:rsid w:val="00702087"/>
    <w:rsid w:val="007102BB"/>
    <w:rsid w:val="00713462"/>
    <w:rsid w:val="00714E5E"/>
    <w:rsid w:val="00715302"/>
    <w:rsid w:val="00723041"/>
    <w:rsid w:val="0073432F"/>
    <w:rsid w:val="0073464F"/>
    <w:rsid w:val="00743983"/>
    <w:rsid w:val="0074401F"/>
    <w:rsid w:val="007445C3"/>
    <w:rsid w:val="0074705A"/>
    <w:rsid w:val="00747A63"/>
    <w:rsid w:val="00752C30"/>
    <w:rsid w:val="00755234"/>
    <w:rsid w:val="00755281"/>
    <w:rsid w:val="00767DBE"/>
    <w:rsid w:val="00770BFF"/>
    <w:rsid w:val="00783A5A"/>
    <w:rsid w:val="007A1132"/>
    <w:rsid w:val="007A1BF3"/>
    <w:rsid w:val="007A7E4F"/>
    <w:rsid w:val="007B068A"/>
    <w:rsid w:val="007B0B74"/>
    <w:rsid w:val="007C2159"/>
    <w:rsid w:val="007C3E5B"/>
    <w:rsid w:val="007C7AD9"/>
    <w:rsid w:val="007D110D"/>
    <w:rsid w:val="007D2DC0"/>
    <w:rsid w:val="007E0BDC"/>
    <w:rsid w:val="0080740F"/>
    <w:rsid w:val="00813C24"/>
    <w:rsid w:val="00820A5E"/>
    <w:rsid w:val="00823028"/>
    <w:rsid w:val="008242DF"/>
    <w:rsid w:val="00841695"/>
    <w:rsid w:val="00844FE1"/>
    <w:rsid w:val="008519BA"/>
    <w:rsid w:val="00867A27"/>
    <w:rsid w:val="00872E2D"/>
    <w:rsid w:val="00877EA8"/>
    <w:rsid w:val="00880D5F"/>
    <w:rsid w:val="0089200C"/>
    <w:rsid w:val="008925DA"/>
    <w:rsid w:val="00897470"/>
    <w:rsid w:val="008A4241"/>
    <w:rsid w:val="008A66DE"/>
    <w:rsid w:val="008A6BEF"/>
    <w:rsid w:val="008B3371"/>
    <w:rsid w:val="008B574B"/>
    <w:rsid w:val="008C00A7"/>
    <w:rsid w:val="008C4F1E"/>
    <w:rsid w:val="008D7A27"/>
    <w:rsid w:val="00901A01"/>
    <w:rsid w:val="00901CA8"/>
    <w:rsid w:val="00903162"/>
    <w:rsid w:val="00927172"/>
    <w:rsid w:val="00930688"/>
    <w:rsid w:val="009429EC"/>
    <w:rsid w:val="00954AE2"/>
    <w:rsid w:val="00963811"/>
    <w:rsid w:val="00964225"/>
    <w:rsid w:val="009652CF"/>
    <w:rsid w:val="0097187E"/>
    <w:rsid w:val="0097462E"/>
    <w:rsid w:val="00976DAE"/>
    <w:rsid w:val="00981FE3"/>
    <w:rsid w:val="009824BD"/>
    <w:rsid w:val="00983B19"/>
    <w:rsid w:val="00990F9C"/>
    <w:rsid w:val="00992E9C"/>
    <w:rsid w:val="00994FD0"/>
    <w:rsid w:val="009A163B"/>
    <w:rsid w:val="009A2CEE"/>
    <w:rsid w:val="009C49DD"/>
    <w:rsid w:val="009C666C"/>
    <w:rsid w:val="009D2772"/>
    <w:rsid w:val="009D656B"/>
    <w:rsid w:val="009D6623"/>
    <w:rsid w:val="009D7044"/>
    <w:rsid w:val="009F24E9"/>
    <w:rsid w:val="009F2A8F"/>
    <w:rsid w:val="009F5751"/>
    <w:rsid w:val="009F6E54"/>
    <w:rsid w:val="00A00FC3"/>
    <w:rsid w:val="00A0274E"/>
    <w:rsid w:val="00A0442A"/>
    <w:rsid w:val="00A0499F"/>
    <w:rsid w:val="00A06762"/>
    <w:rsid w:val="00A12DAF"/>
    <w:rsid w:val="00A202C6"/>
    <w:rsid w:val="00A31452"/>
    <w:rsid w:val="00A31932"/>
    <w:rsid w:val="00A31DF0"/>
    <w:rsid w:val="00A4102D"/>
    <w:rsid w:val="00A4408C"/>
    <w:rsid w:val="00A45AEA"/>
    <w:rsid w:val="00A5523C"/>
    <w:rsid w:val="00A74352"/>
    <w:rsid w:val="00A7632C"/>
    <w:rsid w:val="00A77E48"/>
    <w:rsid w:val="00A8081F"/>
    <w:rsid w:val="00A93AD6"/>
    <w:rsid w:val="00A97B74"/>
    <w:rsid w:val="00AA6187"/>
    <w:rsid w:val="00AB061E"/>
    <w:rsid w:val="00AB223C"/>
    <w:rsid w:val="00AB6A1A"/>
    <w:rsid w:val="00AC2103"/>
    <w:rsid w:val="00AC6931"/>
    <w:rsid w:val="00AD7504"/>
    <w:rsid w:val="00B00614"/>
    <w:rsid w:val="00B12F42"/>
    <w:rsid w:val="00B21472"/>
    <w:rsid w:val="00B26634"/>
    <w:rsid w:val="00B27943"/>
    <w:rsid w:val="00B330B1"/>
    <w:rsid w:val="00B408A1"/>
    <w:rsid w:val="00B456A6"/>
    <w:rsid w:val="00B46673"/>
    <w:rsid w:val="00B52885"/>
    <w:rsid w:val="00B65F21"/>
    <w:rsid w:val="00B66E35"/>
    <w:rsid w:val="00B70CD2"/>
    <w:rsid w:val="00B74CE4"/>
    <w:rsid w:val="00B80F6C"/>
    <w:rsid w:val="00B813A2"/>
    <w:rsid w:val="00B85525"/>
    <w:rsid w:val="00B86C62"/>
    <w:rsid w:val="00B930BF"/>
    <w:rsid w:val="00BB4746"/>
    <w:rsid w:val="00BB632C"/>
    <w:rsid w:val="00BB74D5"/>
    <w:rsid w:val="00BC06AA"/>
    <w:rsid w:val="00BC5D3C"/>
    <w:rsid w:val="00BC65D0"/>
    <w:rsid w:val="00BC79FC"/>
    <w:rsid w:val="00BD113A"/>
    <w:rsid w:val="00BD2BF2"/>
    <w:rsid w:val="00BE49AB"/>
    <w:rsid w:val="00C0398F"/>
    <w:rsid w:val="00C1302F"/>
    <w:rsid w:val="00C17FB3"/>
    <w:rsid w:val="00C31B84"/>
    <w:rsid w:val="00C3506A"/>
    <w:rsid w:val="00C3752F"/>
    <w:rsid w:val="00C5510C"/>
    <w:rsid w:val="00C56797"/>
    <w:rsid w:val="00C57744"/>
    <w:rsid w:val="00C629CF"/>
    <w:rsid w:val="00C67204"/>
    <w:rsid w:val="00C7416B"/>
    <w:rsid w:val="00C815DC"/>
    <w:rsid w:val="00C84720"/>
    <w:rsid w:val="00CA3F86"/>
    <w:rsid w:val="00CA68E9"/>
    <w:rsid w:val="00CC4CB4"/>
    <w:rsid w:val="00CE0D9F"/>
    <w:rsid w:val="00CE23A9"/>
    <w:rsid w:val="00CE2AE1"/>
    <w:rsid w:val="00CE35EE"/>
    <w:rsid w:val="00CF33F2"/>
    <w:rsid w:val="00D44A38"/>
    <w:rsid w:val="00D4760A"/>
    <w:rsid w:val="00D47CBF"/>
    <w:rsid w:val="00D5100A"/>
    <w:rsid w:val="00D518E1"/>
    <w:rsid w:val="00D51EE1"/>
    <w:rsid w:val="00D66B40"/>
    <w:rsid w:val="00D67F8A"/>
    <w:rsid w:val="00D705B9"/>
    <w:rsid w:val="00D82B1A"/>
    <w:rsid w:val="00D83425"/>
    <w:rsid w:val="00D84E3C"/>
    <w:rsid w:val="00D875E8"/>
    <w:rsid w:val="00D9205E"/>
    <w:rsid w:val="00D94902"/>
    <w:rsid w:val="00D953E9"/>
    <w:rsid w:val="00DA2908"/>
    <w:rsid w:val="00DB3685"/>
    <w:rsid w:val="00DB58EE"/>
    <w:rsid w:val="00DC0AE2"/>
    <w:rsid w:val="00DC1A54"/>
    <w:rsid w:val="00DC2AD0"/>
    <w:rsid w:val="00DC3B67"/>
    <w:rsid w:val="00DC5F1A"/>
    <w:rsid w:val="00DD02D8"/>
    <w:rsid w:val="00DD3FB4"/>
    <w:rsid w:val="00DD4C0F"/>
    <w:rsid w:val="00DD512B"/>
    <w:rsid w:val="00DD7470"/>
    <w:rsid w:val="00DF0CC3"/>
    <w:rsid w:val="00E0063C"/>
    <w:rsid w:val="00E021A0"/>
    <w:rsid w:val="00E035D2"/>
    <w:rsid w:val="00E205A8"/>
    <w:rsid w:val="00E277EC"/>
    <w:rsid w:val="00E308F8"/>
    <w:rsid w:val="00E33A30"/>
    <w:rsid w:val="00E34E70"/>
    <w:rsid w:val="00E379C8"/>
    <w:rsid w:val="00E444B6"/>
    <w:rsid w:val="00E4630E"/>
    <w:rsid w:val="00E4732D"/>
    <w:rsid w:val="00E54FA6"/>
    <w:rsid w:val="00E66BE9"/>
    <w:rsid w:val="00E705F5"/>
    <w:rsid w:val="00E73285"/>
    <w:rsid w:val="00E73509"/>
    <w:rsid w:val="00E767E9"/>
    <w:rsid w:val="00E770E1"/>
    <w:rsid w:val="00E84151"/>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20F9B"/>
    <w:rsid w:val="00F22008"/>
    <w:rsid w:val="00F26C12"/>
    <w:rsid w:val="00F35BA1"/>
    <w:rsid w:val="00F378A6"/>
    <w:rsid w:val="00F452B4"/>
    <w:rsid w:val="00F46CB2"/>
    <w:rsid w:val="00F5008B"/>
    <w:rsid w:val="00F64C75"/>
    <w:rsid w:val="00F71A4F"/>
    <w:rsid w:val="00F72178"/>
    <w:rsid w:val="00F72A9A"/>
    <w:rsid w:val="00F766C7"/>
    <w:rsid w:val="00F774A1"/>
    <w:rsid w:val="00F86FA4"/>
    <w:rsid w:val="00FA4570"/>
    <w:rsid w:val="00FB3B69"/>
    <w:rsid w:val="00FC0FE0"/>
    <w:rsid w:val="00FC1D9C"/>
    <w:rsid w:val="00FC3C1A"/>
    <w:rsid w:val="00FC6110"/>
    <w:rsid w:val="00FE0443"/>
    <w:rsid w:val="00FE235F"/>
    <w:rsid w:val="00FE5A1C"/>
    <w:rsid w:val="00FF34E5"/>
    <w:rsid w:val="00FF60E9"/>
    <w:rsid w:val="01249D1A"/>
    <w:rsid w:val="02053453"/>
    <w:rsid w:val="044D145B"/>
    <w:rsid w:val="04E37812"/>
    <w:rsid w:val="05A5F252"/>
    <w:rsid w:val="06D68D5F"/>
    <w:rsid w:val="088C5530"/>
    <w:rsid w:val="089EADAA"/>
    <w:rsid w:val="0C4F864B"/>
    <w:rsid w:val="0C7D8021"/>
    <w:rsid w:val="0DFECE71"/>
    <w:rsid w:val="0E7B3EB9"/>
    <w:rsid w:val="0EB72DB4"/>
    <w:rsid w:val="1094A94A"/>
    <w:rsid w:val="13302E2A"/>
    <w:rsid w:val="165337E0"/>
    <w:rsid w:val="1AF4D93E"/>
    <w:rsid w:val="1B553A18"/>
    <w:rsid w:val="1BEF733F"/>
    <w:rsid w:val="1F5A4507"/>
    <w:rsid w:val="23DD58A2"/>
    <w:rsid w:val="261B12C2"/>
    <w:rsid w:val="2DDFCC20"/>
    <w:rsid w:val="2F46CDD9"/>
    <w:rsid w:val="2FAC17E4"/>
    <w:rsid w:val="30333070"/>
    <w:rsid w:val="3A3A4635"/>
    <w:rsid w:val="3A43EF4E"/>
    <w:rsid w:val="3F258782"/>
    <w:rsid w:val="4D83D499"/>
    <w:rsid w:val="4F1F7174"/>
    <w:rsid w:val="52A06455"/>
    <w:rsid w:val="5373E9A4"/>
    <w:rsid w:val="53DDA233"/>
    <w:rsid w:val="56D2AF46"/>
    <w:rsid w:val="58A8D581"/>
    <w:rsid w:val="5A0B3A09"/>
    <w:rsid w:val="5D5211C2"/>
    <w:rsid w:val="5DC78873"/>
    <w:rsid w:val="5E140982"/>
    <w:rsid w:val="6245932F"/>
    <w:rsid w:val="63275687"/>
    <w:rsid w:val="64C1848E"/>
    <w:rsid w:val="68923AC5"/>
    <w:rsid w:val="68F2A381"/>
    <w:rsid w:val="6DC5551B"/>
    <w:rsid w:val="6F0E2A4E"/>
    <w:rsid w:val="6F159AA7"/>
    <w:rsid w:val="7305F688"/>
    <w:rsid w:val="7366B4E5"/>
    <w:rsid w:val="7A0CB289"/>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3568CC09-C460-41C9-A071-A343EE2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3B"/>
  </w:style>
  <w:style w:type="paragraph" w:styleId="Heading1">
    <w:name w:val="heading 1"/>
    <w:basedOn w:val="Normal"/>
    <w:next w:val="Normal"/>
    <w:link w:val="Heading1Ch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352"/>
    <w:rPr>
      <w:rFonts w:eastAsiaTheme="majorEastAsia" w:cstheme="majorBidi"/>
      <w:color w:val="272727" w:themeColor="text1" w:themeTint="D8"/>
    </w:rPr>
  </w:style>
  <w:style w:type="paragraph" w:styleId="Title">
    <w:name w:val="Title"/>
    <w:basedOn w:val="Normal"/>
    <w:next w:val="Normal"/>
    <w:link w:val="TitleChar"/>
    <w:uiPriority w:val="1"/>
    <w:qFormat/>
    <w:rsid w:val="00A74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3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352"/>
    <w:rPr>
      <w:i/>
      <w:iCs/>
      <w:color w:val="404040" w:themeColor="text1" w:themeTint="BF"/>
    </w:rPr>
  </w:style>
  <w:style w:type="paragraph" w:styleId="ListParagraph">
    <w:name w:val="List Paragraph"/>
    <w:aliases w:val="List Paragraph1,Segundo nivel de viñetas,Numbered Paragraph,Main numbered paragraph,Bullets,List Paragraph (numbered (a)),Bullet1,Bolita,Tabla,INGETEC LISTA,Guión,BOLA,Párrafo de lista21,Titulo 8,HOJA,Viñeta 2,BOLADEF,lp1"/>
    <w:basedOn w:val="Normal"/>
    <w:link w:val="ListParagraphChar"/>
    <w:uiPriority w:val="34"/>
    <w:qFormat/>
    <w:rsid w:val="00A74352"/>
    <w:pPr>
      <w:ind w:left="720"/>
      <w:contextualSpacing/>
    </w:pPr>
  </w:style>
  <w:style w:type="character" w:styleId="IntenseEmphasis">
    <w:name w:val="Intense Emphasis"/>
    <w:basedOn w:val="DefaultParagraphFont"/>
    <w:uiPriority w:val="21"/>
    <w:qFormat/>
    <w:rsid w:val="00A74352"/>
    <w:rPr>
      <w:i/>
      <w:iCs/>
      <w:color w:val="0F4761" w:themeColor="accent1" w:themeShade="BF"/>
    </w:rPr>
  </w:style>
  <w:style w:type="paragraph" w:styleId="IntenseQuote">
    <w:name w:val="Intense Quote"/>
    <w:basedOn w:val="Normal"/>
    <w:next w:val="Normal"/>
    <w:link w:val="IntenseQuoteCh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352"/>
    <w:rPr>
      <w:i/>
      <w:iCs/>
      <w:color w:val="0F4761" w:themeColor="accent1" w:themeShade="BF"/>
    </w:rPr>
  </w:style>
  <w:style w:type="character" w:styleId="IntenseReference">
    <w:name w:val="Intense Reference"/>
    <w:basedOn w:val="DefaultParagraphFont"/>
    <w:uiPriority w:val="32"/>
    <w:qFormat/>
    <w:rsid w:val="00A74352"/>
    <w:rPr>
      <w:b/>
      <w:bCs/>
      <w:smallCaps/>
      <w:color w:val="0F4761" w:themeColor="accent1" w:themeShade="BF"/>
      <w:spacing w:val="5"/>
    </w:rPr>
  </w:style>
  <w:style w:type="table" w:styleId="TableGrid">
    <w:name w:val="Table Grid"/>
    <w:basedOn w:val="Table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Segundo nivel de viñetas Char,Numbered Paragraph Char,Main numbered paragraph Char,Bullets Char,List Paragraph (numbered (a)) Char,Bullet1 Char,Bolita Char,Tabla Char,INGETEC LISTA Char,Guión Char,BOLA Char"/>
    <w:link w:val="ListParagraph"/>
    <w:uiPriority w:val="34"/>
    <w:qFormat/>
    <w:locked/>
    <w:rsid w:val="002A6EB5"/>
  </w:style>
  <w:style w:type="character" w:styleId="CommentReference">
    <w:name w:val="annotation reference"/>
    <w:basedOn w:val="DefaultParagraphFont"/>
    <w:uiPriority w:val="99"/>
    <w:semiHidden/>
    <w:unhideWhenUsed/>
    <w:rsid w:val="003F6FBA"/>
    <w:rPr>
      <w:sz w:val="16"/>
      <w:szCs w:val="16"/>
    </w:rPr>
  </w:style>
  <w:style w:type="paragraph" w:styleId="CommentText">
    <w:name w:val="annotation text"/>
    <w:basedOn w:val="Normal"/>
    <w:link w:val="CommentTextChar"/>
    <w:uiPriority w:val="99"/>
    <w:unhideWhenUsed/>
    <w:rsid w:val="003F6FBA"/>
    <w:pPr>
      <w:spacing w:line="240" w:lineRule="auto"/>
    </w:pPr>
    <w:rPr>
      <w:sz w:val="20"/>
      <w:szCs w:val="20"/>
    </w:rPr>
  </w:style>
  <w:style w:type="character" w:customStyle="1" w:styleId="CommentTextChar">
    <w:name w:val="Comment Text Char"/>
    <w:basedOn w:val="DefaultParagraphFont"/>
    <w:link w:val="CommentText"/>
    <w:uiPriority w:val="99"/>
    <w:rsid w:val="003F6FBA"/>
    <w:rPr>
      <w:sz w:val="20"/>
      <w:szCs w:val="20"/>
    </w:rPr>
  </w:style>
  <w:style w:type="paragraph" w:styleId="TOCHeading">
    <w:name w:val="TOC Heading"/>
    <w:basedOn w:val="Heading1"/>
    <w:next w:val="Normal"/>
    <w:uiPriority w:val="39"/>
    <w:unhideWhenUsed/>
    <w:qFormat/>
    <w:rsid w:val="00B408A1"/>
    <w:pPr>
      <w:spacing w:before="240" w:after="0"/>
      <w:outlineLvl w:val="9"/>
    </w:pPr>
    <w:rPr>
      <w:kern w:val="0"/>
      <w:sz w:val="32"/>
      <w:szCs w:val="32"/>
      <w:lang w:eastAsia="es-CO"/>
      <w14:ligatures w14:val="none"/>
    </w:rPr>
  </w:style>
  <w:style w:type="character" w:styleId="Hyperlink">
    <w:name w:val="Hyperlink"/>
    <w:basedOn w:val="DefaultParagraphFont"/>
    <w:uiPriority w:val="99"/>
    <w:unhideWhenUsed/>
    <w:rsid w:val="0097187E"/>
    <w:rPr>
      <w:color w:val="467886" w:themeColor="hyperlink"/>
      <w:u w:val="single"/>
    </w:rPr>
  </w:style>
  <w:style w:type="character" w:customStyle="1" w:styleId="Mencinsinresolver1">
    <w:name w:val="Mención sin resolver1"/>
    <w:basedOn w:val="DefaultParagraphFont"/>
    <w:uiPriority w:val="99"/>
    <w:semiHidden/>
    <w:unhideWhenUsed/>
    <w:rsid w:val="0097187E"/>
    <w:rPr>
      <w:color w:val="605E5C"/>
      <w:shd w:val="clear" w:color="auto" w:fill="E1DFDD"/>
    </w:rPr>
  </w:style>
  <w:style w:type="paragraph" w:styleId="BodyText">
    <w:name w:val="Body Text"/>
    <w:basedOn w:val="Normal"/>
    <w:link w:val="BodyTextCh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BodyTextChar">
    <w:name w:val="Body Text Char"/>
    <w:basedOn w:val="DefaultParagraphFont"/>
    <w:link w:val="BodyText"/>
    <w:uiPriority w:val="99"/>
    <w:rsid w:val="0097187E"/>
    <w:rPr>
      <w:rFonts w:ascii="Verdana" w:eastAsia="Verdana" w:hAnsi="Verdana" w:cs="Verdana"/>
      <w:kern w:val="0"/>
      <w:sz w:val="24"/>
      <w:szCs w:val="24"/>
      <w:lang w:val="es-ES"/>
      <w14:ligatures w14:val="none"/>
    </w:rPr>
  </w:style>
  <w:style w:type="paragraph" w:styleId="TOC2">
    <w:name w:val="toc 2"/>
    <w:basedOn w:val="Normal"/>
    <w:next w:val="Normal"/>
    <w:autoRedefine/>
    <w:uiPriority w:val="39"/>
    <w:unhideWhenUsed/>
    <w:rsid w:val="005627FA"/>
    <w:pPr>
      <w:spacing w:after="100"/>
      <w:ind w:left="220"/>
    </w:p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DefaultParagraphFont"/>
    <w:rsid w:val="008A4241"/>
  </w:style>
  <w:style w:type="paragraph" w:styleId="BalloonText">
    <w:name w:val="Balloon Text"/>
    <w:basedOn w:val="Normal"/>
    <w:link w:val="BalloonTextChar"/>
    <w:uiPriority w:val="99"/>
    <w:semiHidden/>
    <w:unhideWhenUsed/>
    <w:rsid w:val="00CE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D9F"/>
    <w:rPr>
      <w:rFonts w:ascii="Segoe UI" w:hAnsi="Segoe UI" w:cs="Segoe UI"/>
      <w:sz w:val="18"/>
      <w:szCs w:val="18"/>
    </w:rPr>
  </w:style>
  <w:style w:type="paragraph" w:styleId="Revision">
    <w:name w:val="Revision"/>
    <w:hidden/>
    <w:uiPriority w:val="99"/>
    <w:semiHidden/>
    <w:rsid w:val="005306C7"/>
    <w:pPr>
      <w:spacing w:after="0" w:line="240" w:lineRule="auto"/>
    </w:pPr>
  </w:style>
  <w:style w:type="paragraph" w:styleId="CommentSubject">
    <w:name w:val="annotation subject"/>
    <w:basedOn w:val="CommentText"/>
    <w:next w:val="CommentText"/>
    <w:link w:val="CommentSubjectChar"/>
    <w:uiPriority w:val="99"/>
    <w:semiHidden/>
    <w:unhideWhenUsed/>
    <w:rsid w:val="00B66E35"/>
    <w:rPr>
      <w:b/>
      <w:bCs/>
    </w:rPr>
  </w:style>
  <w:style w:type="character" w:customStyle="1" w:styleId="CommentSubjectChar">
    <w:name w:val="Comment Subject Char"/>
    <w:basedOn w:val="CommentTextChar"/>
    <w:link w:val="CommentSubject"/>
    <w:uiPriority w:val="99"/>
    <w:semiHidden/>
    <w:rsid w:val="00B66E35"/>
    <w:rPr>
      <w:b/>
      <w:bCs/>
      <w:sz w:val="20"/>
      <w:szCs w:val="20"/>
    </w:rPr>
  </w:style>
  <w:style w:type="paragraph" w:styleId="Header">
    <w:name w:val="header"/>
    <w:basedOn w:val="Normal"/>
    <w:link w:val="HeaderChar"/>
    <w:uiPriority w:val="99"/>
    <w:unhideWhenUsed/>
    <w:rsid w:val="009D662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D6623"/>
  </w:style>
  <w:style w:type="paragraph" w:styleId="Footer">
    <w:name w:val="footer"/>
    <w:basedOn w:val="Normal"/>
    <w:link w:val="FooterChar"/>
    <w:unhideWhenUsed/>
    <w:rsid w:val="009D6623"/>
    <w:pPr>
      <w:tabs>
        <w:tab w:val="center" w:pos="4419"/>
        <w:tab w:val="right" w:pos="8838"/>
      </w:tabs>
      <w:spacing w:after="0" w:line="240" w:lineRule="auto"/>
    </w:pPr>
  </w:style>
  <w:style w:type="character" w:customStyle="1" w:styleId="FooterChar">
    <w:name w:val="Footer Char"/>
    <w:basedOn w:val="DefaultParagraphFont"/>
    <w:link w:val="Footer"/>
    <w:rsid w:val="009D6623"/>
  </w:style>
  <w:style w:type="character" w:styleId="UnresolvedMention">
    <w:name w:val="Unresolved Mention"/>
    <w:basedOn w:val="DefaultParagraphFont"/>
    <w:uiPriority w:val="99"/>
    <w:semiHidden/>
    <w:unhideWhenUsed/>
    <w:rsid w:val="00017E64"/>
    <w:rPr>
      <w:color w:val="605E5C"/>
      <w:shd w:val="clear" w:color="auto" w:fill="E1DFDD"/>
    </w:rPr>
  </w:style>
  <w:style w:type="paragraph" w:styleId="TOC1">
    <w:name w:val="toc 1"/>
    <w:basedOn w:val="Normal"/>
    <w:next w:val="Normal"/>
    <w:autoRedefine/>
    <w:uiPriority w:val="39"/>
    <w:unhideWhenUsed/>
    <w:rsid w:val="009F6E5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483158386">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1674799052">
          <w:marLeft w:val="0"/>
          <w:marRight w:val="0"/>
          <w:marTop w:val="0"/>
          <w:marBottom w:val="0"/>
          <w:divBdr>
            <w:top w:val="single" w:sz="2" w:space="0" w:color="auto"/>
            <w:left w:val="single" w:sz="2" w:space="4" w:color="auto"/>
            <w:bottom w:val="single" w:sz="2" w:space="0" w:color="auto"/>
            <w:right w:val="single" w:sz="2" w:space="4" w:color="auto"/>
          </w:divBdr>
        </w:div>
        <w:div w:id="21787260">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961113904">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F9F529-17F2-46EF-B3FA-C1FC6B0D3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221660CE-E5EC-4B4D-9831-6362F6D63DB8}">
  <ds:schemaRefs>
    <ds:schemaRef ds:uri="http://schemas.openxmlformats.org/officeDocument/2006/bibliography"/>
  </ds:schemaRefs>
</ds:datastoreItem>
</file>

<file path=customXml/itemProps4.xml><?xml version="1.0" encoding="utf-8"?>
<ds:datastoreItem xmlns:ds="http://schemas.openxmlformats.org/officeDocument/2006/customXml" ds:itemID="{195C676D-2403-4AFD-BFF6-38283309C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1533</Words>
  <Characters>8435</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Jefferson Orlando Lopez Saavedra</cp:lastModifiedBy>
  <cp:revision>16</cp:revision>
  <cp:lastPrinted>2024-11-28T14:04:00Z</cp:lastPrinted>
  <dcterms:created xsi:type="dcterms:W3CDTF">2025-10-01T21:56:00Z</dcterms:created>
  <dcterms:modified xsi:type="dcterms:W3CDTF">2026-06-11T23:30:00Z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