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419FD" w14:textId="3F7E9A95" w:rsidR="00A74352" w:rsidRPr="00DD7470" w:rsidRDefault="00A74352" w:rsidP="00A202C6">
      <w:pPr>
        <w:spacing w:after="0" w:line="240" w:lineRule="auto"/>
        <w:jc w:val="center"/>
        <w:rPr>
          <w:b/>
          <w:bCs/>
          <w:sz w:val="24"/>
          <w:szCs w:val="24"/>
          <w:lang w:val="es-ES"/>
        </w:rPr>
      </w:pPr>
      <w:r w:rsidRPr="00DD7470">
        <w:rPr>
          <w:b/>
          <w:bCs/>
          <w:sz w:val="24"/>
          <w:szCs w:val="24"/>
          <w:lang w:val="es-ES"/>
        </w:rPr>
        <w:t xml:space="preserve"> </w:t>
      </w:r>
    </w:p>
    <w:p w14:paraId="308602B5" w14:textId="77777777" w:rsidR="00A202C6" w:rsidRPr="00DD7470" w:rsidRDefault="00A202C6" w:rsidP="00A202C6">
      <w:pPr>
        <w:spacing w:after="0" w:line="240" w:lineRule="auto"/>
        <w:jc w:val="center"/>
        <w:rPr>
          <w:b/>
          <w:bCs/>
          <w:sz w:val="24"/>
          <w:szCs w:val="24"/>
          <w:lang w:val="es-ES"/>
        </w:rPr>
      </w:pPr>
    </w:p>
    <w:p w14:paraId="2022A4FC" w14:textId="77777777" w:rsidR="00A202C6" w:rsidRPr="00DD7470" w:rsidRDefault="00A202C6" w:rsidP="00A202C6">
      <w:pPr>
        <w:spacing w:after="0" w:line="240" w:lineRule="auto"/>
        <w:jc w:val="center"/>
        <w:rPr>
          <w:b/>
          <w:bCs/>
          <w:sz w:val="24"/>
          <w:szCs w:val="24"/>
          <w:lang w:val="es-ES"/>
        </w:rPr>
      </w:pPr>
    </w:p>
    <w:p w14:paraId="42A633D7" w14:textId="77777777" w:rsidR="004D3DEA" w:rsidRPr="00DD7470" w:rsidRDefault="004D3DEA" w:rsidP="00A202C6">
      <w:pPr>
        <w:spacing w:after="0" w:line="240" w:lineRule="auto"/>
        <w:jc w:val="center"/>
        <w:rPr>
          <w:b/>
          <w:bCs/>
          <w:sz w:val="24"/>
          <w:szCs w:val="24"/>
          <w:lang w:val="es-ES"/>
        </w:rPr>
      </w:pPr>
    </w:p>
    <w:p w14:paraId="61DA7AD5" w14:textId="77777777" w:rsidR="001A798F" w:rsidRPr="00DD7470" w:rsidRDefault="001A798F" w:rsidP="68F2A381">
      <w:pPr>
        <w:spacing w:after="0" w:line="240" w:lineRule="auto"/>
        <w:jc w:val="center"/>
        <w:rPr>
          <w:rFonts w:eastAsia="Verdana" w:cs="Verdana"/>
          <w:b/>
          <w:bCs/>
          <w:sz w:val="34"/>
          <w:szCs w:val="34"/>
          <w:lang w:val="es-ES"/>
        </w:rPr>
      </w:pPr>
    </w:p>
    <w:p w14:paraId="15A73857" w14:textId="77777777" w:rsidR="001A798F" w:rsidRPr="00DD7470" w:rsidRDefault="001A798F" w:rsidP="68F2A381">
      <w:pPr>
        <w:spacing w:after="0" w:line="240" w:lineRule="auto"/>
        <w:jc w:val="center"/>
        <w:rPr>
          <w:rFonts w:eastAsia="Verdana" w:cs="Verdana"/>
          <w:b/>
          <w:bCs/>
          <w:sz w:val="34"/>
          <w:szCs w:val="34"/>
          <w:lang w:val="es-ES"/>
        </w:rPr>
      </w:pPr>
    </w:p>
    <w:p w14:paraId="4966EC43" w14:textId="081B2F02" w:rsidR="00823028" w:rsidRPr="00DD7470" w:rsidRDefault="6F159AA7" w:rsidP="00E72640">
      <w:pPr>
        <w:spacing w:after="0" w:line="240" w:lineRule="auto"/>
        <w:jc w:val="center"/>
        <w:rPr>
          <w:rFonts w:eastAsia="Verdana" w:cs="Verdana"/>
          <w:b/>
          <w:bCs/>
          <w:sz w:val="34"/>
          <w:szCs w:val="34"/>
          <w:lang w:val="es-ES"/>
        </w:rPr>
      </w:pPr>
      <w:r w:rsidRPr="00DD7470">
        <w:rPr>
          <w:rFonts w:eastAsia="Verdana" w:cs="Verdana"/>
          <w:b/>
          <w:bCs/>
          <w:sz w:val="34"/>
          <w:szCs w:val="34"/>
          <w:lang w:val="es-ES"/>
        </w:rPr>
        <w:t>G</w:t>
      </w:r>
      <w:r w:rsidR="001904A6" w:rsidRPr="00DD7470">
        <w:rPr>
          <w:rFonts w:eastAsia="Verdana" w:cs="Verdana"/>
          <w:b/>
          <w:bCs/>
          <w:sz w:val="34"/>
          <w:szCs w:val="34"/>
          <w:lang w:val="es-ES"/>
        </w:rPr>
        <w:t>UÍA</w:t>
      </w:r>
      <w:r w:rsidR="00E72640">
        <w:rPr>
          <w:rFonts w:eastAsia="Verdana" w:cs="Verdana"/>
          <w:b/>
          <w:bCs/>
          <w:sz w:val="34"/>
          <w:szCs w:val="34"/>
          <w:lang w:val="es-ES"/>
        </w:rPr>
        <w:t xml:space="preserve"> </w:t>
      </w:r>
      <w:r w:rsidR="00E72640" w:rsidRPr="00E72640">
        <w:rPr>
          <w:rFonts w:eastAsia="Verdana" w:cs="Verdana"/>
          <w:b/>
          <w:bCs/>
          <w:sz w:val="34"/>
          <w:szCs w:val="34"/>
          <w:lang w:val="es-ES"/>
        </w:rPr>
        <w:t>PARA EL MANEJO DE SUSTANCIAS QUÍMICAS</w:t>
      </w:r>
    </w:p>
    <w:p w14:paraId="0014AC17" w14:textId="77777777" w:rsidR="00E0063C" w:rsidRPr="00DD7470" w:rsidRDefault="00E0063C" w:rsidP="68F2A381">
      <w:pPr>
        <w:spacing w:after="0" w:line="240" w:lineRule="auto"/>
        <w:jc w:val="center"/>
        <w:rPr>
          <w:rFonts w:eastAsia="Verdana" w:cs="Verdana"/>
          <w:b/>
          <w:bCs/>
          <w:sz w:val="24"/>
          <w:szCs w:val="24"/>
          <w:lang w:val="es-ES"/>
        </w:rPr>
      </w:pPr>
    </w:p>
    <w:p w14:paraId="4C3FB2FD" w14:textId="6A65A4C2" w:rsidR="00823028" w:rsidRPr="00DD7470" w:rsidRDefault="00F61591" w:rsidP="68F2A381">
      <w:pPr>
        <w:spacing w:after="0" w:line="240" w:lineRule="auto"/>
        <w:jc w:val="center"/>
        <w:rPr>
          <w:rFonts w:eastAsia="Verdana" w:cs="Verdana"/>
          <w:b/>
          <w:bCs/>
          <w:sz w:val="32"/>
          <w:szCs w:val="32"/>
          <w:lang w:val="es-ES"/>
        </w:rPr>
      </w:pPr>
      <w:r>
        <w:rPr>
          <w:rFonts w:eastAsia="Verdana" w:cs="Verdana"/>
          <w:b/>
          <w:bCs/>
          <w:sz w:val="32"/>
          <w:szCs w:val="32"/>
          <w:lang w:val="es-ES"/>
        </w:rPr>
        <w:t>GR</w:t>
      </w:r>
      <w:r w:rsidR="00897470" w:rsidRPr="00DD7470">
        <w:rPr>
          <w:rFonts w:eastAsia="Verdana" w:cs="Verdana"/>
          <w:b/>
          <w:bCs/>
          <w:sz w:val="32"/>
          <w:szCs w:val="32"/>
          <w:lang w:val="es-ES"/>
        </w:rPr>
        <w:t>-</w:t>
      </w:r>
      <w:r w:rsidR="00107941" w:rsidRPr="00DD7470">
        <w:rPr>
          <w:rFonts w:eastAsia="Verdana" w:cs="Verdana"/>
          <w:b/>
          <w:bCs/>
          <w:sz w:val="32"/>
          <w:szCs w:val="32"/>
          <w:lang w:val="es-ES"/>
        </w:rPr>
        <w:t>DR-</w:t>
      </w:r>
      <w:r>
        <w:rPr>
          <w:rFonts w:eastAsia="Verdana" w:cs="Verdana"/>
          <w:b/>
          <w:bCs/>
          <w:sz w:val="32"/>
          <w:szCs w:val="32"/>
          <w:lang w:val="es-ES"/>
        </w:rPr>
        <w:t>00</w:t>
      </w:r>
      <w:r w:rsidR="008E275C">
        <w:rPr>
          <w:rFonts w:eastAsia="Verdana" w:cs="Verdana"/>
          <w:b/>
          <w:bCs/>
          <w:sz w:val="32"/>
          <w:szCs w:val="32"/>
          <w:lang w:val="es-ES"/>
        </w:rPr>
        <w:t>8</w:t>
      </w:r>
    </w:p>
    <w:p w14:paraId="467ACD3A" w14:textId="77777777" w:rsidR="005040C5" w:rsidRPr="00DD7470" w:rsidRDefault="005040C5" w:rsidP="68F2A381">
      <w:pPr>
        <w:spacing w:after="0" w:line="240" w:lineRule="auto"/>
        <w:jc w:val="center"/>
        <w:rPr>
          <w:rFonts w:eastAsia="Verdana" w:cs="Verdana"/>
          <w:b/>
          <w:bCs/>
          <w:sz w:val="24"/>
          <w:szCs w:val="24"/>
          <w:lang w:val="es-ES"/>
        </w:rPr>
      </w:pPr>
    </w:p>
    <w:p w14:paraId="20100209" w14:textId="77777777" w:rsidR="005040C5" w:rsidRPr="00DD7470" w:rsidRDefault="005040C5" w:rsidP="68F2A381">
      <w:pPr>
        <w:spacing w:after="0" w:line="240" w:lineRule="auto"/>
        <w:jc w:val="center"/>
        <w:rPr>
          <w:rFonts w:eastAsia="Verdana" w:cs="Verdana"/>
          <w:b/>
          <w:bCs/>
          <w:sz w:val="32"/>
          <w:szCs w:val="32"/>
          <w:lang w:val="es-ES"/>
        </w:rPr>
      </w:pPr>
    </w:p>
    <w:p w14:paraId="66C2EDDD" w14:textId="77777777" w:rsidR="005040C5" w:rsidRPr="00DD7470" w:rsidRDefault="005040C5" w:rsidP="68F2A381">
      <w:pPr>
        <w:spacing w:after="0" w:line="240" w:lineRule="auto"/>
        <w:jc w:val="center"/>
        <w:rPr>
          <w:rFonts w:eastAsia="Verdana" w:cs="Verdana"/>
          <w:b/>
          <w:bCs/>
          <w:sz w:val="32"/>
          <w:szCs w:val="32"/>
          <w:lang w:val="es-ES"/>
        </w:rPr>
      </w:pPr>
    </w:p>
    <w:p w14:paraId="1601DE45" w14:textId="77777777" w:rsidR="005040C5" w:rsidRPr="00DD7470" w:rsidRDefault="005040C5" w:rsidP="68F2A381">
      <w:pPr>
        <w:spacing w:after="0" w:line="240" w:lineRule="auto"/>
        <w:jc w:val="center"/>
        <w:rPr>
          <w:rFonts w:eastAsia="Verdana" w:cs="Verdana"/>
          <w:b/>
          <w:bCs/>
          <w:sz w:val="32"/>
          <w:szCs w:val="32"/>
          <w:lang w:val="es-ES"/>
        </w:rPr>
      </w:pPr>
    </w:p>
    <w:p w14:paraId="6CDA2EDC" w14:textId="77777777" w:rsidR="005000E5" w:rsidRPr="00DD7470" w:rsidRDefault="005000E5" w:rsidP="68F2A381">
      <w:pPr>
        <w:spacing w:after="0" w:line="240" w:lineRule="auto"/>
        <w:jc w:val="center"/>
        <w:rPr>
          <w:rFonts w:eastAsia="Verdana" w:cs="Verdana"/>
          <w:b/>
          <w:bCs/>
          <w:sz w:val="32"/>
          <w:szCs w:val="32"/>
          <w:lang w:val="es-ES"/>
        </w:rPr>
      </w:pPr>
    </w:p>
    <w:p w14:paraId="58A7B0D8" w14:textId="77777777" w:rsidR="005000E5" w:rsidRPr="00DD7470" w:rsidRDefault="005000E5" w:rsidP="68F2A381">
      <w:pPr>
        <w:spacing w:after="0" w:line="240" w:lineRule="auto"/>
        <w:jc w:val="center"/>
        <w:rPr>
          <w:rFonts w:eastAsia="Verdana" w:cs="Verdana"/>
          <w:b/>
          <w:bCs/>
          <w:sz w:val="32"/>
          <w:szCs w:val="32"/>
          <w:lang w:val="es-ES"/>
        </w:rPr>
      </w:pPr>
    </w:p>
    <w:p w14:paraId="118236F7" w14:textId="77777777" w:rsidR="005040C5" w:rsidRPr="00DD7470" w:rsidRDefault="005040C5" w:rsidP="68F2A381">
      <w:pPr>
        <w:spacing w:after="0" w:line="240" w:lineRule="auto"/>
        <w:jc w:val="center"/>
        <w:rPr>
          <w:rFonts w:eastAsia="Verdana" w:cs="Verdana"/>
          <w:b/>
          <w:bCs/>
          <w:sz w:val="32"/>
          <w:szCs w:val="32"/>
          <w:lang w:val="es-ES"/>
        </w:rPr>
      </w:pPr>
    </w:p>
    <w:p w14:paraId="630F2151" w14:textId="5AA29A61" w:rsidR="005040C5" w:rsidRPr="00DD7470" w:rsidRDefault="005040C5" w:rsidP="68F2A381">
      <w:pPr>
        <w:spacing w:after="0" w:line="240" w:lineRule="auto"/>
        <w:jc w:val="center"/>
        <w:rPr>
          <w:rFonts w:eastAsia="Verdana" w:cs="Verdana"/>
          <w:b/>
          <w:bCs/>
          <w:sz w:val="32"/>
          <w:szCs w:val="32"/>
          <w:lang w:val="es-ES"/>
        </w:rPr>
      </w:pPr>
      <w:r w:rsidRPr="00DD7470">
        <w:rPr>
          <w:noProof/>
          <w:lang w:eastAsia="es-CO"/>
        </w:rPr>
        <w:drawing>
          <wp:inline distT="0" distB="0" distL="0" distR="0" wp14:anchorId="2B096616" wp14:editId="1FB1C237">
            <wp:extent cx="2579427" cy="1575170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9427" cy="157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0961F" w14:textId="77777777" w:rsidR="00823028" w:rsidRPr="00DD7470" w:rsidRDefault="00823028" w:rsidP="68F2A381">
      <w:pPr>
        <w:spacing w:after="0" w:line="240" w:lineRule="auto"/>
        <w:jc w:val="center"/>
        <w:rPr>
          <w:rFonts w:eastAsia="Verdana" w:cs="Verdana"/>
          <w:b/>
          <w:bCs/>
          <w:sz w:val="32"/>
          <w:szCs w:val="32"/>
          <w:lang w:val="es-ES"/>
        </w:rPr>
      </w:pPr>
    </w:p>
    <w:p w14:paraId="4D11600B" w14:textId="77777777" w:rsidR="005000E5" w:rsidRPr="00DD7470" w:rsidRDefault="005000E5" w:rsidP="68F2A381">
      <w:pPr>
        <w:spacing w:after="0" w:line="240" w:lineRule="auto"/>
        <w:jc w:val="center"/>
        <w:rPr>
          <w:rFonts w:eastAsia="Verdana" w:cs="Verdana"/>
          <w:b/>
          <w:bCs/>
          <w:sz w:val="32"/>
          <w:szCs w:val="32"/>
          <w:lang w:val="es-ES"/>
        </w:rPr>
      </w:pPr>
    </w:p>
    <w:p w14:paraId="762B9FA3" w14:textId="77777777" w:rsidR="005000E5" w:rsidRPr="00DD7470" w:rsidRDefault="005000E5" w:rsidP="68F2A381">
      <w:pPr>
        <w:spacing w:after="0" w:line="240" w:lineRule="auto"/>
        <w:jc w:val="center"/>
        <w:rPr>
          <w:rFonts w:eastAsia="Verdana" w:cs="Verdana"/>
          <w:b/>
          <w:bCs/>
          <w:sz w:val="32"/>
          <w:szCs w:val="32"/>
          <w:lang w:val="es-ES"/>
        </w:rPr>
      </w:pPr>
    </w:p>
    <w:p w14:paraId="23B3C928" w14:textId="77777777" w:rsidR="005000E5" w:rsidRPr="00DD7470" w:rsidRDefault="005000E5" w:rsidP="68F2A381">
      <w:pPr>
        <w:spacing w:after="0" w:line="240" w:lineRule="auto"/>
        <w:jc w:val="center"/>
        <w:rPr>
          <w:rFonts w:eastAsia="Verdana" w:cs="Verdana"/>
          <w:b/>
          <w:bCs/>
          <w:sz w:val="32"/>
          <w:szCs w:val="32"/>
          <w:lang w:val="es-ES"/>
        </w:rPr>
      </w:pPr>
    </w:p>
    <w:p w14:paraId="0FA6C35C" w14:textId="77777777" w:rsidR="005000E5" w:rsidRPr="00DD7470" w:rsidRDefault="005000E5" w:rsidP="68F2A381">
      <w:pPr>
        <w:spacing w:after="0" w:line="240" w:lineRule="auto"/>
        <w:jc w:val="center"/>
        <w:rPr>
          <w:rFonts w:eastAsia="Verdana" w:cs="Verdana"/>
          <w:b/>
          <w:bCs/>
          <w:sz w:val="32"/>
          <w:szCs w:val="32"/>
          <w:lang w:val="es-ES"/>
        </w:rPr>
      </w:pPr>
    </w:p>
    <w:p w14:paraId="42557370" w14:textId="77777777" w:rsidR="005000E5" w:rsidRPr="00DD7470" w:rsidRDefault="005000E5" w:rsidP="68F2A381">
      <w:pPr>
        <w:spacing w:after="0" w:line="240" w:lineRule="auto"/>
        <w:jc w:val="center"/>
        <w:rPr>
          <w:rFonts w:eastAsia="Verdana" w:cs="Verdana"/>
          <w:b/>
          <w:bCs/>
          <w:sz w:val="32"/>
          <w:szCs w:val="32"/>
          <w:lang w:val="es-ES"/>
        </w:rPr>
      </w:pPr>
    </w:p>
    <w:p w14:paraId="73B8EE6A" w14:textId="77777777" w:rsidR="005000E5" w:rsidRPr="00DD7470" w:rsidRDefault="005000E5" w:rsidP="68F2A381">
      <w:pPr>
        <w:spacing w:after="0" w:line="240" w:lineRule="auto"/>
        <w:jc w:val="center"/>
        <w:rPr>
          <w:rFonts w:eastAsia="Verdana" w:cs="Verdana"/>
          <w:b/>
          <w:bCs/>
          <w:sz w:val="32"/>
          <w:szCs w:val="32"/>
          <w:lang w:val="es-ES"/>
        </w:rPr>
      </w:pPr>
    </w:p>
    <w:p w14:paraId="3A831553" w14:textId="77777777" w:rsidR="00823028" w:rsidRPr="00DD7470" w:rsidRDefault="00823028" w:rsidP="68F2A381">
      <w:pPr>
        <w:spacing w:after="0" w:line="240" w:lineRule="auto"/>
        <w:jc w:val="center"/>
        <w:rPr>
          <w:rFonts w:eastAsia="Verdana" w:cs="Verdana"/>
          <w:b/>
          <w:bCs/>
          <w:sz w:val="14"/>
          <w:szCs w:val="14"/>
          <w:lang w:val="es-ES"/>
        </w:rPr>
      </w:pPr>
    </w:p>
    <w:p w14:paraId="2AB7E4CF" w14:textId="77777777" w:rsidR="00B65F21" w:rsidRPr="00DD7470" w:rsidRDefault="00B65F21" w:rsidP="68F2A381">
      <w:pPr>
        <w:spacing w:after="0" w:line="240" w:lineRule="auto"/>
        <w:jc w:val="center"/>
        <w:rPr>
          <w:rFonts w:eastAsia="Verdana" w:cs="Verdana"/>
          <w:b/>
          <w:bCs/>
          <w:sz w:val="32"/>
          <w:szCs w:val="32"/>
        </w:rPr>
      </w:pPr>
      <w:r w:rsidRPr="00DD7470">
        <w:rPr>
          <w:rFonts w:eastAsia="Verdana" w:cs="Verdana"/>
          <w:b/>
          <w:bCs/>
          <w:sz w:val="32"/>
          <w:szCs w:val="32"/>
        </w:rPr>
        <w:t>Ministerio de Comercio, Industria y Turismo</w:t>
      </w:r>
    </w:p>
    <w:p w14:paraId="5D3470D0" w14:textId="3A40AFFE" w:rsidR="2FAC17E4" w:rsidRPr="00DD7470" w:rsidRDefault="00B77B24" w:rsidP="68F2A381">
      <w:pPr>
        <w:spacing w:after="0" w:line="240" w:lineRule="auto"/>
        <w:jc w:val="center"/>
        <w:rPr>
          <w:rFonts w:eastAsia="Verdana" w:cs="Verdana"/>
          <w:b/>
          <w:bCs/>
          <w:sz w:val="32"/>
          <w:szCs w:val="32"/>
        </w:rPr>
      </w:pPr>
      <w:r>
        <w:rPr>
          <w:rFonts w:eastAsia="Verdana" w:cs="Verdana"/>
          <w:b/>
          <w:bCs/>
          <w:sz w:val="32"/>
          <w:szCs w:val="32"/>
        </w:rPr>
        <w:t xml:space="preserve">Proceso Gestión de Recursos Físicos </w:t>
      </w:r>
    </w:p>
    <w:p w14:paraId="63BD9B9C" w14:textId="5B4D01C2" w:rsidR="00B65F21" w:rsidRPr="00DD7470" w:rsidRDefault="00F61591" w:rsidP="68F2A381">
      <w:pPr>
        <w:spacing w:after="0" w:line="240" w:lineRule="auto"/>
        <w:jc w:val="center"/>
        <w:rPr>
          <w:rFonts w:eastAsia="Verdana" w:cs="Verdana"/>
          <w:b/>
          <w:bCs/>
          <w:sz w:val="32"/>
          <w:szCs w:val="32"/>
        </w:rPr>
      </w:pPr>
      <w:r>
        <w:rPr>
          <w:rFonts w:eastAsia="Verdana" w:cs="Verdana"/>
          <w:b/>
          <w:bCs/>
          <w:sz w:val="32"/>
          <w:szCs w:val="32"/>
        </w:rPr>
        <w:t>Junio</w:t>
      </w:r>
      <w:r w:rsidR="009A163B" w:rsidRPr="00DD7470">
        <w:rPr>
          <w:rFonts w:eastAsia="Verdana" w:cs="Verdana"/>
          <w:b/>
          <w:bCs/>
          <w:sz w:val="32"/>
          <w:szCs w:val="32"/>
        </w:rPr>
        <w:t xml:space="preserve"> - </w:t>
      </w:r>
      <w:r w:rsidR="00C2042A">
        <w:rPr>
          <w:rFonts w:eastAsia="Verdana" w:cs="Verdana"/>
          <w:b/>
          <w:bCs/>
          <w:sz w:val="32"/>
          <w:szCs w:val="32"/>
        </w:rPr>
        <w:t>202</w:t>
      </w:r>
      <w:r>
        <w:rPr>
          <w:rFonts w:eastAsia="Verdana" w:cs="Verdana"/>
          <w:b/>
          <w:bCs/>
          <w:sz w:val="32"/>
          <w:szCs w:val="32"/>
        </w:rPr>
        <w:t>6</w:t>
      </w:r>
    </w:p>
    <w:p w14:paraId="5208D96A" w14:textId="77777777" w:rsidR="001B29BA" w:rsidRPr="00DD7470" w:rsidRDefault="00B65F21" w:rsidP="68F2A381">
      <w:pPr>
        <w:spacing w:line="240" w:lineRule="auto"/>
        <w:rPr>
          <w:rFonts w:eastAsia="Verdana" w:cs="Verdana"/>
          <w:b/>
          <w:bCs/>
          <w:sz w:val="18"/>
          <w:szCs w:val="18"/>
        </w:rPr>
      </w:pPr>
      <w:r w:rsidRPr="00DD7470">
        <w:rPr>
          <w:rFonts w:eastAsia="Verdana" w:cs="Verdana"/>
          <w:b/>
          <w:bCs/>
          <w:sz w:val="18"/>
          <w:szCs w:val="18"/>
        </w:rPr>
        <w:br w:type="page"/>
      </w:r>
    </w:p>
    <w:sdt>
      <w:sdtPr>
        <w:rPr>
          <w:rFonts w:eastAsia="Verdana" w:cs="Verdana"/>
          <w:b/>
          <w:bCs/>
          <w:sz w:val="20"/>
          <w:szCs w:val="20"/>
          <w:lang w:val="es-ES"/>
        </w:rPr>
        <w:id w:val="57593888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60892E56" w14:textId="77777777" w:rsidR="00A202C6" w:rsidRPr="00DD7470" w:rsidRDefault="00A202C6" w:rsidP="68F2A381">
          <w:pPr>
            <w:spacing w:line="240" w:lineRule="auto"/>
            <w:rPr>
              <w:rFonts w:eastAsia="Verdana" w:cs="Verdana"/>
              <w:b/>
              <w:bCs/>
              <w:sz w:val="20"/>
              <w:szCs w:val="20"/>
              <w:lang w:val="es-ES"/>
            </w:rPr>
          </w:pPr>
        </w:p>
        <w:p w14:paraId="3AB0451F" w14:textId="3E13E0F4" w:rsidR="009652CF" w:rsidRPr="00DD7470" w:rsidRDefault="009A163B" w:rsidP="68F2A381">
          <w:pPr>
            <w:spacing w:line="240" w:lineRule="auto"/>
            <w:rPr>
              <w:rFonts w:eastAsia="Verdana" w:cs="Verdana"/>
              <w:b/>
              <w:bCs/>
              <w:sz w:val="24"/>
              <w:szCs w:val="24"/>
              <w:lang w:val="es-ES"/>
            </w:rPr>
          </w:pPr>
          <w:r w:rsidRPr="00DD7470">
            <w:rPr>
              <w:b/>
              <w:bCs/>
              <w:sz w:val="24"/>
              <w:szCs w:val="24"/>
              <w:lang w:val="es-ES"/>
            </w:rPr>
            <w:t xml:space="preserve">Tabla de </w:t>
          </w:r>
          <w:r w:rsidR="009652CF" w:rsidRPr="00DD7470">
            <w:rPr>
              <w:b/>
              <w:bCs/>
              <w:sz w:val="24"/>
              <w:szCs w:val="24"/>
              <w:lang w:val="es-ES"/>
            </w:rPr>
            <w:t>Contenido</w:t>
          </w:r>
        </w:p>
        <w:p w14:paraId="768094E3" w14:textId="77777777" w:rsidR="005627FA" w:rsidRPr="00DD7470" w:rsidRDefault="005627FA" w:rsidP="68F2A381">
          <w:pPr>
            <w:spacing w:line="240" w:lineRule="auto"/>
            <w:rPr>
              <w:rFonts w:eastAsia="Verdana" w:cs="Verdana"/>
              <w:sz w:val="20"/>
              <w:szCs w:val="20"/>
              <w:lang w:val="es-ES" w:eastAsia="es-CO"/>
            </w:rPr>
          </w:pPr>
        </w:p>
        <w:p w14:paraId="0BC23C59" w14:textId="38A28A46" w:rsidR="000D3269" w:rsidRPr="00AB00A6" w:rsidRDefault="009652CF">
          <w:pPr>
            <w:pStyle w:val="TOC1"/>
            <w:tabs>
              <w:tab w:val="left" w:pos="480"/>
              <w:tab w:val="right" w:leader="dot" w:pos="10790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r w:rsidRPr="00DD7470">
            <w:rPr>
              <w:sz w:val="20"/>
              <w:szCs w:val="20"/>
            </w:rPr>
            <w:fldChar w:fldCharType="begin"/>
          </w:r>
          <w:r w:rsidRPr="00DD7470">
            <w:rPr>
              <w:sz w:val="20"/>
              <w:szCs w:val="20"/>
            </w:rPr>
            <w:instrText xml:space="preserve"> TOC \o "1-3" \h \z \u </w:instrText>
          </w:r>
          <w:r w:rsidRPr="00DD7470">
            <w:rPr>
              <w:sz w:val="20"/>
              <w:szCs w:val="20"/>
            </w:rPr>
            <w:fldChar w:fldCharType="separate"/>
          </w:r>
          <w:hyperlink w:anchor="_Toc214457248" w:history="1">
            <w:r w:rsidR="000D3269" w:rsidRPr="00AB00A6">
              <w:rPr>
                <w:rStyle w:val="Hyperlink"/>
                <w:rFonts w:eastAsia="Verdana" w:cs="Verdana"/>
                <w:noProof/>
                <w:lang w:val="es-ES"/>
              </w:rPr>
              <w:t>1.</w:t>
            </w:r>
            <w:r w:rsidR="000D3269" w:rsidRPr="00AB00A6">
              <w:rPr>
                <w:rFonts w:eastAsiaTheme="minorEastAsia"/>
                <w:noProof/>
                <w:sz w:val="24"/>
                <w:szCs w:val="24"/>
                <w:lang w:eastAsia="es-CO"/>
              </w:rPr>
              <w:tab/>
            </w:r>
            <w:r w:rsidR="000D3269" w:rsidRPr="00AB00A6">
              <w:rPr>
                <w:rStyle w:val="Hyperlink"/>
                <w:rFonts w:eastAsia="Verdana" w:cs="Verdana"/>
                <w:noProof/>
              </w:rPr>
              <w:t>OBJETIVO</w:t>
            </w:r>
            <w:r w:rsidR="000D3269" w:rsidRPr="00AB00A6">
              <w:rPr>
                <w:noProof/>
                <w:webHidden/>
              </w:rPr>
              <w:tab/>
            </w:r>
            <w:r w:rsidR="000D3269" w:rsidRPr="00AB00A6">
              <w:rPr>
                <w:noProof/>
                <w:webHidden/>
              </w:rPr>
              <w:fldChar w:fldCharType="begin"/>
            </w:r>
            <w:r w:rsidR="000D3269" w:rsidRPr="00AB00A6">
              <w:rPr>
                <w:noProof/>
                <w:webHidden/>
              </w:rPr>
              <w:instrText xml:space="preserve"> PAGEREF _Toc214457248 \h </w:instrText>
            </w:r>
            <w:r w:rsidR="000D3269" w:rsidRPr="00AB00A6">
              <w:rPr>
                <w:noProof/>
                <w:webHidden/>
              </w:rPr>
            </w:r>
            <w:r w:rsidR="000D3269" w:rsidRPr="00AB00A6">
              <w:rPr>
                <w:noProof/>
                <w:webHidden/>
              </w:rPr>
              <w:fldChar w:fldCharType="separate"/>
            </w:r>
            <w:r w:rsidR="000D3269" w:rsidRPr="00AB00A6">
              <w:rPr>
                <w:noProof/>
                <w:webHidden/>
              </w:rPr>
              <w:t>3</w:t>
            </w:r>
            <w:r w:rsidR="000D3269" w:rsidRPr="00AB00A6">
              <w:rPr>
                <w:noProof/>
                <w:webHidden/>
              </w:rPr>
              <w:fldChar w:fldCharType="end"/>
            </w:r>
          </w:hyperlink>
        </w:p>
        <w:p w14:paraId="3591D715" w14:textId="53D741F3" w:rsidR="000D3269" w:rsidRPr="00AB00A6" w:rsidRDefault="000D3269">
          <w:pPr>
            <w:pStyle w:val="TOC1"/>
            <w:tabs>
              <w:tab w:val="left" w:pos="480"/>
              <w:tab w:val="right" w:leader="dot" w:pos="10790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hyperlink w:anchor="_Toc214457249" w:history="1">
            <w:r w:rsidRPr="00AB00A6">
              <w:rPr>
                <w:rStyle w:val="Hyperlink"/>
                <w:rFonts w:eastAsia="Verdana" w:cs="Verdana"/>
                <w:noProof/>
              </w:rPr>
              <w:t>2.</w:t>
            </w:r>
            <w:r w:rsidRPr="00AB00A6">
              <w:rPr>
                <w:rFonts w:eastAsiaTheme="minorEastAsia"/>
                <w:noProof/>
                <w:sz w:val="24"/>
                <w:szCs w:val="24"/>
                <w:lang w:eastAsia="es-CO"/>
              </w:rPr>
              <w:tab/>
            </w:r>
            <w:r w:rsidRPr="00AB00A6">
              <w:rPr>
                <w:rStyle w:val="Hyperlink"/>
                <w:rFonts w:eastAsia="Verdana" w:cs="Verdana"/>
                <w:noProof/>
              </w:rPr>
              <w:t>ALCANCE</w:t>
            </w:r>
            <w:r w:rsidRPr="00AB00A6">
              <w:rPr>
                <w:noProof/>
                <w:webHidden/>
              </w:rPr>
              <w:tab/>
            </w:r>
            <w:r w:rsidRPr="00AB00A6">
              <w:rPr>
                <w:noProof/>
                <w:webHidden/>
              </w:rPr>
              <w:fldChar w:fldCharType="begin"/>
            </w:r>
            <w:r w:rsidRPr="00AB00A6">
              <w:rPr>
                <w:noProof/>
                <w:webHidden/>
              </w:rPr>
              <w:instrText xml:space="preserve"> PAGEREF _Toc214457249 \h </w:instrText>
            </w:r>
            <w:r w:rsidRPr="00AB00A6">
              <w:rPr>
                <w:noProof/>
                <w:webHidden/>
              </w:rPr>
            </w:r>
            <w:r w:rsidRPr="00AB00A6">
              <w:rPr>
                <w:noProof/>
                <w:webHidden/>
              </w:rPr>
              <w:fldChar w:fldCharType="separate"/>
            </w:r>
            <w:r w:rsidRPr="00AB00A6">
              <w:rPr>
                <w:noProof/>
                <w:webHidden/>
              </w:rPr>
              <w:t>3</w:t>
            </w:r>
            <w:r w:rsidRPr="00AB00A6">
              <w:rPr>
                <w:noProof/>
                <w:webHidden/>
              </w:rPr>
              <w:fldChar w:fldCharType="end"/>
            </w:r>
          </w:hyperlink>
        </w:p>
        <w:p w14:paraId="36F515AC" w14:textId="0A6FC92D" w:rsidR="000D3269" w:rsidRPr="00AB00A6" w:rsidRDefault="000D3269">
          <w:pPr>
            <w:pStyle w:val="TOC1"/>
            <w:tabs>
              <w:tab w:val="left" w:pos="480"/>
              <w:tab w:val="right" w:leader="dot" w:pos="10790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hyperlink w:anchor="_Toc214457250" w:history="1">
            <w:r w:rsidRPr="00AB00A6">
              <w:rPr>
                <w:rStyle w:val="Hyperlink"/>
                <w:noProof/>
              </w:rPr>
              <w:t>3.</w:t>
            </w:r>
            <w:r w:rsidRPr="00AB00A6">
              <w:rPr>
                <w:rFonts w:eastAsiaTheme="minorEastAsia"/>
                <w:noProof/>
                <w:sz w:val="24"/>
                <w:szCs w:val="24"/>
                <w:lang w:eastAsia="es-CO"/>
              </w:rPr>
              <w:tab/>
            </w:r>
            <w:r w:rsidRPr="00AB00A6">
              <w:rPr>
                <w:rStyle w:val="Hyperlink"/>
                <w:noProof/>
              </w:rPr>
              <w:t>DEFINICIONES</w:t>
            </w:r>
            <w:r w:rsidRPr="00AB00A6">
              <w:rPr>
                <w:noProof/>
                <w:webHidden/>
              </w:rPr>
              <w:tab/>
            </w:r>
            <w:r w:rsidRPr="00AB00A6">
              <w:rPr>
                <w:noProof/>
                <w:webHidden/>
              </w:rPr>
              <w:fldChar w:fldCharType="begin"/>
            </w:r>
            <w:r w:rsidRPr="00AB00A6">
              <w:rPr>
                <w:noProof/>
                <w:webHidden/>
              </w:rPr>
              <w:instrText xml:space="preserve"> PAGEREF _Toc214457250 \h </w:instrText>
            </w:r>
            <w:r w:rsidRPr="00AB00A6">
              <w:rPr>
                <w:noProof/>
                <w:webHidden/>
              </w:rPr>
            </w:r>
            <w:r w:rsidRPr="00AB00A6">
              <w:rPr>
                <w:noProof/>
                <w:webHidden/>
              </w:rPr>
              <w:fldChar w:fldCharType="separate"/>
            </w:r>
            <w:r w:rsidRPr="00AB00A6">
              <w:rPr>
                <w:noProof/>
                <w:webHidden/>
              </w:rPr>
              <w:t>3</w:t>
            </w:r>
            <w:r w:rsidRPr="00AB00A6">
              <w:rPr>
                <w:noProof/>
                <w:webHidden/>
              </w:rPr>
              <w:fldChar w:fldCharType="end"/>
            </w:r>
          </w:hyperlink>
        </w:p>
        <w:p w14:paraId="734D478A" w14:textId="061AB816" w:rsidR="000D3269" w:rsidRPr="00AB00A6" w:rsidRDefault="000D3269">
          <w:pPr>
            <w:pStyle w:val="TOC1"/>
            <w:tabs>
              <w:tab w:val="left" w:pos="480"/>
              <w:tab w:val="right" w:leader="dot" w:pos="10790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hyperlink w:anchor="_Toc214457251" w:history="1">
            <w:r w:rsidRPr="00AB00A6">
              <w:rPr>
                <w:rStyle w:val="Hyperlink"/>
                <w:rFonts w:eastAsia="Verdana" w:cs="Verdana"/>
                <w:noProof/>
              </w:rPr>
              <w:t>4.</w:t>
            </w:r>
            <w:r w:rsidRPr="00AB00A6">
              <w:rPr>
                <w:rFonts w:eastAsiaTheme="minorEastAsia"/>
                <w:noProof/>
                <w:sz w:val="24"/>
                <w:szCs w:val="24"/>
                <w:lang w:eastAsia="es-CO"/>
              </w:rPr>
              <w:tab/>
            </w:r>
            <w:r w:rsidRPr="00AB00A6">
              <w:rPr>
                <w:rStyle w:val="Hyperlink"/>
                <w:rFonts w:eastAsia="Verdana" w:cs="Verdana"/>
                <w:noProof/>
              </w:rPr>
              <w:t>DESARROLLO DE CONTENIDO</w:t>
            </w:r>
            <w:r w:rsidRPr="00AB00A6">
              <w:rPr>
                <w:noProof/>
                <w:webHidden/>
              </w:rPr>
              <w:tab/>
            </w:r>
            <w:r w:rsidRPr="00AB00A6">
              <w:rPr>
                <w:noProof/>
                <w:webHidden/>
              </w:rPr>
              <w:fldChar w:fldCharType="begin"/>
            </w:r>
            <w:r w:rsidRPr="00AB00A6">
              <w:rPr>
                <w:noProof/>
                <w:webHidden/>
              </w:rPr>
              <w:instrText xml:space="preserve"> PAGEREF _Toc214457251 \h </w:instrText>
            </w:r>
            <w:r w:rsidRPr="00AB00A6">
              <w:rPr>
                <w:noProof/>
                <w:webHidden/>
              </w:rPr>
            </w:r>
            <w:r w:rsidRPr="00AB00A6">
              <w:rPr>
                <w:noProof/>
                <w:webHidden/>
              </w:rPr>
              <w:fldChar w:fldCharType="separate"/>
            </w:r>
            <w:r w:rsidRPr="00AB00A6">
              <w:rPr>
                <w:noProof/>
                <w:webHidden/>
              </w:rPr>
              <w:t>3</w:t>
            </w:r>
            <w:r w:rsidRPr="00AB00A6">
              <w:rPr>
                <w:noProof/>
                <w:webHidden/>
              </w:rPr>
              <w:fldChar w:fldCharType="end"/>
            </w:r>
          </w:hyperlink>
        </w:p>
        <w:p w14:paraId="76BE7416" w14:textId="19D20857" w:rsidR="000D3269" w:rsidRPr="00AB00A6" w:rsidRDefault="000D3269">
          <w:pPr>
            <w:pStyle w:val="TOC2"/>
            <w:tabs>
              <w:tab w:val="left" w:pos="960"/>
              <w:tab w:val="right" w:leader="dot" w:pos="10790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hyperlink w:anchor="_Toc214457252" w:history="1">
            <w:r w:rsidRPr="00AB00A6">
              <w:rPr>
                <w:rStyle w:val="Hyperlink"/>
                <w:rFonts w:eastAsia="Verdana"/>
                <w:noProof/>
              </w:rPr>
              <w:t>4.1.</w:t>
            </w:r>
            <w:r w:rsidRPr="00AB00A6">
              <w:rPr>
                <w:rFonts w:eastAsiaTheme="minorEastAsia"/>
                <w:noProof/>
                <w:sz w:val="24"/>
                <w:szCs w:val="24"/>
                <w:lang w:eastAsia="es-CO"/>
              </w:rPr>
              <w:tab/>
            </w:r>
            <w:r w:rsidRPr="00AB00A6">
              <w:rPr>
                <w:rStyle w:val="Hyperlink"/>
                <w:rFonts w:eastAsia="Verdana"/>
                <w:noProof/>
              </w:rPr>
              <w:t>Identificación de sustancias químicas</w:t>
            </w:r>
            <w:r w:rsidRPr="00AB00A6">
              <w:rPr>
                <w:noProof/>
                <w:webHidden/>
              </w:rPr>
              <w:tab/>
            </w:r>
            <w:r w:rsidRPr="00AB00A6">
              <w:rPr>
                <w:noProof/>
                <w:webHidden/>
              </w:rPr>
              <w:fldChar w:fldCharType="begin"/>
            </w:r>
            <w:r w:rsidRPr="00AB00A6">
              <w:rPr>
                <w:noProof/>
                <w:webHidden/>
              </w:rPr>
              <w:instrText xml:space="preserve"> PAGEREF _Toc214457252 \h </w:instrText>
            </w:r>
            <w:r w:rsidRPr="00AB00A6">
              <w:rPr>
                <w:noProof/>
                <w:webHidden/>
              </w:rPr>
            </w:r>
            <w:r w:rsidRPr="00AB00A6">
              <w:rPr>
                <w:noProof/>
                <w:webHidden/>
              </w:rPr>
              <w:fldChar w:fldCharType="separate"/>
            </w:r>
            <w:r w:rsidRPr="00AB00A6">
              <w:rPr>
                <w:noProof/>
                <w:webHidden/>
              </w:rPr>
              <w:t>3</w:t>
            </w:r>
            <w:r w:rsidRPr="00AB00A6">
              <w:rPr>
                <w:noProof/>
                <w:webHidden/>
              </w:rPr>
              <w:fldChar w:fldCharType="end"/>
            </w:r>
          </w:hyperlink>
        </w:p>
        <w:p w14:paraId="0378730C" w14:textId="16E57EA9" w:rsidR="000D3269" w:rsidRPr="00AB00A6" w:rsidRDefault="000D3269">
          <w:pPr>
            <w:pStyle w:val="TOC2"/>
            <w:tabs>
              <w:tab w:val="left" w:pos="960"/>
              <w:tab w:val="right" w:leader="dot" w:pos="10790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hyperlink w:anchor="_Toc214457253" w:history="1">
            <w:r w:rsidRPr="00AB00A6">
              <w:rPr>
                <w:rStyle w:val="Hyperlink"/>
                <w:rFonts w:eastAsia="Verdana"/>
                <w:noProof/>
              </w:rPr>
              <w:t>4.2.</w:t>
            </w:r>
            <w:r w:rsidRPr="00AB00A6">
              <w:rPr>
                <w:rFonts w:eastAsiaTheme="minorEastAsia"/>
                <w:noProof/>
                <w:sz w:val="24"/>
                <w:szCs w:val="24"/>
                <w:lang w:eastAsia="es-CO"/>
              </w:rPr>
              <w:tab/>
            </w:r>
            <w:r w:rsidRPr="00AB00A6">
              <w:rPr>
                <w:rStyle w:val="Hyperlink"/>
                <w:rFonts w:eastAsia="Verdana"/>
                <w:noProof/>
              </w:rPr>
              <w:t>Listado de sustancias químicas</w:t>
            </w:r>
            <w:r w:rsidRPr="00AB00A6">
              <w:rPr>
                <w:noProof/>
                <w:webHidden/>
              </w:rPr>
              <w:tab/>
            </w:r>
            <w:r w:rsidRPr="00AB00A6">
              <w:rPr>
                <w:noProof/>
                <w:webHidden/>
              </w:rPr>
              <w:fldChar w:fldCharType="begin"/>
            </w:r>
            <w:r w:rsidRPr="00AB00A6">
              <w:rPr>
                <w:noProof/>
                <w:webHidden/>
              </w:rPr>
              <w:instrText xml:space="preserve"> PAGEREF _Toc214457253 \h </w:instrText>
            </w:r>
            <w:r w:rsidRPr="00AB00A6">
              <w:rPr>
                <w:noProof/>
                <w:webHidden/>
              </w:rPr>
            </w:r>
            <w:r w:rsidRPr="00AB00A6">
              <w:rPr>
                <w:noProof/>
                <w:webHidden/>
              </w:rPr>
              <w:fldChar w:fldCharType="separate"/>
            </w:r>
            <w:r w:rsidRPr="00AB00A6">
              <w:rPr>
                <w:noProof/>
                <w:webHidden/>
              </w:rPr>
              <w:t>6</w:t>
            </w:r>
            <w:r w:rsidRPr="00AB00A6">
              <w:rPr>
                <w:noProof/>
                <w:webHidden/>
              </w:rPr>
              <w:fldChar w:fldCharType="end"/>
            </w:r>
          </w:hyperlink>
        </w:p>
        <w:p w14:paraId="3EE23AFF" w14:textId="0962BE4E" w:rsidR="000D3269" w:rsidRPr="00AB00A6" w:rsidRDefault="000D3269">
          <w:pPr>
            <w:pStyle w:val="TOC2"/>
            <w:tabs>
              <w:tab w:val="left" w:pos="960"/>
              <w:tab w:val="right" w:leader="dot" w:pos="10790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hyperlink w:anchor="_Toc214457254" w:history="1">
            <w:r w:rsidRPr="00AB00A6">
              <w:rPr>
                <w:rStyle w:val="Hyperlink"/>
                <w:rFonts w:eastAsia="Verdana"/>
                <w:noProof/>
              </w:rPr>
              <w:t>4.3.</w:t>
            </w:r>
            <w:r w:rsidRPr="00AB00A6">
              <w:rPr>
                <w:rFonts w:eastAsiaTheme="minorEastAsia"/>
                <w:noProof/>
                <w:sz w:val="24"/>
                <w:szCs w:val="24"/>
                <w:lang w:eastAsia="es-CO"/>
              </w:rPr>
              <w:tab/>
            </w:r>
            <w:r w:rsidRPr="00AB00A6">
              <w:rPr>
                <w:rStyle w:val="Hyperlink"/>
                <w:rFonts w:eastAsia="Verdana"/>
                <w:noProof/>
              </w:rPr>
              <w:t>Manejo de sustancias químicas</w:t>
            </w:r>
            <w:r w:rsidRPr="00AB00A6">
              <w:rPr>
                <w:noProof/>
                <w:webHidden/>
              </w:rPr>
              <w:tab/>
            </w:r>
            <w:r w:rsidRPr="00AB00A6">
              <w:rPr>
                <w:noProof/>
                <w:webHidden/>
              </w:rPr>
              <w:fldChar w:fldCharType="begin"/>
            </w:r>
            <w:r w:rsidRPr="00AB00A6">
              <w:rPr>
                <w:noProof/>
                <w:webHidden/>
              </w:rPr>
              <w:instrText xml:space="preserve"> PAGEREF _Toc214457254 \h </w:instrText>
            </w:r>
            <w:r w:rsidRPr="00AB00A6">
              <w:rPr>
                <w:noProof/>
                <w:webHidden/>
              </w:rPr>
            </w:r>
            <w:r w:rsidRPr="00AB00A6">
              <w:rPr>
                <w:noProof/>
                <w:webHidden/>
              </w:rPr>
              <w:fldChar w:fldCharType="separate"/>
            </w:r>
            <w:r w:rsidRPr="00AB00A6">
              <w:rPr>
                <w:noProof/>
                <w:webHidden/>
              </w:rPr>
              <w:t>6</w:t>
            </w:r>
            <w:r w:rsidRPr="00AB00A6">
              <w:rPr>
                <w:noProof/>
                <w:webHidden/>
              </w:rPr>
              <w:fldChar w:fldCharType="end"/>
            </w:r>
          </w:hyperlink>
        </w:p>
        <w:p w14:paraId="07FE25DA" w14:textId="18FA1D10" w:rsidR="000D3269" w:rsidRPr="00AB00A6" w:rsidRDefault="000D3269">
          <w:pPr>
            <w:pStyle w:val="TOC2"/>
            <w:tabs>
              <w:tab w:val="left" w:pos="960"/>
              <w:tab w:val="right" w:leader="dot" w:pos="10790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hyperlink w:anchor="_Toc214457255" w:history="1">
            <w:r w:rsidRPr="00AB00A6">
              <w:rPr>
                <w:rStyle w:val="Hyperlink"/>
                <w:rFonts w:eastAsia="Verdana"/>
                <w:noProof/>
              </w:rPr>
              <w:t>4.4.</w:t>
            </w:r>
            <w:r w:rsidRPr="00AB00A6">
              <w:rPr>
                <w:rFonts w:eastAsiaTheme="minorEastAsia"/>
                <w:noProof/>
                <w:sz w:val="24"/>
                <w:szCs w:val="24"/>
                <w:lang w:eastAsia="es-CO"/>
              </w:rPr>
              <w:tab/>
            </w:r>
            <w:r w:rsidRPr="00AB00A6">
              <w:rPr>
                <w:rStyle w:val="Hyperlink"/>
                <w:rFonts w:eastAsia="Verdana"/>
                <w:noProof/>
              </w:rPr>
              <w:t>Rotulación</w:t>
            </w:r>
            <w:r w:rsidRPr="00AB00A6">
              <w:rPr>
                <w:noProof/>
                <w:webHidden/>
              </w:rPr>
              <w:tab/>
            </w:r>
            <w:r w:rsidRPr="00AB00A6">
              <w:rPr>
                <w:noProof/>
                <w:webHidden/>
              </w:rPr>
              <w:fldChar w:fldCharType="begin"/>
            </w:r>
            <w:r w:rsidRPr="00AB00A6">
              <w:rPr>
                <w:noProof/>
                <w:webHidden/>
              </w:rPr>
              <w:instrText xml:space="preserve"> PAGEREF _Toc214457255 \h </w:instrText>
            </w:r>
            <w:r w:rsidRPr="00AB00A6">
              <w:rPr>
                <w:noProof/>
                <w:webHidden/>
              </w:rPr>
            </w:r>
            <w:r w:rsidRPr="00AB00A6">
              <w:rPr>
                <w:noProof/>
                <w:webHidden/>
              </w:rPr>
              <w:fldChar w:fldCharType="separate"/>
            </w:r>
            <w:r w:rsidRPr="00AB00A6">
              <w:rPr>
                <w:noProof/>
                <w:webHidden/>
              </w:rPr>
              <w:t>7</w:t>
            </w:r>
            <w:r w:rsidRPr="00AB00A6">
              <w:rPr>
                <w:noProof/>
                <w:webHidden/>
              </w:rPr>
              <w:fldChar w:fldCharType="end"/>
            </w:r>
          </w:hyperlink>
        </w:p>
        <w:p w14:paraId="3BFECE2C" w14:textId="180D54C7" w:rsidR="000D3269" w:rsidRPr="00AB00A6" w:rsidRDefault="000D3269">
          <w:pPr>
            <w:pStyle w:val="TOC2"/>
            <w:tabs>
              <w:tab w:val="left" w:pos="960"/>
              <w:tab w:val="right" w:leader="dot" w:pos="10790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hyperlink w:anchor="_Toc214457256" w:history="1">
            <w:r w:rsidRPr="00AB00A6">
              <w:rPr>
                <w:rStyle w:val="Hyperlink"/>
                <w:rFonts w:eastAsia="Verdana"/>
                <w:noProof/>
              </w:rPr>
              <w:t>4.5.</w:t>
            </w:r>
            <w:r w:rsidRPr="00AB00A6">
              <w:rPr>
                <w:rFonts w:eastAsiaTheme="minorEastAsia"/>
                <w:noProof/>
                <w:sz w:val="24"/>
                <w:szCs w:val="24"/>
                <w:lang w:eastAsia="es-CO"/>
              </w:rPr>
              <w:tab/>
            </w:r>
            <w:r w:rsidRPr="00AB00A6">
              <w:rPr>
                <w:rStyle w:val="Hyperlink"/>
                <w:rFonts w:eastAsia="Verdana"/>
                <w:noProof/>
              </w:rPr>
              <w:t>Emergencia</w:t>
            </w:r>
            <w:r w:rsidRPr="00AB00A6">
              <w:rPr>
                <w:noProof/>
                <w:webHidden/>
              </w:rPr>
              <w:tab/>
            </w:r>
            <w:r w:rsidRPr="00AB00A6">
              <w:rPr>
                <w:noProof/>
                <w:webHidden/>
              </w:rPr>
              <w:fldChar w:fldCharType="begin"/>
            </w:r>
            <w:r w:rsidRPr="00AB00A6">
              <w:rPr>
                <w:noProof/>
                <w:webHidden/>
              </w:rPr>
              <w:instrText xml:space="preserve"> PAGEREF _Toc214457256 \h </w:instrText>
            </w:r>
            <w:r w:rsidRPr="00AB00A6">
              <w:rPr>
                <w:noProof/>
                <w:webHidden/>
              </w:rPr>
            </w:r>
            <w:r w:rsidRPr="00AB00A6">
              <w:rPr>
                <w:noProof/>
                <w:webHidden/>
              </w:rPr>
              <w:fldChar w:fldCharType="separate"/>
            </w:r>
            <w:r w:rsidRPr="00AB00A6">
              <w:rPr>
                <w:noProof/>
                <w:webHidden/>
              </w:rPr>
              <w:t>9</w:t>
            </w:r>
            <w:r w:rsidRPr="00AB00A6">
              <w:rPr>
                <w:noProof/>
                <w:webHidden/>
              </w:rPr>
              <w:fldChar w:fldCharType="end"/>
            </w:r>
          </w:hyperlink>
        </w:p>
        <w:p w14:paraId="39384DBE" w14:textId="2E9C1ED3" w:rsidR="000D3269" w:rsidRPr="00AB00A6" w:rsidRDefault="000D3269">
          <w:pPr>
            <w:pStyle w:val="TOC1"/>
            <w:tabs>
              <w:tab w:val="left" w:pos="480"/>
              <w:tab w:val="right" w:leader="dot" w:pos="10790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hyperlink w:anchor="_Toc214457257" w:history="1">
            <w:r w:rsidRPr="00AB00A6">
              <w:rPr>
                <w:rStyle w:val="Hyperlink"/>
                <w:rFonts w:eastAsia="Verdana" w:cs="Verdana"/>
                <w:noProof/>
              </w:rPr>
              <w:t>5.</w:t>
            </w:r>
            <w:r w:rsidRPr="00AB00A6">
              <w:rPr>
                <w:rFonts w:eastAsiaTheme="minorEastAsia"/>
                <w:noProof/>
                <w:sz w:val="24"/>
                <w:szCs w:val="24"/>
                <w:lang w:eastAsia="es-CO"/>
              </w:rPr>
              <w:tab/>
            </w:r>
            <w:r w:rsidRPr="00AB00A6">
              <w:rPr>
                <w:rStyle w:val="Hyperlink"/>
                <w:rFonts w:eastAsia="Verdana" w:cs="Verdana"/>
                <w:noProof/>
              </w:rPr>
              <w:t>HISTORIAL DE CAMBIOS</w:t>
            </w:r>
            <w:r w:rsidRPr="00AB00A6">
              <w:rPr>
                <w:noProof/>
                <w:webHidden/>
              </w:rPr>
              <w:tab/>
            </w:r>
            <w:r w:rsidRPr="00AB00A6">
              <w:rPr>
                <w:noProof/>
                <w:webHidden/>
              </w:rPr>
              <w:fldChar w:fldCharType="begin"/>
            </w:r>
            <w:r w:rsidRPr="00AB00A6">
              <w:rPr>
                <w:noProof/>
                <w:webHidden/>
              </w:rPr>
              <w:instrText xml:space="preserve"> PAGEREF _Toc214457257 \h </w:instrText>
            </w:r>
            <w:r w:rsidRPr="00AB00A6">
              <w:rPr>
                <w:noProof/>
                <w:webHidden/>
              </w:rPr>
            </w:r>
            <w:r w:rsidRPr="00AB00A6">
              <w:rPr>
                <w:noProof/>
                <w:webHidden/>
              </w:rPr>
              <w:fldChar w:fldCharType="separate"/>
            </w:r>
            <w:r w:rsidRPr="00AB00A6">
              <w:rPr>
                <w:noProof/>
                <w:webHidden/>
              </w:rPr>
              <w:t>10</w:t>
            </w:r>
            <w:r w:rsidRPr="00AB00A6">
              <w:rPr>
                <w:noProof/>
                <w:webHidden/>
              </w:rPr>
              <w:fldChar w:fldCharType="end"/>
            </w:r>
          </w:hyperlink>
        </w:p>
        <w:p w14:paraId="17587CEC" w14:textId="400B511C" w:rsidR="009652CF" w:rsidRPr="00DD7470" w:rsidRDefault="009652CF" w:rsidP="68F2A381">
          <w:pPr>
            <w:spacing w:line="240" w:lineRule="auto"/>
            <w:rPr>
              <w:rFonts w:eastAsia="Verdana" w:cs="Verdana"/>
              <w:sz w:val="20"/>
              <w:szCs w:val="20"/>
            </w:rPr>
          </w:pPr>
          <w:r w:rsidRPr="00DD7470">
            <w:rPr>
              <w:sz w:val="20"/>
              <w:szCs w:val="20"/>
              <w:lang w:val="es-ES"/>
            </w:rPr>
            <w:fldChar w:fldCharType="end"/>
          </w:r>
        </w:p>
      </w:sdtContent>
    </w:sdt>
    <w:p w14:paraId="586F61BF" w14:textId="4405C4C3" w:rsidR="009652CF" w:rsidRPr="00DD7470" w:rsidRDefault="009652CF" w:rsidP="68F2A381">
      <w:pPr>
        <w:spacing w:after="0" w:line="240" w:lineRule="auto"/>
        <w:ind w:left="708" w:hanging="708"/>
        <w:rPr>
          <w:rFonts w:eastAsia="Verdana" w:cs="Verdana"/>
          <w:b/>
          <w:bCs/>
          <w:lang w:val="es-ES"/>
        </w:rPr>
      </w:pPr>
    </w:p>
    <w:p w14:paraId="2C5A47A8" w14:textId="1E7BB134" w:rsidR="009652CF" w:rsidRPr="00DD7470" w:rsidRDefault="009652CF" w:rsidP="68F2A381">
      <w:pPr>
        <w:spacing w:after="0" w:line="240" w:lineRule="auto"/>
        <w:ind w:left="708" w:hanging="708"/>
        <w:rPr>
          <w:rFonts w:eastAsia="Verdana" w:cs="Verdana"/>
          <w:b/>
          <w:bCs/>
          <w:lang w:val="es-ES"/>
        </w:rPr>
      </w:pPr>
    </w:p>
    <w:p w14:paraId="51F1A4C3" w14:textId="77777777" w:rsidR="00F22008" w:rsidRPr="00DD7470" w:rsidRDefault="00F22008" w:rsidP="00A202C6">
      <w:pPr>
        <w:spacing w:after="0" w:line="240" w:lineRule="auto"/>
        <w:ind w:left="708" w:hanging="708"/>
        <w:rPr>
          <w:b/>
          <w:bCs/>
          <w:lang w:val="es-ES"/>
        </w:rPr>
      </w:pPr>
    </w:p>
    <w:p w14:paraId="658125E6" w14:textId="23EB2D34" w:rsidR="00F22008" w:rsidRPr="00DD7470" w:rsidRDefault="00F22008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65D77B11" w14:textId="3C0EAC4E" w:rsidR="00F22008" w:rsidRPr="00DD7470" w:rsidRDefault="00F22008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6CF36DB3" w14:textId="3BC64310" w:rsidR="00F22008" w:rsidRPr="00DD7470" w:rsidRDefault="00F22008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6C69953A" w14:textId="7A501A5F" w:rsidR="00F22008" w:rsidRPr="00DD7470" w:rsidRDefault="00F22008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438F9C87" w14:textId="3CC9A484" w:rsidR="00F22008" w:rsidRPr="00DD7470" w:rsidRDefault="001A798F" w:rsidP="001A798F">
      <w:pPr>
        <w:tabs>
          <w:tab w:val="left" w:pos="2880"/>
        </w:tabs>
        <w:spacing w:after="0" w:line="240" w:lineRule="auto"/>
        <w:ind w:left="708" w:hanging="708"/>
        <w:rPr>
          <w:b/>
          <w:bCs/>
          <w:lang w:val="es-ES"/>
        </w:rPr>
      </w:pPr>
      <w:r w:rsidRPr="00DD7470">
        <w:rPr>
          <w:b/>
          <w:bCs/>
          <w:lang w:val="es-ES"/>
        </w:rPr>
        <w:tab/>
      </w:r>
      <w:r w:rsidRPr="00DD7470">
        <w:rPr>
          <w:b/>
          <w:bCs/>
          <w:lang w:val="es-ES"/>
        </w:rPr>
        <w:tab/>
      </w:r>
    </w:p>
    <w:p w14:paraId="38B9EFCA" w14:textId="76D2DEA6" w:rsidR="00F22008" w:rsidRPr="00DD7470" w:rsidRDefault="00F22008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51E237C4" w14:textId="6FCD314C" w:rsidR="00F22008" w:rsidRPr="00DD7470" w:rsidRDefault="00F22008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51A849B9" w14:textId="5ACB195B" w:rsidR="00F22008" w:rsidRPr="00DD7470" w:rsidRDefault="00F22008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56F8E966" w14:textId="6B266089" w:rsidR="00F22008" w:rsidRPr="00DD7470" w:rsidRDefault="00F22008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671FBEDB" w14:textId="7C604B0D" w:rsidR="00F22008" w:rsidRPr="00DD7470" w:rsidRDefault="00F22008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39942E86" w14:textId="354BFF36" w:rsidR="00F22008" w:rsidRPr="00DD7470" w:rsidRDefault="00F22008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75AB766B" w14:textId="3FDD8071" w:rsidR="00F22008" w:rsidRPr="00DD7470" w:rsidRDefault="00F22008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50069CBD" w14:textId="5449D4DA" w:rsidR="00F22008" w:rsidRPr="00DD7470" w:rsidRDefault="00F22008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21553D97" w14:textId="732B2171" w:rsidR="00F22008" w:rsidRPr="00DD7470" w:rsidRDefault="00F22008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568D98C2" w14:textId="38AEFE61" w:rsidR="00F22008" w:rsidRPr="00DD7470" w:rsidRDefault="00F22008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53D4F3F6" w14:textId="34902519" w:rsidR="00F22008" w:rsidRPr="00DD7470" w:rsidRDefault="00F22008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2D435C05" w14:textId="7EC6915D" w:rsidR="00F22008" w:rsidRPr="00DD7470" w:rsidRDefault="00F22008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059C67F7" w14:textId="44AF9968" w:rsidR="00F22008" w:rsidRPr="00DD7470" w:rsidRDefault="00F22008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7BD712BE" w14:textId="5AC179B6" w:rsidR="00A202C6" w:rsidRPr="00DD7470" w:rsidRDefault="7FB6EF65" w:rsidP="009252EF">
      <w:pPr>
        <w:pStyle w:val="Heading1"/>
        <w:numPr>
          <w:ilvl w:val="0"/>
          <w:numId w:val="1"/>
        </w:numPr>
        <w:rPr>
          <w:rFonts w:ascii="Verdana" w:eastAsia="Verdana" w:hAnsi="Verdana" w:cs="Verdana"/>
          <w:b/>
          <w:bCs/>
          <w:color w:val="auto"/>
          <w:sz w:val="22"/>
          <w:szCs w:val="22"/>
          <w:lang w:val="es-ES"/>
        </w:rPr>
      </w:pPr>
      <w:bookmarkStart w:id="0" w:name="_Toc214457248"/>
      <w:r w:rsidRPr="00DD7470">
        <w:rPr>
          <w:rFonts w:ascii="Verdana" w:eastAsia="Verdana" w:hAnsi="Verdana" w:cs="Verdana"/>
          <w:b/>
          <w:bCs/>
          <w:color w:val="auto"/>
          <w:sz w:val="22"/>
          <w:szCs w:val="22"/>
        </w:rPr>
        <w:lastRenderedPageBreak/>
        <w:t>OBJ</w:t>
      </w:r>
      <w:r w:rsidR="30333070" w:rsidRPr="00DD7470">
        <w:rPr>
          <w:rFonts w:ascii="Verdana" w:eastAsia="Verdana" w:hAnsi="Verdana" w:cs="Verdana"/>
          <w:b/>
          <w:bCs/>
          <w:color w:val="auto"/>
          <w:sz w:val="22"/>
          <w:szCs w:val="22"/>
        </w:rPr>
        <w:t>ETIVO</w:t>
      </w:r>
      <w:bookmarkEnd w:id="0"/>
    </w:p>
    <w:p w14:paraId="77046702" w14:textId="17DF9A04" w:rsidR="009A163B" w:rsidRPr="00370AD1" w:rsidRDefault="00370AD1" w:rsidP="00370AD1">
      <w:pPr>
        <w:spacing w:after="0" w:line="240" w:lineRule="auto"/>
        <w:rPr>
          <w:rFonts w:eastAsia="Verdana" w:cs="Verdana"/>
        </w:rPr>
      </w:pPr>
      <w:r w:rsidRPr="00370AD1">
        <w:rPr>
          <w:rFonts w:eastAsia="Verdana" w:cs="Verdana"/>
        </w:rPr>
        <w:t>Desarrollar las actividades de control de Sustancias Químicas que se utilizan el Ministerio de Comercio, Industria y Turismo para minimizar el impacto en el medio ambiente, a través del conocimiento y capacitación en las Hojas de Seguridad al personal que manipula estas sustancias.</w:t>
      </w:r>
    </w:p>
    <w:p w14:paraId="098B1C92" w14:textId="43E07DD1" w:rsidR="00EE0646" w:rsidRDefault="008F1187" w:rsidP="009252EF">
      <w:pPr>
        <w:pStyle w:val="Heading1"/>
        <w:numPr>
          <w:ilvl w:val="0"/>
          <w:numId w:val="1"/>
        </w:numPr>
        <w:rPr>
          <w:rFonts w:ascii="Verdana" w:eastAsia="Verdana" w:hAnsi="Verdana" w:cs="Verdana"/>
          <w:b/>
          <w:bCs/>
          <w:color w:val="auto"/>
          <w:sz w:val="22"/>
          <w:szCs w:val="22"/>
        </w:rPr>
      </w:pPr>
      <w:bookmarkStart w:id="1" w:name="_Toc214457249"/>
      <w:r>
        <w:rPr>
          <w:rFonts w:ascii="Verdana" w:eastAsia="Verdana" w:hAnsi="Verdana" w:cs="Verdana"/>
          <w:b/>
          <w:bCs/>
          <w:color w:val="auto"/>
          <w:sz w:val="22"/>
          <w:szCs w:val="22"/>
        </w:rPr>
        <w:t>ALCANCE</w:t>
      </w:r>
      <w:bookmarkEnd w:id="1"/>
    </w:p>
    <w:p w14:paraId="507CAA66" w14:textId="7C4957EF" w:rsidR="008F1187" w:rsidRDefault="008F1187" w:rsidP="008F1187">
      <w:r w:rsidRPr="008F1187">
        <w:t>Aplica a todas las personas que manejen sustancias químicas en el Ministerio. Inicia con la identificación de las Sustancias Químicas y Finaliza con el uso adecuado de las mismas</w:t>
      </w:r>
      <w:r w:rsidR="00A94B97">
        <w:t>.</w:t>
      </w:r>
    </w:p>
    <w:p w14:paraId="5D07ECA7" w14:textId="68DD8B68" w:rsidR="00A94B97" w:rsidRDefault="0098684E" w:rsidP="00A94B97">
      <w:pPr>
        <w:pStyle w:val="Heading1"/>
        <w:numPr>
          <w:ilvl w:val="0"/>
          <w:numId w:val="1"/>
        </w:numPr>
        <w:rPr>
          <w:rFonts w:ascii="Verdana" w:hAnsi="Verdana"/>
          <w:b/>
          <w:bCs/>
          <w:color w:val="auto"/>
          <w:sz w:val="22"/>
          <w:szCs w:val="22"/>
        </w:rPr>
      </w:pPr>
      <w:bookmarkStart w:id="2" w:name="_Toc214457250"/>
      <w:r>
        <w:rPr>
          <w:rFonts w:ascii="Verdana" w:hAnsi="Verdana"/>
          <w:b/>
          <w:bCs/>
          <w:color w:val="auto"/>
          <w:sz w:val="22"/>
          <w:szCs w:val="22"/>
        </w:rPr>
        <w:t>DEFINICIONES</w:t>
      </w:r>
      <w:bookmarkEnd w:id="2"/>
    </w:p>
    <w:p w14:paraId="78147C54" w14:textId="7E90D101" w:rsidR="000D3269" w:rsidRDefault="00886CB8" w:rsidP="000D3269">
      <w:pPr>
        <w:rPr>
          <w:b/>
          <w:bCs/>
        </w:rPr>
      </w:pPr>
      <w:r>
        <w:rPr>
          <w:b/>
          <w:bCs/>
        </w:rPr>
        <w:t>Sustancia química:</w:t>
      </w:r>
      <w:r w:rsidR="007E1BF3">
        <w:rPr>
          <w:b/>
          <w:bCs/>
        </w:rPr>
        <w:t xml:space="preserve"> </w:t>
      </w:r>
      <w:r w:rsidR="007E1BF3" w:rsidRPr="007E1BF3">
        <w:t>Es materia con una composición química definida, compuesta por sus entidades: moléculas, unidades formulares y átomos.</w:t>
      </w:r>
    </w:p>
    <w:p w14:paraId="289A7904" w14:textId="583CF42E" w:rsidR="00886CB8" w:rsidRDefault="00567E29" w:rsidP="000D3269">
      <w:pPr>
        <w:rPr>
          <w:b/>
          <w:bCs/>
        </w:rPr>
      </w:pPr>
      <w:r>
        <w:rPr>
          <w:b/>
          <w:bCs/>
        </w:rPr>
        <w:t xml:space="preserve">Productos químicos: </w:t>
      </w:r>
      <w:r w:rsidR="005E17D4" w:rsidRPr="005E17D4">
        <w:t>Designa los elementos y compuestos químicos, y sus mezclas, ya sean naturales o sintéticos</w:t>
      </w:r>
      <w:r w:rsidR="005E17D4">
        <w:t>.</w:t>
      </w:r>
    </w:p>
    <w:p w14:paraId="4C79F800" w14:textId="0721113A" w:rsidR="00567E29" w:rsidRPr="00886CB8" w:rsidRDefault="00567E29" w:rsidP="000D3269">
      <w:pPr>
        <w:rPr>
          <w:b/>
          <w:bCs/>
        </w:rPr>
      </w:pPr>
      <w:r>
        <w:rPr>
          <w:b/>
          <w:bCs/>
        </w:rPr>
        <w:t>Ficha de seguridad:</w:t>
      </w:r>
      <w:r w:rsidR="005E17D4">
        <w:rPr>
          <w:b/>
          <w:bCs/>
        </w:rPr>
        <w:t xml:space="preserve"> </w:t>
      </w:r>
      <w:r w:rsidR="005E17D4" w:rsidRPr="005E17D4">
        <w:t>Es un documento que indica las particularidades y propiedades de una determinada sustancia para su adecuado uso.</w:t>
      </w:r>
    </w:p>
    <w:p w14:paraId="5CA0BB49" w14:textId="2E51341F" w:rsidR="00B506C8" w:rsidRPr="00A94B97" w:rsidRDefault="5DC78873" w:rsidP="00A94B97">
      <w:pPr>
        <w:pStyle w:val="Heading1"/>
        <w:numPr>
          <w:ilvl w:val="0"/>
          <w:numId w:val="1"/>
        </w:numPr>
        <w:jc w:val="left"/>
        <w:rPr>
          <w:rFonts w:ascii="Verdana" w:eastAsia="Verdana" w:hAnsi="Verdana" w:cs="Verdana"/>
          <w:b/>
          <w:bCs/>
          <w:color w:val="auto"/>
          <w:sz w:val="22"/>
          <w:szCs w:val="22"/>
        </w:rPr>
      </w:pPr>
      <w:bookmarkStart w:id="3" w:name="_Toc214457251"/>
      <w:r w:rsidRPr="00DD7470">
        <w:rPr>
          <w:rFonts w:ascii="Verdana" w:eastAsia="Verdana" w:hAnsi="Verdana" w:cs="Verdana"/>
          <w:b/>
          <w:bCs/>
          <w:color w:val="auto"/>
          <w:sz w:val="22"/>
          <w:szCs w:val="22"/>
        </w:rPr>
        <w:t>DESARROLLO DE CONTENIDO</w:t>
      </w:r>
      <w:bookmarkEnd w:id="3"/>
    </w:p>
    <w:p w14:paraId="689FFAAE" w14:textId="60569AC7" w:rsidR="00B506C8" w:rsidRPr="00720B83" w:rsidRDefault="00B506C8" w:rsidP="00720B83">
      <w:pPr>
        <w:spacing w:after="0" w:line="240" w:lineRule="auto"/>
        <w:rPr>
          <w:rFonts w:eastAsia="Verdana" w:cs="Verdana"/>
          <w:b/>
          <w:bCs/>
        </w:rPr>
      </w:pPr>
      <w:r w:rsidRPr="00720B83">
        <w:rPr>
          <w:rFonts w:eastAsia="Verdana" w:cs="Verdana"/>
          <w:b/>
          <w:bCs/>
        </w:rPr>
        <w:t xml:space="preserve">Condiciones generales </w:t>
      </w:r>
    </w:p>
    <w:p w14:paraId="27E9D0FC" w14:textId="3C53545D" w:rsidR="00B506C8" w:rsidRPr="00973CF0" w:rsidRDefault="00B506C8" w:rsidP="00720B83">
      <w:pPr>
        <w:spacing w:after="0" w:line="240" w:lineRule="auto"/>
        <w:rPr>
          <w:rFonts w:eastAsia="Verdana" w:cs="Verdana"/>
        </w:rPr>
      </w:pPr>
      <w:r w:rsidRPr="00973CF0">
        <w:rPr>
          <w:rFonts w:eastAsia="Verdana" w:cs="Verdana"/>
        </w:rPr>
        <w:t>El almacenamiento y uso de sustancias químicas pueden tener efectos adversos al medio ambiente por lo cual a través de guía establece los lineamientos para el almacenamiento y uso adecuado en concordancia con lo establecido por el Sistema de Gestión Ambiental de la entidad y la legislación colombiana vigente.</w:t>
      </w:r>
    </w:p>
    <w:p w14:paraId="22AF3AA2" w14:textId="77777777" w:rsidR="00B506C8" w:rsidRPr="00973CF0" w:rsidRDefault="00B506C8" w:rsidP="00B506C8">
      <w:pPr>
        <w:spacing w:after="0" w:line="240" w:lineRule="auto"/>
        <w:rPr>
          <w:rFonts w:eastAsia="Verdana" w:cs="Verdana"/>
        </w:rPr>
      </w:pPr>
    </w:p>
    <w:p w14:paraId="48A311D5" w14:textId="24280BCA" w:rsidR="00B506C8" w:rsidRPr="00973CF0" w:rsidRDefault="00B506C8" w:rsidP="00720B83">
      <w:pPr>
        <w:spacing w:after="0" w:line="240" w:lineRule="auto"/>
        <w:rPr>
          <w:rFonts w:eastAsia="Verdana" w:cs="Verdana"/>
        </w:rPr>
      </w:pPr>
      <w:r w:rsidRPr="00973CF0">
        <w:rPr>
          <w:rFonts w:eastAsia="Verdana" w:cs="Verdana"/>
        </w:rPr>
        <w:t>Ley 55 de 1193 Por medio de la cual se aprueba el "Convenio No. 170 y la Recomendación número 177 sobre la Seguridad en la Utilización de los Productos Químicos en el trabajo", adoptados por la 77a. Reunión de la Conferencia General de la O.I.T., Ginebra, 1990.</w:t>
      </w:r>
    </w:p>
    <w:p w14:paraId="031E051D" w14:textId="77777777" w:rsidR="00B506C8" w:rsidRPr="00973CF0" w:rsidRDefault="00B506C8" w:rsidP="00B506C8">
      <w:pPr>
        <w:spacing w:after="0" w:line="240" w:lineRule="auto"/>
        <w:ind w:left="360"/>
        <w:rPr>
          <w:rFonts w:eastAsia="Verdana" w:cs="Verdana"/>
        </w:rPr>
      </w:pPr>
    </w:p>
    <w:p w14:paraId="51B0B216" w14:textId="0227EB61" w:rsidR="00B506C8" w:rsidRPr="00973CF0" w:rsidRDefault="002C5D41" w:rsidP="00D06151">
      <w:pPr>
        <w:pStyle w:val="Heading2"/>
        <w:numPr>
          <w:ilvl w:val="1"/>
          <w:numId w:val="1"/>
        </w:numPr>
        <w:rPr>
          <w:rFonts w:eastAsia="Verdana"/>
        </w:rPr>
      </w:pPr>
      <w:bookmarkStart w:id="4" w:name="_Toc214457252"/>
      <w:r w:rsidRPr="00973CF0">
        <w:rPr>
          <w:rFonts w:eastAsia="Verdana"/>
        </w:rPr>
        <w:t>Identificación</w:t>
      </w:r>
      <w:r w:rsidR="00864613" w:rsidRPr="00973CF0">
        <w:rPr>
          <w:rFonts w:eastAsia="Verdana"/>
        </w:rPr>
        <w:t xml:space="preserve"> de sustancias químicas</w:t>
      </w:r>
      <w:bookmarkEnd w:id="4"/>
      <w:r w:rsidR="00864613" w:rsidRPr="00973CF0">
        <w:rPr>
          <w:rFonts w:eastAsia="Verdana"/>
        </w:rPr>
        <w:t xml:space="preserve"> </w:t>
      </w:r>
    </w:p>
    <w:p w14:paraId="4AE6D6A4" w14:textId="779B0563" w:rsidR="00AB2FF3" w:rsidRDefault="004B1B5D" w:rsidP="00BF3800">
      <w:pPr>
        <w:spacing w:after="0" w:line="240" w:lineRule="auto"/>
        <w:ind w:left="360"/>
        <w:rPr>
          <w:rFonts w:eastAsia="Verdana" w:cs="Verdana"/>
        </w:rPr>
      </w:pPr>
      <w:r w:rsidRPr="00973CF0">
        <w:rPr>
          <w:rFonts w:eastAsia="Verdana" w:cs="Verdana"/>
        </w:rPr>
        <w:t xml:space="preserve">Se deben identificar las sustancias químicas que se utilizan en el Ministerio en actividades como aseo y mantenimiento. </w:t>
      </w:r>
      <w:r w:rsidR="002C5D41" w:rsidRPr="00973CF0">
        <w:rPr>
          <w:rFonts w:eastAsia="Verdana" w:cs="Verdana"/>
        </w:rPr>
        <w:t>Las hojas de seguridad deberán</w:t>
      </w:r>
      <w:r w:rsidRPr="00973CF0">
        <w:rPr>
          <w:rFonts w:eastAsia="Verdana" w:cs="Verdana"/>
        </w:rPr>
        <w:t xml:space="preserve"> permanecer en cada lugar de almacenamiento de Sustancias Químicas</w:t>
      </w:r>
      <w:r w:rsidR="006D4436" w:rsidRPr="00973CF0">
        <w:rPr>
          <w:rFonts w:eastAsia="Verdana" w:cs="Verdana"/>
        </w:rPr>
        <w:t xml:space="preserve"> con base al</w:t>
      </w:r>
      <w:r w:rsidR="00BF3800" w:rsidRPr="00973CF0">
        <w:rPr>
          <w:rFonts w:eastAsia="Verdana" w:cs="Verdana"/>
        </w:rPr>
        <w:t xml:space="preserve"> Sistema Globalmente Armonizado</w:t>
      </w:r>
      <w:r w:rsidR="00836488" w:rsidRPr="00973CF0">
        <w:rPr>
          <w:rFonts w:eastAsia="Verdana" w:cs="Verdana"/>
        </w:rPr>
        <w:t xml:space="preserve"> SGA</w:t>
      </w:r>
      <w:r w:rsidR="00BF3800" w:rsidRPr="00973CF0">
        <w:rPr>
          <w:rFonts w:eastAsia="Verdana" w:cs="Verdana"/>
        </w:rPr>
        <w:t xml:space="preserve"> de clasificación y etiquetado de productos químicos. </w:t>
      </w:r>
    </w:p>
    <w:p w14:paraId="06762777" w14:textId="77777777" w:rsidR="00F61591" w:rsidRDefault="00F61591" w:rsidP="00BF3800">
      <w:pPr>
        <w:spacing w:after="0" w:line="240" w:lineRule="auto"/>
        <w:ind w:left="360"/>
        <w:rPr>
          <w:rFonts w:eastAsia="Verdana" w:cs="Verdana"/>
        </w:rPr>
      </w:pPr>
    </w:p>
    <w:p w14:paraId="61F6AFD5" w14:textId="77777777" w:rsidR="00F61591" w:rsidRDefault="00F61591" w:rsidP="00BF3800">
      <w:pPr>
        <w:spacing w:after="0" w:line="240" w:lineRule="auto"/>
        <w:ind w:left="360"/>
        <w:rPr>
          <w:rFonts w:eastAsia="Verdana" w:cs="Verdana"/>
        </w:rPr>
      </w:pPr>
    </w:p>
    <w:p w14:paraId="3CF7514E" w14:textId="77777777" w:rsidR="00F61591" w:rsidRDefault="00F61591" w:rsidP="00BF3800">
      <w:pPr>
        <w:spacing w:after="0" w:line="240" w:lineRule="auto"/>
        <w:ind w:left="360"/>
        <w:rPr>
          <w:rFonts w:eastAsia="Verdana" w:cs="Verdana"/>
        </w:rPr>
      </w:pPr>
    </w:p>
    <w:p w14:paraId="7C4441B4" w14:textId="77777777" w:rsidR="00F61591" w:rsidRPr="00973CF0" w:rsidRDefault="00F61591" w:rsidP="00BF3800">
      <w:pPr>
        <w:spacing w:after="0" w:line="240" w:lineRule="auto"/>
        <w:ind w:left="360"/>
        <w:rPr>
          <w:rFonts w:eastAsia="Verdana" w:cs="Verdana"/>
        </w:rPr>
      </w:pPr>
    </w:p>
    <w:p w14:paraId="2BEAD03E" w14:textId="77777777" w:rsidR="00A8587E" w:rsidRPr="00973CF0" w:rsidRDefault="00A8587E" w:rsidP="004B1B5D">
      <w:pPr>
        <w:spacing w:after="0" w:line="240" w:lineRule="auto"/>
        <w:ind w:left="360"/>
        <w:rPr>
          <w:rFonts w:eastAsia="Verdana" w:cs="Verdana"/>
        </w:rPr>
      </w:pPr>
    </w:p>
    <w:p w14:paraId="6762329C" w14:textId="71B44CA3" w:rsidR="0030340D" w:rsidRPr="00973CF0" w:rsidRDefault="00F152AC" w:rsidP="004B1B5D">
      <w:pPr>
        <w:spacing w:after="0" w:line="240" w:lineRule="auto"/>
        <w:ind w:left="360"/>
        <w:rPr>
          <w:rFonts w:eastAsia="Verdana" w:cs="Verdana"/>
          <w:b/>
          <w:bCs/>
        </w:rPr>
      </w:pPr>
      <w:r w:rsidRPr="00973CF0">
        <w:rPr>
          <w:rFonts w:eastAsia="Verdana" w:cs="Verdana"/>
          <w:b/>
          <w:bCs/>
        </w:rPr>
        <w:lastRenderedPageBreak/>
        <w:t>Hojas</w:t>
      </w:r>
      <w:r w:rsidR="00373CBF" w:rsidRPr="00973CF0">
        <w:rPr>
          <w:rFonts w:eastAsia="Verdana" w:cs="Verdana"/>
          <w:b/>
          <w:bCs/>
        </w:rPr>
        <w:t xml:space="preserve"> </w:t>
      </w:r>
      <w:r w:rsidR="00DE0194" w:rsidRPr="00973CF0">
        <w:rPr>
          <w:rFonts w:eastAsia="Verdana" w:cs="Verdana"/>
          <w:b/>
          <w:bCs/>
        </w:rPr>
        <w:t>de Seguridad</w:t>
      </w:r>
      <w:r w:rsidR="00373CBF" w:rsidRPr="00973CF0">
        <w:rPr>
          <w:rFonts w:eastAsia="Verdana" w:cs="Verdana"/>
          <w:b/>
          <w:bCs/>
        </w:rPr>
        <w:t>:</w:t>
      </w:r>
    </w:p>
    <w:p w14:paraId="2838CFFB" w14:textId="77777777" w:rsidR="00DE0194" w:rsidRPr="00973CF0" w:rsidRDefault="00DE0194" w:rsidP="004B1B5D">
      <w:pPr>
        <w:spacing w:after="0" w:line="240" w:lineRule="auto"/>
        <w:ind w:left="360"/>
        <w:rPr>
          <w:rFonts w:eastAsia="Verdana" w:cs="Verdana"/>
          <w:b/>
          <w:bCs/>
        </w:rPr>
      </w:pPr>
    </w:p>
    <w:p w14:paraId="769B4E81" w14:textId="2CECFC4E" w:rsidR="00CE31CA" w:rsidRPr="00973CF0" w:rsidRDefault="00F152AC" w:rsidP="004B1B5D">
      <w:pPr>
        <w:spacing w:after="0" w:line="240" w:lineRule="auto"/>
        <w:ind w:left="360"/>
        <w:rPr>
          <w:rFonts w:eastAsia="Verdana" w:cs="Verdana"/>
        </w:rPr>
      </w:pPr>
      <w:r w:rsidRPr="00973CF0">
        <w:rPr>
          <w:rFonts w:eastAsia="Verdana" w:cs="Verdana"/>
        </w:rPr>
        <w:t>Contenido de las MSDS:</w:t>
      </w:r>
      <w:r w:rsidR="00CE31CA" w:rsidRPr="00973CF0">
        <w:rPr>
          <w:rFonts w:eastAsia="Verdana" w:cs="Verdana"/>
        </w:rPr>
        <w:t xml:space="preserve"> El Ministerio de Comercio, Industria y Turismo establece que el contenido de las hojas de seguridad debe contener 16 puntos, los cuales se mencionan a continuación:</w:t>
      </w:r>
    </w:p>
    <w:p w14:paraId="13D66C39" w14:textId="77777777" w:rsidR="00CE31CA" w:rsidRPr="00973CF0" w:rsidRDefault="00CE31CA" w:rsidP="004B1B5D">
      <w:pPr>
        <w:spacing w:after="0" w:line="240" w:lineRule="auto"/>
        <w:ind w:left="360"/>
        <w:rPr>
          <w:rFonts w:eastAsia="Verdana" w:cs="Verdana"/>
        </w:rPr>
      </w:pPr>
    </w:p>
    <w:p w14:paraId="2A5F1B79" w14:textId="68A4EDF4" w:rsidR="00DF00F3" w:rsidRPr="00EE0646" w:rsidRDefault="00DF00F3" w:rsidP="00EE0646">
      <w:pPr>
        <w:pStyle w:val="ListParagraph"/>
        <w:numPr>
          <w:ilvl w:val="0"/>
          <w:numId w:val="2"/>
        </w:numPr>
        <w:spacing w:after="0" w:line="240" w:lineRule="auto"/>
        <w:rPr>
          <w:rFonts w:eastAsia="Verdana" w:cs="Verdana"/>
        </w:rPr>
      </w:pPr>
      <w:r w:rsidRPr="00EE0646">
        <w:rPr>
          <w:rFonts w:eastAsia="Verdana" w:cs="Verdana"/>
          <w:b/>
          <w:bCs/>
        </w:rPr>
        <w:t>Identificación del producto químico y la compañía:</w:t>
      </w:r>
      <w:r w:rsidRPr="00EE0646">
        <w:rPr>
          <w:rFonts w:eastAsia="Verdana" w:cs="Verdana"/>
        </w:rPr>
        <w:t xml:space="preserve"> Nombre del material como aparece en la etiqueta, identificación al fabricante y suministra información acerca del mismo como su dirección física y teléfonos.</w:t>
      </w:r>
    </w:p>
    <w:p w14:paraId="4048FC5E" w14:textId="77777777" w:rsidR="00FD3143" w:rsidRPr="00973CF0" w:rsidRDefault="00FD3143" w:rsidP="00FD3143">
      <w:pPr>
        <w:pStyle w:val="ListParagraph"/>
        <w:spacing w:after="0" w:line="240" w:lineRule="auto"/>
        <w:rPr>
          <w:rFonts w:eastAsia="Verdana" w:cs="Verdana"/>
        </w:rPr>
      </w:pPr>
    </w:p>
    <w:p w14:paraId="56CF1F2B" w14:textId="77777777" w:rsidR="00FD3143" w:rsidRPr="00973CF0" w:rsidRDefault="00FD3143" w:rsidP="009252EF">
      <w:pPr>
        <w:pStyle w:val="ListParagraph"/>
        <w:numPr>
          <w:ilvl w:val="0"/>
          <w:numId w:val="2"/>
        </w:numPr>
        <w:spacing w:after="0" w:line="240" w:lineRule="auto"/>
        <w:rPr>
          <w:rFonts w:eastAsia="Verdana" w:cs="Verdana"/>
        </w:rPr>
      </w:pPr>
      <w:r w:rsidRPr="00973CF0">
        <w:rPr>
          <w:rFonts w:eastAsia="Verdana" w:cs="Verdana"/>
          <w:b/>
          <w:bCs/>
        </w:rPr>
        <w:t>Identificación peligros:</w:t>
      </w:r>
      <w:r w:rsidRPr="00973CF0">
        <w:rPr>
          <w:rFonts w:eastAsia="Verdana" w:cs="Verdana"/>
        </w:rPr>
        <w:t xml:space="preserve"> Brindar una visión resumida de las emergencias, asociada al principal riesgo del producto. Así mismo describir los efectos a la salud, ya sean agudos, crónicos o ambos. Dentro de los efectos agudos, se describe qué le pasa al usuario si el producto entra en contacto con sus ojos, su piel, si es inhalado o ingerido. Los efectos crónicos, son los que se presentan después de una exposición repetida o prolongada al producto.</w:t>
      </w:r>
    </w:p>
    <w:p w14:paraId="62EB8F6F" w14:textId="77777777" w:rsidR="00FD3143" w:rsidRPr="00973CF0" w:rsidRDefault="00FD3143" w:rsidP="00FD3143">
      <w:pPr>
        <w:pStyle w:val="ListParagraph"/>
        <w:rPr>
          <w:rFonts w:eastAsia="Verdana" w:cs="Verdana"/>
        </w:rPr>
      </w:pPr>
    </w:p>
    <w:p w14:paraId="01EA74DD" w14:textId="77777777" w:rsidR="00FD3143" w:rsidRPr="00973CF0" w:rsidRDefault="00FD3143" w:rsidP="009252EF">
      <w:pPr>
        <w:pStyle w:val="ListParagraph"/>
        <w:numPr>
          <w:ilvl w:val="0"/>
          <w:numId w:val="4"/>
        </w:numPr>
        <w:spacing w:after="0" w:line="240" w:lineRule="auto"/>
        <w:rPr>
          <w:rFonts w:eastAsia="Verdana" w:cs="Verdana"/>
        </w:rPr>
      </w:pPr>
      <w:r w:rsidRPr="00973CF0">
        <w:rPr>
          <w:rFonts w:eastAsia="Verdana" w:cs="Verdana"/>
        </w:rPr>
        <w:t>Clasificación del producto según el SGA.</w:t>
      </w:r>
    </w:p>
    <w:p w14:paraId="1A91E61A" w14:textId="77777777" w:rsidR="00FD3143" w:rsidRPr="00973CF0" w:rsidRDefault="00FD3143" w:rsidP="009252EF">
      <w:pPr>
        <w:pStyle w:val="ListParagraph"/>
        <w:numPr>
          <w:ilvl w:val="0"/>
          <w:numId w:val="4"/>
        </w:numPr>
        <w:spacing w:after="0" w:line="240" w:lineRule="auto"/>
        <w:rPr>
          <w:rFonts w:eastAsia="Verdana" w:cs="Verdana"/>
        </w:rPr>
      </w:pPr>
      <w:r w:rsidRPr="00973CF0">
        <w:rPr>
          <w:rFonts w:eastAsia="Verdana" w:cs="Verdana"/>
        </w:rPr>
        <w:t>Pictogramas de peligro.</w:t>
      </w:r>
    </w:p>
    <w:p w14:paraId="6A35468A" w14:textId="77777777" w:rsidR="00FD3143" w:rsidRPr="00973CF0" w:rsidRDefault="00FD3143" w:rsidP="009252EF">
      <w:pPr>
        <w:pStyle w:val="ListParagraph"/>
        <w:numPr>
          <w:ilvl w:val="0"/>
          <w:numId w:val="4"/>
        </w:numPr>
        <w:spacing w:after="0" w:line="240" w:lineRule="auto"/>
        <w:rPr>
          <w:rFonts w:eastAsia="Verdana" w:cs="Verdana"/>
        </w:rPr>
      </w:pPr>
      <w:r w:rsidRPr="00973CF0">
        <w:rPr>
          <w:rFonts w:eastAsia="Verdana" w:cs="Verdana"/>
        </w:rPr>
        <w:t>Palabras de advertencia (Peligro/Atención).</w:t>
      </w:r>
    </w:p>
    <w:p w14:paraId="18E01DD6" w14:textId="77777777" w:rsidR="00FD3143" w:rsidRPr="00973CF0" w:rsidRDefault="00FD3143" w:rsidP="009252EF">
      <w:pPr>
        <w:pStyle w:val="ListParagraph"/>
        <w:numPr>
          <w:ilvl w:val="0"/>
          <w:numId w:val="4"/>
        </w:numPr>
        <w:spacing w:after="0" w:line="240" w:lineRule="auto"/>
        <w:rPr>
          <w:rFonts w:eastAsia="Verdana" w:cs="Verdana"/>
        </w:rPr>
      </w:pPr>
      <w:r w:rsidRPr="00973CF0">
        <w:rPr>
          <w:rFonts w:eastAsia="Verdana" w:cs="Verdana"/>
        </w:rPr>
        <w:t>Indicaciones de peligro (Frases H).</w:t>
      </w:r>
    </w:p>
    <w:p w14:paraId="5396AF47" w14:textId="49C6DEB3" w:rsidR="00FD3143" w:rsidRPr="00973CF0" w:rsidRDefault="00FD3143" w:rsidP="009252EF">
      <w:pPr>
        <w:pStyle w:val="ListParagraph"/>
        <w:numPr>
          <w:ilvl w:val="0"/>
          <w:numId w:val="4"/>
        </w:numPr>
        <w:spacing w:after="0" w:line="240" w:lineRule="auto"/>
        <w:rPr>
          <w:rFonts w:eastAsia="Verdana" w:cs="Verdana"/>
        </w:rPr>
      </w:pPr>
      <w:r w:rsidRPr="00973CF0">
        <w:rPr>
          <w:rFonts w:eastAsia="Verdana" w:cs="Verdana"/>
        </w:rPr>
        <w:t>Consejos de prudencia (Frases P).</w:t>
      </w:r>
    </w:p>
    <w:p w14:paraId="1DADB06D" w14:textId="77777777" w:rsidR="00DF00F3" w:rsidRPr="00973CF0" w:rsidRDefault="00DF00F3" w:rsidP="00DF00F3">
      <w:pPr>
        <w:spacing w:after="0" w:line="240" w:lineRule="auto"/>
        <w:ind w:left="360"/>
        <w:rPr>
          <w:rFonts w:eastAsia="Verdana" w:cs="Verdana"/>
        </w:rPr>
      </w:pPr>
    </w:p>
    <w:p w14:paraId="4468E87C" w14:textId="709EB3E0" w:rsidR="00DF00F3" w:rsidRPr="00973CF0" w:rsidRDefault="00DF00F3" w:rsidP="009252EF">
      <w:pPr>
        <w:pStyle w:val="ListParagraph"/>
        <w:numPr>
          <w:ilvl w:val="0"/>
          <w:numId w:val="2"/>
        </w:numPr>
        <w:spacing w:after="0" w:line="240" w:lineRule="auto"/>
        <w:rPr>
          <w:rFonts w:eastAsia="Verdana" w:cs="Verdana"/>
        </w:rPr>
      </w:pPr>
      <w:r w:rsidRPr="00973CF0">
        <w:rPr>
          <w:rFonts w:eastAsia="Verdana" w:cs="Verdana"/>
          <w:b/>
          <w:bCs/>
        </w:rPr>
        <w:t>Composición e información sobre los componentes:</w:t>
      </w:r>
      <w:r w:rsidRPr="00973CF0">
        <w:rPr>
          <w:rFonts w:eastAsia="Verdana" w:cs="Verdana"/>
        </w:rPr>
        <w:t xml:space="preserve"> Identificar los componentes de un material. Incluye el CAS (Chemical </w:t>
      </w:r>
      <w:proofErr w:type="spellStart"/>
      <w:r w:rsidRPr="00973CF0">
        <w:rPr>
          <w:rFonts w:eastAsia="Verdana" w:cs="Verdana"/>
        </w:rPr>
        <w:t>Abstracts</w:t>
      </w:r>
      <w:proofErr w:type="spellEnd"/>
      <w:r w:rsidRPr="00973CF0">
        <w:rPr>
          <w:rFonts w:eastAsia="Verdana" w:cs="Verdana"/>
        </w:rPr>
        <w:t xml:space="preserve"> Service) de cada componente y el porcentaje de cada uno de ellos presente en el producto.</w:t>
      </w:r>
    </w:p>
    <w:p w14:paraId="07ABA80E" w14:textId="174431EA" w:rsidR="00DF00F3" w:rsidRPr="00973CF0" w:rsidRDefault="00DF00F3" w:rsidP="009252EF">
      <w:pPr>
        <w:pStyle w:val="ListParagraph"/>
        <w:numPr>
          <w:ilvl w:val="0"/>
          <w:numId w:val="2"/>
        </w:numPr>
        <w:spacing w:after="0" w:line="240" w:lineRule="auto"/>
        <w:rPr>
          <w:rFonts w:eastAsia="Verdana" w:cs="Verdana"/>
        </w:rPr>
      </w:pPr>
      <w:r w:rsidRPr="00973CF0">
        <w:rPr>
          <w:rFonts w:eastAsia="Verdana" w:cs="Verdana"/>
          <w:b/>
          <w:bCs/>
        </w:rPr>
        <w:t>Primeros auxilios:</w:t>
      </w:r>
      <w:r w:rsidRPr="00973CF0">
        <w:rPr>
          <w:rFonts w:eastAsia="Verdana" w:cs="Verdana"/>
        </w:rPr>
        <w:t xml:space="preserve"> Instrucciones sencillas que le indican a los usuarios qué hacer en caso de que ocurra un contacto del producto con la persona.</w:t>
      </w:r>
    </w:p>
    <w:p w14:paraId="5F5ACDBE" w14:textId="77777777" w:rsidR="00DF00F3" w:rsidRPr="00973CF0" w:rsidRDefault="00DF00F3" w:rsidP="00DF00F3">
      <w:pPr>
        <w:pStyle w:val="ListParagraph"/>
        <w:spacing w:after="0" w:line="240" w:lineRule="auto"/>
        <w:rPr>
          <w:rFonts w:eastAsia="Verdana" w:cs="Verdana"/>
        </w:rPr>
      </w:pPr>
    </w:p>
    <w:p w14:paraId="3993D5C1" w14:textId="17B889D4" w:rsidR="00DF00F3" w:rsidRPr="00973CF0" w:rsidRDefault="00DF00F3" w:rsidP="009252EF">
      <w:pPr>
        <w:pStyle w:val="ListParagraph"/>
        <w:numPr>
          <w:ilvl w:val="0"/>
          <w:numId w:val="2"/>
        </w:numPr>
        <w:spacing w:after="0" w:line="240" w:lineRule="auto"/>
        <w:rPr>
          <w:rFonts w:eastAsia="Verdana" w:cs="Verdana"/>
        </w:rPr>
      </w:pPr>
      <w:r w:rsidRPr="00973CF0">
        <w:rPr>
          <w:rFonts w:eastAsia="Verdana" w:cs="Verdana"/>
          <w:b/>
          <w:bCs/>
        </w:rPr>
        <w:t>Medidas contra incendios:</w:t>
      </w:r>
      <w:r w:rsidRPr="00973CF0">
        <w:rPr>
          <w:rFonts w:eastAsia="Verdana" w:cs="Verdana"/>
        </w:rPr>
        <w:t xml:space="preserve"> Incluye riesgo de explosión y fuego, medidas de extinción y procedimiento para combatir el fuego.</w:t>
      </w:r>
    </w:p>
    <w:p w14:paraId="777C1DE2" w14:textId="77777777" w:rsidR="00DF00F3" w:rsidRPr="00973CF0" w:rsidRDefault="00DF00F3" w:rsidP="00DF00F3">
      <w:pPr>
        <w:pStyle w:val="ListParagraph"/>
        <w:spacing w:after="0" w:line="240" w:lineRule="auto"/>
        <w:rPr>
          <w:rFonts w:eastAsia="Verdana" w:cs="Verdana"/>
        </w:rPr>
      </w:pPr>
    </w:p>
    <w:p w14:paraId="6F935FF5" w14:textId="0E3676A9" w:rsidR="00DF00F3" w:rsidRPr="00973CF0" w:rsidRDefault="00DF00F3" w:rsidP="009252EF">
      <w:pPr>
        <w:pStyle w:val="ListParagraph"/>
        <w:numPr>
          <w:ilvl w:val="0"/>
          <w:numId w:val="2"/>
        </w:numPr>
        <w:spacing w:after="0" w:line="240" w:lineRule="auto"/>
        <w:rPr>
          <w:rFonts w:eastAsia="Verdana" w:cs="Verdana"/>
        </w:rPr>
      </w:pPr>
      <w:r w:rsidRPr="00973CF0">
        <w:rPr>
          <w:rFonts w:eastAsia="Verdana" w:cs="Verdana"/>
          <w:b/>
          <w:bCs/>
        </w:rPr>
        <w:t>Medidas a tomar en caso de vertido accidental:</w:t>
      </w:r>
      <w:r w:rsidRPr="00973CF0">
        <w:rPr>
          <w:rFonts w:eastAsia="Verdana" w:cs="Verdana"/>
        </w:rPr>
        <w:t xml:space="preserve"> Conjunto de instrucciones que indican qué hacer en caso de que se presente una salpicadura o un derrame del producto y cuyo objetivo es minimizar o prevenir los daños en las personas, el ambiente y los activos de la empresa. Incluye medidas para contener, recoger y limpiar.</w:t>
      </w:r>
    </w:p>
    <w:p w14:paraId="03D539C3" w14:textId="77777777" w:rsidR="00DF00F3" w:rsidRPr="00973CF0" w:rsidRDefault="00DF00F3" w:rsidP="00DF00F3">
      <w:pPr>
        <w:pStyle w:val="ListParagraph"/>
        <w:spacing w:after="0" w:line="240" w:lineRule="auto"/>
        <w:rPr>
          <w:rFonts w:eastAsia="Verdana" w:cs="Verdana"/>
        </w:rPr>
      </w:pPr>
    </w:p>
    <w:p w14:paraId="261595C7" w14:textId="246E4126" w:rsidR="00DF00F3" w:rsidRPr="00973CF0" w:rsidRDefault="00DF00F3" w:rsidP="009252EF">
      <w:pPr>
        <w:pStyle w:val="ListParagraph"/>
        <w:numPr>
          <w:ilvl w:val="0"/>
          <w:numId w:val="2"/>
        </w:numPr>
        <w:spacing w:after="0" w:line="240" w:lineRule="auto"/>
        <w:rPr>
          <w:rFonts w:eastAsia="Verdana" w:cs="Verdana"/>
        </w:rPr>
      </w:pPr>
      <w:r w:rsidRPr="00973CF0">
        <w:rPr>
          <w:rFonts w:eastAsia="Verdana" w:cs="Verdana"/>
          <w:b/>
          <w:bCs/>
        </w:rPr>
        <w:t>Manipulación y Almacenamiento:</w:t>
      </w:r>
      <w:r w:rsidRPr="00973CF0">
        <w:rPr>
          <w:rFonts w:eastAsia="Verdana" w:cs="Verdana"/>
        </w:rPr>
        <w:t xml:space="preserve"> Normas para almacenar y manejar de manera adecuada los productos químicos.</w:t>
      </w:r>
    </w:p>
    <w:p w14:paraId="2338FF10" w14:textId="77777777" w:rsidR="00DF00F3" w:rsidRPr="00973CF0" w:rsidRDefault="00DF00F3" w:rsidP="00DF00F3">
      <w:pPr>
        <w:spacing w:after="0" w:line="240" w:lineRule="auto"/>
        <w:rPr>
          <w:rFonts w:eastAsia="Verdana" w:cs="Verdana"/>
        </w:rPr>
      </w:pPr>
    </w:p>
    <w:p w14:paraId="4EFC4F4F" w14:textId="749DA93A" w:rsidR="00DF00F3" w:rsidRPr="00973CF0" w:rsidRDefault="00DF00F3" w:rsidP="009252EF">
      <w:pPr>
        <w:pStyle w:val="ListParagraph"/>
        <w:numPr>
          <w:ilvl w:val="0"/>
          <w:numId w:val="2"/>
        </w:numPr>
        <w:spacing w:after="0" w:line="240" w:lineRule="auto"/>
        <w:rPr>
          <w:rFonts w:eastAsia="Verdana" w:cs="Verdana"/>
        </w:rPr>
      </w:pPr>
      <w:r w:rsidRPr="00973CF0">
        <w:rPr>
          <w:rFonts w:eastAsia="Verdana" w:cs="Verdana"/>
          <w:b/>
          <w:bCs/>
        </w:rPr>
        <w:t>Controles de exposición y elementos de protección personal:</w:t>
      </w:r>
      <w:r w:rsidRPr="00973CF0">
        <w:rPr>
          <w:rFonts w:eastAsia="Verdana" w:cs="Verdana"/>
        </w:rPr>
        <w:t xml:space="preserve"> Describe los elementos de protección de personal.</w:t>
      </w:r>
    </w:p>
    <w:p w14:paraId="407B6AF5" w14:textId="77777777" w:rsidR="00DF00F3" w:rsidRPr="00973CF0" w:rsidRDefault="00DF00F3" w:rsidP="00DF00F3">
      <w:pPr>
        <w:pStyle w:val="ListParagraph"/>
        <w:spacing w:after="0" w:line="240" w:lineRule="auto"/>
        <w:rPr>
          <w:rFonts w:eastAsia="Verdana" w:cs="Verdana"/>
        </w:rPr>
      </w:pPr>
    </w:p>
    <w:p w14:paraId="59C30A00" w14:textId="5EC524AA" w:rsidR="00DF00F3" w:rsidRPr="00973CF0" w:rsidRDefault="00DF00F3" w:rsidP="009252EF">
      <w:pPr>
        <w:pStyle w:val="ListParagraph"/>
        <w:numPr>
          <w:ilvl w:val="0"/>
          <w:numId w:val="2"/>
        </w:numPr>
        <w:spacing w:after="0" w:line="240" w:lineRule="auto"/>
        <w:rPr>
          <w:rFonts w:eastAsia="Verdana" w:cs="Verdana"/>
        </w:rPr>
      </w:pPr>
      <w:r w:rsidRPr="00973CF0">
        <w:rPr>
          <w:rFonts w:eastAsia="Verdana" w:cs="Verdana"/>
          <w:b/>
          <w:bCs/>
        </w:rPr>
        <w:lastRenderedPageBreak/>
        <w:t>Propiedades físicas y químicas:</w:t>
      </w:r>
      <w:r w:rsidR="00D679AE" w:rsidRPr="00973CF0">
        <w:rPr>
          <w:rFonts w:eastAsia="Verdana" w:cs="Verdana"/>
        </w:rPr>
        <w:t xml:space="preserve"> </w:t>
      </w:r>
      <w:r w:rsidRPr="00973CF0">
        <w:rPr>
          <w:rFonts w:eastAsia="Verdana" w:cs="Verdana"/>
        </w:rPr>
        <w:t>Identifica las propiedades físicas y químicas que caracterizan el producto.</w:t>
      </w:r>
    </w:p>
    <w:p w14:paraId="2A638967" w14:textId="77777777" w:rsidR="00DF00F3" w:rsidRPr="00973CF0" w:rsidRDefault="00DF00F3" w:rsidP="00DF00F3">
      <w:pPr>
        <w:pStyle w:val="ListParagraph"/>
        <w:spacing w:after="0" w:line="240" w:lineRule="auto"/>
        <w:rPr>
          <w:rFonts w:eastAsia="Verdana" w:cs="Verdana"/>
        </w:rPr>
      </w:pPr>
    </w:p>
    <w:p w14:paraId="665DB6E5" w14:textId="156076D7" w:rsidR="00D679AE" w:rsidRPr="00973CF0" w:rsidRDefault="00DF00F3" w:rsidP="000526BB">
      <w:pPr>
        <w:pStyle w:val="ListParagraph"/>
        <w:numPr>
          <w:ilvl w:val="0"/>
          <w:numId w:val="2"/>
        </w:numPr>
        <w:spacing w:after="0" w:line="240" w:lineRule="auto"/>
        <w:ind w:left="851" w:hanging="491"/>
      </w:pPr>
      <w:r w:rsidRPr="005018D2">
        <w:rPr>
          <w:b/>
          <w:bCs/>
        </w:rPr>
        <w:t>Estabilidad y reactividad:</w:t>
      </w:r>
      <w:r w:rsidRPr="00973CF0">
        <w:t xml:space="preserve"> Contiene los siguientes elementos:</w:t>
      </w:r>
    </w:p>
    <w:p w14:paraId="7890DFD8" w14:textId="77777777" w:rsidR="00D679AE" w:rsidRPr="00973CF0" w:rsidRDefault="00D679AE" w:rsidP="00D679AE">
      <w:pPr>
        <w:spacing w:after="0" w:line="240" w:lineRule="auto"/>
        <w:rPr>
          <w:rFonts w:eastAsia="Verdana" w:cs="Verdana"/>
        </w:rPr>
      </w:pPr>
    </w:p>
    <w:p w14:paraId="209061E5" w14:textId="0BF792D0" w:rsidR="00DF00F3" w:rsidRPr="00973CF0" w:rsidRDefault="00DF00F3" w:rsidP="009252EF">
      <w:pPr>
        <w:pStyle w:val="ListParagraph"/>
        <w:numPr>
          <w:ilvl w:val="0"/>
          <w:numId w:val="3"/>
        </w:numPr>
        <w:spacing w:after="0" w:line="240" w:lineRule="auto"/>
        <w:rPr>
          <w:rFonts w:eastAsia="Verdana" w:cs="Verdana"/>
        </w:rPr>
      </w:pPr>
      <w:r w:rsidRPr="00973CF0">
        <w:rPr>
          <w:rFonts w:eastAsia="Verdana" w:cs="Verdana"/>
        </w:rPr>
        <w:t>Estabilidad química: indica si el producto es estable en condiciones normales de presión y temperatura o peligrosamente inestable.</w:t>
      </w:r>
    </w:p>
    <w:p w14:paraId="5E085380" w14:textId="6E04A58C" w:rsidR="00DF00F3" w:rsidRPr="00973CF0" w:rsidRDefault="00DF00F3" w:rsidP="009252EF">
      <w:pPr>
        <w:pStyle w:val="ListParagraph"/>
        <w:numPr>
          <w:ilvl w:val="0"/>
          <w:numId w:val="3"/>
        </w:numPr>
        <w:spacing w:after="0" w:line="240" w:lineRule="auto"/>
        <w:rPr>
          <w:rFonts w:eastAsia="Verdana" w:cs="Verdana"/>
        </w:rPr>
      </w:pPr>
      <w:r w:rsidRPr="00973CF0">
        <w:rPr>
          <w:rFonts w:eastAsia="Verdana" w:cs="Verdana"/>
        </w:rPr>
        <w:t>Incompatibilidad con otros materiales: Sustancias que si entran en contacto con el producto pueden generar una reacción de incompatibilidad que conduzca a la formación de productos peligrosos y generación de gases y humos tóxicos.</w:t>
      </w:r>
    </w:p>
    <w:p w14:paraId="00783005" w14:textId="66DFDE64" w:rsidR="00DF00F3" w:rsidRPr="00973CF0" w:rsidRDefault="00DF00F3" w:rsidP="009252EF">
      <w:pPr>
        <w:pStyle w:val="ListParagraph"/>
        <w:numPr>
          <w:ilvl w:val="0"/>
          <w:numId w:val="3"/>
        </w:numPr>
        <w:spacing w:after="0" w:line="240" w:lineRule="auto"/>
        <w:rPr>
          <w:rFonts w:eastAsia="Verdana" w:cs="Verdana"/>
        </w:rPr>
      </w:pPr>
      <w:r w:rsidRPr="00973CF0">
        <w:rPr>
          <w:rFonts w:eastAsia="Verdana" w:cs="Verdana"/>
        </w:rPr>
        <w:t xml:space="preserve">Productos peligrosos de descomposición por combustión: </w:t>
      </w:r>
      <w:proofErr w:type="spellStart"/>
      <w:r w:rsidRPr="00973CF0">
        <w:rPr>
          <w:rFonts w:eastAsia="Verdana" w:cs="Verdana"/>
        </w:rPr>
        <w:t>Sub-productos</w:t>
      </w:r>
      <w:proofErr w:type="spellEnd"/>
      <w:r w:rsidRPr="00973CF0">
        <w:rPr>
          <w:rFonts w:eastAsia="Verdana" w:cs="Verdana"/>
        </w:rPr>
        <w:t xml:space="preserve"> tóxicos resultantes de la reacción de la sustancia en condiciones de calor por incendio o de temperatura extrema.</w:t>
      </w:r>
    </w:p>
    <w:p w14:paraId="1DD6CD1E" w14:textId="71559F8A" w:rsidR="00DF00F3" w:rsidRPr="00973CF0" w:rsidRDefault="00DF00F3" w:rsidP="009252EF">
      <w:pPr>
        <w:pStyle w:val="ListParagraph"/>
        <w:numPr>
          <w:ilvl w:val="0"/>
          <w:numId w:val="3"/>
        </w:numPr>
        <w:spacing w:after="0" w:line="240" w:lineRule="auto"/>
        <w:rPr>
          <w:rFonts w:eastAsia="Verdana" w:cs="Verdana"/>
        </w:rPr>
      </w:pPr>
      <w:r w:rsidRPr="00973CF0">
        <w:rPr>
          <w:rFonts w:eastAsia="Verdana" w:cs="Verdana"/>
        </w:rPr>
        <w:t xml:space="preserve">Polimerización peligrosa: Se describe si el producto puede polimerizarse de manera peligrosa y </w:t>
      </w:r>
      <w:proofErr w:type="gramStart"/>
      <w:r w:rsidRPr="00973CF0">
        <w:rPr>
          <w:rFonts w:eastAsia="Verdana" w:cs="Verdana"/>
        </w:rPr>
        <w:t>bajo qué condiciones</w:t>
      </w:r>
      <w:proofErr w:type="gramEnd"/>
      <w:r w:rsidRPr="00973CF0">
        <w:rPr>
          <w:rFonts w:eastAsia="Verdana" w:cs="Verdana"/>
        </w:rPr>
        <w:t xml:space="preserve"> ocurriría.</w:t>
      </w:r>
    </w:p>
    <w:p w14:paraId="2B684DF7" w14:textId="77777777" w:rsidR="00DF00F3" w:rsidRPr="00973CF0" w:rsidRDefault="00DF00F3" w:rsidP="00DF00F3">
      <w:pPr>
        <w:pStyle w:val="ListParagraph"/>
        <w:spacing w:after="0" w:line="240" w:lineRule="auto"/>
        <w:ind w:left="1440"/>
        <w:rPr>
          <w:rFonts w:eastAsia="Verdana" w:cs="Verdana"/>
        </w:rPr>
      </w:pPr>
    </w:p>
    <w:p w14:paraId="73E5FD9F" w14:textId="62697F40" w:rsidR="00DF00F3" w:rsidRPr="00973CF0" w:rsidRDefault="00DF00F3" w:rsidP="000526BB">
      <w:pPr>
        <w:pStyle w:val="ListParagraph"/>
        <w:numPr>
          <w:ilvl w:val="0"/>
          <w:numId w:val="2"/>
        </w:numPr>
        <w:spacing w:after="0" w:line="240" w:lineRule="auto"/>
        <w:ind w:left="851" w:hanging="491"/>
        <w:rPr>
          <w:rFonts w:eastAsia="Verdana" w:cs="Verdana"/>
        </w:rPr>
      </w:pPr>
      <w:r w:rsidRPr="00973CF0">
        <w:rPr>
          <w:rFonts w:eastAsia="Verdana" w:cs="Verdana"/>
          <w:b/>
          <w:bCs/>
        </w:rPr>
        <w:t>Información toxicológica:</w:t>
      </w:r>
      <w:r w:rsidRPr="00973CF0">
        <w:rPr>
          <w:rFonts w:eastAsia="Verdana" w:cs="Verdana"/>
        </w:rPr>
        <w:t xml:space="preserve"> Esta sección proporciona información acerca de las pruebas de toxicidad del material, sus componentes o ambos.</w:t>
      </w:r>
    </w:p>
    <w:p w14:paraId="593FC43B" w14:textId="77777777" w:rsidR="00DF00F3" w:rsidRPr="00973CF0" w:rsidRDefault="00DF00F3" w:rsidP="000526BB">
      <w:pPr>
        <w:pStyle w:val="ListParagraph"/>
        <w:spacing w:after="0" w:line="240" w:lineRule="auto"/>
        <w:ind w:left="851" w:hanging="491"/>
        <w:rPr>
          <w:rFonts w:eastAsia="Verdana" w:cs="Verdana"/>
        </w:rPr>
      </w:pPr>
    </w:p>
    <w:p w14:paraId="7E57F4DB" w14:textId="510297B5" w:rsidR="00DF00F3" w:rsidRPr="00973CF0" w:rsidRDefault="00DF00F3" w:rsidP="000526BB">
      <w:pPr>
        <w:pStyle w:val="ListParagraph"/>
        <w:numPr>
          <w:ilvl w:val="0"/>
          <w:numId w:val="2"/>
        </w:numPr>
        <w:spacing w:after="0" w:line="240" w:lineRule="auto"/>
        <w:ind w:left="851" w:hanging="491"/>
        <w:rPr>
          <w:rFonts w:eastAsia="Verdana" w:cs="Verdana"/>
        </w:rPr>
      </w:pPr>
      <w:r w:rsidRPr="00973CF0">
        <w:rPr>
          <w:rFonts w:eastAsia="Verdana" w:cs="Verdana"/>
          <w:b/>
          <w:bCs/>
        </w:rPr>
        <w:t xml:space="preserve">Información </w:t>
      </w:r>
      <w:proofErr w:type="spellStart"/>
      <w:r w:rsidR="00BF62EE" w:rsidRPr="00973CF0">
        <w:rPr>
          <w:rFonts w:eastAsia="Verdana" w:cs="Verdana"/>
          <w:b/>
          <w:bCs/>
        </w:rPr>
        <w:t>Ecotoxicológica</w:t>
      </w:r>
      <w:proofErr w:type="spellEnd"/>
      <w:r w:rsidRPr="00973CF0">
        <w:rPr>
          <w:rFonts w:eastAsia="Verdana" w:cs="Verdana"/>
          <w:b/>
          <w:bCs/>
        </w:rPr>
        <w:t>:</w:t>
      </w:r>
      <w:r w:rsidRPr="00973CF0">
        <w:rPr>
          <w:rFonts w:eastAsia="Verdana" w:cs="Verdana"/>
        </w:rPr>
        <w:t xml:space="preserve"> Describe el impacto ambiental si el producto es liberado al aire, vertido en fuentes de agua o esparcido en el suelo. Incluye datos de ecotoxicidad y efectos ambientales específicos del producto.</w:t>
      </w:r>
    </w:p>
    <w:p w14:paraId="0F596534" w14:textId="77777777" w:rsidR="00DF00F3" w:rsidRPr="00973CF0" w:rsidRDefault="00DF00F3" w:rsidP="000526BB">
      <w:pPr>
        <w:pStyle w:val="ListParagraph"/>
        <w:spacing w:after="0" w:line="240" w:lineRule="auto"/>
        <w:ind w:left="851" w:hanging="491"/>
        <w:rPr>
          <w:rFonts w:eastAsia="Verdana" w:cs="Verdana"/>
        </w:rPr>
      </w:pPr>
    </w:p>
    <w:p w14:paraId="37BB80C8" w14:textId="77777777" w:rsidR="009A5691" w:rsidRDefault="00DF00F3" w:rsidP="009A5691">
      <w:pPr>
        <w:pStyle w:val="ListParagraph"/>
        <w:numPr>
          <w:ilvl w:val="0"/>
          <w:numId w:val="2"/>
        </w:numPr>
        <w:spacing w:after="0" w:line="240" w:lineRule="auto"/>
        <w:ind w:left="851" w:hanging="491"/>
        <w:rPr>
          <w:rFonts w:eastAsia="Verdana" w:cs="Verdana"/>
        </w:rPr>
      </w:pPr>
      <w:r w:rsidRPr="00973CF0">
        <w:rPr>
          <w:rFonts w:eastAsia="Verdana" w:cs="Verdana"/>
          <w:b/>
          <w:bCs/>
        </w:rPr>
        <w:t>Eliminación de residuos:</w:t>
      </w:r>
      <w:r w:rsidRPr="00973CF0">
        <w:rPr>
          <w:rFonts w:eastAsia="Verdana" w:cs="Verdana"/>
        </w:rPr>
        <w:t xml:space="preserve"> Se describen las instrucciones breves respecto a qué hacer con los residuos peligrosos generados al manipular los productos químicos. Se consideran residuos relacionados con los productos químicos a sus envases vacíos, saldos de producto no usado, producto vencido y material absorbido después de un derrame. Debe contener una advertencia respecto a que la normatividad local, que puede variar de un país a otro</w:t>
      </w:r>
    </w:p>
    <w:p w14:paraId="2F4854F8" w14:textId="77777777" w:rsidR="009A5691" w:rsidRPr="009A5691" w:rsidRDefault="009A5691" w:rsidP="009A5691">
      <w:pPr>
        <w:pStyle w:val="ListParagraph"/>
        <w:rPr>
          <w:rFonts w:eastAsia="Verdana" w:cs="Verdana"/>
          <w:b/>
          <w:bCs/>
        </w:rPr>
      </w:pPr>
    </w:p>
    <w:p w14:paraId="2118A594" w14:textId="77777777" w:rsidR="009A5691" w:rsidRDefault="00DF00F3" w:rsidP="009A5691">
      <w:pPr>
        <w:pStyle w:val="ListParagraph"/>
        <w:numPr>
          <w:ilvl w:val="0"/>
          <w:numId w:val="2"/>
        </w:numPr>
        <w:spacing w:after="0" w:line="240" w:lineRule="auto"/>
        <w:ind w:left="851" w:hanging="491"/>
        <w:rPr>
          <w:rFonts w:eastAsia="Verdana" w:cs="Verdana"/>
        </w:rPr>
      </w:pPr>
      <w:r w:rsidRPr="009A5691">
        <w:rPr>
          <w:rFonts w:eastAsia="Verdana" w:cs="Verdana"/>
          <w:b/>
          <w:bCs/>
        </w:rPr>
        <w:t>Información relativa al transporte:</w:t>
      </w:r>
      <w:r w:rsidRPr="009A5691">
        <w:rPr>
          <w:rFonts w:eastAsia="Verdana" w:cs="Verdana"/>
        </w:rPr>
        <w:t xml:space="preserve"> Brinda información básica sobre clasificación de embarque.</w:t>
      </w:r>
    </w:p>
    <w:p w14:paraId="4994D803" w14:textId="77777777" w:rsidR="009A5691" w:rsidRPr="009A5691" w:rsidRDefault="009A5691" w:rsidP="009A5691">
      <w:pPr>
        <w:pStyle w:val="ListParagraph"/>
        <w:rPr>
          <w:rFonts w:eastAsia="Verdana" w:cs="Verdana"/>
          <w:b/>
          <w:bCs/>
        </w:rPr>
      </w:pPr>
    </w:p>
    <w:p w14:paraId="12C7519D" w14:textId="77777777" w:rsidR="009A5691" w:rsidRDefault="00DF00F3" w:rsidP="009A5691">
      <w:pPr>
        <w:pStyle w:val="ListParagraph"/>
        <w:numPr>
          <w:ilvl w:val="0"/>
          <w:numId w:val="2"/>
        </w:numPr>
        <w:spacing w:after="0" w:line="240" w:lineRule="auto"/>
        <w:ind w:left="851" w:hanging="491"/>
        <w:rPr>
          <w:rFonts w:eastAsia="Verdana" w:cs="Verdana"/>
        </w:rPr>
      </w:pPr>
      <w:r w:rsidRPr="009A5691">
        <w:rPr>
          <w:rFonts w:eastAsia="Verdana" w:cs="Verdana"/>
          <w:b/>
          <w:bCs/>
        </w:rPr>
        <w:t>Información regulatoria:</w:t>
      </w:r>
      <w:r w:rsidRPr="009A5691">
        <w:rPr>
          <w:rFonts w:eastAsia="Verdana" w:cs="Verdana"/>
        </w:rPr>
        <w:t xml:space="preserve"> Incluye la reglamentación internacional y nacional que aplique al producto.</w:t>
      </w:r>
    </w:p>
    <w:p w14:paraId="0392A98A" w14:textId="77777777" w:rsidR="009A5691" w:rsidRPr="009A5691" w:rsidRDefault="009A5691" w:rsidP="009A5691">
      <w:pPr>
        <w:pStyle w:val="ListParagraph"/>
        <w:rPr>
          <w:rFonts w:eastAsia="Verdana" w:cs="Verdana"/>
          <w:b/>
          <w:bCs/>
        </w:rPr>
      </w:pPr>
    </w:p>
    <w:p w14:paraId="575885E4" w14:textId="77777777" w:rsidR="009A5691" w:rsidRDefault="00DF00F3" w:rsidP="009A5691">
      <w:pPr>
        <w:pStyle w:val="ListParagraph"/>
        <w:numPr>
          <w:ilvl w:val="0"/>
          <w:numId w:val="2"/>
        </w:numPr>
        <w:spacing w:after="0" w:line="240" w:lineRule="auto"/>
        <w:ind w:left="851" w:hanging="491"/>
        <w:rPr>
          <w:rFonts w:eastAsia="Verdana" w:cs="Verdana"/>
        </w:rPr>
      </w:pPr>
      <w:r w:rsidRPr="009A5691">
        <w:rPr>
          <w:rFonts w:eastAsia="Verdana" w:cs="Verdana"/>
          <w:b/>
          <w:bCs/>
        </w:rPr>
        <w:t>Información adicional:</w:t>
      </w:r>
      <w:r w:rsidRPr="009A5691">
        <w:rPr>
          <w:rFonts w:eastAsia="Verdana" w:cs="Verdana"/>
        </w:rPr>
        <w:t xml:space="preserve"> Esta sección proporciona un espacio para cualquier información adicional concerniente al material, que se considere útil al usuario. </w:t>
      </w:r>
    </w:p>
    <w:p w14:paraId="7A1562DA" w14:textId="77777777" w:rsidR="009A5691" w:rsidRPr="009A5691" w:rsidRDefault="009A5691" w:rsidP="009A5691">
      <w:pPr>
        <w:pStyle w:val="ListParagraph"/>
        <w:rPr>
          <w:rFonts w:eastAsia="Verdana" w:cs="Verdana"/>
        </w:rPr>
      </w:pPr>
    </w:p>
    <w:p w14:paraId="03986929" w14:textId="75B562EE" w:rsidR="00CB582D" w:rsidRPr="009A5691" w:rsidRDefault="009A5691" w:rsidP="009A5691">
      <w:pPr>
        <w:pStyle w:val="ListParagraph"/>
        <w:numPr>
          <w:ilvl w:val="0"/>
          <w:numId w:val="2"/>
        </w:numPr>
        <w:spacing w:after="0" w:line="240" w:lineRule="auto"/>
        <w:ind w:left="851" w:hanging="491"/>
        <w:rPr>
          <w:rFonts w:eastAsia="Verdana" w:cs="Verdana"/>
        </w:rPr>
      </w:pPr>
      <w:r>
        <w:rPr>
          <w:rFonts w:eastAsia="Verdana" w:cs="Verdana"/>
        </w:rPr>
        <w:t>A</w:t>
      </w:r>
      <w:r w:rsidR="00CB582D" w:rsidRPr="009A5691">
        <w:rPr>
          <w:rFonts w:eastAsia="Verdana" w:cs="Verdana"/>
        </w:rPr>
        <w:t>dicionalmente, deben indicar su fecha de elaboración o actualización.</w:t>
      </w:r>
    </w:p>
    <w:p w14:paraId="71EE8FE3" w14:textId="77777777" w:rsidR="008C7FE5" w:rsidRPr="007244E2" w:rsidRDefault="008C7FE5" w:rsidP="007244E2">
      <w:pPr>
        <w:spacing w:after="0" w:line="240" w:lineRule="auto"/>
        <w:rPr>
          <w:rFonts w:eastAsia="Verdana" w:cs="Verdana"/>
        </w:rPr>
      </w:pPr>
    </w:p>
    <w:p w14:paraId="6084C999" w14:textId="375178AE" w:rsidR="008C7FE5" w:rsidRPr="00973CF0" w:rsidRDefault="0040199E" w:rsidP="000D3269">
      <w:pPr>
        <w:pStyle w:val="Heading2"/>
        <w:numPr>
          <w:ilvl w:val="1"/>
          <w:numId w:val="1"/>
        </w:numPr>
        <w:rPr>
          <w:rFonts w:eastAsia="Verdana"/>
        </w:rPr>
      </w:pPr>
      <w:bookmarkStart w:id="5" w:name="_Toc214457253"/>
      <w:r w:rsidRPr="00973CF0">
        <w:rPr>
          <w:rFonts w:eastAsia="Verdana"/>
        </w:rPr>
        <w:lastRenderedPageBreak/>
        <w:t>Listado de sustancias químicas</w:t>
      </w:r>
      <w:bookmarkEnd w:id="5"/>
      <w:r w:rsidRPr="00973CF0">
        <w:rPr>
          <w:rFonts w:eastAsia="Verdana"/>
        </w:rPr>
        <w:t xml:space="preserve"> </w:t>
      </w:r>
    </w:p>
    <w:p w14:paraId="1C93341D" w14:textId="4517A88C" w:rsidR="00062A23" w:rsidRPr="00973CF0" w:rsidRDefault="00062A23" w:rsidP="00062A23">
      <w:pPr>
        <w:spacing w:after="0" w:line="240" w:lineRule="auto"/>
        <w:ind w:left="360"/>
        <w:rPr>
          <w:rFonts w:eastAsia="Verdana" w:cs="Verdana"/>
        </w:rPr>
      </w:pPr>
      <w:r w:rsidRPr="00973CF0">
        <w:rPr>
          <w:rFonts w:eastAsia="Verdana" w:cs="Verdana"/>
        </w:rPr>
        <w:t>Es el listado de todos los productos químicos aprobados por el Sistema de Gestión Ambiental, este listado se podrá documentar en el formato informe GD-FM-0</w:t>
      </w:r>
      <w:r w:rsidR="00AB00A6">
        <w:rPr>
          <w:rFonts w:eastAsia="Verdana" w:cs="Verdana"/>
        </w:rPr>
        <w:t>0</w:t>
      </w:r>
      <w:r w:rsidRPr="00973CF0">
        <w:rPr>
          <w:rFonts w:eastAsia="Verdana" w:cs="Verdana"/>
        </w:rPr>
        <w:t>3</w:t>
      </w:r>
      <w:r w:rsidR="00AB00A6">
        <w:rPr>
          <w:rFonts w:eastAsia="Verdana" w:cs="Verdana"/>
        </w:rPr>
        <w:t>.</w:t>
      </w:r>
      <w:r w:rsidRPr="00973CF0">
        <w:rPr>
          <w:rFonts w:eastAsia="Verdana" w:cs="Verdana"/>
        </w:rPr>
        <w:t xml:space="preserve"> </w:t>
      </w:r>
    </w:p>
    <w:p w14:paraId="4BB820B1" w14:textId="77777777" w:rsidR="00062A23" w:rsidRPr="00973CF0" w:rsidRDefault="00062A23" w:rsidP="00062A23">
      <w:pPr>
        <w:spacing w:after="0" w:line="240" w:lineRule="auto"/>
        <w:ind w:left="360"/>
        <w:rPr>
          <w:rFonts w:eastAsia="Verdana" w:cs="Verdana"/>
        </w:rPr>
      </w:pPr>
    </w:p>
    <w:p w14:paraId="3B8A9D9C" w14:textId="3FC3FB87" w:rsidR="00BC6E04" w:rsidRPr="00973CF0" w:rsidRDefault="0068013D" w:rsidP="000D3269">
      <w:pPr>
        <w:pStyle w:val="Heading2"/>
        <w:numPr>
          <w:ilvl w:val="1"/>
          <w:numId w:val="1"/>
        </w:numPr>
        <w:rPr>
          <w:rFonts w:eastAsia="Verdana"/>
        </w:rPr>
      </w:pPr>
      <w:bookmarkStart w:id="6" w:name="_Toc214457254"/>
      <w:r w:rsidRPr="00973CF0">
        <w:rPr>
          <w:rFonts w:eastAsia="Verdana"/>
        </w:rPr>
        <w:t>Manejo de sustancias químicas</w:t>
      </w:r>
      <w:bookmarkEnd w:id="6"/>
    </w:p>
    <w:p w14:paraId="2094CDDB" w14:textId="0FA7EC24" w:rsidR="0040199E" w:rsidRPr="00973CF0" w:rsidRDefault="00BC6E04" w:rsidP="00BC6E04">
      <w:pPr>
        <w:spacing w:after="0" w:line="240" w:lineRule="auto"/>
        <w:ind w:left="360"/>
        <w:rPr>
          <w:rFonts w:eastAsia="Verdana" w:cs="Verdana"/>
        </w:rPr>
      </w:pPr>
      <w:r w:rsidRPr="00973CF0">
        <w:rPr>
          <w:rFonts w:eastAsia="Verdana" w:cs="Verdana"/>
        </w:rPr>
        <w:t>Para el manejo seguro y ambientalmente aceptable de las sustancias químicas durante uso general en el Ministerio de Comercio, Industria y Turismo y desecho final, se han establecido códigos e índices internacionales, sistemas de información y normas de señalización y rotulado, que ayudara o que utiliza de alguna manera estas sustancias, a reconocer su peligro según su naturaleza química y su estado físico, y a tomar las medidas necesarias de prevención y protección.</w:t>
      </w:r>
      <w:r w:rsidR="007F0742" w:rsidRPr="00973CF0">
        <w:rPr>
          <w:rFonts w:eastAsia="Verdana" w:cs="Verdana"/>
        </w:rPr>
        <w:t xml:space="preserve"> </w:t>
      </w:r>
      <w:r w:rsidR="005D4285" w:rsidRPr="00973CF0">
        <w:rPr>
          <w:rFonts w:eastAsia="Verdana" w:cs="Verdana"/>
        </w:rPr>
        <w:t>Tener en cuenta las siguientes practicas</w:t>
      </w:r>
      <w:r w:rsidR="00F45A23" w:rsidRPr="00973CF0">
        <w:rPr>
          <w:rFonts w:eastAsia="Verdana" w:cs="Verdana"/>
        </w:rPr>
        <w:t>:</w:t>
      </w:r>
    </w:p>
    <w:p w14:paraId="7698B16E" w14:textId="77777777" w:rsidR="00F45A23" w:rsidRDefault="00F45A23" w:rsidP="00BC6E04">
      <w:pPr>
        <w:spacing w:after="0" w:line="240" w:lineRule="auto"/>
        <w:ind w:left="360"/>
        <w:rPr>
          <w:rFonts w:eastAsia="Verdana" w:cs="Verdana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10"/>
        <w:gridCol w:w="6379"/>
      </w:tblGrid>
      <w:tr w:rsidR="00186D76" w:rsidRPr="00F45A23" w14:paraId="6B7F7074" w14:textId="77777777" w:rsidTr="00802272">
        <w:trPr>
          <w:jc w:val="center"/>
        </w:trPr>
        <w:tc>
          <w:tcPr>
            <w:tcW w:w="2410" w:type="dxa"/>
            <w:shd w:val="clear" w:color="auto" w:fill="A5C9EB" w:themeFill="text2" w:themeFillTint="40"/>
            <w:hideMark/>
          </w:tcPr>
          <w:p w14:paraId="17EE4DAF" w14:textId="77777777" w:rsidR="00F45A23" w:rsidRPr="00F45A23" w:rsidRDefault="00F45A23" w:rsidP="00041B70">
            <w:pPr>
              <w:ind w:left="360"/>
              <w:jc w:val="center"/>
              <w:rPr>
                <w:rFonts w:eastAsia="Verdana" w:cs="Verdana"/>
                <w:b/>
                <w:bCs/>
                <w:sz w:val="18"/>
                <w:szCs w:val="18"/>
              </w:rPr>
            </w:pPr>
            <w:r w:rsidRPr="00F45A23">
              <w:rPr>
                <w:rFonts w:eastAsia="Verdana" w:cs="Verdana"/>
                <w:b/>
                <w:bCs/>
                <w:sz w:val="18"/>
                <w:szCs w:val="18"/>
              </w:rPr>
              <w:t>Etapa</w:t>
            </w:r>
          </w:p>
        </w:tc>
        <w:tc>
          <w:tcPr>
            <w:tcW w:w="6379" w:type="dxa"/>
            <w:shd w:val="clear" w:color="auto" w:fill="A5C9EB" w:themeFill="text2" w:themeFillTint="40"/>
            <w:hideMark/>
          </w:tcPr>
          <w:p w14:paraId="2C26E72D" w14:textId="24C677E5" w:rsidR="00F45A23" w:rsidRPr="00F45A23" w:rsidRDefault="00F45A23" w:rsidP="00041B70">
            <w:pPr>
              <w:ind w:left="360"/>
              <w:jc w:val="center"/>
              <w:rPr>
                <w:rFonts w:eastAsia="Verdana" w:cs="Verdana"/>
                <w:b/>
                <w:bCs/>
                <w:sz w:val="18"/>
                <w:szCs w:val="18"/>
              </w:rPr>
            </w:pPr>
            <w:r w:rsidRPr="00F45A23">
              <w:rPr>
                <w:rFonts w:eastAsia="Verdana" w:cs="Verdana"/>
                <w:b/>
                <w:bCs/>
                <w:sz w:val="18"/>
                <w:szCs w:val="18"/>
              </w:rPr>
              <w:t xml:space="preserve">Buenas Prácticas </w:t>
            </w:r>
          </w:p>
        </w:tc>
      </w:tr>
      <w:tr w:rsidR="00186D76" w:rsidRPr="00F45A23" w14:paraId="3631F8D9" w14:textId="77777777" w:rsidTr="00802272">
        <w:trPr>
          <w:jc w:val="center"/>
        </w:trPr>
        <w:tc>
          <w:tcPr>
            <w:tcW w:w="2410" w:type="dxa"/>
            <w:vAlign w:val="center"/>
            <w:hideMark/>
          </w:tcPr>
          <w:p w14:paraId="1309FA72" w14:textId="77777777" w:rsidR="00F45A23" w:rsidRPr="00F45A23" w:rsidRDefault="00F45A23" w:rsidP="00186D76">
            <w:pPr>
              <w:jc w:val="center"/>
              <w:rPr>
                <w:rFonts w:eastAsia="Verdana" w:cs="Verdana"/>
                <w:sz w:val="18"/>
                <w:szCs w:val="18"/>
              </w:rPr>
            </w:pPr>
            <w:r w:rsidRPr="00F45A23">
              <w:rPr>
                <w:rFonts w:eastAsia="Verdana" w:cs="Verdana"/>
                <w:b/>
                <w:bCs/>
                <w:sz w:val="18"/>
                <w:szCs w:val="18"/>
              </w:rPr>
              <w:t>Recepción / adquisición</w:t>
            </w:r>
          </w:p>
        </w:tc>
        <w:tc>
          <w:tcPr>
            <w:tcW w:w="6379" w:type="dxa"/>
            <w:hideMark/>
          </w:tcPr>
          <w:p w14:paraId="00D994E6" w14:textId="093296F4" w:rsidR="00F45A23" w:rsidRPr="00F45A23" w:rsidRDefault="00F45A23" w:rsidP="00041B70">
            <w:pPr>
              <w:rPr>
                <w:rFonts w:eastAsia="Verdana" w:cs="Verdana"/>
                <w:sz w:val="18"/>
                <w:szCs w:val="18"/>
              </w:rPr>
            </w:pPr>
            <w:r w:rsidRPr="00F45A23">
              <w:rPr>
                <w:rFonts w:eastAsia="Verdana" w:cs="Verdana"/>
                <w:sz w:val="18"/>
                <w:szCs w:val="18"/>
              </w:rPr>
              <w:t>Verificar que el documento que acompaña la sustancia esté completo y correcto. Revisar envase, integridad, cantidad, almacenamiento de transporte previo.</w:t>
            </w:r>
          </w:p>
        </w:tc>
      </w:tr>
      <w:tr w:rsidR="00186D76" w:rsidRPr="00F45A23" w14:paraId="7D41FD87" w14:textId="77777777" w:rsidTr="00802272">
        <w:trPr>
          <w:jc w:val="center"/>
        </w:trPr>
        <w:tc>
          <w:tcPr>
            <w:tcW w:w="2410" w:type="dxa"/>
            <w:vAlign w:val="center"/>
            <w:hideMark/>
          </w:tcPr>
          <w:p w14:paraId="362466A3" w14:textId="77777777" w:rsidR="00F45A23" w:rsidRPr="00F45A23" w:rsidRDefault="00F45A23" w:rsidP="00186D76">
            <w:pPr>
              <w:jc w:val="center"/>
              <w:rPr>
                <w:rFonts w:eastAsia="Verdana" w:cs="Verdana"/>
                <w:sz w:val="18"/>
                <w:szCs w:val="18"/>
              </w:rPr>
            </w:pPr>
            <w:r w:rsidRPr="00F45A23">
              <w:rPr>
                <w:rFonts w:eastAsia="Verdana" w:cs="Verdana"/>
                <w:b/>
                <w:bCs/>
                <w:sz w:val="18"/>
                <w:szCs w:val="18"/>
              </w:rPr>
              <w:t>Almacenamiento</w:t>
            </w:r>
          </w:p>
        </w:tc>
        <w:tc>
          <w:tcPr>
            <w:tcW w:w="6379" w:type="dxa"/>
            <w:hideMark/>
          </w:tcPr>
          <w:p w14:paraId="6B240C61" w14:textId="77777777" w:rsidR="00041B70" w:rsidRPr="00041B70" w:rsidRDefault="00F45A23" w:rsidP="009252EF">
            <w:pPr>
              <w:pStyle w:val="ListParagraph"/>
              <w:numPr>
                <w:ilvl w:val="0"/>
                <w:numId w:val="6"/>
              </w:numPr>
              <w:rPr>
                <w:rFonts w:eastAsia="Verdana" w:cs="Verdana"/>
                <w:sz w:val="18"/>
                <w:szCs w:val="18"/>
              </w:rPr>
            </w:pPr>
            <w:r w:rsidRPr="00041B70">
              <w:rPr>
                <w:rFonts w:eastAsia="Verdana" w:cs="Verdana"/>
                <w:sz w:val="18"/>
                <w:szCs w:val="18"/>
              </w:rPr>
              <w:t>Ubicar zonas seguras, ventiladas, con separación adecuada de sustancias incompatibles.</w:t>
            </w:r>
          </w:p>
          <w:p w14:paraId="50FCD05D" w14:textId="77777777" w:rsidR="00041B70" w:rsidRDefault="00F45A23" w:rsidP="009252EF">
            <w:pPr>
              <w:pStyle w:val="ListParagraph"/>
              <w:numPr>
                <w:ilvl w:val="0"/>
                <w:numId w:val="6"/>
              </w:numPr>
              <w:rPr>
                <w:rFonts w:eastAsia="Verdana" w:cs="Verdana"/>
                <w:sz w:val="18"/>
                <w:szCs w:val="18"/>
              </w:rPr>
            </w:pPr>
            <w:r w:rsidRPr="00041B70">
              <w:rPr>
                <w:rFonts w:eastAsia="Verdana" w:cs="Verdana"/>
                <w:sz w:val="18"/>
                <w:szCs w:val="18"/>
              </w:rPr>
              <w:t>Contar con contención ante derrames.</w:t>
            </w:r>
          </w:p>
          <w:p w14:paraId="27A3900F" w14:textId="77777777" w:rsidR="00041B70" w:rsidRDefault="00F45A23" w:rsidP="009252EF">
            <w:pPr>
              <w:pStyle w:val="ListParagraph"/>
              <w:numPr>
                <w:ilvl w:val="0"/>
                <w:numId w:val="6"/>
              </w:numPr>
              <w:rPr>
                <w:rFonts w:eastAsia="Verdana" w:cs="Verdana"/>
                <w:sz w:val="18"/>
                <w:szCs w:val="18"/>
              </w:rPr>
            </w:pPr>
            <w:r w:rsidRPr="00041B70">
              <w:rPr>
                <w:rFonts w:eastAsia="Verdana" w:cs="Verdana"/>
                <w:sz w:val="18"/>
                <w:szCs w:val="18"/>
              </w:rPr>
              <w:t>Señalización clara y visible.</w:t>
            </w:r>
          </w:p>
          <w:p w14:paraId="257C8AC5" w14:textId="77777777" w:rsidR="00041B70" w:rsidRDefault="00F45A23" w:rsidP="009252EF">
            <w:pPr>
              <w:pStyle w:val="ListParagraph"/>
              <w:numPr>
                <w:ilvl w:val="0"/>
                <w:numId w:val="6"/>
              </w:numPr>
              <w:rPr>
                <w:rFonts w:eastAsia="Verdana" w:cs="Verdana"/>
                <w:sz w:val="18"/>
                <w:szCs w:val="18"/>
              </w:rPr>
            </w:pPr>
            <w:r w:rsidRPr="00041B70">
              <w:rPr>
                <w:rFonts w:eastAsia="Verdana" w:cs="Verdana"/>
                <w:sz w:val="18"/>
                <w:szCs w:val="18"/>
              </w:rPr>
              <w:t>Control de temperatura, humedad y otras condiciones que afecten estabilidad.</w:t>
            </w:r>
          </w:p>
          <w:p w14:paraId="541CA222" w14:textId="77777777" w:rsidR="00041B70" w:rsidRDefault="00F45A23" w:rsidP="009252EF">
            <w:pPr>
              <w:pStyle w:val="ListParagraph"/>
              <w:numPr>
                <w:ilvl w:val="0"/>
                <w:numId w:val="6"/>
              </w:numPr>
              <w:rPr>
                <w:rFonts w:eastAsia="Verdana" w:cs="Verdana"/>
                <w:sz w:val="18"/>
                <w:szCs w:val="18"/>
              </w:rPr>
            </w:pPr>
            <w:r w:rsidRPr="00041B70">
              <w:rPr>
                <w:rFonts w:eastAsia="Verdana" w:cs="Verdana"/>
                <w:sz w:val="18"/>
                <w:szCs w:val="18"/>
              </w:rPr>
              <w:t>Uso de recipientes certificados.</w:t>
            </w:r>
          </w:p>
          <w:p w14:paraId="2D825D4C" w14:textId="6B2DB8EF" w:rsidR="00F45A23" w:rsidRPr="00041B70" w:rsidRDefault="00F45A23" w:rsidP="009252EF">
            <w:pPr>
              <w:pStyle w:val="ListParagraph"/>
              <w:numPr>
                <w:ilvl w:val="0"/>
                <w:numId w:val="6"/>
              </w:numPr>
              <w:rPr>
                <w:rFonts w:eastAsia="Verdana" w:cs="Verdana"/>
                <w:sz w:val="18"/>
                <w:szCs w:val="18"/>
              </w:rPr>
            </w:pPr>
            <w:r w:rsidRPr="00041B70">
              <w:rPr>
                <w:rFonts w:eastAsia="Verdana" w:cs="Verdana"/>
                <w:sz w:val="18"/>
                <w:szCs w:val="18"/>
              </w:rPr>
              <w:t>Inspecciones periódicas.</w:t>
            </w:r>
          </w:p>
        </w:tc>
      </w:tr>
      <w:tr w:rsidR="00041B70" w:rsidRPr="00F45A23" w14:paraId="09D3CB97" w14:textId="77777777" w:rsidTr="00802272">
        <w:trPr>
          <w:jc w:val="center"/>
        </w:trPr>
        <w:tc>
          <w:tcPr>
            <w:tcW w:w="2410" w:type="dxa"/>
            <w:vAlign w:val="center"/>
            <w:hideMark/>
          </w:tcPr>
          <w:p w14:paraId="67A82AD6" w14:textId="5E491985" w:rsidR="00F45A23" w:rsidRPr="00F45A23" w:rsidRDefault="00F45A23" w:rsidP="00186D76">
            <w:pPr>
              <w:jc w:val="center"/>
              <w:rPr>
                <w:rFonts w:eastAsia="Verdana" w:cs="Verdana"/>
                <w:sz w:val="18"/>
                <w:szCs w:val="18"/>
              </w:rPr>
            </w:pPr>
            <w:r w:rsidRPr="00F45A23">
              <w:rPr>
                <w:rFonts w:eastAsia="Verdana" w:cs="Verdana"/>
                <w:b/>
                <w:bCs/>
                <w:sz w:val="18"/>
                <w:szCs w:val="18"/>
              </w:rPr>
              <w:t>Transporte interno</w:t>
            </w:r>
          </w:p>
        </w:tc>
        <w:tc>
          <w:tcPr>
            <w:tcW w:w="6379" w:type="dxa"/>
            <w:hideMark/>
          </w:tcPr>
          <w:p w14:paraId="5F52B758" w14:textId="77777777" w:rsidR="00041B70" w:rsidRPr="00041B70" w:rsidRDefault="00F45A23" w:rsidP="009252EF">
            <w:pPr>
              <w:pStyle w:val="ListParagraph"/>
              <w:numPr>
                <w:ilvl w:val="0"/>
                <w:numId w:val="7"/>
              </w:numPr>
              <w:rPr>
                <w:rFonts w:eastAsia="Verdana" w:cs="Verdana"/>
                <w:sz w:val="18"/>
                <w:szCs w:val="18"/>
              </w:rPr>
            </w:pPr>
            <w:r w:rsidRPr="00041B70">
              <w:rPr>
                <w:rFonts w:eastAsia="Verdana" w:cs="Verdana"/>
                <w:sz w:val="18"/>
                <w:szCs w:val="18"/>
              </w:rPr>
              <w:t>Usar recipientes seguros y etiquetados.</w:t>
            </w:r>
          </w:p>
          <w:p w14:paraId="6FAEB148" w14:textId="77777777" w:rsidR="00041B70" w:rsidRDefault="00F45A23" w:rsidP="009252EF">
            <w:pPr>
              <w:pStyle w:val="ListParagraph"/>
              <w:numPr>
                <w:ilvl w:val="0"/>
                <w:numId w:val="7"/>
              </w:numPr>
              <w:rPr>
                <w:rFonts w:eastAsia="Verdana" w:cs="Verdana"/>
                <w:sz w:val="18"/>
                <w:szCs w:val="18"/>
              </w:rPr>
            </w:pPr>
            <w:r w:rsidRPr="00041B70">
              <w:rPr>
                <w:rFonts w:eastAsia="Verdana" w:cs="Verdana"/>
                <w:sz w:val="18"/>
                <w:szCs w:val="18"/>
              </w:rPr>
              <w:t>Personal capacitado.</w:t>
            </w:r>
          </w:p>
          <w:p w14:paraId="69FE95FB" w14:textId="77777777" w:rsidR="00041B70" w:rsidRDefault="00F45A23" w:rsidP="009252EF">
            <w:pPr>
              <w:pStyle w:val="ListParagraph"/>
              <w:numPr>
                <w:ilvl w:val="0"/>
                <w:numId w:val="7"/>
              </w:numPr>
              <w:rPr>
                <w:rFonts w:eastAsia="Verdana" w:cs="Verdana"/>
                <w:sz w:val="18"/>
                <w:szCs w:val="18"/>
              </w:rPr>
            </w:pPr>
            <w:r w:rsidRPr="00041B70">
              <w:rPr>
                <w:rFonts w:eastAsia="Verdana" w:cs="Verdana"/>
                <w:sz w:val="18"/>
                <w:szCs w:val="18"/>
              </w:rPr>
              <w:t>Rutas seguras, señalización.</w:t>
            </w:r>
          </w:p>
          <w:p w14:paraId="6412952C" w14:textId="77777777" w:rsidR="00041B70" w:rsidRDefault="00F45A23" w:rsidP="009252EF">
            <w:pPr>
              <w:pStyle w:val="ListParagraph"/>
              <w:numPr>
                <w:ilvl w:val="0"/>
                <w:numId w:val="7"/>
              </w:numPr>
              <w:rPr>
                <w:rFonts w:eastAsia="Verdana" w:cs="Verdana"/>
                <w:sz w:val="18"/>
                <w:szCs w:val="18"/>
              </w:rPr>
            </w:pPr>
            <w:r w:rsidRPr="00041B70">
              <w:rPr>
                <w:rFonts w:eastAsia="Verdana" w:cs="Verdana"/>
                <w:sz w:val="18"/>
                <w:szCs w:val="18"/>
              </w:rPr>
              <w:t>Equipos de protección personal (EPP) adecuados.</w:t>
            </w:r>
          </w:p>
          <w:p w14:paraId="39804B41" w14:textId="3690978C" w:rsidR="00F45A23" w:rsidRPr="00041B70" w:rsidRDefault="00F45A23" w:rsidP="009252EF">
            <w:pPr>
              <w:pStyle w:val="ListParagraph"/>
              <w:numPr>
                <w:ilvl w:val="0"/>
                <w:numId w:val="7"/>
              </w:numPr>
              <w:rPr>
                <w:rFonts w:eastAsia="Verdana" w:cs="Verdana"/>
                <w:sz w:val="18"/>
                <w:szCs w:val="18"/>
              </w:rPr>
            </w:pPr>
            <w:r w:rsidRPr="00041B70">
              <w:rPr>
                <w:rFonts w:eastAsia="Verdana" w:cs="Verdana"/>
                <w:sz w:val="18"/>
                <w:szCs w:val="18"/>
              </w:rPr>
              <w:t>Planes de emergencia ante derrames o accidentes.</w:t>
            </w:r>
          </w:p>
        </w:tc>
      </w:tr>
      <w:tr w:rsidR="00041B70" w:rsidRPr="00F45A23" w14:paraId="5A3D9E77" w14:textId="77777777" w:rsidTr="00802272">
        <w:trPr>
          <w:jc w:val="center"/>
        </w:trPr>
        <w:tc>
          <w:tcPr>
            <w:tcW w:w="2410" w:type="dxa"/>
            <w:vAlign w:val="center"/>
            <w:hideMark/>
          </w:tcPr>
          <w:p w14:paraId="1D362491" w14:textId="77777777" w:rsidR="00F45A23" w:rsidRPr="00F45A23" w:rsidRDefault="00F45A23" w:rsidP="00186D76">
            <w:pPr>
              <w:jc w:val="center"/>
              <w:rPr>
                <w:rFonts w:eastAsia="Verdana" w:cs="Verdana"/>
                <w:sz w:val="18"/>
                <w:szCs w:val="18"/>
              </w:rPr>
            </w:pPr>
            <w:r w:rsidRPr="00F45A23">
              <w:rPr>
                <w:rFonts w:eastAsia="Verdana" w:cs="Verdana"/>
                <w:b/>
                <w:bCs/>
                <w:sz w:val="18"/>
                <w:szCs w:val="18"/>
              </w:rPr>
              <w:t>Uso normal / manipulación</w:t>
            </w:r>
          </w:p>
        </w:tc>
        <w:tc>
          <w:tcPr>
            <w:tcW w:w="6379" w:type="dxa"/>
            <w:hideMark/>
          </w:tcPr>
          <w:p w14:paraId="42B5E54A" w14:textId="1036109B" w:rsidR="00041B70" w:rsidRDefault="00F45A23" w:rsidP="009252EF">
            <w:pPr>
              <w:pStyle w:val="ListParagraph"/>
              <w:numPr>
                <w:ilvl w:val="0"/>
                <w:numId w:val="5"/>
              </w:numPr>
              <w:rPr>
                <w:rFonts w:eastAsia="Verdana" w:cs="Verdana"/>
                <w:sz w:val="18"/>
                <w:szCs w:val="18"/>
              </w:rPr>
            </w:pPr>
            <w:r w:rsidRPr="00041B70">
              <w:rPr>
                <w:rFonts w:eastAsia="Verdana" w:cs="Verdana"/>
                <w:sz w:val="18"/>
                <w:szCs w:val="18"/>
              </w:rPr>
              <w:t xml:space="preserve">Leer y seguir </w:t>
            </w:r>
            <w:r w:rsidR="00041B70" w:rsidRPr="00041B70">
              <w:rPr>
                <w:rFonts w:eastAsia="Verdana" w:cs="Verdana"/>
                <w:sz w:val="18"/>
                <w:szCs w:val="18"/>
              </w:rPr>
              <w:t>MSDS</w:t>
            </w:r>
            <w:r w:rsidRPr="00041B70">
              <w:rPr>
                <w:rFonts w:eastAsia="Verdana" w:cs="Verdana"/>
                <w:sz w:val="18"/>
                <w:szCs w:val="18"/>
              </w:rPr>
              <w:t>.</w:t>
            </w:r>
          </w:p>
          <w:p w14:paraId="614DCFE9" w14:textId="77777777" w:rsidR="00041B70" w:rsidRDefault="00F45A23" w:rsidP="009252EF">
            <w:pPr>
              <w:pStyle w:val="ListParagraph"/>
              <w:numPr>
                <w:ilvl w:val="0"/>
                <w:numId w:val="5"/>
              </w:numPr>
              <w:rPr>
                <w:rFonts w:eastAsia="Verdana" w:cs="Verdana"/>
                <w:sz w:val="18"/>
                <w:szCs w:val="18"/>
              </w:rPr>
            </w:pPr>
            <w:r w:rsidRPr="00041B70">
              <w:rPr>
                <w:rFonts w:eastAsia="Verdana" w:cs="Verdana"/>
                <w:sz w:val="18"/>
                <w:szCs w:val="18"/>
              </w:rPr>
              <w:t>Usar EPP apropiado (guantes, gafas, protección respiratoria si aplica).</w:t>
            </w:r>
          </w:p>
          <w:p w14:paraId="3144A118" w14:textId="012E0127" w:rsidR="00041B70" w:rsidRDefault="00F45A23" w:rsidP="009252EF">
            <w:pPr>
              <w:pStyle w:val="ListParagraph"/>
              <w:numPr>
                <w:ilvl w:val="0"/>
                <w:numId w:val="5"/>
              </w:numPr>
              <w:rPr>
                <w:rFonts w:eastAsia="Verdana" w:cs="Verdana"/>
                <w:sz w:val="18"/>
                <w:szCs w:val="18"/>
              </w:rPr>
            </w:pPr>
            <w:r w:rsidRPr="00041B70">
              <w:rPr>
                <w:rFonts w:eastAsia="Verdana" w:cs="Verdana"/>
                <w:sz w:val="18"/>
                <w:szCs w:val="18"/>
              </w:rPr>
              <w:t>Ventilación adecuada.</w:t>
            </w:r>
          </w:p>
          <w:p w14:paraId="5690F79B" w14:textId="5CEEF109" w:rsidR="00041B70" w:rsidRDefault="00F45A23" w:rsidP="009252EF">
            <w:pPr>
              <w:pStyle w:val="ListParagraph"/>
              <w:numPr>
                <w:ilvl w:val="0"/>
                <w:numId w:val="5"/>
              </w:numPr>
              <w:rPr>
                <w:rFonts w:eastAsia="Verdana" w:cs="Verdana"/>
                <w:sz w:val="18"/>
                <w:szCs w:val="18"/>
              </w:rPr>
            </w:pPr>
            <w:r w:rsidRPr="00041B70">
              <w:rPr>
                <w:rFonts w:eastAsia="Verdana" w:cs="Verdana"/>
                <w:sz w:val="18"/>
                <w:szCs w:val="18"/>
              </w:rPr>
              <w:t xml:space="preserve">No mezclar sustancias salvo que esté autorizado y seguro. </w:t>
            </w:r>
          </w:p>
          <w:p w14:paraId="412597CE" w14:textId="30E4DA21" w:rsidR="00F45A23" w:rsidRPr="00041B70" w:rsidRDefault="00F45A23" w:rsidP="009252EF">
            <w:pPr>
              <w:pStyle w:val="ListParagraph"/>
              <w:numPr>
                <w:ilvl w:val="0"/>
                <w:numId w:val="5"/>
              </w:numPr>
              <w:rPr>
                <w:rFonts w:eastAsia="Verdana" w:cs="Verdana"/>
                <w:sz w:val="18"/>
                <w:szCs w:val="18"/>
              </w:rPr>
            </w:pPr>
            <w:r w:rsidRPr="00041B70">
              <w:rPr>
                <w:rFonts w:eastAsia="Verdana" w:cs="Verdana"/>
                <w:sz w:val="18"/>
                <w:szCs w:val="18"/>
              </w:rPr>
              <w:t>Higiene: lavado de manos, no comer ni fumar en zonas de uso químico.</w:t>
            </w:r>
          </w:p>
        </w:tc>
      </w:tr>
      <w:tr w:rsidR="00041B70" w:rsidRPr="00F45A23" w14:paraId="6344632D" w14:textId="77777777" w:rsidTr="00802272">
        <w:trPr>
          <w:jc w:val="center"/>
        </w:trPr>
        <w:tc>
          <w:tcPr>
            <w:tcW w:w="2410" w:type="dxa"/>
            <w:vAlign w:val="center"/>
            <w:hideMark/>
          </w:tcPr>
          <w:p w14:paraId="08F512E6" w14:textId="77777777" w:rsidR="00F45A23" w:rsidRPr="00F45A23" w:rsidRDefault="00F45A23" w:rsidP="00186D76">
            <w:pPr>
              <w:jc w:val="center"/>
              <w:rPr>
                <w:rFonts w:eastAsia="Verdana" w:cs="Verdana"/>
                <w:sz w:val="18"/>
                <w:szCs w:val="18"/>
              </w:rPr>
            </w:pPr>
            <w:proofErr w:type="spellStart"/>
            <w:r w:rsidRPr="00F45A23">
              <w:rPr>
                <w:rFonts w:eastAsia="Verdana" w:cs="Verdana"/>
                <w:b/>
                <w:bCs/>
                <w:sz w:val="18"/>
                <w:szCs w:val="18"/>
              </w:rPr>
              <w:t>Reenvase</w:t>
            </w:r>
            <w:proofErr w:type="spellEnd"/>
            <w:r w:rsidRPr="00F45A23">
              <w:rPr>
                <w:rFonts w:eastAsia="Verdana" w:cs="Verdana"/>
                <w:b/>
                <w:bCs/>
                <w:sz w:val="18"/>
                <w:szCs w:val="18"/>
              </w:rPr>
              <w:t xml:space="preserve"> / mezcla</w:t>
            </w:r>
          </w:p>
        </w:tc>
        <w:tc>
          <w:tcPr>
            <w:tcW w:w="6379" w:type="dxa"/>
            <w:hideMark/>
          </w:tcPr>
          <w:p w14:paraId="4C8E2301" w14:textId="3E9C71EF" w:rsidR="00041B70" w:rsidRPr="00041B70" w:rsidRDefault="00F45A23" w:rsidP="009252EF">
            <w:pPr>
              <w:pStyle w:val="ListParagraph"/>
              <w:numPr>
                <w:ilvl w:val="0"/>
                <w:numId w:val="8"/>
              </w:numPr>
              <w:rPr>
                <w:rFonts w:eastAsia="Verdana" w:cs="Verdana"/>
                <w:sz w:val="18"/>
                <w:szCs w:val="18"/>
              </w:rPr>
            </w:pPr>
            <w:r w:rsidRPr="00041B70">
              <w:rPr>
                <w:rFonts w:eastAsia="Verdana" w:cs="Verdana"/>
                <w:sz w:val="18"/>
                <w:szCs w:val="18"/>
              </w:rPr>
              <w:t>Evaluar compatibilidad.</w:t>
            </w:r>
          </w:p>
          <w:p w14:paraId="0D231427" w14:textId="77777777" w:rsidR="00041B70" w:rsidRDefault="00F45A23" w:rsidP="009252EF">
            <w:pPr>
              <w:pStyle w:val="ListParagraph"/>
              <w:numPr>
                <w:ilvl w:val="0"/>
                <w:numId w:val="8"/>
              </w:numPr>
              <w:rPr>
                <w:rFonts w:eastAsia="Verdana" w:cs="Verdana"/>
                <w:sz w:val="18"/>
                <w:szCs w:val="18"/>
              </w:rPr>
            </w:pPr>
            <w:r w:rsidRPr="00041B70">
              <w:rPr>
                <w:rFonts w:eastAsia="Verdana" w:cs="Verdana"/>
                <w:sz w:val="18"/>
                <w:szCs w:val="18"/>
              </w:rPr>
              <w:t>Etiquetar correctamente el nuevo recipiente.</w:t>
            </w:r>
          </w:p>
          <w:p w14:paraId="1F7343A2" w14:textId="77777777" w:rsidR="00041B70" w:rsidRDefault="00F45A23" w:rsidP="009252EF">
            <w:pPr>
              <w:pStyle w:val="ListParagraph"/>
              <w:numPr>
                <w:ilvl w:val="0"/>
                <w:numId w:val="8"/>
              </w:numPr>
              <w:rPr>
                <w:rFonts w:eastAsia="Verdana" w:cs="Verdana"/>
                <w:sz w:val="18"/>
                <w:szCs w:val="18"/>
              </w:rPr>
            </w:pPr>
            <w:r w:rsidRPr="00041B70">
              <w:rPr>
                <w:rFonts w:eastAsia="Verdana" w:cs="Verdana"/>
                <w:sz w:val="18"/>
                <w:szCs w:val="18"/>
              </w:rPr>
              <w:t>Guardar registros de composición.</w:t>
            </w:r>
          </w:p>
          <w:p w14:paraId="004DAA37" w14:textId="77777777" w:rsidR="00041B70" w:rsidRDefault="00F45A23" w:rsidP="009252EF">
            <w:pPr>
              <w:pStyle w:val="ListParagraph"/>
              <w:numPr>
                <w:ilvl w:val="0"/>
                <w:numId w:val="8"/>
              </w:numPr>
              <w:rPr>
                <w:rFonts w:eastAsia="Verdana" w:cs="Verdana"/>
                <w:sz w:val="18"/>
                <w:szCs w:val="18"/>
              </w:rPr>
            </w:pPr>
            <w:r w:rsidRPr="00041B70">
              <w:rPr>
                <w:rFonts w:eastAsia="Verdana" w:cs="Verdana"/>
                <w:sz w:val="18"/>
                <w:szCs w:val="18"/>
              </w:rPr>
              <w:t>Verificar estabilidad química de la mezcla.</w:t>
            </w:r>
          </w:p>
          <w:p w14:paraId="3CE2C8F6" w14:textId="437859F7" w:rsidR="00F45A23" w:rsidRPr="00041B70" w:rsidRDefault="00041B70" w:rsidP="009252EF">
            <w:pPr>
              <w:pStyle w:val="ListParagraph"/>
              <w:numPr>
                <w:ilvl w:val="0"/>
                <w:numId w:val="8"/>
              </w:numPr>
              <w:rPr>
                <w:rFonts w:eastAsia="Verdana" w:cs="Verdana"/>
                <w:sz w:val="18"/>
                <w:szCs w:val="18"/>
              </w:rPr>
            </w:pPr>
            <w:r w:rsidRPr="00041B70">
              <w:rPr>
                <w:rFonts w:eastAsia="Verdana" w:cs="Verdana"/>
                <w:sz w:val="18"/>
                <w:szCs w:val="18"/>
              </w:rPr>
              <w:t xml:space="preserve">MSDS </w:t>
            </w:r>
            <w:r w:rsidR="00F45A23" w:rsidRPr="00041B70">
              <w:rPr>
                <w:rFonts w:eastAsia="Verdana" w:cs="Verdana"/>
                <w:sz w:val="18"/>
                <w:szCs w:val="18"/>
              </w:rPr>
              <w:t>específica si la mezcla cambia peligrosidad.</w:t>
            </w:r>
          </w:p>
        </w:tc>
      </w:tr>
      <w:tr w:rsidR="00186D76" w:rsidRPr="00F45A23" w14:paraId="54601A62" w14:textId="77777777" w:rsidTr="00802272">
        <w:trPr>
          <w:jc w:val="center"/>
        </w:trPr>
        <w:tc>
          <w:tcPr>
            <w:tcW w:w="2410" w:type="dxa"/>
            <w:vAlign w:val="center"/>
            <w:hideMark/>
          </w:tcPr>
          <w:p w14:paraId="519D9F12" w14:textId="77777777" w:rsidR="00F45A23" w:rsidRPr="00F45A23" w:rsidRDefault="00F45A23" w:rsidP="00186D76">
            <w:pPr>
              <w:jc w:val="center"/>
              <w:rPr>
                <w:rFonts w:eastAsia="Verdana" w:cs="Verdana"/>
                <w:sz w:val="18"/>
                <w:szCs w:val="18"/>
              </w:rPr>
            </w:pPr>
            <w:r w:rsidRPr="00F45A23">
              <w:rPr>
                <w:rFonts w:eastAsia="Verdana" w:cs="Verdana"/>
                <w:b/>
                <w:bCs/>
                <w:sz w:val="18"/>
                <w:szCs w:val="18"/>
              </w:rPr>
              <w:t>Manejo de residuos y disposición final</w:t>
            </w:r>
          </w:p>
        </w:tc>
        <w:tc>
          <w:tcPr>
            <w:tcW w:w="6379" w:type="dxa"/>
            <w:hideMark/>
          </w:tcPr>
          <w:p w14:paraId="13C52149" w14:textId="77777777" w:rsidR="00186D76" w:rsidRDefault="00F45A23" w:rsidP="009252EF">
            <w:pPr>
              <w:pStyle w:val="ListParagraph"/>
              <w:numPr>
                <w:ilvl w:val="0"/>
                <w:numId w:val="9"/>
              </w:numPr>
              <w:rPr>
                <w:rFonts w:eastAsia="Verdana" w:cs="Verdana"/>
                <w:sz w:val="18"/>
                <w:szCs w:val="18"/>
              </w:rPr>
            </w:pPr>
            <w:r w:rsidRPr="00186D76">
              <w:rPr>
                <w:rFonts w:eastAsia="Verdana" w:cs="Verdana"/>
                <w:sz w:val="18"/>
                <w:szCs w:val="18"/>
              </w:rPr>
              <w:t>Identificar residuos peligrosos.</w:t>
            </w:r>
          </w:p>
          <w:p w14:paraId="62D345F6" w14:textId="77777777" w:rsidR="00186D76" w:rsidRDefault="00F45A23" w:rsidP="009252EF">
            <w:pPr>
              <w:pStyle w:val="ListParagraph"/>
              <w:numPr>
                <w:ilvl w:val="0"/>
                <w:numId w:val="9"/>
              </w:numPr>
              <w:rPr>
                <w:rFonts w:eastAsia="Verdana" w:cs="Verdana"/>
                <w:sz w:val="18"/>
                <w:szCs w:val="18"/>
              </w:rPr>
            </w:pPr>
            <w:r w:rsidRPr="00186D76">
              <w:rPr>
                <w:rFonts w:eastAsia="Verdana" w:cs="Verdana"/>
                <w:sz w:val="18"/>
                <w:szCs w:val="18"/>
              </w:rPr>
              <w:t>Acondicionarlos según normativa ambiental.</w:t>
            </w:r>
          </w:p>
          <w:p w14:paraId="517148BA" w14:textId="77777777" w:rsidR="00186D76" w:rsidRDefault="00F45A23" w:rsidP="009252EF">
            <w:pPr>
              <w:pStyle w:val="ListParagraph"/>
              <w:numPr>
                <w:ilvl w:val="0"/>
                <w:numId w:val="9"/>
              </w:numPr>
              <w:rPr>
                <w:rFonts w:eastAsia="Verdana" w:cs="Verdana"/>
                <w:sz w:val="18"/>
                <w:szCs w:val="18"/>
              </w:rPr>
            </w:pPr>
            <w:r w:rsidRPr="00186D76">
              <w:rPr>
                <w:rFonts w:eastAsia="Verdana" w:cs="Verdana"/>
                <w:sz w:val="18"/>
                <w:szCs w:val="18"/>
              </w:rPr>
              <w:t>Utilizar gestores de residuos autorizados.</w:t>
            </w:r>
          </w:p>
          <w:p w14:paraId="3E312491" w14:textId="77777777" w:rsidR="00186D76" w:rsidRDefault="00F45A23" w:rsidP="009252EF">
            <w:pPr>
              <w:pStyle w:val="ListParagraph"/>
              <w:numPr>
                <w:ilvl w:val="0"/>
                <w:numId w:val="9"/>
              </w:numPr>
              <w:rPr>
                <w:rFonts w:eastAsia="Verdana" w:cs="Verdana"/>
                <w:sz w:val="18"/>
                <w:szCs w:val="18"/>
              </w:rPr>
            </w:pPr>
            <w:r w:rsidRPr="00186D76">
              <w:rPr>
                <w:rFonts w:eastAsia="Verdana" w:cs="Verdana"/>
                <w:sz w:val="18"/>
                <w:szCs w:val="18"/>
              </w:rPr>
              <w:t>Evitar vertimientos al ambiente.</w:t>
            </w:r>
          </w:p>
          <w:p w14:paraId="26EC5AB2" w14:textId="32428D3D" w:rsidR="00F45A23" w:rsidRPr="00186D76" w:rsidRDefault="00F45A23" w:rsidP="009252EF">
            <w:pPr>
              <w:pStyle w:val="ListParagraph"/>
              <w:numPr>
                <w:ilvl w:val="0"/>
                <w:numId w:val="9"/>
              </w:numPr>
              <w:rPr>
                <w:rFonts w:eastAsia="Verdana" w:cs="Verdana"/>
                <w:sz w:val="18"/>
                <w:szCs w:val="18"/>
              </w:rPr>
            </w:pPr>
            <w:r w:rsidRPr="00186D76">
              <w:rPr>
                <w:rFonts w:eastAsia="Verdana" w:cs="Verdana"/>
                <w:sz w:val="18"/>
                <w:szCs w:val="18"/>
              </w:rPr>
              <w:t>Documentar disposición.</w:t>
            </w:r>
          </w:p>
        </w:tc>
      </w:tr>
    </w:tbl>
    <w:p w14:paraId="3B4B72D1" w14:textId="77777777" w:rsidR="00F45A23" w:rsidRPr="00BC6E04" w:rsidRDefault="00F45A23" w:rsidP="00BC6E04">
      <w:pPr>
        <w:spacing w:after="0" w:line="240" w:lineRule="auto"/>
        <w:ind w:left="360"/>
        <w:rPr>
          <w:rFonts w:eastAsia="Verdana" w:cs="Verdana"/>
          <w:sz w:val="18"/>
          <w:szCs w:val="18"/>
        </w:rPr>
      </w:pPr>
    </w:p>
    <w:p w14:paraId="53315E9E" w14:textId="77777777" w:rsidR="00BC6E04" w:rsidRPr="00BC6E04" w:rsidRDefault="00BC6E04" w:rsidP="00BC6E04">
      <w:pPr>
        <w:spacing w:after="0" w:line="240" w:lineRule="auto"/>
        <w:ind w:left="360"/>
        <w:rPr>
          <w:rFonts w:eastAsia="Verdana" w:cs="Verdana"/>
          <w:sz w:val="18"/>
          <w:szCs w:val="18"/>
        </w:rPr>
      </w:pPr>
    </w:p>
    <w:p w14:paraId="5C84EF29" w14:textId="4773CD04" w:rsidR="0068013D" w:rsidRPr="00EE0646" w:rsidRDefault="0068013D" w:rsidP="000D3269">
      <w:pPr>
        <w:pStyle w:val="Heading2"/>
        <w:numPr>
          <w:ilvl w:val="1"/>
          <w:numId w:val="1"/>
        </w:numPr>
        <w:rPr>
          <w:rFonts w:eastAsia="Verdana"/>
        </w:rPr>
      </w:pPr>
      <w:bookmarkStart w:id="7" w:name="_Toc214457255"/>
      <w:r w:rsidRPr="00EE0646">
        <w:rPr>
          <w:rFonts w:eastAsia="Verdana"/>
        </w:rPr>
        <w:lastRenderedPageBreak/>
        <w:t>Rotulación</w:t>
      </w:r>
      <w:bookmarkEnd w:id="7"/>
      <w:r w:rsidRPr="00EE0646">
        <w:rPr>
          <w:rFonts w:eastAsia="Verdana"/>
        </w:rPr>
        <w:t xml:space="preserve"> </w:t>
      </w:r>
    </w:p>
    <w:p w14:paraId="7FA0991D" w14:textId="77777777" w:rsidR="00992830" w:rsidRPr="00EE0646" w:rsidRDefault="00992830" w:rsidP="00992830">
      <w:pPr>
        <w:spacing w:after="0" w:line="240" w:lineRule="auto"/>
        <w:ind w:left="360"/>
        <w:rPr>
          <w:rFonts w:eastAsia="Verdana" w:cs="Verdana"/>
        </w:rPr>
      </w:pPr>
    </w:p>
    <w:p w14:paraId="4F1EE425" w14:textId="77777777" w:rsidR="00992830" w:rsidRPr="00EE0646" w:rsidRDefault="00992830" w:rsidP="00992830">
      <w:pPr>
        <w:spacing w:after="0" w:line="240" w:lineRule="auto"/>
        <w:ind w:left="360"/>
        <w:rPr>
          <w:rFonts w:eastAsia="Verdana" w:cs="Verdana"/>
        </w:rPr>
      </w:pPr>
      <w:r w:rsidRPr="00EE0646">
        <w:rPr>
          <w:rFonts w:eastAsia="Verdana" w:cs="Verdana"/>
        </w:rPr>
        <w:t>El rotulado de Sustancias químicas tiene como fin:</w:t>
      </w:r>
    </w:p>
    <w:p w14:paraId="6F234DF5" w14:textId="77777777" w:rsidR="00992830" w:rsidRPr="00EE0646" w:rsidRDefault="00992830" w:rsidP="00992830">
      <w:pPr>
        <w:spacing w:after="0" w:line="240" w:lineRule="auto"/>
        <w:ind w:left="360"/>
        <w:rPr>
          <w:rFonts w:eastAsia="Verdana" w:cs="Verdana"/>
        </w:rPr>
      </w:pPr>
    </w:p>
    <w:p w14:paraId="3872AD23" w14:textId="654EA95F" w:rsidR="00992830" w:rsidRPr="00EE0646" w:rsidRDefault="00992830" w:rsidP="009252EF">
      <w:pPr>
        <w:pStyle w:val="ListParagraph"/>
        <w:numPr>
          <w:ilvl w:val="0"/>
          <w:numId w:val="10"/>
        </w:numPr>
        <w:spacing w:after="0" w:line="240" w:lineRule="auto"/>
        <w:rPr>
          <w:rFonts w:eastAsia="Verdana" w:cs="Verdana"/>
        </w:rPr>
      </w:pPr>
      <w:r w:rsidRPr="00EE0646">
        <w:rPr>
          <w:rFonts w:eastAsia="Verdana" w:cs="Verdana"/>
        </w:rPr>
        <w:t>Hacer que las sustancias químicas puedan ser fácilmente reconocidos, a distancia, por las características del rótulo.</w:t>
      </w:r>
    </w:p>
    <w:p w14:paraId="2268D861" w14:textId="77777777" w:rsidR="00992830" w:rsidRPr="00EE0646" w:rsidRDefault="00992830" w:rsidP="00992830">
      <w:pPr>
        <w:spacing w:after="0" w:line="240" w:lineRule="auto"/>
        <w:ind w:left="360"/>
        <w:rPr>
          <w:rFonts w:eastAsia="Verdana" w:cs="Verdana"/>
        </w:rPr>
      </w:pPr>
    </w:p>
    <w:p w14:paraId="2B41D1B6" w14:textId="4B0B15F8" w:rsidR="00992830" w:rsidRPr="00EE0646" w:rsidRDefault="00992830" w:rsidP="009252EF">
      <w:pPr>
        <w:pStyle w:val="ListParagraph"/>
        <w:numPr>
          <w:ilvl w:val="0"/>
          <w:numId w:val="10"/>
        </w:numPr>
        <w:spacing w:after="0" w:line="240" w:lineRule="auto"/>
        <w:rPr>
          <w:rFonts w:eastAsia="Verdana" w:cs="Verdana"/>
        </w:rPr>
      </w:pPr>
      <w:r w:rsidRPr="00EE0646">
        <w:rPr>
          <w:rFonts w:eastAsia="Verdana" w:cs="Verdana"/>
        </w:rPr>
        <w:t>Proporcionar una fácil identificación de la naturaleza del riesgo que se puede presentar durante la manipulación y almacenamiento de las sustancias</w:t>
      </w:r>
    </w:p>
    <w:p w14:paraId="1717101B" w14:textId="77777777" w:rsidR="00992830" w:rsidRPr="00EE0646" w:rsidRDefault="00992830" w:rsidP="00992830">
      <w:pPr>
        <w:spacing w:after="0" w:line="240" w:lineRule="auto"/>
        <w:ind w:left="360"/>
        <w:rPr>
          <w:rFonts w:eastAsia="Verdana" w:cs="Verdana"/>
        </w:rPr>
      </w:pPr>
    </w:p>
    <w:p w14:paraId="6AD19F3E" w14:textId="00D0D00B" w:rsidR="00992830" w:rsidRPr="00EE0646" w:rsidRDefault="00992830" w:rsidP="009252EF">
      <w:pPr>
        <w:pStyle w:val="ListParagraph"/>
        <w:numPr>
          <w:ilvl w:val="0"/>
          <w:numId w:val="10"/>
        </w:numPr>
        <w:spacing w:after="0" w:line="240" w:lineRule="auto"/>
        <w:rPr>
          <w:rFonts w:eastAsia="Verdana" w:cs="Verdana"/>
        </w:rPr>
      </w:pPr>
      <w:r w:rsidRPr="00EE0646">
        <w:rPr>
          <w:rFonts w:eastAsia="Verdana" w:cs="Verdana"/>
        </w:rPr>
        <w:t>Facilitar por medio del color de los rótulos, una primera guía para la manipulación y/o almacenamiento.</w:t>
      </w:r>
    </w:p>
    <w:p w14:paraId="06D6F9A6" w14:textId="77777777" w:rsidR="00992830" w:rsidRPr="00EE0646" w:rsidRDefault="00992830" w:rsidP="00992830">
      <w:pPr>
        <w:spacing w:after="0" w:line="240" w:lineRule="auto"/>
        <w:ind w:left="360"/>
        <w:rPr>
          <w:rFonts w:eastAsia="Verdana" w:cs="Verdana"/>
        </w:rPr>
      </w:pPr>
    </w:p>
    <w:p w14:paraId="54BAED53" w14:textId="2936D34F" w:rsidR="00992830" w:rsidRPr="00EE0646" w:rsidRDefault="00992830" w:rsidP="00992830">
      <w:pPr>
        <w:spacing w:after="0" w:line="240" w:lineRule="auto"/>
        <w:ind w:left="360"/>
        <w:rPr>
          <w:rFonts w:eastAsia="Verdana" w:cs="Verdana"/>
        </w:rPr>
      </w:pPr>
      <w:r w:rsidRPr="00EE0646">
        <w:rPr>
          <w:rFonts w:eastAsia="Verdana" w:cs="Verdana"/>
        </w:rPr>
        <w:t>El método de rotulación se definirá con la empresa o área que maneje sustancias químicas</w:t>
      </w:r>
      <w:r w:rsidR="00100B3E" w:rsidRPr="00EE0646">
        <w:rPr>
          <w:rFonts w:eastAsia="Verdana" w:cs="Verdana"/>
        </w:rPr>
        <w:t xml:space="preserve">, sin </w:t>
      </w:r>
      <w:r w:rsidR="00EA3BD5" w:rsidRPr="00EE0646">
        <w:rPr>
          <w:rFonts w:eastAsia="Verdana" w:cs="Verdana"/>
        </w:rPr>
        <w:t>embargo,</w:t>
      </w:r>
      <w:r w:rsidR="00100B3E" w:rsidRPr="00EE0646">
        <w:rPr>
          <w:rFonts w:eastAsia="Verdana" w:cs="Verdana"/>
        </w:rPr>
        <w:t xml:space="preserve"> como mínimo debe contener l</w:t>
      </w:r>
      <w:r w:rsidR="00EA3BD5" w:rsidRPr="00EE0646">
        <w:rPr>
          <w:rFonts w:eastAsia="Verdana" w:cs="Verdana"/>
        </w:rPr>
        <w:t>a siguiente información</w:t>
      </w:r>
      <w:r w:rsidR="00100B3E" w:rsidRPr="00EE0646">
        <w:rPr>
          <w:rFonts w:eastAsia="Verdana" w:cs="Verdana"/>
        </w:rPr>
        <w:t>:</w:t>
      </w:r>
    </w:p>
    <w:p w14:paraId="3AC7A9F8" w14:textId="77777777" w:rsidR="00100B3E" w:rsidRPr="00EE0646" w:rsidRDefault="00100B3E" w:rsidP="00E47879">
      <w:pPr>
        <w:spacing w:after="0" w:line="240" w:lineRule="auto"/>
        <w:ind w:left="360"/>
        <w:rPr>
          <w:rFonts w:eastAsia="Verdana" w:cs="Verdana"/>
        </w:rPr>
      </w:pPr>
    </w:p>
    <w:p w14:paraId="0E538AA1" w14:textId="00B586B8" w:rsidR="00100B3E" w:rsidRPr="00EE0646" w:rsidRDefault="001F4E9C" w:rsidP="009252EF">
      <w:pPr>
        <w:pStyle w:val="ListParagraph"/>
        <w:numPr>
          <w:ilvl w:val="0"/>
          <w:numId w:val="11"/>
        </w:numPr>
        <w:spacing w:after="0" w:line="240" w:lineRule="auto"/>
        <w:rPr>
          <w:rFonts w:eastAsia="Verdana" w:cs="Verdana"/>
        </w:rPr>
      </w:pPr>
      <w:r w:rsidRPr="00EE0646">
        <w:rPr>
          <w:rFonts w:eastAsia="Verdana" w:cs="Verdana"/>
          <w:b/>
          <w:bCs/>
        </w:rPr>
        <w:t>Identificación del producto</w:t>
      </w:r>
      <w:r w:rsidR="00E47879" w:rsidRPr="00EE0646">
        <w:rPr>
          <w:rFonts w:eastAsia="Verdana" w:cs="Verdana"/>
          <w:b/>
          <w:bCs/>
        </w:rPr>
        <w:t xml:space="preserve">: </w:t>
      </w:r>
      <w:r w:rsidR="00E47879" w:rsidRPr="00EE0646">
        <w:rPr>
          <w:rFonts w:eastAsia="Verdana" w:cs="Verdana"/>
        </w:rPr>
        <w:t xml:space="preserve">Nombre químico de la sustancia y el </w:t>
      </w:r>
      <w:proofErr w:type="spellStart"/>
      <w:r w:rsidR="00E47879" w:rsidRPr="00EE0646">
        <w:rPr>
          <w:rFonts w:eastAsia="Verdana" w:cs="Verdana"/>
        </w:rPr>
        <w:t>N°</w:t>
      </w:r>
      <w:proofErr w:type="spellEnd"/>
      <w:r w:rsidR="00E47879" w:rsidRPr="00EE0646">
        <w:rPr>
          <w:rFonts w:eastAsia="Verdana" w:cs="Verdana"/>
        </w:rPr>
        <w:t xml:space="preserve"> CAS</w:t>
      </w:r>
      <w:r w:rsidR="002914E9" w:rsidRPr="00EE0646">
        <w:rPr>
          <w:rFonts w:eastAsia="Verdana" w:cs="Verdana"/>
        </w:rPr>
        <w:t xml:space="preserve"> (identificador único asignado a cada sustancia química por el Chemical </w:t>
      </w:r>
      <w:proofErr w:type="spellStart"/>
      <w:r w:rsidR="002914E9" w:rsidRPr="00EE0646">
        <w:rPr>
          <w:rFonts w:eastAsia="Verdana" w:cs="Verdana"/>
        </w:rPr>
        <w:t>Abstracts</w:t>
      </w:r>
      <w:proofErr w:type="spellEnd"/>
      <w:r w:rsidR="002914E9" w:rsidRPr="00EE0646">
        <w:rPr>
          <w:rFonts w:eastAsia="Verdana" w:cs="Verdana"/>
        </w:rPr>
        <w:t xml:space="preserve"> Service)</w:t>
      </w:r>
      <w:r w:rsidR="00E47879" w:rsidRPr="00EE0646">
        <w:rPr>
          <w:rFonts w:eastAsia="Verdana" w:cs="Verdana"/>
        </w:rPr>
        <w:t>. Para las mezclas se debe indicar el nombre comercial de la mezcla y el nombre de las sustancias que clasifican a la mezcla como peligrosa, en caso de corresponder.</w:t>
      </w:r>
      <w:r w:rsidR="002D4379" w:rsidRPr="00EE0646">
        <w:rPr>
          <w:rFonts w:eastAsia="Verdana" w:cs="Verdana"/>
        </w:rPr>
        <w:t xml:space="preserve"> </w:t>
      </w:r>
      <w:r w:rsidR="00E47879" w:rsidRPr="00EE0646">
        <w:rPr>
          <w:rFonts w:eastAsia="Verdana" w:cs="Verdana"/>
        </w:rPr>
        <w:t>Debe coincidir con la Ficha de Datos de Seguridad.</w:t>
      </w:r>
    </w:p>
    <w:p w14:paraId="1ACE111A" w14:textId="0808D923" w:rsidR="001F4E9C" w:rsidRPr="00EE0646" w:rsidRDefault="001F4E9C" w:rsidP="009252EF">
      <w:pPr>
        <w:pStyle w:val="ListParagraph"/>
        <w:numPr>
          <w:ilvl w:val="0"/>
          <w:numId w:val="11"/>
        </w:numPr>
        <w:spacing w:after="0" w:line="240" w:lineRule="auto"/>
        <w:rPr>
          <w:rFonts w:eastAsia="Verdana" w:cs="Verdana"/>
        </w:rPr>
      </w:pPr>
      <w:r w:rsidRPr="00EE0646">
        <w:rPr>
          <w:rFonts w:eastAsia="Verdana" w:cs="Verdana"/>
          <w:b/>
          <w:bCs/>
        </w:rPr>
        <w:t>Palabra de advertencia</w:t>
      </w:r>
      <w:r w:rsidR="00C97643" w:rsidRPr="00EE0646">
        <w:rPr>
          <w:rFonts w:eastAsia="Verdana" w:cs="Verdana"/>
          <w:b/>
          <w:bCs/>
        </w:rPr>
        <w:t>:</w:t>
      </w:r>
      <w:r w:rsidR="00C97643" w:rsidRPr="00EE0646">
        <w:rPr>
          <w:rFonts w:eastAsia="Verdana" w:cs="Verdana"/>
        </w:rPr>
        <w:t xml:space="preserve"> </w:t>
      </w:r>
      <w:r w:rsidR="00871413" w:rsidRPr="00EE0646">
        <w:rPr>
          <w:rFonts w:eastAsia="Verdana" w:cs="Verdana"/>
        </w:rPr>
        <w:t>Indica la gravedad del peligro que figura en la etiqueta para señalar la existencia de un peligro potencial</w:t>
      </w:r>
    </w:p>
    <w:p w14:paraId="06CA5C8C" w14:textId="5D566503" w:rsidR="001F4E9C" w:rsidRPr="00EE0646" w:rsidRDefault="001F4E9C" w:rsidP="009252EF">
      <w:pPr>
        <w:pStyle w:val="ListParagraph"/>
        <w:numPr>
          <w:ilvl w:val="0"/>
          <w:numId w:val="11"/>
        </w:numPr>
        <w:spacing w:after="0" w:line="240" w:lineRule="auto"/>
        <w:rPr>
          <w:rFonts w:eastAsia="Verdana" w:cs="Verdana"/>
          <w:b/>
          <w:bCs/>
        </w:rPr>
      </w:pPr>
      <w:r w:rsidRPr="00EE0646">
        <w:rPr>
          <w:rFonts w:eastAsia="Verdana" w:cs="Verdana"/>
          <w:b/>
          <w:bCs/>
        </w:rPr>
        <w:t>Indicaciones de peligro</w:t>
      </w:r>
      <w:r w:rsidR="00871413" w:rsidRPr="00EE0646">
        <w:rPr>
          <w:rFonts w:eastAsia="Verdana" w:cs="Verdana"/>
          <w:b/>
          <w:bCs/>
        </w:rPr>
        <w:t xml:space="preserve">: </w:t>
      </w:r>
      <w:r w:rsidR="009F6E76" w:rsidRPr="00EE0646">
        <w:rPr>
          <w:rFonts w:eastAsia="Verdana" w:cs="Verdana"/>
        </w:rPr>
        <w:t>Son asignadas a una clase o categoría de peligro y describen la naturaleza de los peligros asociados al producto.</w:t>
      </w:r>
    </w:p>
    <w:p w14:paraId="3BE1B97F" w14:textId="52F0BCF5" w:rsidR="001F4E9C" w:rsidRPr="00EE0646" w:rsidRDefault="00EF1482" w:rsidP="009252EF">
      <w:pPr>
        <w:pStyle w:val="ListParagraph"/>
        <w:numPr>
          <w:ilvl w:val="0"/>
          <w:numId w:val="11"/>
        </w:numPr>
        <w:spacing w:after="0" w:line="240" w:lineRule="auto"/>
        <w:rPr>
          <w:rFonts w:eastAsia="Verdana" w:cs="Verdana"/>
          <w:b/>
          <w:bCs/>
        </w:rPr>
      </w:pPr>
      <w:r w:rsidRPr="00EE0646">
        <w:rPr>
          <w:rFonts w:eastAsia="Verdana" w:cs="Verdana"/>
          <w:b/>
          <w:bCs/>
        </w:rPr>
        <w:t>Pictogramas de peligro</w:t>
      </w:r>
      <w:r w:rsidR="00871413" w:rsidRPr="00EE0646">
        <w:rPr>
          <w:rFonts w:eastAsia="Verdana" w:cs="Verdana"/>
          <w:b/>
          <w:bCs/>
        </w:rPr>
        <w:t>:</w:t>
      </w:r>
      <w:r w:rsidRPr="00EE0646">
        <w:rPr>
          <w:rFonts w:eastAsia="Verdana" w:cs="Verdana"/>
          <w:b/>
          <w:bCs/>
        </w:rPr>
        <w:t xml:space="preserve"> </w:t>
      </w:r>
    </w:p>
    <w:p w14:paraId="69474B32" w14:textId="77777777" w:rsidR="00802272" w:rsidRDefault="00802272" w:rsidP="00802272">
      <w:pPr>
        <w:pStyle w:val="ListParagraph"/>
        <w:spacing w:after="0" w:line="240" w:lineRule="auto"/>
        <w:ind w:left="1080"/>
        <w:rPr>
          <w:rFonts w:eastAsia="Verdana" w:cs="Verdana"/>
          <w:b/>
          <w:bCs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5670"/>
      </w:tblGrid>
      <w:tr w:rsidR="009B26F3" w14:paraId="47CA53DF" w14:textId="77777777" w:rsidTr="00981661">
        <w:trPr>
          <w:jc w:val="center"/>
        </w:trPr>
        <w:tc>
          <w:tcPr>
            <w:tcW w:w="2122" w:type="dxa"/>
            <w:shd w:val="clear" w:color="auto" w:fill="A5C9EB" w:themeFill="text2" w:themeFillTint="40"/>
          </w:tcPr>
          <w:p w14:paraId="743069B7" w14:textId="69C1E807" w:rsidR="00802272" w:rsidRDefault="00802272" w:rsidP="00802272">
            <w:pPr>
              <w:jc w:val="center"/>
              <w:rPr>
                <w:rFonts w:eastAsia="Verdana" w:cs="Verdana"/>
                <w:b/>
                <w:bCs/>
                <w:sz w:val="18"/>
                <w:szCs w:val="18"/>
              </w:rPr>
            </w:pPr>
            <w:r>
              <w:rPr>
                <w:rFonts w:eastAsia="Verdana" w:cs="Verdana"/>
                <w:b/>
                <w:bCs/>
                <w:sz w:val="18"/>
                <w:szCs w:val="18"/>
              </w:rPr>
              <w:t>Pictograma</w:t>
            </w:r>
          </w:p>
        </w:tc>
        <w:tc>
          <w:tcPr>
            <w:tcW w:w="5670" w:type="dxa"/>
            <w:shd w:val="clear" w:color="auto" w:fill="A5C9EB" w:themeFill="text2" w:themeFillTint="40"/>
          </w:tcPr>
          <w:p w14:paraId="0054944F" w14:textId="0C245AF4" w:rsidR="00802272" w:rsidRDefault="00802272" w:rsidP="00802272">
            <w:pPr>
              <w:jc w:val="center"/>
              <w:rPr>
                <w:rFonts w:eastAsia="Verdana" w:cs="Verdana"/>
                <w:b/>
                <w:bCs/>
                <w:sz w:val="18"/>
                <w:szCs w:val="18"/>
              </w:rPr>
            </w:pPr>
            <w:r>
              <w:rPr>
                <w:rFonts w:eastAsia="Verdana" w:cs="Verdana"/>
                <w:b/>
                <w:bCs/>
                <w:sz w:val="18"/>
                <w:szCs w:val="18"/>
              </w:rPr>
              <w:t>Pictograma asociado</w:t>
            </w:r>
          </w:p>
        </w:tc>
      </w:tr>
      <w:tr w:rsidR="009252EF" w14:paraId="521AA10F" w14:textId="77777777" w:rsidTr="009252EF">
        <w:trPr>
          <w:jc w:val="center"/>
        </w:trPr>
        <w:tc>
          <w:tcPr>
            <w:tcW w:w="2122" w:type="dxa"/>
            <w:vAlign w:val="center"/>
          </w:tcPr>
          <w:p w14:paraId="38005C31" w14:textId="1BE6113C" w:rsidR="00802272" w:rsidRDefault="006D7381" w:rsidP="009252EF">
            <w:pPr>
              <w:jc w:val="center"/>
              <w:rPr>
                <w:rFonts w:eastAsia="Verdana" w:cs="Verdana"/>
                <w:b/>
                <w:bCs/>
                <w:sz w:val="18"/>
                <w:szCs w:val="18"/>
              </w:rPr>
            </w:pPr>
            <w:r>
              <w:rPr>
                <w:rFonts w:eastAsia="Verdana" w:cs="Verdan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407E799D" wp14:editId="583C8E67">
                  <wp:extent cx="658665" cy="643738"/>
                  <wp:effectExtent l="0" t="0" r="8255" b="4445"/>
                  <wp:docPr id="1043994780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532" cy="6973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vAlign w:val="center"/>
          </w:tcPr>
          <w:p w14:paraId="1DA67232" w14:textId="77777777" w:rsidR="00FD56B5" w:rsidRPr="00FD56B5" w:rsidRDefault="00FD56B5" w:rsidP="009252EF">
            <w:pPr>
              <w:pStyle w:val="ListParagraph"/>
              <w:numPr>
                <w:ilvl w:val="0"/>
                <w:numId w:val="12"/>
              </w:numPr>
              <w:rPr>
                <w:rFonts w:eastAsia="Verdana" w:cs="Verdana"/>
                <w:sz w:val="18"/>
                <w:szCs w:val="18"/>
              </w:rPr>
            </w:pPr>
            <w:r w:rsidRPr="00FD56B5">
              <w:rPr>
                <w:rFonts w:eastAsia="Verdana" w:cs="Verdana"/>
                <w:sz w:val="18"/>
                <w:szCs w:val="18"/>
              </w:rPr>
              <w:t>Explosivo.</w:t>
            </w:r>
          </w:p>
          <w:p w14:paraId="671E63F4" w14:textId="77777777" w:rsidR="00FD56B5" w:rsidRPr="00FD56B5" w:rsidRDefault="00FD56B5" w:rsidP="009252EF">
            <w:pPr>
              <w:pStyle w:val="ListParagraph"/>
              <w:numPr>
                <w:ilvl w:val="0"/>
                <w:numId w:val="12"/>
              </w:numPr>
              <w:rPr>
                <w:rFonts w:eastAsia="Verdana" w:cs="Verdana"/>
                <w:sz w:val="18"/>
                <w:szCs w:val="18"/>
              </w:rPr>
            </w:pPr>
            <w:r w:rsidRPr="00FD56B5">
              <w:rPr>
                <w:rFonts w:eastAsia="Verdana" w:cs="Verdana"/>
                <w:sz w:val="18"/>
                <w:szCs w:val="18"/>
              </w:rPr>
              <w:t>Sustancia o mezclas que reacciona espontáneamente.</w:t>
            </w:r>
          </w:p>
          <w:p w14:paraId="00DDA549" w14:textId="5C86279D" w:rsidR="00802272" w:rsidRPr="00FD56B5" w:rsidRDefault="00FD56B5" w:rsidP="009252EF">
            <w:pPr>
              <w:pStyle w:val="ListParagraph"/>
              <w:numPr>
                <w:ilvl w:val="0"/>
                <w:numId w:val="12"/>
              </w:numPr>
              <w:rPr>
                <w:rFonts w:eastAsia="Verdana" w:cs="Verdana"/>
                <w:sz w:val="18"/>
                <w:szCs w:val="18"/>
              </w:rPr>
            </w:pPr>
            <w:r w:rsidRPr="00FD56B5">
              <w:rPr>
                <w:rFonts w:eastAsia="Verdana" w:cs="Verdana"/>
                <w:sz w:val="18"/>
                <w:szCs w:val="18"/>
              </w:rPr>
              <w:t>Peróxidos orgánicos</w:t>
            </w:r>
            <w:r>
              <w:rPr>
                <w:rFonts w:eastAsia="Verdana" w:cs="Verdana"/>
                <w:sz w:val="18"/>
                <w:szCs w:val="18"/>
              </w:rPr>
              <w:t>.</w:t>
            </w:r>
          </w:p>
        </w:tc>
      </w:tr>
      <w:tr w:rsidR="009B26F3" w14:paraId="0BFC9971" w14:textId="77777777" w:rsidTr="009252EF">
        <w:trPr>
          <w:jc w:val="center"/>
        </w:trPr>
        <w:tc>
          <w:tcPr>
            <w:tcW w:w="2122" w:type="dxa"/>
            <w:vAlign w:val="center"/>
          </w:tcPr>
          <w:p w14:paraId="62A1977D" w14:textId="480A8B1F" w:rsidR="00802272" w:rsidRDefault="00302EAA" w:rsidP="009252EF">
            <w:pPr>
              <w:jc w:val="center"/>
              <w:rPr>
                <w:rFonts w:eastAsia="Verdana" w:cs="Verdana"/>
                <w:b/>
                <w:bCs/>
                <w:sz w:val="18"/>
                <w:szCs w:val="18"/>
              </w:rPr>
            </w:pPr>
            <w:r>
              <w:rPr>
                <w:rFonts w:eastAsia="Verdana" w:cs="Verdan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596DFC3F" wp14:editId="1F9934DB">
                  <wp:extent cx="636422" cy="636422"/>
                  <wp:effectExtent l="0" t="0" r="0" b="0"/>
                  <wp:docPr id="1859201446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88" cy="6553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vAlign w:val="center"/>
          </w:tcPr>
          <w:p w14:paraId="218AC159" w14:textId="3D458C46" w:rsidR="00A331E5" w:rsidRPr="00131F0B" w:rsidRDefault="00A331E5" w:rsidP="009252EF">
            <w:pPr>
              <w:pStyle w:val="ListParagraph"/>
              <w:numPr>
                <w:ilvl w:val="0"/>
                <w:numId w:val="12"/>
              </w:numPr>
              <w:rPr>
                <w:rFonts w:eastAsia="Verdana" w:cs="Verdana"/>
                <w:sz w:val="18"/>
                <w:szCs w:val="18"/>
              </w:rPr>
            </w:pPr>
            <w:r w:rsidRPr="00131F0B">
              <w:rPr>
                <w:rFonts w:eastAsia="Verdana" w:cs="Verdana"/>
                <w:sz w:val="18"/>
                <w:szCs w:val="18"/>
              </w:rPr>
              <w:t>Gas inflamable</w:t>
            </w:r>
            <w:r w:rsidR="00131F0B">
              <w:rPr>
                <w:rFonts w:eastAsia="Verdana" w:cs="Verdana"/>
                <w:sz w:val="18"/>
                <w:szCs w:val="18"/>
              </w:rPr>
              <w:t>.</w:t>
            </w:r>
          </w:p>
          <w:p w14:paraId="6328405C" w14:textId="30233511" w:rsidR="00A331E5" w:rsidRPr="00131F0B" w:rsidRDefault="00A331E5" w:rsidP="009252EF">
            <w:pPr>
              <w:pStyle w:val="ListParagraph"/>
              <w:numPr>
                <w:ilvl w:val="0"/>
                <w:numId w:val="12"/>
              </w:numPr>
              <w:rPr>
                <w:rFonts w:eastAsia="Verdana" w:cs="Verdana"/>
                <w:sz w:val="18"/>
                <w:szCs w:val="18"/>
              </w:rPr>
            </w:pPr>
            <w:r w:rsidRPr="00131F0B">
              <w:rPr>
                <w:rFonts w:eastAsia="Verdana" w:cs="Verdana"/>
                <w:sz w:val="18"/>
                <w:szCs w:val="18"/>
              </w:rPr>
              <w:t>Aerosol inflamable</w:t>
            </w:r>
            <w:r w:rsidR="00131F0B">
              <w:rPr>
                <w:rFonts w:eastAsia="Verdana" w:cs="Verdana"/>
                <w:sz w:val="18"/>
                <w:szCs w:val="18"/>
              </w:rPr>
              <w:t>.</w:t>
            </w:r>
          </w:p>
          <w:p w14:paraId="1A39EFC7" w14:textId="51B7ACA2" w:rsidR="00A331E5" w:rsidRPr="00131F0B" w:rsidRDefault="00A331E5" w:rsidP="009252EF">
            <w:pPr>
              <w:pStyle w:val="ListParagraph"/>
              <w:numPr>
                <w:ilvl w:val="0"/>
                <w:numId w:val="12"/>
              </w:numPr>
              <w:rPr>
                <w:rFonts w:eastAsia="Verdana" w:cs="Verdana"/>
                <w:sz w:val="18"/>
                <w:szCs w:val="18"/>
              </w:rPr>
            </w:pPr>
            <w:r w:rsidRPr="00131F0B">
              <w:rPr>
                <w:rFonts w:eastAsia="Verdana" w:cs="Verdana"/>
                <w:sz w:val="18"/>
                <w:szCs w:val="18"/>
              </w:rPr>
              <w:t>Líquido o sólido inflamable</w:t>
            </w:r>
            <w:r w:rsidR="00131F0B">
              <w:rPr>
                <w:rFonts w:eastAsia="Verdana" w:cs="Verdana"/>
                <w:sz w:val="18"/>
                <w:szCs w:val="18"/>
              </w:rPr>
              <w:t>.</w:t>
            </w:r>
          </w:p>
          <w:p w14:paraId="3BB05D6A" w14:textId="0E66AC6E" w:rsidR="00A331E5" w:rsidRPr="00131F0B" w:rsidRDefault="00A331E5" w:rsidP="009252EF">
            <w:pPr>
              <w:pStyle w:val="ListParagraph"/>
              <w:numPr>
                <w:ilvl w:val="0"/>
                <w:numId w:val="12"/>
              </w:numPr>
              <w:rPr>
                <w:rFonts w:eastAsia="Verdana" w:cs="Verdana"/>
                <w:sz w:val="18"/>
                <w:szCs w:val="18"/>
              </w:rPr>
            </w:pPr>
            <w:r w:rsidRPr="00131F0B">
              <w:rPr>
                <w:rFonts w:eastAsia="Verdana" w:cs="Verdana"/>
                <w:sz w:val="18"/>
                <w:szCs w:val="18"/>
              </w:rPr>
              <w:t>Sustancia o mezcla que reacciona espontáneamente</w:t>
            </w:r>
            <w:r w:rsidR="00131F0B">
              <w:rPr>
                <w:rFonts w:eastAsia="Verdana" w:cs="Verdana"/>
                <w:sz w:val="18"/>
                <w:szCs w:val="18"/>
              </w:rPr>
              <w:t>.</w:t>
            </w:r>
          </w:p>
          <w:p w14:paraId="77FC8738" w14:textId="13F1A8D1" w:rsidR="00A331E5" w:rsidRPr="00131F0B" w:rsidRDefault="00A331E5" w:rsidP="009252EF">
            <w:pPr>
              <w:pStyle w:val="ListParagraph"/>
              <w:numPr>
                <w:ilvl w:val="0"/>
                <w:numId w:val="12"/>
              </w:numPr>
              <w:rPr>
                <w:rFonts w:eastAsia="Verdana" w:cs="Verdana"/>
                <w:sz w:val="18"/>
                <w:szCs w:val="18"/>
              </w:rPr>
            </w:pPr>
            <w:r w:rsidRPr="00131F0B">
              <w:rPr>
                <w:rFonts w:eastAsia="Verdana" w:cs="Verdana"/>
                <w:sz w:val="18"/>
                <w:szCs w:val="18"/>
              </w:rPr>
              <w:t>Líquido o sólido pirofórico</w:t>
            </w:r>
            <w:r w:rsidR="00131F0B">
              <w:rPr>
                <w:rFonts w:eastAsia="Verdana" w:cs="Verdana"/>
                <w:sz w:val="18"/>
                <w:szCs w:val="18"/>
              </w:rPr>
              <w:t>.</w:t>
            </w:r>
          </w:p>
          <w:p w14:paraId="2DDC55C6" w14:textId="38E61DE3" w:rsidR="00A331E5" w:rsidRPr="00131F0B" w:rsidRDefault="00A331E5" w:rsidP="009252EF">
            <w:pPr>
              <w:pStyle w:val="ListParagraph"/>
              <w:numPr>
                <w:ilvl w:val="0"/>
                <w:numId w:val="12"/>
              </w:numPr>
              <w:rPr>
                <w:rFonts w:eastAsia="Verdana" w:cs="Verdana"/>
                <w:sz w:val="18"/>
                <w:szCs w:val="18"/>
              </w:rPr>
            </w:pPr>
            <w:r w:rsidRPr="00131F0B">
              <w:rPr>
                <w:rFonts w:eastAsia="Verdana" w:cs="Verdana"/>
                <w:sz w:val="18"/>
                <w:szCs w:val="18"/>
              </w:rPr>
              <w:t>Sustancia o mezcla que experimenta calentamiento espontáneo</w:t>
            </w:r>
            <w:r w:rsidR="00131F0B">
              <w:rPr>
                <w:rFonts w:eastAsia="Verdana" w:cs="Verdana"/>
                <w:sz w:val="18"/>
                <w:szCs w:val="18"/>
              </w:rPr>
              <w:t>.</w:t>
            </w:r>
          </w:p>
          <w:p w14:paraId="5D1B1347" w14:textId="6F155DA3" w:rsidR="00A331E5" w:rsidRPr="00131F0B" w:rsidRDefault="00A331E5" w:rsidP="009252EF">
            <w:pPr>
              <w:pStyle w:val="ListParagraph"/>
              <w:numPr>
                <w:ilvl w:val="0"/>
                <w:numId w:val="12"/>
              </w:numPr>
              <w:rPr>
                <w:rFonts w:eastAsia="Verdana" w:cs="Verdana"/>
                <w:sz w:val="18"/>
                <w:szCs w:val="18"/>
              </w:rPr>
            </w:pPr>
            <w:r w:rsidRPr="00131F0B">
              <w:rPr>
                <w:rFonts w:eastAsia="Verdana" w:cs="Verdana"/>
                <w:sz w:val="18"/>
                <w:szCs w:val="18"/>
              </w:rPr>
              <w:t>Sustancia o mezcla que, en contacto con el agua, desprende gases inflamables</w:t>
            </w:r>
            <w:r w:rsidR="00131F0B">
              <w:rPr>
                <w:rFonts w:eastAsia="Verdana" w:cs="Verdana"/>
                <w:sz w:val="18"/>
                <w:szCs w:val="18"/>
              </w:rPr>
              <w:t>.</w:t>
            </w:r>
          </w:p>
          <w:p w14:paraId="72BF6D9F" w14:textId="21B61DB1" w:rsidR="00A331E5" w:rsidRPr="00131F0B" w:rsidRDefault="00A331E5" w:rsidP="009252EF">
            <w:pPr>
              <w:pStyle w:val="ListParagraph"/>
              <w:numPr>
                <w:ilvl w:val="0"/>
                <w:numId w:val="12"/>
              </w:numPr>
              <w:rPr>
                <w:rFonts w:eastAsia="Verdana" w:cs="Verdana"/>
                <w:sz w:val="18"/>
                <w:szCs w:val="18"/>
              </w:rPr>
            </w:pPr>
            <w:r w:rsidRPr="00131F0B">
              <w:rPr>
                <w:rFonts w:eastAsia="Verdana" w:cs="Verdana"/>
                <w:sz w:val="18"/>
                <w:szCs w:val="18"/>
              </w:rPr>
              <w:t>Peróxidos orgánicos</w:t>
            </w:r>
            <w:r w:rsidR="00131F0B">
              <w:rPr>
                <w:rFonts w:eastAsia="Verdana" w:cs="Verdana"/>
                <w:sz w:val="18"/>
                <w:szCs w:val="18"/>
              </w:rPr>
              <w:t>.</w:t>
            </w:r>
          </w:p>
          <w:p w14:paraId="6C3D6FF2" w14:textId="629DE34B" w:rsidR="00802272" w:rsidRPr="00131F0B" w:rsidRDefault="00A331E5" w:rsidP="009252EF">
            <w:pPr>
              <w:pStyle w:val="ListParagraph"/>
              <w:numPr>
                <w:ilvl w:val="0"/>
                <w:numId w:val="12"/>
              </w:numPr>
              <w:rPr>
                <w:rFonts w:eastAsia="Verdana" w:cs="Verdana"/>
                <w:sz w:val="18"/>
                <w:szCs w:val="18"/>
              </w:rPr>
            </w:pPr>
            <w:r w:rsidRPr="00131F0B">
              <w:rPr>
                <w:rFonts w:eastAsia="Verdana" w:cs="Verdana"/>
                <w:sz w:val="18"/>
                <w:szCs w:val="18"/>
              </w:rPr>
              <w:t>Explosivos</w:t>
            </w:r>
            <w:r w:rsidR="00131F0B" w:rsidRPr="00131F0B">
              <w:rPr>
                <w:rFonts w:eastAsia="Verdana" w:cs="Verdana"/>
                <w:sz w:val="18"/>
                <w:szCs w:val="18"/>
              </w:rPr>
              <w:t xml:space="preserve"> </w:t>
            </w:r>
            <w:r w:rsidRPr="00131F0B">
              <w:rPr>
                <w:rFonts w:eastAsia="Verdana" w:cs="Verdana"/>
                <w:sz w:val="18"/>
                <w:szCs w:val="18"/>
              </w:rPr>
              <w:t>insensibilizados</w:t>
            </w:r>
            <w:r w:rsidR="00131F0B">
              <w:rPr>
                <w:rFonts w:eastAsia="Verdana" w:cs="Verdana"/>
                <w:sz w:val="18"/>
                <w:szCs w:val="18"/>
              </w:rPr>
              <w:t>.</w:t>
            </w:r>
          </w:p>
        </w:tc>
      </w:tr>
      <w:tr w:rsidR="009B26F3" w14:paraId="20B02968" w14:textId="77777777" w:rsidTr="009252EF">
        <w:trPr>
          <w:jc w:val="center"/>
        </w:trPr>
        <w:tc>
          <w:tcPr>
            <w:tcW w:w="2122" w:type="dxa"/>
            <w:vAlign w:val="center"/>
          </w:tcPr>
          <w:p w14:paraId="749747B5" w14:textId="3E032159" w:rsidR="00802272" w:rsidRDefault="009B2628" w:rsidP="009252EF">
            <w:pPr>
              <w:jc w:val="center"/>
              <w:rPr>
                <w:rFonts w:eastAsia="Verdana" w:cs="Verdana"/>
                <w:b/>
                <w:bCs/>
                <w:sz w:val="18"/>
                <w:szCs w:val="18"/>
              </w:rPr>
            </w:pPr>
            <w:r>
              <w:rPr>
                <w:rFonts w:eastAsia="Verdana" w:cs="Verdana"/>
                <w:b/>
                <w:bCs/>
                <w:noProof/>
                <w:sz w:val="18"/>
                <w:szCs w:val="18"/>
              </w:rPr>
              <w:lastRenderedPageBreak/>
              <w:drawing>
                <wp:inline distT="0" distB="0" distL="0" distR="0" wp14:anchorId="16641B94" wp14:editId="458F255D">
                  <wp:extent cx="631825" cy="633089"/>
                  <wp:effectExtent l="0" t="0" r="0" b="0"/>
                  <wp:docPr id="437055649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929" cy="654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vAlign w:val="center"/>
          </w:tcPr>
          <w:p w14:paraId="3B50CA2A" w14:textId="77777777" w:rsidR="0005283C" w:rsidRPr="0005283C" w:rsidRDefault="0005283C" w:rsidP="009252EF">
            <w:pPr>
              <w:pStyle w:val="ListParagraph"/>
              <w:numPr>
                <w:ilvl w:val="0"/>
                <w:numId w:val="13"/>
              </w:numPr>
              <w:rPr>
                <w:rFonts w:eastAsia="Verdana" w:cs="Verdana"/>
                <w:sz w:val="18"/>
                <w:szCs w:val="18"/>
              </w:rPr>
            </w:pPr>
            <w:r w:rsidRPr="0005283C">
              <w:rPr>
                <w:rFonts w:eastAsia="Verdana" w:cs="Verdana"/>
                <w:sz w:val="18"/>
                <w:szCs w:val="18"/>
              </w:rPr>
              <w:t>Gas comburente.</w:t>
            </w:r>
          </w:p>
          <w:p w14:paraId="57A8D626" w14:textId="75FC989F" w:rsidR="0005283C" w:rsidRPr="0005283C" w:rsidRDefault="0005283C" w:rsidP="009252EF">
            <w:pPr>
              <w:pStyle w:val="ListParagraph"/>
              <w:numPr>
                <w:ilvl w:val="0"/>
                <w:numId w:val="13"/>
              </w:numPr>
              <w:rPr>
                <w:rFonts w:eastAsia="Verdana" w:cs="Verdana"/>
                <w:sz w:val="18"/>
                <w:szCs w:val="18"/>
              </w:rPr>
            </w:pPr>
            <w:r w:rsidRPr="0005283C">
              <w:rPr>
                <w:rFonts w:eastAsia="Verdana" w:cs="Verdana"/>
                <w:sz w:val="18"/>
                <w:szCs w:val="18"/>
              </w:rPr>
              <w:t>Aerosol comburente.</w:t>
            </w:r>
          </w:p>
          <w:p w14:paraId="3117EE84" w14:textId="77777777" w:rsidR="0005283C" w:rsidRPr="0005283C" w:rsidRDefault="0005283C" w:rsidP="009252EF">
            <w:pPr>
              <w:pStyle w:val="ListParagraph"/>
              <w:numPr>
                <w:ilvl w:val="0"/>
                <w:numId w:val="13"/>
              </w:numPr>
              <w:rPr>
                <w:rFonts w:eastAsia="Verdana" w:cs="Verdana"/>
                <w:sz w:val="18"/>
                <w:szCs w:val="18"/>
              </w:rPr>
            </w:pPr>
            <w:r w:rsidRPr="0005283C">
              <w:rPr>
                <w:rFonts w:eastAsia="Verdana" w:cs="Verdana"/>
                <w:sz w:val="18"/>
                <w:szCs w:val="18"/>
              </w:rPr>
              <w:t>Sólido comburente.</w:t>
            </w:r>
          </w:p>
          <w:p w14:paraId="6AA6EBC7" w14:textId="1E8F9CC8" w:rsidR="00802272" w:rsidRPr="0005283C" w:rsidRDefault="0005283C" w:rsidP="009252EF">
            <w:pPr>
              <w:pStyle w:val="ListParagraph"/>
              <w:numPr>
                <w:ilvl w:val="0"/>
                <w:numId w:val="13"/>
              </w:numPr>
              <w:rPr>
                <w:rFonts w:eastAsia="Verdana" w:cs="Verdana"/>
                <w:sz w:val="18"/>
                <w:szCs w:val="18"/>
              </w:rPr>
            </w:pPr>
            <w:r w:rsidRPr="0005283C">
              <w:rPr>
                <w:rFonts w:eastAsia="Verdana" w:cs="Verdana"/>
                <w:sz w:val="18"/>
                <w:szCs w:val="18"/>
              </w:rPr>
              <w:t>Líquido comburente</w:t>
            </w:r>
            <w:r w:rsidR="004B6003">
              <w:rPr>
                <w:rFonts w:eastAsia="Verdana" w:cs="Verdana"/>
                <w:sz w:val="18"/>
                <w:szCs w:val="18"/>
              </w:rPr>
              <w:t>.</w:t>
            </w:r>
          </w:p>
        </w:tc>
      </w:tr>
      <w:tr w:rsidR="009B26F3" w14:paraId="7BC4952E" w14:textId="77777777" w:rsidTr="009252EF">
        <w:trPr>
          <w:jc w:val="center"/>
        </w:trPr>
        <w:tc>
          <w:tcPr>
            <w:tcW w:w="2122" w:type="dxa"/>
            <w:vAlign w:val="center"/>
          </w:tcPr>
          <w:p w14:paraId="213134C7" w14:textId="78AB5729" w:rsidR="00802272" w:rsidRDefault="00256FD5" w:rsidP="009252EF">
            <w:pPr>
              <w:jc w:val="center"/>
              <w:rPr>
                <w:rFonts w:eastAsia="Verdana" w:cs="Verdana"/>
                <w:b/>
                <w:bCs/>
                <w:sz w:val="18"/>
                <w:szCs w:val="18"/>
              </w:rPr>
            </w:pPr>
            <w:r>
              <w:rPr>
                <w:rFonts w:eastAsia="Verdana" w:cs="Verdan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59DB37BC" wp14:editId="47257F0C">
                  <wp:extent cx="658948" cy="660267"/>
                  <wp:effectExtent l="0" t="0" r="8255" b="6985"/>
                  <wp:docPr id="127208954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076" cy="680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vAlign w:val="center"/>
          </w:tcPr>
          <w:p w14:paraId="76D9E449" w14:textId="255F0984" w:rsidR="004B6003" w:rsidRPr="004B6003" w:rsidRDefault="004B6003" w:rsidP="009252EF">
            <w:pPr>
              <w:pStyle w:val="ListParagraph"/>
              <w:numPr>
                <w:ilvl w:val="0"/>
                <w:numId w:val="8"/>
              </w:numPr>
              <w:rPr>
                <w:rFonts w:eastAsia="Verdana" w:cs="Verdana"/>
                <w:sz w:val="18"/>
                <w:szCs w:val="18"/>
              </w:rPr>
            </w:pPr>
            <w:r w:rsidRPr="004B6003">
              <w:rPr>
                <w:rFonts w:eastAsia="Verdana" w:cs="Verdana"/>
                <w:sz w:val="18"/>
                <w:szCs w:val="18"/>
              </w:rPr>
              <w:t>Gas comprimido.</w:t>
            </w:r>
          </w:p>
          <w:p w14:paraId="32CE5048" w14:textId="77777777" w:rsidR="004B6003" w:rsidRPr="004B6003" w:rsidRDefault="004B6003" w:rsidP="009252EF">
            <w:pPr>
              <w:pStyle w:val="ListParagraph"/>
              <w:numPr>
                <w:ilvl w:val="0"/>
                <w:numId w:val="13"/>
              </w:numPr>
              <w:rPr>
                <w:rFonts w:eastAsia="Verdana" w:cs="Verdana"/>
                <w:sz w:val="18"/>
                <w:szCs w:val="18"/>
              </w:rPr>
            </w:pPr>
            <w:r w:rsidRPr="004B6003">
              <w:rPr>
                <w:rFonts w:eastAsia="Verdana" w:cs="Verdana"/>
                <w:sz w:val="18"/>
                <w:szCs w:val="18"/>
              </w:rPr>
              <w:t>Gas licuado.</w:t>
            </w:r>
          </w:p>
          <w:p w14:paraId="6A50259D" w14:textId="77777777" w:rsidR="004B6003" w:rsidRPr="004B6003" w:rsidRDefault="004B6003" w:rsidP="009252EF">
            <w:pPr>
              <w:pStyle w:val="ListParagraph"/>
              <w:numPr>
                <w:ilvl w:val="0"/>
                <w:numId w:val="13"/>
              </w:numPr>
              <w:rPr>
                <w:rFonts w:eastAsia="Verdana" w:cs="Verdana"/>
                <w:sz w:val="18"/>
                <w:szCs w:val="18"/>
              </w:rPr>
            </w:pPr>
            <w:r w:rsidRPr="004B6003">
              <w:rPr>
                <w:rFonts w:eastAsia="Verdana" w:cs="Verdana"/>
                <w:sz w:val="18"/>
                <w:szCs w:val="18"/>
              </w:rPr>
              <w:t>Gas licuado refrigerado.</w:t>
            </w:r>
          </w:p>
          <w:p w14:paraId="77C28065" w14:textId="1FBFDD0A" w:rsidR="00802272" w:rsidRPr="004B6003" w:rsidRDefault="004B6003" w:rsidP="009252EF">
            <w:pPr>
              <w:pStyle w:val="ListParagraph"/>
              <w:numPr>
                <w:ilvl w:val="0"/>
                <w:numId w:val="13"/>
              </w:numPr>
              <w:rPr>
                <w:rFonts w:eastAsia="Verdana" w:cs="Verdana"/>
                <w:sz w:val="18"/>
                <w:szCs w:val="18"/>
              </w:rPr>
            </w:pPr>
            <w:r w:rsidRPr="004B6003">
              <w:rPr>
                <w:rFonts w:eastAsia="Verdana" w:cs="Verdana"/>
                <w:sz w:val="18"/>
                <w:szCs w:val="18"/>
              </w:rPr>
              <w:t>Gas disuelto.</w:t>
            </w:r>
          </w:p>
        </w:tc>
      </w:tr>
      <w:tr w:rsidR="009252EF" w14:paraId="037BDCD7" w14:textId="77777777" w:rsidTr="009252EF">
        <w:trPr>
          <w:jc w:val="center"/>
        </w:trPr>
        <w:tc>
          <w:tcPr>
            <w:tcW w:w="2122" w:type="dxa"/>
            <w:vAlign w:val="center"/>
          </w:tcPr>
          <w:p w14:paraId="3F9BF488" w14:textId="39929E70" w:rsidR="00802272" w:rsidRDefault="0096766E" w:rsidP="009252EF">
            <w:pPr>
              <w:jc w:val="center"/>
              <w:rPr>
                <w:rFonts w:eastAsia="Verdana" w:cs="Verdana"/>
                <w:b/>
                <w:bCs/>
                <w:sz w:val="18"/>
                <w:szCs w:val="18"/>
              </w:rPr>
            </w:pPr>
            <w:r>
              <w:rPr>
                <w:rFonts w:eastAsia="Verdana" w:cs="Verdan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1624B4D7" wp14:editId="100045AE">
                  <wp:extent cx="749528" cy="749528"/>
                  <wp:effectExtent l="0" t="0" r="0" b="0"/>
                  <wp:docPr id="1687425772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755" cy="7577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vAlign w:val="center"/>
          </w:tcPr>
          <w:p w14:paraId="62F24799" w14:textId="77777777" w:rsidR="009B26F3" w:rsidRDefault="00B924DD" w:rsidP="009252EF">
            <w:pPr>
              <w:pStyle w:val="ListParagraph"/>
              <w:numPr>
                <w:ilvl w:val="0"/>
                <w:numId w:val="8"/>
              </w:numPr>
              <w:rPr>
                <w:rFonts w:eastAsia="Verdana" w:cs="Verdana"/>
                <w:sz w:val="18"/>
                <w:szCs w:val="18"/>
              </w:rPr>
            </w:pPr>
            <w:r w:rsidRPr="009B26F3">
              <w:rPr>
                <w:rFonts w:eastAsia="Verdana" w:cs="Verdana"/>
                <w:sz w:val="18"/>
                <w:szCs w:val="18"/>
              </w:rPr>
              <w:t>Corrosivo para los metales</w:t>
            </w:r>
            <w:r w:rsidR="009B26F3">
              <w:rPr>
                <w:rFonts w:eastAsia="Verdana" w:cs="Verdana"/>
                <w:sz w:val="18"/>
                <w:szCs w:val="18"/>
              </w:rPr>
              <w:t>.</w:t>
            </w:r>
          </w:p>
          <w:p w14:paraId="5D00D1C2" w14:textId="2BEA9F69" w:rsidR="00802272" w:rsidRPr="009B26F3" w:rsidRDefault="00B924DD" w:rsidP="009252EF">
            <w:pPr>
              <w:pStyle w:val="ListParagraph"/>
              <w:numPr>
                <w:ilvl w:val="0"/>
                <w:numId w:val="8"/>
              </w:numPr>
              <w:rPr>
                <w:rFonts w:eastAsia="Verdana" w:cs="Verdana"/>
                <w:sz w:val="18"/>
                <w:szCs w:val="18"/>
              </w:rPr>
            </w:pPr>
            <w:r w:rsidRPr="009B26F3">
              <w:rPr>
                <w:rFonts w:eastAsia="Verdana" w:cs="Verdana"/>
                <w:sz w:val="18"/>
                <w:szCs w:val="18"/>
              </w:rPr>
              <w:t>Corrosivo para la piel o los ojos (lesiones oculares graves)</w:t>
            </w:r>
          </w:p>
        </w:tc>
      </w:tr>
      <w:tr w:rsidR="009B26F3" w14:paraId="18444E50" w14:textId="77777777" w:rsidTr="009252EF">
        <w:trPr>
          <w:jc w:val="center"/>
        </w:trPr>
        <w:tc>
          <w:tcPr>
            <w:tcW w:w="2122" w:type="dxa"/>
            <w:vAlign w:val="center"/>
          </w:tcPr>
          <w:p w14:paraId="4685E4AF" w14:textId="08737A37" w:rsidR="00B924DD" w:rsidRDefault="00813002" w:rsidP="009252EF">
            <w:pPr>
              <w:jc w:val="center"/>
              <w:rPr>
                <w:rFonts w:eastAsia="Verdana" w:cs="Verdana"/>
                <w:b/>
                <w:bCs/>
                <w:noProof/>
                <w:sz w:val="18"/>
                <w:szCs w:val="18"/>
              </w:rPr>
            </w:pPr>
            <w:r>
              <w:rPr>
                <w:rFonts w:eastAsia="Verdana" w:cs="Verdan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04D99692" wp14:editId="2C28B883">
                  <wp:extent cx="822350" cy="822350"/>
                  <wp:effectExtent l="0" t="0" r="0" b="0"/>
                  <wp:docPr id="273153392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715" cy="833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vAlign w:val="center"/>
          </w:tcPr>
          <w:p w14:paraId="19A2DEA6" w14:textId="7E53A533" w:rsidR="00B924DD" w:rsidRPr="009B26F3" w:rsidRDefault="004755C6" w:rsidP="009252EF">
            <w:pPr>
              <w:pStyle w:val="ListParagraph"/>
              <w:numPr>
                <w:ilvl w:val="0"/>
                <w:numId w:val="8"/>
              </w:numPr>
              <w:rPr>
                <w:rFonts w:eastAsia="Verdana" w:cs="Verdana"/>
                <w:sz w:val="18"/>
                <w:szCs w:val="18"/>
              </w:rPr>
            </w:pPr>
            <w:r w:rsidRPr="009B26F3">
              <w:rPr>
                <w:rFonts w:eastAsia="Verdana" w:cs="Verdana"/>
                <w:sz w:val="18"/>
                <w:szCs w:val="18"/>
              </w:rPr>
              <w:t>Toxicidad Aguda</w:t>
            </w:r>
            <w:r w:rsidR="009B26F3">
              <w:rPr>
                <w:rFonts w:eastAsia="Verdana" w:cs="Verdana"/>
                <w:sz w:val="18"/>
                <w:szCs w:val="18"/>
              </w:rPr>
              <w:t>.</w:t>
            </w:r>
          </w:p>
        </w:tc>
      </w:tr>
      <w:tr w:rsidR="009B26F3" w14:paraId="7A57EF86" w14:textId="77777777" w:rsidTr="009252EF">
        <w:trPr>
          <w:jc w:val="center"/>
        </w:trPr>
        <w:tc>
          <w:tcPr>
            <w:tcW w:w="2122" w:type="dxa"/>
            <w:vAlign w:val="center"/>
          </w:tcPr>
          <w:p w14:paraId="242C7411" w14:textId="1FDC784D" w:rsidR="00B924DD" w:rsidRDefault="00B12FE5" w:rsidP="009252EF">
            <w:pPr>
              <w:jc w:val="center"/>
              <w:rPr>
                <w:rFonts w:eastAsia="Verdana" w:cs="Verdana"/>
                <w:b/>
                <w:bCs/>
                <w:noProof/>
                <w:sz w:val="18"/>
                <w:szCs w:val="18"/>
              </w:rPr>
            </w:pPr>
            <w:r>
              <w:rPr>
                <w:rFonts w:eastAsia="Verdana" w:cs="Verdan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44D0BE5E" wp14:editId="46BFAAC6">
                  <wp:extent cx="822351" cy="822351"/>
                  <wp:effectExtent l="0" t="0" r="0" b="0"/>
                  <wp:docPr id="193890492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741" cy="8337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vAlign w:val="center"/>
          </w:tcPr>
          <w:p w14:paraId="47BE849F" w14:textId="77777777" w:rsidR="009B26F3" w:rsidRDefault="004755C6" w:rsidP="009252EF">
            <w:pPr>
              <w:pStyle w:val="ListParagraph"/>
              <w:numPr>
                <w:ilvl w:val="0"/>
                <w:numId w:val="8"/>
              </w:numPr>
              <w:rPr>
                <w:rFonts w:eastAsia="Verdana" w:cs="Verdana"/>
                <w:sz w:val="18"/>
                <w:szCs w:val="18"/>
              </w:rPr>
            </w:pPr>
            <w:r w:rsidRPr="009B26F3">
              <w:rPr>
                <w:rFonts w:eastAsia="Verdana" w:cs="Verdana"/>
                <w:sz w:val="18"/>
                <w:szCs w:val="18"/>
              </w:rPr>
              <w:t>Irritante para la piel</w:t>
            </w:r>
            <w:r w:rsidR="009B26F3">
              <w:rPr>
                <w:rFonts w:eastAsia="Verdana" w:cs="Verdana"/>
                <w:sz w:val="18"/>
                <w:szCs w:val="18"/>
              </w:rPr>
              <w:t>.</w:t>
            </w:r>
          </w:p>
          <w:p w14:paraId="3DE7BD3D" w14:textId="77777777" w:rsidR="009B26F3" w:rsidRDefault="004755C6" w:rsidP="009252EF">
            <w:pPr>
              <w:pStyle w:val="ListParagraph"/>
              <w:numPr>
                <w:ilvl w:val="0"/>
                <w:numId w:val="8"/>
              </w:numPr>
              <w:rPr>
                <w:rFonts w:eastAsia="Verdana" w:cs="Verdana"/>
                <w:sz w:val="18"/>
                <w:szCs w:val="18"/>
              </w:rPr>
            </w:pPr>
            <w:r w:rsidRPr="009B26F3">
              <w:rPr>
                <w:rFonts w:eastAsia="Verdana" w:cs="Verdana"/>
                <w:sz w:val="18"/>
                <w:szCs w:val="18"/>
              </w:rPr>
              <w:t>Irritante para los ojos</w:t>
            </w:r>
            <w:r w:rsidR="009B26F3">
              <w:rPr>
                <w:rFonts w:eastAsia="Verdana" w:cs="Verdana"/>
                <w:sz w:val="18"/>
                <w:szCs w:val="18"/>
              </w:rPr>
              <w:t>.</w:t>
            </w:r>
          </w:p>
          <w:p w14:paraId="3543E5A2" w14:textId="0C4952D7" w:rsidR="009B26F3" w:rsidRDefault="004755C6" w:rsidP="009252EF">
            <w:pPr>
              <w:pStyle w:val="ListParagraph"/>
              <w:numPr>
                <w:ilvl w:val="0"/>
                <w:numId w:val="8"/>
              </w:numPr>
              <w:rPr>
                <w:rFonts w:eastAsia="Verdana" w:cs="Verdana"/>
                <w:sz w:val="18"/>
                <w:szCs w:val="18"/>
              </w:rPr>
            </w:pPr>
            <w:r w:rsidRPr="009B26F3">
              <w:rPr>
                <w:rFonts w:eastAsia="Verdana" w:cs="Verdana"/>
                <w:sz w:val="18"/>
                <w:szCs w:val="18"/>
              </w:rPr>
              <w:t>Sensibilización cutánea</w:t>
            </w:r>
            <w:r w:rsidR="009B26F3">
              <w:rPr>
                <w:rFonts w:eastAsia="Verdana" w:cs="Verdana"/>
                <w:sz w:val="18"/>
                <w:szCs w:val="18"/>
              </w:rPr>
              <w:t>.</w:t>
            </w:r>
          </w:p>
          <w:p w14:paraId="7F8A1CCC" w14:textId="77777777" w:rsidR="009B26F3" w:rsidRDefault="004755C6" w:rsidP="009252EF">
            <w:pPr>
              <w:pStyle w:val="ListParagraph"/>
              <w:numPr>
                <w:ilvl w:val="0"/>
                <w:numId w:val="8"/>
              </w:numPr>
              <w:rPr>
                <w:rFonts w:eastAsia="Verdana" w:cs="Verdana"/>
                <w:sz w:val="18"/>
                <w:szCs w:val="18"/>
              </w:rPr>
            </w:pPr>
            <w:r w:rsidRPr="009B26F3">
              <w:rPr>
                <w:rFonts w:eastAsia="Verdana" w:cs="Verdana"/>
                <w:sz w:val="18"/>
                <w:szCs w:val="18"/>
              </w:rPr>
              <w:t>Toxicidad aguda (nocivo</w:t>
            </w:r>
            <w:r w:rsidR="009B26F3">
              <w:rPr>
                <w:rFonts w:eastAsia="Verdana" w:cs="Verdana"/>
                <w:sz w:val="18"/>
                <w:szCs w:val="18"/>
              </w:rPr>
              <w:t>).</w:t>
            </w:r>
          </w:p>
          <w:p w14:paraId="1EAE933F" w14:textId="77777777" w:rsidR="009B26F3" w:rsidRDefault="004755C6" w:rsidP="009252EF">
            <w:pPr>
              <w:pStyle w:val="ListParagraph"/>
              <w:numPr>
                <w:ilvl w:val="0"/>
                <w:numId w:val="8"/>
              </w:numPr>
              <w:rPr>
                <w:rFonts w:eastAsia="Verdana" w:cs="Verdana"/>
                <w:sz w:val="18"/>
                <w:szCs w:val="18"/>
              </w:rPr>
            </w:pPr>
            <w:r w:rsidRPr="009B26F3">
              <w:rPr>
                <w:rFonts w:eastAsia="Verdana" w:cs="Verdana"/>
                <w:sz w:val="18"/>
                <w:szCs w:val="18"/>
              </w:rPr>
              <w:t>Toxicidad sistémica específica de órganos diana tras una exposición única (irritación/somnolencia o vértigo)</w:t>
            </w:r>
            <w:r w:rsidR="009B26F3">
              <w:rPr>
                <w:rFonts w:eastAsia="Verdana" w:cs="Verdana"/>
                <w:sz w:val="18"/>
                <w:szCs w:val="18"/>
              </w:rPr>
              <w:t>.</w:t>
            </w:r>
          </w:p>
          <w:p w14:paraId="586D7615" w14:textId="6EFDEE5F" w:rsidR="00B924DD" w:rsidRPr="009B26F3" w:rsidRDefault="004755C6" w:rsidP="009252EF">
            <w:pPr>
              <w:pStyle w:val="ListParagraph"/>
              <w:numPr>
                <w:ilvl w:val="0"/>
                <w:numId w:val="8"/>
              </w:numPr>
              <w:rPr>
                <w:rFonts w:eastAsia="Verdana" w:cs="Verdana"/>
                <w:sz w:val="18"/>
                <w:szCs w:val="18"/>
              </w:rPr>
            </w:pPr>
            <w:r w:rsidRPr="009B26F3">
              <w:rPr>
                <w:rFonts w:eastAsia="Verdana" w:cs="Verdana"/>
                <w:sz w:val="18"/>
                <w:szCs w:val="18"/>
              </w:rPr>
              <w:t>Peligro para la capa de ozono</w:t>
            </w:r>
          </w:p>
        </w:tc>
      </w:tr>
      <w:tr w:rsidR="009B26F3" w14:paraId="6AD7F8D9" w14:textId="77777777" w:rsidTr="009252EF">
        <w:trPr>
          <w:jc w:val="center"/>
        </w:trPr>
        <w:tc>
          <w:tcPr>
            <w:tcW w:w="2122" w:type="dxa"/>
            <w:vAlign w:val="center"/>
          </w:tcPr>
          <w:p w14:paraId="0EEFCA32" w14:textId="784A6221" w:rsidR="004755C6" w:rsidRDefault="000F64E7" w:rsidP="009252EF">
            <w:pPr>
              <w:jc w:val="center"/>
              <w:rPr>
                <w:rFonts w:eastAsia="Verdana" w:cs="Verdana"/>
                <w:b/>
                <w:bCs/>
                <w:noProof/>
                <w:sz w:val="18"/>
                <w:szCs w:val="18"/>
              </w:rPr>
            </w:pPr>
            <w:r>
              <w:rPr>
                <w:rFonts w:eastAsia="Verdana" w:cs="Verdan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18FA21F2" wp14:editId="37A06957">
                  <wp:extent cx="736498" cy="736498"/>
                  <wp:effectExtent l="0" t="0" r="6985" b="6985"/>
                  <wp:docPr id="502181554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133" cy="7491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vAlign w:val="center"/>
          </w:tcPr>
          <w:p w14:paraId="6BA74B23" w14:textId="77777777" w:rsidR="009B26F3" w:rsidRDefault="004755C6" w:rsidP="009252EF">
            <w:pPr>
              <w:pStyle w:val="ListParagraph"/>
              <w:numPr>
                <w:ilvl w:val="0"/>
                <w:numId w:val="14"/>
              </w:numPr>
              <w:rPr>
                <w:rFonts w:eastAsia="Verdana" w:cs="Verdana"/>
                <w:sz w:val="18"/>
                <w:szCs w:val="18"/>
              </w:rPr>
            </w:pPr>
            <w:r w:rsidRPr="009B26F3">
              <w:rPr>
                <w:rFonts w:eastAsia="Verdana" w:cs="Verdana"/>
                <w:sz w:val="18"/>
                <w:szCs w:val="18"/>
              </w:rPr>
              <w:t>Sensibilización respiratoria</w:t>
            </w:r>
            <w:r w:rsidR="009B26F3">
              <w:rPr>
                <w:rFonts w:eastAsia="Verdana" w:cs="Verdana"/>
                <w:sz w:val="18"/>
                <w:szCs w:val="18"/>
              </w:rPr>
              <w:t>.</w:t>
            </w:r>
          </w:p>
          <w:p w14:paraId="24BD2183" w14:textId="77777777" w:rsidR="009B26F3" w:rsidRDefault="004755C6" w:rsidP="009252EF">
            <w:pPr>
              <w:pStyle w:val="ListParagraph"/>
              <w:numPr>
                <w:ilvl w:val="0"/>
                <w:numId w:val="14"/>
              </w:numPr>
              <w:rPr>
                <w:rFonts w:eastAsia="Verdana" w:cs="Verdana"/>
                <w:sz w:val="18"/>
                <w:szCs w:val="18"/>
              </w:rPr>
            </w:pPr>
            <w:r w:rsidRPr="009B26F3">
              <w:rPr>
                <w:rFonts w:eastAsia="Verdana" w:cs="Verdana"/>
                <w:sz w:val="18"/>
                <w:szCs w:val="18"/>
              </w:rPr>
              <w:t>Mutagenicidad</w:t>
            </w:r>
            <w:r w:rsidR="009B26F3">
              <w:rPr>
                <w:rFonts w:eastAsia="Verdana" w:cs="Verdana"/>
                <w:sz w:val="18"/>
                <w:szCs w:val="18"/>
              </w:rPr>
              <w:t>.</w:t>
            </w:r>
          </w:p>
          <w:p w14:paraId="6161F551" w14:textId="77777777" w:rsidR="009B26F3" w:rsidRDefault="004755C6" w:rsidP="009252EF">
            <w:pPr>
              <w:pStyle w:val="ListParagraph"/>
              <w:numPr>
                <w:ilvl w:val="0"/>
                <w:numId w:val="14"/>
              </w:numPr>
              <w:rPr>
                <w:rFonts w:eastAsia="Verdana" w:cs="Verdana"/>
                <w:sz w:val="18"/>
                <w:szCs w:val="18"/>
              </w:rPr>
            </w:pPr>
            <w:r w:rsidRPr="009B26F3">
              <w:rPr>
                <w:rFonts w:eastAsia="Verdana" w:cs="Verdana"/>
                <w:sz w:val="18"/>
                <w:szCs w:val="18"/>
              </w:rPr>
              <w:t>Carcinogenicidad</w:t>
            </w:r>
            <w:r w:rsidR="009B26F3">
              <w:rPr>
                <w:rFonts w:eastAsia="Verdana" w:cs="Verdana"/>
                <w:sz w:val="18"/>
                <w:szCs w:val="18"/>
              </w:rPr>
              <w:t>.</w:t>
            </w:r>
          </w:p>
          <w:p w14:paraId="1A88F1B8" w14:textId="77777777" w:rsidR="009B26F3" w:rsidRDefault="004755C6" w:rsidP="009252EF">
            <w:pPr>
              <w:pStyle w:val="ListParagraph"/>
              <w:numPr>
                <w:ilvl w:val="0"/>
                <w:numId w:val="14"/>
              </w:numPr>
              <w:rPr>
                <w:rFonts w:eastAsia="Verdana" w:cs="Verdana"/>
                <w:sz w:val="18"/>
                <w:szCs w:val="18"/>
              </w:rPr>
            </w:pPr>
            <w:r w:rsidRPr="009B26F3">
              <w:rPr>
                <w:rFonts w:eastAsia="Verdana" w:cs="Verdana"/>
                <w:sz w:val="18"/>
                <w:szCs w:val="18"/>
              </w:rPr>
              <w:t>Toxicidad para la reproducción</w:t>
            </w:r>
            <w:r w:rsidR="009B26F3">
              <w:rPr>
                <w:rFonts w:eastAsia="Verdana" w:cs="Verdana"/>
                <w:sz w:val="18"/>
                <w:szCs w:val="18"/>
              </w:rPr>
              <w:t>.</w:t>
            </w:r>
          </w:p>
          <w:p w14:paraId="3073A94F" w14:textId="77777777" w:rsidR="009252EF" w:rsidRDefault="004755C6" w:rsidP="009252EF">
            <w:pPr>
              <w:pStyle w:val="ListParagraph"/>
              <w:numPr>
                <w:ilvl w:val="0"/>
                <w:numId w:val="14"/>
              </w:numPr>
              <w:rPr>
                <w:rFonts w:eastAsia="Verdana" w:cs="Verdana"/>
                <w:sz w:val="18"/>
                <w:szCs w:val="18"/>
              </w:rPr>
            </w:pPr>
            <w:r w:rsidRPr="009B26F3">
              <w:rPr>
                <w:rFonts w:eastAsia="Verdana" w:cs="Verdana"/>
                <w:sz w:val="18"/>
                <w:szCs w:val="18"/>
              </w:rPr>
              <w:t>Toxicidad sistémica específica de órganos</w:t>
            </w:r>
            <w:r w:rsidR="009252EF">
              <w:rPr>
                <w:rFonts w:eastAsia="Verdana" w:cs="Verdana"/>
                <w:sz w:val="18"/>
                <w:szCs w:val="18"/>
              </w:rPr>
              <w:t>.</w:t>
            </w:r>
          </w:p>
          <w:p w14:paraId="202C9EE2" w14:textId="33D5E9B6" w:rsidR="004755C6" w:rsidRPr="009B26F3" w:rsidRDefault="004755C6" w:rsidP="009252EF">
            <w:pPr>
              <w:pStyle w:val="ListParagraph"/>
              <w:numPr>
                <w:ilvl w:val="0"/>
                <w:numId w:val="14"/>
              </w:numPr>
              <w:rPr>
                <w:rFonts w:eastAsia="Verdana" w:cs="Verdana"/>
                <w:sz w:val="18"/>
                <w:szCs w:val="18"/>
              </w:rPr>
            </w:pPr>
            <w:r w:rsidRPr="009B26F3">
              <w:rPr>
                <w:rFonts w:eastAsia="Verdana" w:cs="Verdana"/>
                <w:sz w:val="18"/>
                <w:szCs w:val="18"/>
              </w:rPr>
              <w:t>Peligro por aspiración</w:t>
            </w:r>
          </w:p>
        </w:tc>
      </w:tr>
      <w:tr w:rsidR="009B26F3" w14:paraId="784D0AE9" w14:textId="77777777" w:rsidTr="003D3BD3">
        <w:trPr>
          <w:jc w:val="center"/>
        </w:trPr>
        <w:tc>
          <w:tcPr>
            <w:tcW w:w="2122" w:type="dxa"/>
            <w:vAlign w:val="center"/>
          </w:tcPr>
          <w:p w14:paraId="6AFF5A30" w14:textId="7E826641" w:rsidR="004755C6" w:rsidRDefault="004755C6" w:rsidP="009252EF">
            <w:pPr>
              <w:jc w:val="center"/>
              <w:rPr>
                <w:rFonts w:eastAsia="Verdana" w:cs="Verdana"/>
                <w:b/>
                <w:bCs/>
                <w:noProof/>
                <w:sz w:val="18"/>
                <w:szCs w:val="18"/>
              </w:rPr>
            </w:pPr>
          </w:p>
          <w:p w14:paraId="1BF93BA0" w14:textId="0B87A6CC" w:rsidR="006A7D9F" w:rsidRDefault="006A7D9F" w:rsidP="009252EF">
            <w:pPr>
              <w:jc w:val="center"/>
              <w:rPr>
                <w:rFonts w:eastAsia="Verdana" w:cs="Verdana"/>
                <w:b/>
                <w:bCs/>
                <w:noProof/>
                <w:sz w:val="18"/>
                <w:szCs w:val="18"/>
              </w:rPr>
            </w:pPr>
            <w:r>
              <w:rPr>
                <w:rFonts w:eastAsia="Verdana" w:cs="Verdan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6E1689B1" wp14:editId="71AD443B">
                  <wp:extent cx="791703" cy="790605"/>
                  <wp:effectExtent l="0" t="0" r="8890" b="0"/>
                  <wp:docPr id="925017905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121" cy="8099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69AE6FF" w14:textId="471809BA" w:rsidR="006A7D9F" w:rsidRDefault="006A7D9F" w:rsidP="009252EF">
            <w:pPr>
              <w:jc w:val="center"/>
              <w:rPr>
                <w:rFonts w:eastAsia="Verdana" w:cs="Verdana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14:paraId="3F9CAAB0" w14:textId="658316A3" w:rsidR="003D3BD3" w:rsidRPr="006A7D9F" w:rsidRDefault="00B4057D" w:rsidP="006A7D9F">
            <w:pPr>
              <w:pStyle w:val="ListParagraph"/>
              <w:numPr>
                <w:ilvl w:val="0"/>
                <w:numId w:val="15"/>
              </w:numPr>
              <w:rPr>
                <w:rFonts w:eastAsia="Verdana" w:cs="Verdana"/>
                <w:sz w:val="18"/>
                <w:szCs w:val="18"/>
              </w:rPr>
            </w:pPr>
            <w:r w:rsidRPr="009252EF">
              <w:rPr>
                <w:rFonts w:eastAsia="Verdana" w:cs="Verdana"/>
                <w:sz w:val="18"/>
                <w:szCs w:val="18"/>
              </w:rPr>
              <w:t>Peligro para el medio ambiente acuático (agudo y crónico)</w:t>
            </w:r>
          </w:p>
        </w:tc>
      </w:tr>
    </w:tbl>
    <w:p w14:paraId="74F4FB43" w14:textId="77777777" w:rsidR="00514C22" w:rsidRPr="00514C22" w:rsidRDefault="00514C22" w:rsidP="006033B2">
      <w:pPr>
        <w:spacing w:after="0" w:line="240" w:lineRule="auto"/>
        <w:rPr>
          <w:rFonts w:eastAsia="Verdana" w:cs="Verdana"/>
          <w:b/>
          <w:bCs/>
          <w:sz w:val="18"/>
          <w:szCs w:val="18"/>
        </w:rPr>
      </w:pPr>
    </w:p>
    <w:p w14:paraId="6539A563" w14:textId="6C1264EE" w:rsidR="00EF1482" w:rsidRPr="00EE0646" w:rsidRDefault="00EF1482" w:rsidP="009252EF">
      <w:pPr>
        <w:pStyle w:val="ListParagraph"/>
        <w:numPr>
          <w:ilvl w:val="0"/>
          <w:numId w:val="11"/>
        </w:numPr>
        <w:spacing w:after="0" w:line="240" w:lineRule="auto"/>
        <w:rPr>
          <w:rFonts w:eastAsia="Verdana" w:cs="Verdana"/>
          <w:b/>
          <w:bCs/>
        </w:rPr>
      </w:pPr>
      <w:r w:rsidRPr="00EE0646">
        <w:rPr>
          <w:rFonts w:eastAsia="Verdana" w:cs="Verdana"/>
          <w:b/>
          <w:bCs/>
        </w:rPr>
        <w:t>Consejos de prudencia</w:t>
      </w:r>
      <w:r w:rsidR="00871413" w:rsidRPr="00EE0646">
        <w:rPr>
          <w:rFonts w:eastAsia="Verdana" w:cs="Verdana"/>
          <w:b/>
          <w:bCs/>
        </w:rPr>
        <w:t>:</w:t>
      </w:r>
      <w:r w:rsidR="009F6E76" w:rsidRPr="00EE0646">
        <w:rPr>
          <w:rFonts w:eastAsia="Verdana" w:cs="Verdana"/>
          <w:b/>
          <w:bCs/>
        </w:rPr>
        <w:t xml:space="preserve"> </w:t>
      </w:r>
      <w:r w:rsidR="009F6E76" w:rsidRPr="00EE0646">
        <w:rPr>
          <w:rFonts w:eastAsia="Verdana" w:cs="Verdana"/>
        </w:rPr>
        <w:t>Describe las medidas recomendadas para reducir o prevenir los efectos nocivos de la exposición a un producto peligroso, por causa de la conservación o almacenamiento incorrecto de ese producto: los pictogramas de precaución pueden emplearse cuando lo autorice la autoridad competente.</w:t>
      </w:r>
    </w:p>
    <w:p w14:paraId="08B38C2C" w14:textId="5ADF1334" w:rsidR="00EF1482" w:rsidRPr="00EE0646" w:rsidRDefault="00EF1482" w:rsidP="009252EF">
      <w:pPr>
        <w:pStyle w:val="ListParagraph"/>
        <w:numPr>
          <w:ilvl w:val="0"/>
          <w:numId w:val="11"/>
        </w:numPr>
        <w:spacing w:after="0" w:line="240" w:lineRule="auto"/>
        <w:rPr>
          <w:rFonts w:eastAsia="Verdana" w:cs="Verdana"/>
          <w:b/>
          <w:bCs/>
        </w:rPr>
      </w:pPr>
      <w:r w:rsidRPr="00EE0646">
        <w:rPr>
          <w:rFonts w:eastAsia="Verdana" w:cs="Verdana"/>
          <w:b/>
          <w:bCs/>
        </w:rPr>
        <w:t>Información del fabricante o importador</w:t>
      </w:r>
      <w:r w:rsidR="00871413" w:rsidRPr="00EE0646">
        <w:rPr>
          <w:rFonts w:eastAsia="Verdana" w:cs="Verdana"/>
          <w:b/>
          <w:bCs/>
        </w:rPr>
        <w:t>:</w:t>
      </w:r>
      <w:r w:rsidR="00605A58" w:rsidRPr="00EE0646">
        <w:rPr>
          <w:rFonts w:eastAsia="Verdana" w:cs="Verdana"/>
          <w:b/>
          <w:bCs/>
        </w:rPr>
        <w:t xml:space="preserve"> </w:t>
      </w:r>
      <w:r w:rsidR="00605A58" w:rsidRPr="00EE0646">
        <w:rPr>
          <w:rFonts w:eastAsia="Verdana" w:cs="Verdana"/>
        </w:rPr>
        <w:t>Nombre, dirección y teléfono del fabricante o importador.</w:t>
      </w:r>
    </w:p>
    <w:p w14:paraId="4EC80B46" w14:textId="3693A635" w:rsidR="00992830" w:rsidRPr="00F61591" w:rsidRDefault="00EA3BD5" w:rsidP="00992830">
      <w:pPr>
        <w:pStyle w:val="ListParagraph"/>
        <w:numPr>
          <w:ilvl w:val="0"/>
          <w:numId w:val="11"/>
        </w:numPr>
        <w:spacing w:after="0" w:line="240" w:lineRule="auto"/>
        <w:rPr>
          <w:rFonts w:eastAsia="Verdana" w:cs="Verdana"/>
        </w:rPr>
      </w:pPr>
      <w:r w:rsidRPr="00EE0646">
        <w:rPr>
          <w:rFonts w:eastAsia="Verdana" w:cs="Verdana"/>
          <w:b/>
          <w:bCs/>
        </w:rPr>
        <w:t>Información complementaria</w:t>
      </w:r>
      <w:r w:rsidR="00871413" w:rsidRPr="00EE0646">
        <w:rPr>
          <w:rFonts w:eastAsia="Verdana" w:cs="Verdana"/>
          <w:b/>
          <w:bCs/>
        </w:rPr>
        <w:t>:</w:t>
      </w:r>
      <w:r w:rsidR="00056A66" w:rsidRPr="00EE0646">
        <w:rPr>
          <w:rFonts w:eastAsia="Verdana" w:cs="Verdana"/>
          <w:b/>
          <w:bCs/>
        </w:rPr>
        <w:t xml:space="preserve"> </w:t>
      </w:r>
      <w:r w:rsidR="00056A66" w:rsidRPr="00EE0646">
        <w:rPr>
          <w:rFonts w:eastAsia="Verdana" w:cs="Verdana"/>
        </w:rPr>
        <w:t>Información no armonizada que incluye el fabricante.</w:t>
      </w:r>
    </w:p>
    <w:p w14:paraId="057FCB3D" w14:textId="44E2C018" w:rsidR="005C1501" w:rsidRPr="000D3269" w:rsidRDefault="0084067F" w:rsidP="000D3269">
      <w:pPr>
        <w:pStyle w:val="Heading2"/>
        <w:numPr>
          <w:ilvl w:val="1"/>
          <w:numId w:val="1"/>
        </w:numPr>
        <w:spacing w:after="0"/>
        <w:rPr>
          <w:rFonts w:eastAsia="Verdana"/>
        </w:rPr>
      </w:pPr>
      <w:bookmarkStart w:id="8" w:name="_Toc214457256"/>
      <w:r w:rsidRPr="00EE0646">
        <w:rPr>
          <w:rFonts w:eastAsia="Verdana"/>
        </w:rPr>
        <w:lastRenderedPageBreak/>
        <w:t>Emergencia</w:t>
      </w:r>
      <w:bookmarkEnd w:id="8"/>
      <w:r w:rsidRPr="00EE0646">
        <w:rPr>
          <w:rFonts w:eastAsia="Verdana"/>
        </w:rPr>
        <w:t xml:space="preserve"> </w:t>
      </w:r>
      <w:r w:rsidR="005C1501" w:rsidRPr="000D3269">
        <w:rPr>
          <w:rFonts w:eastAsia="Verdana" w:cs="Verdana"/>
        </w:rPr>
        <w:tab/>
      </w:r>
    </w:p>
    <w:p w14:paraId="12A49179" w14:textId="77777777" w:rsidR="005C1501" w:rsidRPr="00EE0646" w:rsidRDefault="005C1501" w:rsidP="005C1501">
      <w:pPr>
        <w:spacing w:after="0" w:line="240" w:lineRule="auto"/>
        <w:ind w:left="360"/>
        <w:rPr>
          <w:rFonts w:eastAsia="Verdana" w:cs="Verdana"/>
        </w:rPr>
      </w:pPr>
      <w:r w:rsidRPr="00EE0646">
        <w:rPr>
          <w:rFonts w:eastAsia="Verdana" w:cs="Verdana"/>
        </w:rPr>
        <w:t>Toda persona que manipule productos químicos debe conocer las acciones de seguridad para atender emergencias.</w:t>
      </w:r>
    </w:p>
    <w:p w14:paraId="4D5C008D" w14:textId="2FA68790" w:rsidR="005C1501" w:rsidRPr="00EE0646" w:rsidRDefault="00981661" w:rsidP="005C1501">
      <w:pPr>
        <w:spacing w:after="0" w:line="240" w:lineRule="auto"/>
        <w:ind w:left="360"/>
        <w:rPr>
          <w:rFonts w:eastAsia="Verdana" w:cs="Verdana"/>
        </w:rPr>
      </w:pPr>
      <w:r w:rsidRPr="00EE0646">
        <w:rPr>
          <w:rFonts w:eastAsia="Verdana" w:cs="Verdana"/>
        </w:rPr>
        <w:t xml:space="preserve">En la siguiente tabla, </w:t>
      </w:r>
      <w:r w:rsidR="005C1501" w:rsidRPr="00EE0646">
        <w:rPr>
          <w:rFonts w:eastAsia="Verdana" w:cs="Verdana"/>
        </w:rPr>
        <w:t>se describe las acciones a tomar en caso de emergencia.</w:t>
      </w:r>
    </w:p>
    <w:p w14:paraId="26DAE446" w14:textId="77777777" w:rsidR="00981661" w:rsidRPr="00EE0646" w:rsidRDefault="00981661" w:rsidP="005C1501">
      <w:pPr>
        <w:spacing w:after="0" w:line="240" w:lineRule="auto"/>
        <w:ind w:left="360"/>
        <w:rPr>
          <w:rFonts w:eastAsia="Verdana" w:cs="Verdan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46"/>
        <w:gridCol w:w="1443"/>
        <w:gridCol w:w="6354"/>
      </w:tblGrid>
      <w:tr w:rsidR="00981661" w14:paraId="11942783" w14:textId="77777777" w:rsidTr="00DE4B20">
        <w:trPr>
          <w:jc w:val="center"/>
        </w:trPr>
        <w:tc>
          <w:tcPr>
            <w:tcW w:w="1246" w:type="dxa"/>
            <w:shd w:val="clear" w:color="auto" w:fill="A5C9EB" w:themeFill="text2" w:themeFillTint="40"/>
            <w:vAlign w:val="center"/>
          </w:tcPr>
          <w:p w14:paraId="0BDBCDD6" w14:textId="1FD74300" w:rsidR="00981661" w:rsidRPr="006A7F79" w:rsidRDefault="006A7F79" w:rsidP="006A7F79">
            <w:pPr>
              <w:jc w:val="center"/>
              <w:rPr>
                <w:rFonts w:eastAsia="Verdana" w:cs="Verdana"/>
                <w:b/>
                <w:bCs/>
                <w:sz w:val="18"/>
                <w:szCs w:val="18"/>
              </w:rPr>
            </w:pPr>
            <w:r w:rsidRPr="006A7F79">
              <w:rPr>
                <w:rFonts w:eastAsia="Verdana" w:cs="Verdana"/>
                <w:b/>
                <w:bCs/>
                <w:sz w:val="18"/>
                <w:szCs w:val="18"/>
              </w:rPr>
              <w:t>Aspecto Ambiental</w:t>
            </w:r>
          </w:p>
        </w:tc>
        <w:tc>
          <w:tcPr>
            <w:tcW w:w="1443" w:type="dxa"/>
            <w:shd w:val="clear" w:color="auto" w:fill="A5C9EB" w:themeFill="text2" w:themeFillTint="40"/>
            <w:vAlign w:val="center"/>
          </w:tcPr>
          <w:p w14:paraId="0A7450F4" w14:textId="20321A23" w:rsidR="00981661" w:rsidRPr="006A7F79" w:rsidRDefault="006A7F79" w:rsidP="006A7F79">
            <w:pPr>
              <w:jc w:val="center"/>
              <w:rPr>
                <w:rFonts w:eastAsia="Verdana" w:cs="Verdana"/>
                <w:b/>
                <w:bCs/>
                <w:sz w:val="18"/>
                <w:szCs w:val="18"/>
              </w:rPr>
            </w:pPr>
            <w:r w:rsidRPr="006A7F79">
              <w:rPr>
                <w:rFonts w:eastAsia="Verdana" w:cs="Verdana"/>
                <w:b/>
                <w:bCs/>
                <w:sz w:val="18"/>
                <w:szCs w:val="18"/>
              </w:rPr>
              <w:t>Emergencia Ambiental</w:t>
            </w:r>
          </w:p>
        </w:tc>
        <w:tc>
          <w:tcPr>
            <w:tcW w:w="6354" w:type="dxa"/>
            <w:shd w:val="clear" w:color="auto" w:fill="A5C9EB" w:themeFill="text2" w:themeFillTint="40"/>
            <w:vAlign w:val="center"/>
          </w:tcPr>
          <w:p w14:paraId="2B525BB0" w14:textId="64BF7423" w:rsidR="00981661" w:rsidRPr="006A7F79" w:rsidRDefault="006A7F79" w:rsidP="006A7F79">
            <w:pPr>
              <w:jc w:val="center"/>
              <w:rPr>
                <w:rFonts w:eastAsia="Verdana" w:cs="Verdana"/>
                <w:b/>
                <w:bCs/>
                <w:sz w:val="18"/>
                <w:szCs w:val="18"/>
              </w:rPr>
            </w:pPr>
            <w:r w:rsidRPr="006A7F79">
              <w:rPr>
                <w:rFonts w:eastAsia="Verdana" w:cs="Verdana"/>
                <w:b/>
                <w:bCs/>
                <w:sz w:val="18"/>
                <w:szCs w:val="18"/>
              </w:rPr>
              <w:t>Medidas de atención y respuesta</w:t>
            </w:r>
          </w:p>
        </w:tc>
      </w:tr>
      <w:tr w:rsidR="005F3E07" w14:paraId="49192233" w14:textId="77777777" w:rsidTr="00384B13">
        <w:trPr>
          <w:jc w:val="center"/>
        </w:trPr>
        <w:tc>
          <w:tcPr>
            <w:tcW w:w="1246" w:type="dxa"/>
            <w:vAlign w:val="center"/>
          </w:tcPr>
          <w:p w14:paraId="7BBC8562" w14:textId="4FEE8F70" w:rsidR="005F3E07" w:rsidRDefault="005F3E07" w:rsidP="00384B13">
            <w:pPr>
              <w:jc w:val="center"/>
              <w:rPr>
                <w:rFonts w:eastAsia="Verdana" w:cs="Verdana"/>
                <w:sz w:val="18"/>
                <w:szCs w:val="18"/>
              </w:rPr>
            </w:pPr>
            <w:r>
              <w:rPr>
                <w:rFonts w:eastAsia="Verdana" w:cs="Verdana"/>
                <w:sz w:val="18"/>
                <w:szCs w:val="18"/>
              </w:rPr>
              <w:t>Uso de productos químicos</w:t>
            </w:r>
          </w:p>
        </w:tc>
        <w:tc>
          <w:tcPr>
            <w:tcW w:w="1443" w:type="dxa"/>
            <w:vAlign w:val="center"/>
          </w:tcPr>
          <w:p w14:paraId="0A55F4AB" w14:textId="0E01966E" w:rsidR="005F3E07" w:rsidRDefault="005F3E07" w:rsidP="00384B13">
            <w:pPr>
              <w:jc w:val="center"/>
              <w:rPr>
                <w:rFonts w:eastAsia="Verdana" w:cs="Verdana"/>
                <w:sz w:val="18"/>
                <w:szCs w:val="18"/>
              </w:rPr>
            </w:pPr>
            <w:r>
              <w:rPr>
                <w:rFonts w:eastAsia="Verdana" w:cs="Verdana"/>
                <w:sz w:val="18"/>
                <w:szCs w:val="18"/>
              </w:rPr>
              <w:t xml:space="preserve">Derrame de sustancias </w:t>
            </w:r>
            <w:r w:rsidR="00D9584C">
              <w:rPr>
                <w:rFonts w:eastAsia="Verdana" w:cs="Verdana"/>
                <w:sz w:val="18"/>
                <w:szCs w:val="18"/>
              </w:rPr>
              <w:t>químicas</w:t>
            </w:r>
          </w:p>
        </w:tc>
        <w:tc>
          <w:tcPr>
            <w:tcW w:w="6354" w:type="dxa"/>
          </w:tcPr>
          <w:p w14:paraId="4F586769" w14:textId="74CCCEC7" w:rsidR="00A67A41" w:rsidRPr="00A67A41" w:rsidRDefault="00375D4C" w:rsidP="00A67A41">
            <w:pPr>
              <w:rPr>
                <w:rFonts w:eastAsia="Verdana" w:cs="Verdana"/>
                <w:sz w:val="18"/>
                <w:szCs w:val="18"/>
              </w:rPr>
            </w:pPr>
            <w:r>
              <w:rPr>
                <w:rFonts w:eastAsia="Verdana" w:cs="Verdana"/>
                <w:sz w:val="18"/>
                <w:szCs w:val="18"/>
              </w:rPr>
              <w:t>E</w:t>
            </w:r>
            <w:r w:rsidR="00A67A41" w:rsidRPr="00A67A41">
              <w:rPr>
                <w:rFonts w:eastAsia="Verdana" w:cs="Verdana"/>
                <w:sz w:val="18"/>
                <w:szCs w:val="18"/>
              </w:rPr>
              <w:t>valúe la magnitud del derrame considerando:</w:t>
            </w:r>
          </w:p>
          <w:p w14:paraId="0D8400D6" w14:textId="77777777" w:rsidR="00A67A41" w:rsidRPr="00A67A41" w:rsidRDefault="00A67A41" w:rsidP="00A67A41">
            <w:pPr>
              <w:rPr>
                <w:rFonts w:eastAsia="Verdana" w:cs="Verdana"/>
                <w:sz w:val="18"/>
                <w:szCs w:val="18"/>
              </w:rPr>
            </w:pPr>
          </w:p>
          <w:p w14:paraId="1C20D57B" w14:textId="77777777" w:rsidR="00A67A41" w:rsidRPr="00375D4C" w:rsidRDefault="00A67A41" w:rsidP="00375D4C">
            <w:pPr>
              <w:pStyle w:val="ListParagraph"/>
              <w:numPr>
                <w:ilvl w:val="0"/>
                <w:numId w:val="21"/>
              </w:numPr>
              <w:rPr>
                <w:rFonts w:eastAsia="Verdana" w:cs="Verdana"/>
                <w:sz w:val="18"/>
                <w:szCs w:val="18"/>
              </w:rPr>
            </w:pPr>
            <w:r w:rsidRPr="00375D4C">
              <w:rPr>
                <w:rFonts w:eastAsia="Verdana" w:cs="Verdana"/>
                <w:sz w:val="18"/>
                <w:szCs w:val="18"/>
              </w:rPr>
              <w:t>Cantidad y tipo de sustancia.</w:t>
            </w:r>
          </w:p>
          <w:p w14:paraId="53A1801E" w14:textId="77777777" w:rsidR="00A67A41" w:rsidRPr="00375D4C" w:rsidRDefault="00A67A41" w:rsidP="00375D4C">
            <w:pPr>
              <w:pStyle w:val="ListParagraph"/>
              <w:numPr>
                <w:ilvl w:val="0"/>
                <w:numId w:val="21"/>
              </w:numPr>
              <w:rPr>
                <w:rFonts w:eastAsia="Verdana" w:cs="Verdana"/>
                <w:sz w:val="18"/>
                <w:szCs w:val="18"/>
              </w:rPr>
            </w:pPr>
            <w:r w:rsidRPr="00375D4C">
              <w:rPr>
                <w:rFonts w:eastAsia="Verdana" w:cs="Verdana"/>
                <w:sz w:val="18"/>
                <w:szCs w:val="18"/>
              </w:rPr>
              <w:t>Toxicidad, inflamabilidad, corrosividad o reactividad.</w:t>
            </w:r>
          </w:p>
          <w:p w14:paraId="67C5687D" w14:textId="77777777" w:rsidR="00A67A41" w:rsidRPr="00375D4C" w:rsidRDefault="00A67A41" w:rsidP="00375D4C">
            <w:pPr>
              <w:pStyle w:val="ListParagraph"/>
              <w:numPr>
                <w:ilvl w:val="0"/>
                <w:numId w:val="21"/>
              </w:numPr>
              <w:rPr>
                <w:rFonts w:eastAsia="Verdana" w:cs="Verdana"/>
                <w:sz w:val="18"/>
                <w:szCs w:val="18"/>
              </w:rPr>
            </w:pPr>
            <w:r w:rsidRPr="00375D4C">
              <w:rPr>
                <w:rFonts w:eastAsia="Verdana" w:cs="Verdana"/>
                <w:sz w:val="18"/>
                <w:szCs w:val="18"/>
              </w:rPr>
              <w:t>Posibles rutas de propagación (viento, drenajes, pendientes).</w:t>
            </w:r>
          </w:p>
          <w:p w14:paraId="75F2AC3B" w14:textId="77777777" w:rsidR="00A67A41" w:rsidRPr="00375D4C" w:rsidRDefault="00A67A41" w:rsidP="00375D4C">
            <w:pPr>
              <w:pStyle w:val="ListParagraph"/>
              <w:numPr>
                <w:ilvl w:val="0"/>
                <w:numId w:val="21"/>
              </w:numPr>
              <w:rPr>
                <w:rFonts w:eastAsia="Verdana" w:cs="Verdana"/>
                <w:sz w:val="18"/>
                <w:szCs w:val="18"/>
              </w:rPr>
            </w:pPr>
            <w:r w:rsidRPr="00375D4C">
              <w:rPr>
                <w:rFonts w:eastAsia="Verdana" w:cs="Verdana"/>
                <w:sz w:val="18"/>
                <w:szCs w:val="18"/>
              </w:rPr>
              <w:t>Riesgo para la salud y el ambiente.</w:t>
            </w:r>
          </w:p>
          <w:p w14:paraId="79C6374F" w14:textId="77777777" w:rsidR="00A67A41" w:rsidRPr="00A67A41" w:rsidRDefault="00A67A41" w:rsidP="00A67A41">
            <w:pPr>
              <w:rPr>
                <w:rFonts w:eastAsia="Verdana" w:cs="Verdana"/>
                <w:sz w:val="18"/>
                <w:szCs w:val="18"/>
              </w:rPr>
            </w:pPr>
          </w:p>
          <w:p w14:paraId="4444D6D9" w14:textId="77777777" w:rsidR="00A67A41" w:rsidRPr="00A67A41" w:rsidRDefault="00A67A41" w:rsidP="00A67A41">
            <w:pPr>
              <w:rPr>
                <w:rFonts w:eastAsia="Verdana" w:cs="Verdana"/>
                <w:sz w:val="18"/>
                <w:szCs w:val="18"/>
              </w:rPr>
            </w:pPr>
            <w:r w:rsidRPr="00A67A41">
              <w:rPr>
                <w:rFonts w:eastAsia="Verdana" w:cs="Verdana"/>
                <w:sz w:val="18"/>
                <w:szCs w:val="18"/>
              </w:rPr>
              <w:t>Si se trata de un derrame mayor (grandes volúmenes, sustancias muy peligrosas, incendios o liberación de gases):</w:t>
            </w:r>
          </w:p>
          <w:p w14:paraId="1FF31422" w14:textId="77777777" w:rsidR="00A67A41" w:rsidRPr="00A67A41" w:rsidRDefault="00A67A41" w:rsidP="00A67A41">
            <w:pPr>
              <w:rPr>
                <w:rFonts w:eastAsia="Verdana" w:cs="Verdana"/>
                <w:sz w:val="18"/>
                <w:szCs w:val="18"/>
              </w:rPr>
            </w:pPr>
          </w:p>
          <w:p w14:paraId="4B5812E6" w14:textId="77777777" w:rsidR="00A67A41" w:rsidRPr="007157DC" w:rsidRDefault="00A67A41" w:rsidP="007157DC">
            <w:pPr>
              <w:pStyle w:val="ListParagraph"/>
              <w:numPr>
                <w:ilvl w:val="0"/>
                <w:numId w:val="22"/>
              </w:numPr>
              <w:rPr>
                <w:rFonts w:eastAsia="Verdana" w:cs="Verdana"/>
                <w:sz w:val="18"/>
                <w:szCs w:val="18"/>
              </w:rPr>
            </w:pPr>
            <w:r w:rsidRPr="007157DC">
              <w:rPr>
                <w:rFonts w:eastAsia="Verdana" w:cs="Verdana"/>
                <w:sz w:val="18"/>
                <w:szCs w:val="18"/>
              </w:rPr>
              <w:t>Evacúe inmediatamente el área afectada.</w:t>
            </w:r>
          </w:p>
          <w:p w14:paraId="1E1B73D9" w14:textId="77777777" w:rsidR="00A67A41" w:rsidRPr="007157DC" w:rsidRDefault="00A67A41" w:rsidP="007157DC">
            <w:pPr>
              <w:pStyle w:val="ListParagraph"/>
              <w:numPr>
                <w:ilvl w:val="0"/>
                <w:numId w:val="22"/>
              </w:numPr>
              <w:rPr>
                <w:rFonts w:eastAsia="Verdana" w:cs="Verdana"/>
                <w:sz w:val="18"/>
                <w:szCs w:val="18"/>
              </w:rPr>
            </w:pPr>
            <w:r w:rsidRPr="007157DC">
              <w:rPr>
                <w:rFonts w:eastAsia="Verdana" w:cs="Verdana"/>
                <w:sz w:val="18"/>
                <w:szCs w:val="18"/>
              </w:rPr>
              <w:t>Active la alarma interna y notifique al responsable ambiental, jefe de seguridad o brigada de emergencias.</w:t>
            </w:r>
          </w:p>
          <w:p w14:paraId="65DA04E7" w14:textId="77777777" w:rsidR="00A67A41" w:rsidRPr="007157DC" w:rsidRDefault="00A67A41" w:rsidP="007157DC">
            <w:pPr>
              <w:pStyle w:val="ListParagraph"/>
              <w:numPr>
                <w:ilvl w:val="0"/>
                <w:numId w:val="22"/>
              </w:numPr>
              <w:rPr>
                <w:rFonts w:eastAsia="Verdana" w:cs="Verdana"/>
                <w:sz w:val="18"/>
                <w:szCs w:val="18"/>
              </w:rPr>
            </w:pPr>
            <w:r w:rsidRPr="007157DC">
              <w:rPr>
                <w:rFonts w:eastAsia="Verdana" w:cs="Verdana"/>
                <w:sz w:val="18"/>
                <w:szCs w:val="18"/>
              </w:rPr>
              <w:t>Contacte a los cuerpos de socorro: Bomberos, Defensa Civil, Cruz Roja o autoridades ambientales.</w:t>
            </w:r>
          </w:p>
          <w:p w14:paraId="23981C1D" w14:textId="77777777" w:rsidR="00FB2C65" w:rsidRDefault="00FB2C65" w:rsidP="00A67A41">
            <w:pPr>
              <w:rPr>
                <w:rFonts w:eastAsia="Verdana" w:cs="Verdana"/>
                <w:sz w:val="18"/>
                <w:szCs w:val="18"/>
              </w:rPr>
            </w:pPr>
          </w:p>
          <w:p w14:paraId="15A7E030" w14:textId="20366880" w:rsidR="00A67A41" w:rsidRDefault="00A67A41" w:rsidP="00DE4B20">
            <w:pPr>
              <w:rPr>
                <w:rFonts w:eastAsia="Verdana" w:cs="Verdana"/>
                <w:sz w:val="18"/>
                <w:szCs w:val="18"/>
              </w:rPr>
            </w:pPr>
            <w:r w:rsidRPr="00A67A41">
              <w:rPr>
                <w:rFonts w:eastAsia="Verdana" w:cs="Verdana"/>
                <w:sz w:val="18"/>
                <w:szCs w:val="18"/>
              </w:rPr>
              <w:t>Si el derrame es menor y controlable, proceda con los pasos siguientes</w:t>
            </w:r>
            <w:r w:rsidR="007903FF">
              <w:rPr>
                <w:rFonts w:eastAsia="Verdana" w:cs="Verdana"/>
                <w:sz w:val="18"/>
                <w:szCs w:val="18"/>
              </w:rPr>
              <w:t>.</w:t>
            </w:r>
          </w:p>
          <w:p w14:paraId="40E01425" w14:textId="77777777" w:rsidR="007903FF" w:rsidRDefault="007903FF" w:rsidP="00DE4B20">
            <w:pPr>
              <w:rPr>
                <w:rFonts w:eastAsia="Verdana" w:cs="Verdana"/>
                <w:sz w:val="18"/>
                <w:szCs w:val="18"/>
              </w:rPr>
            </w:pPr>
          </w:p>
          <w:p w14:paraId="04D46AAA" w14:textId="72AC9146" w:rsidR="00DE4B20" w:rsidRPr="00DE4B20" w:rsidRDefault="00DE4B20" w:rsidP="00DE4B20">
            <w:pPr>
              <w:pStyle w:val="ListParagraph"/>
              <w:numPr>
                <w:ilvl w:val="0"/>
                <w:numId w:val="17"/>
              </w:numPr>
              <w:rPr>
                <w:rFonts w:eastAsia="Verdana" w:cs="Verdana"/>
                <w:sz w:val="18"/>
                <w:szCs w:val="18"/>
              </w:rPr>
            </w:pPr>
            <w:r w:rsidRPr="00DE4B20">
              <w:rPr>
                <w:rFonts w:eastAsia="Verdana" w:cs="Verdana"/>
                <w:sz w:val="18"/>
                <w:szCs w:val="18"/>
              </w:rPr>
              <w:t>Si no tiene capacitación o entrenamiento para el control de derrames, retírese del lugar inmediatamente</w:t>
            </w:r>
            <w:r w:rsidR="00A25E31">
              <w:rPr>
                <w:rFonts w:eastAsia="Verdana" w:cs="Verdana"/>
                <w:sz w:val="18"/>
                <w:szCs w:val="18"/>
              </w:rPr>
              <w:t xml:space="preserve"> y espere </w:t>
            </w:r>
            <w:r w:rsidR="00F7746E">
              <w:rPr>
                <w:rFonts w:eastAsia="Verdana" w:cs="Verdana"/>
                <w:sz w:val="18"/>
                <w:szCs w:val="18"/>
              </w:rPr>
              <w:t>al personal entrenado</w:t>
            </w:r>
            <w:r w:rsidRPr="00DE4B20">
              <w:rPr>
                <w:rFonts w:eastAsia="Verdana" w:cs="Verdana"/>
                <w:sz w:val="18"/>
                <w:szCs w:val="18"/>
              </w:rPr>
              <w:t>.</w:t>
            </w:r>
          </w:p>
          <w:p w14:paraId="640CAFFB" w14:textId="4016B323" w:rsidR="00DE4B20" w:rsidRPr="00DE4B20" w:rsidRDefault="00DE4B20" w:rsidP="00DE4B20">
            <w:pPr>
              <w:pStyle w:val="ListParagraph"/>
              <w:numPr>
                <w:ilvl w:val="0"/>
                <w:numId w:val="17"/>
              </w:numPr>
              <w:rPr>
                <w:rFonts w:eastAsia="Verdana" w:cs="Verdana"/>
                <w:sz w:val="18"/>
                <w:szCs w:val="18"/>
              </w:rPr>
            </w:pPr>
            <w:r w:rsidRPr="00DE4B20">
              <w:rPr>
                <w:rFonts w:eastAsia="Verdana" w:cs="Verdana"/>
                <w:sz w:val="18"/>
                <w:szCs w:val="18"/>
              </w:rPr>
              <w:t xml:space="preserve">El personal de servicios generales (aseo) debe tomar el control de la emergencia ambiental según las indicaciones de </w:t>
            </w:r>
            <w:r w:rsidR="00EA0A22">
              <w:rPr>
                <w:rFonts w:eastAsia="Verdana" w:cs="Verdana"/>
                <w:sz w:val="18"/>
                <w:szCs w:val="18"/>
              </w:rPr>
              <w:t xml:space="preserve">la </w:t>
            </w:r>
            <w:r w:rsidR="00EA0A22" w:rsidRPr="00EA0A22">
              <w:rPr>
                <w:rFonts w:eastAsia="Verdana" w:cs="Verdana"/>
                <w:sz w:val="18"/>
                <w:szCs w:val="18"/>
              </w:rPr>
              <w:t>Ficha de Datos de Seguridad (FDS) del producto.</w:t>
            </w:r>
          </w:p>
          <w:p w14:paraId="55C8212D" w14:textId="7736C35C" w:rsidR="00DE4B20" w:rsidRPr="00DE4B20" w:rsidRDefault="00DE4B20" w:rsidP="00DE4B20">
            <w:pPr>
              <w:pStyle w:val="ListParagraph"/>
              <w:numPr>
                <w:ilvl w:val="0"/>
                <w:numId w:val="17"/>
              </w:numPr>
              <w:rPr>
                <w:rFonts w:eastAsia="Verdana" w:cs="Verdana"/>
                <w:sz w:val="18"/>
                <w:szCs w:val="18"/>
              </w:rPr>
            </w:pPr>
            <w:r w:rsidRPr="00DE4B20">
              <w:rPr>
                <w:rFonts w:eastAsia="Verdana" w:cs="Verdana"/>
                <w:sz w:val="18"/>
                <w:szCs w:val="18"/>
              </w:rPr>
              <w:t>Considere la toxicidad, velocidad de propagación y demás características del derrame.</w:t>
            </w:r>
          </w:p>
          <w:p w14:paraId="79AD91E3" w14:textId="7878F5CB" w:rsidR="00DE4B20" w:rsidRPr="00DE4B20" w:rsidRDefault="00DE4B20" w:rsidP="00DE4B20">
            <w:pPr>
              <w:pStyle w:val="ListParagraph"/>
              <w:numPr>
                <w:ilvl w:val="0"/>
                <w:numId w:val="17"/>
              </w:numPr>
              <w:rPr>
                <w:rFonts w:eastAsia="Verdana" w:cs="Verdana"/>
                <w:sz w:val="18"/>
                <w:szCs w:val="18"/>
              </w:rPr>
            </w:pPr>
            <w:r w:rsidRPr="00DE4B20">
              <w:rPr>
                <w:rFonts w:eastAsia="Verdana" w:cs="Verdana"/>
                <w:sz w:val="18"/>
                <w:szCs w:val="18"/>
              </w:rPr>
              <w:t>Utilice los Elementos de Protección Personal adecuados (tapabocas</w:t>
            </w:r>
            <w:r w:rsidR="00796052">
              <w:rPr>
                <w:rFonts w:eastAsia="Verdana" w:cs="Verdana"/>
                <w:sz w:val="18"/>
                <w:szCs w:val="18"/>
              </w:rPr>
              <w:t xml:space="preserve"> </w:t>
            </w:r>
            <w:r w:rsidR="00796052" w:rsidRPr="00796052">
              <w:rPr>
                <w:rFonts w:eastAsia="Verdana" w:cs="Verdana"/>
                <w:sz w:val="18"/>
                <w:szCs w:val="18"/>
              </w:rPr>
              <w:t>según FDS</w:t>
            </w:r>
            <w:r w:rsidRPr="00DE4B20">
              <w:rPr>
                <w:rFonts w:eastAsia="Verdana" w:cs="Verdana"/>
                <w:sz w:val="18"/>
                <w:szCs w:val="18"/>
              </w:rPr>
              <w:t>, uniforme, gafas de seguridad, guantes de caucho</w:t>
            </w:r>
            <w:r w:rsidR="002043D7">
              <w:rPr>
                <w:rFonts w:eastAsia="Verdana" w:cs="Verdana"/>
                <w:sz w:val="18"/>
                <w:szCs w:val="18"/>
              </w:rPr>
              <w:t xml:space="preserve"> o nitrilo</w:t>
            </w:r>
            <w:r w:rsidRPr="00DE4B20">
              <w:rPr>
                <w:rFonts w:eastAsia="Verdana" w:cs="Verdana"/>
                <w:sz w:val="18"/>
                <w:szCs w:val="18"/>
              </w:rPr>
              <w:t>, botas</w:t>
            </w:r>
            <w:r w:rsidR="002043D7">
              <w:rPr>
                <w:rFonts w:eastAsia="Verdana" w:cs="Verdana"/>
                <w:sz w:val="18"/>
                <w:szCs w:val="18"/>
              </w:rPr>
              <w:t xml:space="preserve"> de caucho antideslizantes</w:t>
            </w:r>
            <w:r w:rsidRPr="00DE4B20">
              <w:rPr>
                <w:rFonts w:eastAsia="Verdana" w:cs="Verdana"/>
                <w:sz w:val="18"/>
                <w:szCs w:val="18"/>
              </w:rPr>
              <w:t>) para el control del derrame.</w:t>
            </w:r>
          </w:p>
          <w:p w14:paraId="12C2A9CE" w14:textId="083FAD54" w:rsidR="00DE4B20" w:rsidRPr="00DE4B20" w:rsidRDefault="00DE4B20" w:rsidP="00DE4B20">
            <w:pPr>
              <w:pStyle w:val="ListParagraph"/>
              <w:numPr>
                <w:ilvl w:val="0"/>
                <w:numId w:val="17"/>
              </w:numPr>
              <w:rPr>
                <w:rFonts w:eastAsia="Verdana" w:cs="Verdana"/>
                <w:sz w:val="18"/>
                <w:szCs w:val="18"/>
              </w:rPr>
            </w:pPr>
            <w:r w:rsidRPr="00DE4B20">
              <w:rPr>
                <w:rFonts w:eastAsia="Verdana" w:cs="Verdana"/>
                <w:sz w:val="18"/>
                <w:szCs w:val="18"/>
              </w:rPr>
              <w:t>Ubique y utilice el Kit de Emergencias Ambientales disponible.</w:t>
            </w:r>
          </w:p>
          <w:p w14:paraId="50F8EC85" w14:textId="73EAFA3B" w:rsidR="00DE4B20" w:rsidRDefault="00DE4B20" w:rsidP="00DE4B20">
            <w:pPr>
              <w:pStyle w:val="ListParagraph"/>
              <w:numPr>
                <w:ilvl w:val="0"/>
                <w:numId w:val="17"/>
              </w:numPr>
              <w:rPr>
                <w:rFonts w:eastAsia="Verdana" w:cs="Verdana"/>
                <w:sz w:val="18"/>
                <w:szCs w:val="18"/>
              </w:rPr>
            </w:pPr>
            <w:r w:rsidRPr="00DE4B20">
              <w:rPr>
                <w:rFonts w:eastAsia="Verdana" w:cs="Verdana"/>
                <w:sz w:val="18"/>
                <w:szCs w:val="18"/>
              </w:rPr>
              <w:t>Señalice el sitio del derrame</w:t>
            </w:r>
            <w:r w:rsidR="006E45C7">
              <w:t xml:space="preserve"> </w:t>
            </w:r>
            <w:r w:rsidR="006E45C7" w:rsidRPr="006E45C7">
              <w:rPr>
                <w:rFonts w:eastAsia="Verdana" w:cs="Verdana"/>
                <w:sz w:val="18"/>
                <w:szCs w:val="18"/>
              </w:rPr>
              <w:t>y delimite un perímetro de seguridad para impedir el acceso de personas no autorizadas.</w:t>
            </w:r>
            <w:r w:rsidRPr="00DE4B20">
              <w:rPr>
                <w:rFonts w:eastAsia="Verdana" w:cs="Verdana"/>
                <w:sz w:val="18"/>
                <w:szCs w:val="18"/>
              </w:rPr>
              <w:t xml:space="preserve"> Use los elementos para control de derrames (recogedor, escoba, material absorbente, señalización de peligro, bolsa roja) para impedir que el derrame se extienda y llegue a drenajes o sifones.</w:t>
            </w:r>
          </w:p>
          <w:p w14:paraId="7B901A37" w14:textId="77777777" w:rsidR="00164A30" w:rsidRPr="00164A30" w:rsidRDefault="00164A30" w:rsidP="00164A30">
            <w:pPr>
              <w:pStyle w:val="ListParagraph"/>
              <w:numPr>
                <w:ilvl w:val="0"/>
                <w:numId w:val="17"/>
              </w:numPr>
              <w:rPr>
                <w:rFonts w:eastAsia="Verdana" w:cs="Verdana"/>
                <w:sz w:val="18"/>
                <w:szCs w:val="18"/>
              </w:rPr>
            </w:pPr>
            <w:r w:rsidRPr="00164A30">
              <w:rPr>
                <w:rFonts w:eastAsia="Verdana" w:cs="Verdana"/>
                <w:sz w:val="18"/>
                <w:szCs w:val="18"/>
              </w:rPr>
              <w:t>Evite que el derrame alcance drenajes, sifones, alcantarillado o fuentes hídricas:</w:t>
            </w:r>
          </w:p>
          <w:p w14:paraId="5BDBDF37" w14:textId="77777777" w:rsidR="00164A30" w:rsidRDefault="00164A30" w:rsidP="00164A30">
            <w:pPr>
              <w:pStyle w:val="ListParagraph"/>
              <w:numPr>
                <w:ilvl w:val="0"/>
                <w:numId w:val="23"/>
              </w:numPr>
              <w:rPr>
                <w:rFonts w:eastAsia="Verdana" w:cs="Verdana"/>
                <w:sz w:val="18"/>
                <w:szCs w:val="18"/>
              </w:rPr>
            </w:pPr>
            <w:r w:rsidRPr="00164A30">
              <w:rPr>
                <w:rFonts w:eastAsia="Verdana" w:cs="Verdana"/>
                <w:sz w:val="18"/>
                <w:szCs w:val="18"/>
              </w:rPr>
              <w:t>Use diques de contención o barreras absorbentes.</w:t>
            </w:r>
          </w:p>
          <w:p w14:paraId="32D27230" w14:textId="7EE96BDC" w:rsidR="00164A30" w:rsidRPr="00164A30" w:rsidRDefault="00164A30" w:rsidP="00164A30">
            <w:pPr>
              <w:pStyle w:val="ListParagraph"/>
              <w:numPr>
                <w:ilvl w:val="0"/>
                <w:numId w:val="23"/>
              </w:numPr>
              <w:rPr>
                <w:rFonts w:eastAsia="Verdana" w:cs="Verdana"/>
                <w:sz w:val="18"/>
                <w:szCs w:val="18"/>
              </w:rPr>
            </w:pPr>
            <w:r w:rsidRPr="00164A30">
              <w:rPr>
                <w:rFonts w:eastAsia="Verdana" w:cs="Verdana"/>
                <w:sz w:val="18"/>
                <w:szCs w:val="18"/>
              </w:rPr>
              <w:lastRenderedPageBreak/>
              <w:t>Coloque tapones o sellos en las salidas cercanas de agua.</w:t>
            </w:r>
          </w:p>
          <w:p w14:paraId="2EDC48BD" w14:textId="77777777" w:rsidR="00955D77" w:rsidRDefault="00DE4B20" w:rsidP="00955D77">
            <w:pPr>
              <w:pStyle w:val="ListParagraph"/>
              <w:numPr>
                <w:ilvl w:val="0"/>
                <w:numId w:val="17"/>
              </w:numPr>
              <w:rPr>
                <w:rFonts w:eastAsia="Verdana" w:cs="Verdana"/>
                <w:sz w:val="18"/>
                <w:szCs w:val="18"/>
              </w:rPr>
            </w:pPr>
            <w:r w:rsidRPr="00DE4B20">
              <w:rPr>
                <w:rFonts w:eastAsia="Verdana" w:cs="Verdana"/>
                <w:sz w:val="18"/>
                <w:szCs w:val="18"/>
              </w:rPr>
              <w:t>Absorba el líquido derramado. Existen productos específicos para la absorción y neutralización según las características del líquido. Si no dispone de ellos, use un material lo más inerte posible.</w:t>
            </w:r>
          </w:p>
          <w:p w14:paraId="44F93A6E" w14:textId="481A2A79" w:rsidR="00DE4B20" w:rsidRPr="00955D77" w:rsidRDefault="00DE4B20" w:rsidP="00955D77">
            <w:pPr>
              <w:pStyle w:val="ListParagraph"/>
              <w:ind w:left="1065"/>
              <w:rPr>
                <w:rFonts w:eastAsia="Verdana" w:cs="Verdana"/>
                <w:sz w:val="18"/>
                <w:szCs w:val="18"/>
              </w:rPr>
            </w:pPr>
            <w:r w:rsidRPr="00955D77">
              <w:rPr>
                <w:rFonts w:eastAsia="Verdana" w:cs="Verdana"/>
                <w:sz w:val="18"/>
                <w:szCs w:val="18"/>
              </w:rPr>
              <w:t>Es importante considerar las incompatibilidades químicas:</w:t>
            </w:r>
          </w:p>
          <w:p w14:paraId="2843730A" w14:textId="00A7728E" w:rsidR="00DE4B20" w:rsidRPr="000C7A7F" w:rsidRDefault="000C7A7F" w:rsidP="000C7A7F">
            <w:pPr>
              <w:rPr>
                <w:rFonts w:eastAsia="Verdana" w:cs="Verdana"/>
                <w:b/>
                <w:bCs/>
                <w:sz w:val="18"/>
                <w:szCs w:val="18"/>
              </w:rPr>
            </w:pPr>
            <w:r>
              <w:rPr>
                <w:rFonts w:eastAsia="Verdana" w:cs="Verdana"/>
                <w:sz w:val="18"/>
                <w:szCs w:val="18"/>
              </w:rPr>
              <w:t xml:space="preserve">                </w:t>
            </w:r>
            <w:r w:rsidR="004A0DB3">
              <w:rPr>
                <w:rFonts w:eastAsia="Verdana" w:cs="Verdana"/>
                <w:sz w:val="18"/>
                <w:szCs w:val="18"/>
              </w:rPr>
              <w:t xml:space="preserve">   </w:t>
            </w:r>
            <w:r>
              <w:rPr>
                <w:rFonts w:eastAsia="Verdana" w:cs="Verdana"/>
                <w:sz w:val="18"/>
                <w:szCs w:val="18"/>
              </w:rPr>
              <w:t xml:space="preserve"> </w:t>
            </w:r>
            <w:r w:rsidR="00DE4B20" w:rsidRPr="000C7A7F">
              <w:rPr>
                <w:rFonts w:eastAsia="Verdana" w:cs="Verdana"/>
                <w:b/>
                <w:bCs/>
                <w:sz w:val="18"/>
                <w:szCs w:val="18"/>
              </w:rPr>
              <w:t>Líquidos inflamables:</w:t>
            </w:r>
          </w:p>
          <w:p w14:paraId="3EA121BF" w14:textId="56A798FA" w:rsidR="00DE4B20" w:rsidRPr="00DE4B20" w:rsidRDefault="00DE4B20" w:rsidP="00DE4B20">
            <w:pPr>
              <w:pStyle w:val="ListParagraph"/>
              <w:numPr>
                <w:ilvl w:val="0"/>
                <w:numId w:val="18"/>
              </w:numPr>
              <w:rPr>
                <w:rFonts w:eastAsia="Verdana" w:cs="Verdana"/>
                <w:sz w:val="18"/>
                <w:szCs w:val="18"/>
              </w:rPr>
            </w:pPr>
            <w:r w:rsidRPr="00DE4B20">
              <w:rPr>
                <w:rFonts w:eastAsia="Verdana" w:cs="Verdana"/>
                <w:sz w:val="18"/>
                <w:szCs w:val="18"/>
              </w:rPr>
              <w:t>No use aserrín, ya que es altamente combustible.</w:t>
            </w:r>
          </w:p>
          <w:p w14:paraId="4698716E" w14:textId="77777777" w:rsidR="00DE4B20" w:rsidRPr="00DE4B20" w:rsidRDefault="00DE4B20" w:rsidP="00DE4B20">
            <w:pPr>
              <w:pStyle w:val="ListParagraph"/>
              <w:numPr>
                <w:ilvl w:val="0"/>
                <w:numId w:val="18"/>
              </w:numPr>
              <w:rPr>
                <w:rFonts w:eastAsia="Verdana" w:cs="Verdana"/>
                <w:sz w:val="18"/>
                <w:szCs w:val="18"/>
              </w:rPr>
            </w:pPr>
            <w:r w:rsidRPr="00DE4B20">
              <w:rPr>
                <w:rFonts w:eastAsia="Verdana" w:cs="Verdana"/>
                <w:sz w:val="18"/>
                <w:szCs w:val="18"/>
              </w:rPr>
              <w:t>Absorba con carbón activo u otros absorbentes comerciales.</w:t>
            </w:r>
          </w:p>
          <w:p w14:paraId="61446904" w14:textId="2B429C8C" w:rsidR="00DE4B20" w:rsidRPr="004A0DB3" w:rsidRDefault="00DE4B20" w:rsidP="004A0DB3">
            <w:pPr>
              <w:ind w:left="1276"/>
              <w:rPr>
                <w:rFonts w:eastAsia="Verdana" w:cs="Verdana"/>
                <w:b/>
                <w:bCs/>
                <w:sz w:val="18"/>
                <w:szCs w:val="18"/>
              </w:rPr>
            </w:pPr>
            <w:r w:rsidRPr="004A0DB3">
              <w:rPr>
                <w:rFonts w:eastAsia="Verdana" w:cs="Verdana"/>
                <w:b/>
                <w:bCs/>
                <w:sz w:val="18"/>
                <w:szCs w:val="18"/>
              </w:rPr>
              <w:t>Ácidos:</w:t>
            </w:r>
          </w:p>
          <w:p w14:paraId="187DB96A" w14:textId="77777777" w:rsidR="00DE4B20" w:rsidRPr="00DE4B20" w:rsidRDefault="00DE4B20" w:rsidP="00DE4B20">
            <w:pPr>
              <w:pStyle w:val="ListParagraph"/>
              <w:numPr>
                <w:ilvl w:val="0"/>
                <w:numId w:val="18"/>
              </w:numPr>
              <w:rPr>
                <w:rFonts w:eastAsia="Verdana" w:cs="Verdana"/>
                <w:sz w:val="18"/>
                <w:szCs w:val="18"/>
              </w:rPr>
            </w:pPr>
            <w:r w:rsidRPr="00DE4B20">
              <w:rPr>
                <w:rFonts w:eastAsia="Verdana" w:cs="Verdana"/>
                <w:sz w:val="18"/>
                <w:szCs w:val="18"/>
              </w:rPr>
              <w:t>Neutralice con absorbentes-neutralizadores comerciales. Si no dispone de ellos, use bicarbonato sódico.</w:t>
            </w:r>
          </w:p>
          <w:p w14:paraId="2A3ECDC2" w14:textId="77777777" w:rsidR="00DE4B20" w:rsidRPr="00DE4B20" w:rsidRDefault="00DE4B20" w:rsidP="00DE4B20">
            <w:pPr>
              <w:pStyle w:val="ListParagraph"/>
              <w:numPr>
                <w:ilvl w:val="0"/>
                <w:numId w:val="18"/>
              </w:numPr>
              <w:rPr>
                <w:rFonts w:eastAsia="Verdana" w:cs="Verdana"/>
                <w:sz w:val="18"/>
                <w:szCs w:val="18"/>
              </w:rPr>
            </w:pPr>
            <w:r w:rsidRPr="00DE4B20">
              <w:rPr>
                <w:rFonts w:eastAsia="Verdana" w:cs="Verdana"/>
                <w:sz w:val="18"/>
                <w:szCs w:val="18"/>
              </w:rPr>
              <w:t>Actúe rápidamente, ya que los ácidos pueden causar daños considerables.</w:t>
            </w:r>
          </w:p>
          <w:p w14:paraId="4668526F" w14:textId="46044DAA" w:rsidR="00DE4B20" w:rsidRPr="004A0DB3" w:rsidRDefault="00DE4B20" w:rsidP="004A0DB3">
            <w:pPr>
              <w:ind w:left="1276"/>
              <w:rPr>
                <w:rFonts w:eastAsia="Verdana" w:cs="Verdana"/>
                <w:b/>
                <w:bCs/>
                <w:sz w:val="18"/>
                <w:szCs w:val="18"/>
              </w:rPr>
            </w:pPr>
            <w:r w:rsidRPr="004A0DB3">
              <w:rPr>
                <w:rFonts w:eastAsia="Verdana" w:cs="Verdana"/>
                <w:b/>
                <w:bCs/>
                <w:sz w:val="18"/>
                <w:szCs w:val="18"/>
              </w:rPr>
              <w:t>Bases:</w:t>
            </w:r>
          </w:p>
          <w:p w14:paraId="2B2F46B0" w14:textId="5165166B" w:rsidR="00DE4B20" w:rsidRPr="00DE4B20" w:rsidRDefault="00DE4B20" w:rsidP="00DE4B20">
            <w:pPr>
              <w:pStyle w:val="ListParagraph"/>
              <w:numPr>
                <w:ilvl w:val="0"/>
                <w:numId w:val="18"/>
              </w:numPr>
              <w:rPr>
                <w:rFonts w:eastAsia="Verdana" w:cs="Verdana"/>
                <w:sz w:val="18"/>
                <w:szCs w:val="18"/>
              </w:rPr>
            </w:pPr>
            <w:r w:rsidRPr="00DE4B20">
              <w:rPr>
                <w:rFonts w:eastAsia="Verdana" w:cs="Verdana"/>
                <w:sz w:val="18"/>
                <w:szCs w:val="18"/>
              </w:rPr>
              <w:t>Neutralice con absorbentes-neutralizadores comerciales. Si no dispone de ellos, use agua ligeramente acidificada.</w:t>
            </w:r>
          </w:p>
          <w:p w14:paraId="4FB7AA06" w14:textId="68F1200B" w:rsidR="00DE4B20" w:rsidRPr="000C7A7F" w:rsidRDefault="00DE4B20" w:rsidP="000C7A7F">
            <w:pPr>
              <w:ind w:left="1276"/>
              <w:rPr>
                <w:rFonts w:eastAsia="Verdana" w:cs="Verdana"/>
                <w:b/>
                <w:bCs/>
                <w:sz w:val="18"/>
                <w:szCs w:val="18"/>
              </w:rPr>
            </w:pPr>
            <w:r w:rsidRPr="000C7A7F">
              <w:rPr>
                <w:rFonts w:eastAsia="Verdana" w:cs="Verdana"/>
                <w:b/>
                <w:bCs/>
                <w:sz w:val="18"/>
                <w:szCs w:val="18"/>
              </w:rPr>
              <w:t>Líquidos no inflamables ni tóxicos:</w:t>
            </w:r>
          </w:p>
          <w:p w14:paraId="54028B16" w14:textId="77777777" w:rsidR="00DE4B20" w:rsidRPr="00DE4B20" w:rsidRDefault="00DE4B20" w:rsidP="00DE4B20">
            <w:pPr>
              <w:pStyle w:val="ListParagraph"/>
              <w:numPr>
                <w:ilvl w:val="0"/>
                <w:numId w:val="18"/>
              </w:numPr>
              <w:rPr>
                <w:rFonts w:eastAsia="Verdana" w:cs="Verdana"/>
                <w:sz w:val="18"/>
                <w:szCs w:val="18"/>
              </w:rPr>
            </w:pPr>
            <w:r w:rsidRPr="00DE4B20">
              <w:rPr>
                <w:rFonts w:eastAsia="Verdana" w:cs="Verdana"/>
                <w:sz w:val="18"/>
                <w:szCs w:val="18"/>
              </w:rPr>
              <w:t>Utilice material orgánico absorbente.</w:t>
            </w:r>
          </w:p>
          <w:p w14:paraId="009E9BD8" w14:textId="77777777" w:rsidR="00DE4B20" w:rsidRPr="00DE4B20" w:rsidRDefault="00DE4B20" w:rsidP="00DE4B20">
            <w:pPr>
              <w:pStyle w:val="ListParagraph"/>
              <w:numPr>
                <w:ilvl w:val="0"/>
                <w:numId w:val="18"/>
              </w:numPr>
              <w:rPr>
                <w:rFonts w:eastAsia="Verdana" w:cs="Verdana"/>
                <w:sz w:val="18"/>
                <w:szCs w:val="18"/>
              </w:rPr>
            </w:pPr>
            <w:r w:rsidRPr="00DE4B20">
              <w:rPr>
                <w:rFonts w:eastAsia="Verdana" w:cs="Verdana"/>
                <w:sz w:val="18"/>
                <w:szCs w:val="18"/>
              </w:rPr>
              <w:t>Si el producto químico es a base de cloro, aplique abundante agua, deje actuar durante 15 a 20 minutos y luego puede enviarlo (ya desactivado) por el alcantarillado.</w:t>
            </w:r>
          </w:p>
          <w:p w14:paraId="5FCD6091" w14:textId="6ACC85A1" w:rsidR="00DE4B20" w:rsidRPr="00DE4B20" w:rsidRDefault="00DE4B20" w:rsidP="00DE4B20">
            <w:pPr>
              <w:pStyle w:val="ListParagraph"/>
              <w:numPr>
                <w:ilvl w:val="0"/>
                <w:numId w:val="17"/>
              </w:numPr>
              <w:rPr>
                <w:rFonts w:eastAsia="Verdana" w:cs="Verdana"/>
                <w:sz w:val="18"/>
                <w:szCs w:val="18"/>
              </w:rPr>
            </w:pPr>
            <w:r w:rsidRPr="00DE4B20">
              <w:rPr>
                <w:rFonts w:eastAsia="Verdana" w:cs="Verdana"/>
                <w:sz w:val="18"/>
                <w:szCs w:val="18"/>
              </w:rPr>
              <w:t>Descontamine la zona con agua y jabón. Si el derrame ocurre sobre tierra, extraiga la capa afectada.</w:t>
            </w:r>
          </w:p>
          <w:p w14:paraId="64FE963B" w14:textId="4F38E077" w:rsidR="00DE4B20" w:rsidRPr="00DE4B20" w:rsidRDefault="00DE4B20" w:rsidP="00DE4B20">
            <w:pPr>
              <w:pStyle w:val="ListParagraph"/>
              <w:numPr>
                <w:ilvl w:val="0"/>
                <w:numId w:val="17"/>
              </w:numPr>
              <w:rPr>
                <w:rFonts w:eastAsia="Verdana" w:cs="Verdana"/>
                <w:sz w:val="18"/>
                <w:szCs w:val="18"/>
              </w:rPr>
            </w:pPr>
            <w:r w:rsidRPr="00DE4B20">
              <w:rPr>
                <w:rFonts w:eastAsia="Verdana" w:cs="Verdana"/>
                <w:sz w:val="18"/>
                <w:szCs w:val="18"/>
              </w:rPr>
              <w:t>Deposite todo el material absorbente en una bolsa resistente y asegúrese de que esté bien cerrada para evitar derrames.</w:t>
            </w:r>
          </w:p>
          <w:p w14:paraId="15D64EE5" w14:textId="79630733" w:rsidR="00DE4B20" w:rsidRPr="00DE4B20" w:rsidRDefault="00DE4B20" w:rsidP="00DE4B20">
            <w:pPr>
              <w:pStyle w:val="ListParagraph"/>
              <w:numPr>
                <w:ilvl w:val="0"/>
                <w:numId w:val="17"/>
              </w:numPr>
              <w:rPr>
                <w:rFonts w:eastAsia="Verdana" w:cs="Verdana"/>
                <w:sz w:val="18"/>
                <w:szCs w:val="18"/>
              </w:rPr>
            </w:pPr>
            <w:r w:rsidRPr="00DE4B20">
              <w:rPr>
                <w:rFonts w:eastAsia="Verdana" w:cs="Verdana"/>
                <w:sz w:val="18"/>
                <w:szCs w:val="18"/>
              </w:rPr>
              <w:t>Etiquete la bolsa con las sustancias que contiene y trátelo como residuo peligroso.</w:t>
            </w:r>
          </w:p>
          <w:p w14:paraId="599D6B86" w14:textId="012A31A6" w:rsidR="00DE4B20" w:rsidRPr="00DE4B20" w:rsidRDefault="00DE4B20" w:rsidP="00DE4B20">
            <w:pPr>
              <w:pStyle w:val="ListParagraph"/>
              <w:numPr>
                <w:ilvl w:val="0"/>
                <w:numId w:val="17"/>
              </w:numPr>
              <w:rPr>
                <w:rFonts w:eastAsia="Verdana" w:cs="Verdana"/>
                <w:sz w:val="18"/>
                <w:szCs w:val="18"/>
              </w:rPr>
            </w:pPr>
            <w:r w:rsidRPr="00DE4B20">
              <w:rPr>
                <w:rFonts w:eastAsia="Verdana" w:cs="Verdana"/>
                <w:sz w:val="18"/>
                <w:szCs w:val="18"/>
              </w:rPr>
              <w:t>Contacte al responsable de residuos peligrosos.</w:t>
            </w:r>
          </w:p>
          <w:p w14:paraId="0732E6B3" w14:textId="2B340663" w:rsidR="00DE4B20" w:rsidRPr="00DE4B20" w:rsidRDefault="00DE4B20" w:rsidP="00DE4B20">
            <w:pPr>
              <w:pStyle w:val="ListParagraph"/>
              <w:numPr>
                <w:ilvl w:val="0"/>
                <w:numId w:val="17"/>
              </w:numPr>
              <w:rPr>
                <w:rFonts w:eastAsia="Verdana" w:cs="Verdana"/>
                <w:sz w:val="18"/>
                <w:szCs w:val="18"/>
              </w:rPr>
            </w:pPr>
            <w:r w:rsidRPr="00DE4B20">
              <w:rPr>
                <w:rFonts w:eastAsia="Verdana" w:cs="Verdana"/>
                <w:sz w:val="18"/>
                <w:szCs w:val="18"/>
              </w:rPr>
              <w:t>Si la emergencia se sale de control, evacue y deje la situación en manos de los grupos especializados (bomberos, Cruz Roja, Defensa Civil).</w:t>
            </w:r>
          </w:p>
          <w:p w14:paraId="1E980589" w14:textId="2CC45EDD" w:rsidR="005F3E07" w:rsidRPr="00384B13" w:rsidRDefault="00DE4B20" w:rsidP="00384B13">
            <w:pPr>
              <w:pStyle w:val="ListParagraph"/>
              <w:numPr>
                <w:ilvl w:val="0"/>
                <w:numId w:val="17"/>
              </w:numPr>
              <w:rPr>
                <w:rFonts w:eastAsia="Verdana" w:cs="Verdana"/>
                <w:sz w:val="18"/>
                <w:szCs w:val="18"/>
              </w:rPr>
            </w:pPr>
            <w:r w:rsidRPr="00384B13">
              <w:rPr>
                <w:rFonts w:eastAsia="Verdana" w:cs="Verdana"/>
                <w:sz w:val="18"/>
                <w:szCs w:val="18"/>
              </w:rPr>
              <w:t xml:space="preserve">Aplique lo contenido en la Guía de Acciones de Mejora </w:t>
            </w:r>
            <w:r w:rsidR="00F61591">
              <w:rPr>
                <w:rFonts w:eastAsia="Verdana" w:cs="Verdana"/>
                <w:sz w:val="18"/>
                <w:szCs w:val="18"/>
              </w:rPr>
              <w:t>ES-DR-005.</w:t>
            </w:r>
          </w:p>
        </w:tc>
      </w:tr>
    </w:tbl>
    <w:p w14:paraId="1ECCE8D9" w14:textId="77777777" w:rsidR="00981661" w:rsidRDefault="00981661" w:rsidP="005C1501">
      <w:pPr>
        <w:spacing w:after="0" w:line="240" w:lineRule="auto"/>
        <w:ind w:left="360"/>
        <w:rPr>
          <w:rFonts w:eastAsia="Verdana" w:cs="Verdana"/>
          <w:sz w:val="18"/>
          <w:szCs w:val="18"/>
        </w:rPr>
      </w:pPr>
    </w:p>
    <w:p w14:paraId="3A3C01EC" w14:textId="77777777" w:rsidR="00F61591" w:rsidRDefault="00F61591" w:rsidP="005C1501">
      <w:pPr>
        <w:spacing w:after="0" w:line="240" w:lineRule="auto"/>
        <w:ind w:left="360"/>
        <w:rPr>
          <w:rFonts w:eastAsia="Verdana" w:cs="Verdana"/>
          <w:sz w:val="18"/>
          <w:szCs w:val="18"/>
        </w:rPr>
      </w:pPr>
    </w:p>
    <w:p w14:paraId="25AF2C1C" w14:textId="77777777" w:rsidR="00F61591" w:rsidRDefault="00F61591" w:rsidP="005C1501">
      <w:pPr>
        <w:spacing w:after="0" w:line="240" w:lineRule="auto"/>
        <w:ind w:left="360"/>
        <w:rPr>
          <w:rFonts w:eastAsia="Verdana" w:cs="Verdana"/>
          <w:sz w:val="18"/>
          <w:szCs w:val="18"/>
        </w:rPr>
      </w:pPr>
    </w:p>
    <w:p w14:paraId="00BFCC88" w14:textId="77777777" w:rsidR="00F61591" w:rsidRDefault="00F61591" w:rsidP="005C1501">
      <w:pPr>
        <w:spacing w:after="0" w:line="240" w:lineRule="auto"/>
        <w:ind w:left="360"/>
        <w:rPr>
          <w:rFonts w:eastAsia="Verdana" w:cs="Verdana"/>
          <w:sz w:val="18"/>
          <w:szCs w:val="18"/>
        </w:rPr>
      </w:pPr>
    </w:p>
    <w:p w14:paraId="5543E404" w14:textId="77777777" w:rsidR="00F61591" w:rsidRDefault="00F61591" w:rsidP="005C1501">
      <w:pPr>
        <w:spacing w:after="0" w:line="240" w:lineRule="auto"/>
        <w:ind w:left="360"/>
        <w:rPr>
          <w:rFonts w:eastAsia="Verdana" w:cs="Verdana"/>
          <w:sz w:val="18"/>
          <w:szCs w:val="18"/>
        </w:rPr>
      </w:pPr>
    </w:p>
    <w:p w14:paraId="4C3FD6D0" w14:textId="77777777" w:rsidR="00F61591" w:rsidRDefault="00F61591" w:rsidP="005C1501">
      <w:pPr>
        <w:spacing w:after="0" w:line="240" w:lineRule="auto"/>
        <w:ind w:left="360"/>
        <w:rPr>
          <w:rFonts w:eastAsia="Verdana" w:cs="Verdana"/>
          <w:sz w:val="18"/>
          <w:szCs w:val="18"/>
        </w:rPr>
      </w:pPr>
    </w:p>
    <w:p w14:paraId="741E0CD5" w14:textId="77777777" w:rsidR="00F61591" w:rsidRDefault="00F61591" w:rsidP="005C1501">
      <w:pPr>
        <w:spacing w:after="0" w:line="240" w:lineRule="auto"/>
        <w:ind w:left="360"/>
        <w:rPr>
          <w:rFonts w:eastAsia="Verdana" w:cs="Verdana"/>
          <w:sz w:val="18"/>
          <w:szCs w:val="18"/>
        </w:rPr>
      </w:pPr>
    </w:p>
    <w:p w14:paraId="10C2041C" w14:textId="77777777" w:rsidR="00F61591" w:rsidRDefault="00F61591" w:rsidP="005C1501">
      <w:pPr>
        <w:spacing w:after="0" w:line="240" w:lineRule="auto"/>
        <w:ind w:left="360"/>
        <w:rPr>
          <w:rFonts w:eastAsia="Verdana" w:cs="Verdana"/>
          <w:sz w:val="18"/>
          <w:szCs w:val="18"/>
        </w:rPr>
      </w:pPr>
    </w:p>
    <w:p w14:paraId="1A1B2264" w14:textId="406EA88C" w:rsidR="00665072" w:rsidRPr="005B5DC6" w:rsidRDefault="00665072" w:rsidP="009252EF">
      <w:pPr>
        <w:pStyle w:val="Heading1"/>
        <w:numPr>
          <w:ilvl w:val="0"/>
          <w:numId w:val="1"/>
        </w:numPr>
        <w:rPr>
          <w:rFonts w:ascii="Verdana" w:eastAsia="Verdana" w:hAnsi="Verdana" w:cs="Verdana"/>
          <w:b/>
          <w:bCs/>
          <w:color w:val="auto"/>
          <w:sz w:val="22"/>
          <w:szCs w:val="22"/>
        </w:rPr>
      </w:pPr>
      <w:bookmarkStart w:id="9" w:name="_Toc214457257"/>
      <w:r w:rsidRPr="005B5DC6">
        <w:rPr>
          <w:rFonts w:ascii="Verdana" w:eastAsia="Verdana" w:hAnsi="Verdana" w:cs="Verdana"/>
          <w:b/>
          <w:bCs/>
          <w:color w:val="auto"/>
          <w:sz w:val="22"/>
          <w:szCs w:val="22"/>
        </w:rPr>
        <w:lastRenderedPageBreak/>
        <w:t>HISTORIAL DE CAMBIOS</w:t>
      </w:r>
      <w:bookmarkEnd w:id="9"/>
    </w:p>
    <w:p w14:paraId="1E0320BC" w14:textId="77777777" w:rsidR="00665072" w:rsidRPr="00DD7470" w:rsidRDefault="00665072" w:rsidP="00665072">
      <w:pPr>
        <w:spacing w:after="0" w:line="240" w:lineRule="auto"/>
        <w:ind w:left="360"/>
        <w:rPr>
          <w:rFonts w:cs="Arial"/>
          <w:b/>
          <w:sz w:val="18"/>
          <w:szCs w:val="18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134"/>
        <w:gridCol w:w="8221"/>
      </w:tblGrid>
      <w:tr w:rsidR="00DD7470" w:rsidRPr="00DD7470" w14:paraId="36C580A9" w14:textId="77777777" w:rsidTr="00B1761A">
        <w:trPr>
          <w:trHeight w:val="100"/>
          <w:tblHeader/>
        </w:trPr>
        <w:tc>
          <w:tcPr>
            <w:tcW w:w="1418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790B8DEE" w14:textId="77777777" w:rsidR="00665072" w:rsidRPr="00DD7470" w:rsidRDefault="00665072" w:rsidP="00B1761A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DD7470">
              <w:rPr>
                <w:rFonts w:cs="Arial"/>
                <w:b/>
                <w:sz w:val="16"/>
                <w:szCs w:val="16"/>
              </w:rPr>
              <w:t>FECHA</w:t>
            </w:r>
          </w:p>
        </w:tc>
        <w:tc>
          <w:tcPr>
            <w:tcW w:w="1134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4B50E829" w14:textId="77777777" w:rsidR="00665072" w:rsidRPr="00DD7470" w:rsidRDefault="00665072" w:rsidP="00B1761A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DD7470">
              <w:rPr>
                <w:rFonts w:cs="Arial"/>
                <w:b/>
                <w:sz w:val="16"/>
                <w:szCs w:val="16"/>
              </w:rPr>
              <w:t>VERSIÓN</w:t>
            </w:r>
          </w:p>
        </w:tc>
        <w:tc>
          <w:tcPr>
            <w:tcW w:w="8221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79E73ABE" w14:textId="77777777" w:rsidR="00665072" w:rsidRPr="00DD7470" w:rsidRDefault="00665072" w:rsidP="00B1761A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DD7470">
              <w:rPr>
                <w:rFonts w:cs="Arial"/>
                <w:b/>
                <w:sz w:val="16"/>
                <w:szCs w:val="16"/>
              </w:rPr>
              <w:t>DESCRIPCIÓN DEL CAMBIO</w:t>
            </w:r>
          </w:p>
        </w:tc>
      </w:tr>
      <w:tr w:rsidR="00DD7470" w:rsidRPr="00DD7470" w14:paraId="26E15081" w14:textId="77777777" w:rsidTr="00B1761A">
        <w:trPr>
          <w:trHeight w:val="300"/>
        </w:trPr>
        <w:tc>
          <w:tcPr>
            <w:tcW w:w="141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51E5B420" w14:textId="6AA9D1F2" w:rsidR="00665072" w:rsidRPr="00DD7470" w:rsidRDefault="006A7D9F" w:rsidP="00B1761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  <w:r w:rsidR="00665072" w:rsidRPr="00DD7470">
              <w:rPr>
                <w:rFonts w:cs="Arial"/>
                <w:sz w:val="16"/>
                <w:szCs w:val="16"/>
              </w:rPr>
              <w:t>/</w:t>
            </w:r>
            <w:r w:rsidR="00F61591">
              <w:rPr>
                <w:rFonts w:cs="Arial"/>
                <w:sz w:val="16"/>
                <w:szCs w:val="16"/>
              </w:rPr>
              <w:t>06</w:t>
            </w:r>
            <w:r w:rsidR="00665072" w:rsidRPr="00DD7470">
              <w:rPr>
                <w:rFonts w:cs="Arial"/>
                <w:sz w:val="16"/>
                <w:szCs w:val="16"/>
              </w:rPr>
              <w:t>/</w:t>
            </w:r>
            <w:r>
              <w:rPr>
                <w:rFonts w:cs="Arial"/>
                <w:sz w:val="16"/>
                <w:szCs w:val="16"/>
              </w:rPr>
              <w:t>202</w:t>
            </w:r>
            <w:r w:rsidR="00F6159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134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743C1C91" w14:textId="77777777" w:rsidR="00665072" w:rsidRPr="00DD7470" w:rsidRDefault="00665072" w:rsidP="00B1761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D7470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221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69B45F4A" w14:textId="77777777" w:rsidR="00F61591" w:rsidRDefault="00F61591" w:rsidP="00F61591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Primera versión del documento para el nuevo mapa de procesos.</w:t>
            </w:r>
          </w:p>
          <w:p w14:paraId="47B893CA" w14:textId="0B9CFC84" w:rsidR="00F61591" w:rsidRDefault="00F61591" w:rsidP="00F61591">
            <w:pPr>
              <w:spacing w:after="0" w:line="240" w:lineRule="auto"/>
              <w:rPr>
                <w:rFonts w:cs="Arial"/>
                <w:bCs/>
                <w:color w:val="000000"/>
                <w:sz w:val="16"/>
                <w:szCs w:val="21"/>
              </w:rPr>
            </w:pPr>
            <w:r>
              <w:rPr>
                <w:rFonts w:cs="Arial"/>
                <w:sz w:val="16"/>
                <w:szCs w:val="16"/>
              </w:rPr>
              <w:t xml:space="preserve">Código anterior: </w:t>
            </w:r>
            <w:r>
              <w:rPr>
                <w:rFonts w:cs="Arial"/>
                <w:bCs/>
                <w:color w:val="000000"/>
                <w:sz w:val="16"/>
                <w:szCs w:val="21"/>
              </w:rPr>
              <w:t>GR</w:t>
            </w:r>
            <w:r w:rsidRPr="00683CFB">
              <w:rPr>
                <w:rFonts w:cs="Arial"/>
                <w:bCs/>
                <w:color w:val="000000"/>
                <w:sz w:val="16"/>
                <w:szCs w:val="21"/>
              </w:rPr>
              <w:t>-</w:t>
            </w:r>
            <w:r>
              <w:rPr>
                <w:rFonts w:cs="Arial"/>
                <w:bCs/>
                <w:color w:val="000000"/>
                <w:sz w:val="16"/>
                <w:szCs w:val="21"/>
              </w:rPr>
              <w:t>GU</w:t>
            </w:r>
            <w:r w:rsidRPr="00683CFB">
              <w:rPr>
                <w:rFonts w:cs="Arial"/>
                <w:bCs/>
                <w:color w:val="000000"/>
                <w:sz w:val="16"/>
                <w:szCs w:val="21"/>
              </w:rPr>
              <w:t>-0</w:t>
            </w:r>
            <w:r>
              <w:rPr>
                <w:rFonts w:cs="Arial"/>
                <w:bCs/>
                <w:color w:val="000000"/>
                <w:sz w:val="16"/>
                <w:szCs w:val="21"/>
              </w:rPr>
              <w:t>24. V02.</w:t>
            </w:r>
          </w:p>
          <w:p w14:paraId="4EE76ABD" w14:textId="77777777" w:rsidR="00F61591" w:rsidRDefault="00F61591" w:rsidP="00F61591">
            <w:pPr>
              <w:spacing w:after="0" w:line="240" w:lineRule="auto"/>
              <w:rPr>
                <w:rFonts w:cs="Arial"/>
                <w:bCs/>
                <w:color w:val="000000"/>
                <w:sz w:val="16"/>
                <w:szCs w:val="21"/>
              </w:rPr>
            </w:pPr>
          </w:p>
          <w:p w14:paraId="78B9745C" w14:textId="2D1DF37D" w:rsidR="00F61591" w:rsidRDefault="00F61591" w:rsidP="00F61591">
            <w:pPr>
              <w:spacing w:after="0" w:line="240" w:lineRule="auto"/>
              <w:rPr>
                <w:rFonts w:cs="Arial"/>
                <w:bCs/>
                <w:color w:val="000000"/>
                <w:sz w:val="16"/>
                <w:szCs w:val="21"/>
              </w:rPr>
            </w:pPr>
            <w:r>
              <w:rPr>
                <w:rFonts w:cs="Arial"/>
                <w:bCs/>
                <w:color w:val="000000"/>
                <w:sz w:val="16"/>
                <w:szCs w:val="21"/>
              </w:rPr>
              <w:t>Actualización de manera integral el documento</w:t>
            </w:r>
            <w:r w:rsidR="00A8565D">
              <w:rPr>
                <w:rFonts w:cs="Arial"/>
                <w:bCs/>
                <w:color w:val="000000"/>
                <w:sz w:val="16"/>
                <w:szCs w:val="21"/>
              </w:rPr>
              <w:t>.</w:t>
            </w:r>
          </w:p>
          <w:p w14:paraId="4120EAED" w14:textId="7440817C" w:rsidR="00F61591" w:rsidRPr="00DD7470" w:rsidRDefault="00F61591" w:rsidP="00B1761A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</w:tr>
    </w:tbl>
    <w:p w14:paraId="746F2AC1" w14:textId="77777777" w:rsidR="00A45AEA" w:rsidRPr="00DD7470" w:rsidRDefault="00A45AEA" w:rsidP="00665072">
      <w:pPr>
        <w:spacing w:after="0" w:line="240" w:lineRule="auto"/>
        <w:rPr>
          <w:rFonts w:eastAsia="Verdana" w:cs="Verdana"/>
          <w:b/>
          <w:bCs/>
        </w:rPr>
      </w:pPr>
    </w:p>
    <w:p w14:paraId="239222EE" w14:textId="7B653354" w:rsidR="00665072" w:rsidRPr="00DD7470" w:rsidRDefault="00665072" w:rsidP="00665072">
      <w:pPr>
        <w:spacing w:after="0" w:line="240" w:lineRule="auto"/>
        <w:rPr>
          <w:rFonts w:eastAsia="Verdana" w:cs="Verdana"/>
          <w:b/>
          <w:bCs/>
        </w:rPr>
      </w:pPr>
      <w:r w:rsidRPr="00DD7470">
        <w:rPr>
          <w:rFonts w:eastAsia="Verdana" w:cs="Verdana"/>
          <w:b/>
          <w:bCs/>
        </w:rPr>
        <w:t>FLUJO DE APROBACIÓN</w:t>
      </w:r>
    </w:p>
    <w:p w14:paraId="3852D502" w14:textId="77777777" w:rsidR="00665072" w:rsidRPr="00DD7470" w:rsidRDefault="00665072" w:rsidP="00665072">
      <w:pPr>
        <w:spacing w:after="0" w:line="240" w:lineRule="auto"/>
        <w:rPr>
          <w:sz w:val="18"/>
          <w:szCs w:val="18"/>
        </w:rPr>
      </w:pPr>
    </w:p>
    <w:tbl>
      <w:tblPr>
        <w:tblStyle w:val="TableGrid"/>
        <w:tblW w:w="10800" w:type="dxa"/>
        <w:tblLayout w:type="fixed"/>
        <w:tblLook w:val="06A0" w:firstRow="1" w:lastRow="0" w:firstColumn="1" w:lastColumn="0" w:noHBand="1" w:noVBand="1"/>
      </w:tblPr>
      <w:tblGrid>
        <w:gridCol w:w="1095"/>
        <w:gridCol w:w="1605"/>
        <w:gridCol w:w="1095"/>
        <w:gridCol w:w="1605"/>
        <w:gridCol w:w="1155"/>
        <w:gridCol w:w="1545"/>
        <w:gridCol w:w="1155"/>
        <w:gridCol w:w="1545"/>
      </w:tblGrid>
      <w:tr w:rsidR="00DD7470" w:rsidRPr="00DD7470" w14:paraId="7121E5E3" w14:textId="77777777" w:rsidTr="00A8565D">
        <w:trPr>
          <w:trHeight w:val="300"/>
        </w:trPr>
        <w:tc>
          <w:tcPr>
            <w:tcW w:w="2700" w:type="dxa"/>
            <w:gridSpan w:val="2"/>
            <w:shd w:val="clear" w:color="auto" w:fill="BFBFBF" w:themeFill="background1" w:themeFillShade="BF"/>
            <w:vAlign w:val="center"/>
          </w:tcPr>
          <w:p w14:paraId="5CC291AE" w14:textId="77777777" w:rsidR="00665072" w:rsidRPr="00DD7470" w:rsidRDefault="00665072" w:rsidP="00B1761A">
            <w:pPr>
              <w:jc w:val="center"/>
              <w:rPr>
                <w:b/>
                <w:bCs/>
                <w:sz w:val="16"/>
                <w:szCs w:val="16"/>
              </w:rPr>
            </w:pPr>
            <w:r w:rsidRPr="00DD7470">
              <w:rPr>
                <w:b/>
                <w:bCs/>
                <w:sz w:val="16"/>
                <w:szCs w:val="16"/>
              </w:rPr>
              <w:t>ELABORÓ</w:t>
            </w:r>
          </w:p>
        </w:tc>
        <w:tc>
          <w:tcPr>
            <w:tcW w:w="2700" w:type="dxa"/>
            <w:gridSpan w:val="2"/>
            <w:shd w:val="clear" w:color="auto" w:fill="BFBFBF" w:themeFill="background1" w:themeFillShade="BF"/>
            <w:vAlign w:val="center"/>
          </w:tcPr>
          <w:p w14:paraId="2F5BA5E4" w14:textId="77777777" w:rsidR="00665072" w:rsidRPr="00DD7470" w:rsidRDefault="00665072" w:rsidP="00B1761A">
            <w:pPr>
              <w:jc w:val="center"/>
              <w:rPr>
                <w:b/>
                <w:bCs/>
                <w:sz w:val="16"/>
                <w:szCs w:val="16"/>
              </w:rPr>
            </w:pPr>
            <w:r w:rsidRPr="00DD7470">
              <w:rPr>
                <w:b/>
                <w:bCs/>
                <w:sz w:val="16"/>
                <w:szCs w:val="16"/>
              </w:rPr>
              <w:t>APOYO OAPS</w:t>
            </w:r>
          </w:p>
        </w:tc>
        <w:tc>
          <w:tcPr>
            <w:tcW w:w="2700" w:type="dxa"/>
            <w:gridSpan w:val="2"/>
            <w:shd w:val="clear" w:color="auto" w:fill="BFBFBF" w:themeFill="background1" w:themeFillShade="BF"/>
            <w:vAlign w:val="center"/>
          </w:tcPr>
          <w:p w14:paraId="69F7E1F5" w14:textId="77777777" w:rsidR="00665072" w:rsidRPr="00DD7470" w:rsidRDefault="00665072" w:rsidP="00B1761A">
            <w:pPr>
              <w:jc w:val="center"/>
              <w:rPr>
                <w:b/>
                <w:bCs/>
                <w:sz w:val="16"/>
                <w:szCs w:val="16"/>
              </w:rPr>
            </w:pPr>
            <w:r w:rsidRPr="00DD7470">
              <w:rPr>
                <w:b/>
                <w:bCs/>
                <w:sz w:val="16"/>
                <w:szCs w:val="16"/>
              </w:rPr>
              <w:t>REVISÓ</w:t>
            </w:r>
          </w:p>
        </w:tc>
        <w:tc>
          <w:tcPr>
            <w:tcW w:w="2700" w:type="dxa"/>
            <w:gridSpan w:val="2"/>
            <w:shd w:val="clear" w:color="auto" w:fill="BFBFBF" w:themeFill="background1" w:themeFillShade="BF"/>
            <w:vAlign w:val="center"/>
          </w:tcPr>
          <w:p w14:paraId="65A474CE" w14:textId="77777777" w:rsidR="00665072" w:rsidRPr="00DD7470" w:rsidRDefault="00665072" w:rsidP="00B1761A">
            <w:pPr>
              <w:jc w:val="center"/>
              <w:rPr>
                <w:b/>
                <w:bCs/>
                <w:sz w:val="16"/>
                <w:szCs w:val="16"/>
              </w:rPr>
            </w:pPr>
            <w:r w:rsidRPr="00DD7470">
              <w:rPr>
                <w:b/>
                <w:bCs/>
                <w:sz w:val="16"/>
                <w:szCs w:val="16"/>
              </w:rPr>
              <w:t>APROBÓ</w:t>
            </w:r>
          </w:p>
        </w:tc>
      </w:tr>
      <w:tr w:rsidR="00A8565D" w:rsidRPr="00DD7470" w14:paraId="0E87B8A0" w14:textId="77777777" w:rsidTr="00A8565D">
        <w:trPr>
          <w:trHeight w:val="300"/>
        </w:trPr>
        <w:tc>
          <w:tcPr>
            <w:tcW w:w="1095" w:type="dxa"/>
            <w:vAlign w:val="center"/>
          </w:tcPr>
          <w:p w14:paraId="3C7D3A9D" w14:textId="77777777" w:rsidR="00A8565D" w:rsidRPr="00DD7470" w:rsidRDefault="00A8565D" w:rsidP="00A8565D">
            <w:pPr>
              <w:rPr>
                <w:sz w:val="16"/>
                <w:szCs w:val="16"/>
              </w:rPr>
            </w:pPr>
            <w:r w:rsidRPr="00DD7470">
              <w:rPr>
                <w:sz w:val="16"/>
                <w:szCs w:val="16"/>
              </w:rPr>
              <w:t>Nombre:</w:t>
            </w:r>
          </w:p>
        </w:tc>
        <w:tc>
          <w:tcPr>
            <w:tcW w:w="1605" w:type="dxa"/>
            <w:vAlign w:val="center"/>
          </w:tcPr>
          <w:p w14:paraId="55E70307" w14:textId="77777777" w:rsidR="00A8565D" w:rsidRDefault="00A8565D" w:rsidP="00A8565D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Edna Barrios</w:t>
            </w:r>
          </w:p>
          <w:p w14:paraId="7329E101" w14:textId="77777777" w:rsidR="00A8565D" w:rsidRDefault="00A8565D" w:rsidP="00A8565D">
            <w:pPr>
              <w:jc w:val="left"/>
              <w:rPr>
                <w:sz w:val="16"/>
                <w:szCs w:val="16"/>
              </w:rPr>
            </w:pPr>
          </w:p>
          <w:p w14:paraId="2B3E6A55" w14:textId="1963E59E" w:rsidR="00A8565D" w:rsidRPr="00DD7470" w:rsidRDefault="00A8565D" w:rsidP="00A8565D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Paola Coneo</w:t>
            </w:r>
          </w:p>
        </w:tc>
        <w:tc>
          <w:tcPr>
            <w:tcW w:w="1095" w:type="dxa"/>
            <w:vAlign w:val="center"/>
          </w:tcPr>
          <w:p w14:paraId="14821BCB" w14:textId="77777777" w:rsidR="00A8565D" w:rsidRPr="00DD7470" w:rsidRDefault="00A8565D" w:rsidP="00A8565D">
            <w:pPr>
              <w:rPr>
                <w:sz w:val="16"/>
                <w:szCs w:val="16"/>
              </w:rPr>
            </w:pPr>
            <w:r w:rsidRPr="00DD7470">
              <w:rPr>
                <w:sz w:val="16"/>
                <w:szCs w:val="16"/>
              </w:rPr>
              <w:t>Nombre:</w:t>
            </w:r>
          </w:p>
        </w:tc>
        <w:tc>
          <w:tcPr>
            <w:tcW w:w="1605" w:type="dxa"/>
            <w:vAlign w:val="center"/>
          </w:tcPr>
          <w:p w14:paraId="5E70F736" w14:textId="71011221" w:rsidR="00A8565D" w:rsidRPr="00DD7470" w:rsidRDefault="00A8565D" w:rsidP="00A856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Jefferson López</w:t>
            </w:r>
          </w:p>
        </w:tc>
        <w:tc>
          <w:tcPr>
            <w:tcW w:w="1155" w:type="dxa"/>
            <w:vAlign w:val="center"/>
          </w:tcPr>
          <w:p w14:paraId="2EC8C2DC" w14:textId="77777777" w:rsidR="00A8565D" w:rsidRPr="00DD7470" w:rsidRDefault="00A8565D" w:rsidP="00A8565D">
            <w:pPr>
              <w:rPr>
                <w:sz w:val="16"/>
                <w:szCs w:val="16"/>
              </w:rPr>
            </w:pPr>
            <w:r w:rsidRPr="00DD7470">
              <w:rPr>
                <w:sz w:val="16"/>
                <w:szCs w:val="16"/>
              </w:rPr>
              <w:t>Nombre:</w:t>
            </w:r>
          </w:p>
        </w:tc>
        <w:tc>
          <w:tcPr>
            <w:tcW w:w="1545" w:type="dxa"/>
            <w:vAlign w:val="center"/>
          </w:tcPr>
          <w:p w14:paraId="66E84F81" w14:textId="75474820" w:rsidR="00A8565D" w:rsidRPr="00DD7470" w:rsidRDefault="00A8565D" w:rsidP="00A856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Yeison Rolando Valderrama</w:t>
            </w:r>
          </w:p>
        </w:tc>
        <w:tc>
          <w:tcPr>
            <w:tcW w:w="1155" w:type="dxa"/>
            <w:vAlign w:val="center"/>
          </w:tcPr>
          <w:p w14:paraId="793F030B" w14:textId="77777777" w:rsidR="00A8565D" w:rsidRPr="00DD7470" w:rsidRDefault="00A8565D" w:rsidP="00A8565D">
            <w:pPr>
              <w:rPr>
                <w:sz w:val="16"/>
                <w:szCs w:val="16"/>
              </w:rPr>
            </w:pPr>
            <w:r w:rsidRPr="00DD7470">
              <w:rPr>
                <w:sz w:val="16"/>
                <w:szCs w:val="16"/>
              </w:rPr>
              <w:t>Nombre:</w:t>
            </w:r>
          </w:p>
        </w:tc>
        <w:tc>
          <w:tcPr>
            <w:tcW w:w="1545" w:type="dxa"/>
            <w:vAlign w:val="center"/>
          </w:tcPr>
          <w:p w14:paraId="0164AE84" w14:textId="6A787D2E" w:rsidR="00A8565D" w:rsidRPr="00DD7470" w:rsidRDefault="00A8565D" w:rsidP="00A856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Yeison Rolando Valderrama</w:t>
            </w:r>
          </w:p>
        </w:tc>
      </w:tr>
      <w:tr w:rsidR="00A8565D" w:rsidRPr="00DD7470" w14:paraId="18130346" w14:textId="77777777" w:rsidTr="00A8565D">
        <w:trPr>
          <w:trHeight w:val="300"/>
        </w:trPr>
        <w:tc>
          <w:tcPr>
            <w:tcW w:w="1095" w:type="dxa"/>
            <w:vAlign w:val="center"/>
          </w:tcPr>
          <w:p w14:paraId="07C28E39" w14:textId="77777777" w:rsidR="00A8565D" w:rsidRPr="00DD7470" w:rsidRDefault="00A8565D" w:rsidP="00A8565D">
            <w:pPr>
              <w:rPr>
                <w:sz w:val="16"/>
                <w:szCs w:val="16"/>
              </w:rPr>
            </w:pPr>
            <w:r w:rsidRPr="00DD7470">
              <w:rPr>
                <w:sz w:val="16"/>
                <w:szCs w:val="16"/>
              </w:rPr>
              <w:t>Cargo:</w:t>
            </w:r>
          </w:p>
        </w:tc>
        <w:tc>
          <w:tcPr>
            <w:tcW w:w="1605" w:type="dxa"/>
            <w:vAlign w:val="center"/>
          </w:tcPr>
          <w:p w14:paraId="3FEB1060" w14:textId="77777777" w:rsidR="00A8565D" w:rsidRDefault="00A8565D" w:rsidP="00A856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Profesional universitario</w:t>
            </w:r>
          </w:p>
          <w:p w14:paraId="19947787" w14:textId="77777777" w:rsidR="00A8565D" w:rsidRDefault="00A8565D" w:rsidP="00A8565D">
            <w:pPr>
              <w:rPr>
                <w:sz w:val="16"/>
                <w:szCs w:val="16"/>
              </w:rPr>
            </w:pPr>
          </w:p>
          <w:p w14:paraId="4DD6D33F" w14:textId="579E7E39" w:rsidR="00A8565D" w:rsidRPr="00DD7470" w:rsidRDefault="00A8565D" w:rsidP="00A856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Contratista</w:t>
            </w:r>
          </w:p>
        </w:tc>
        <w:tc>
          <w:tcPr>
            <w:tcW w:w="1095" w:type="dxa"/>
            <w:vAlign w:val="center"/>
          </w:tcPr>
          <w:p w14:paraId="4572F25D" w14:textId="77777777" w:rsidR="00A8565D" w:rsidRPr="00DD7470" w:rsidRDefault="00A8565D" w:rsidP="00A8565D">
            <w:pPr>
              <w:rPr>
                <w:sz w:val="16"/>
                <w:szCs w:val="16"/>
              </w:rPr>
            </w:pPr>
            <w:r w:rsidRPr="00DD7470">
              <w:rPr>
                <w:sz w:val="16"/>
                <w:szCs w:val="16"/>
              </w:rPr>
              <w:t>Cargo:</w:t>
            </w:r>
          </w:p>
        </w:tc>
        <w:tc>
          <w:tcPr>
            <w:tcW w:w="1605" w:type="dxa"/>
            <w:vAlign w:val="center"/>
          </w:tcPr>
          <w:p w14:paraId="65C8AD1A" w14:textId="43F4B8DA" w:rsidR="00A8565D" w:rsidRPr="00DD7470" w:rsidRDefault="00A8565D" w:rsidP="00A856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Profesional especializado</w:t>
            </w:r>
          </w:p>
        </w:tc>
        <w:tc>
          <w:tcPr>
            <w:tcW w:w="1155" w:type="dxa"/>
            <w:vAlign w:val="center"/>
          </w:tcPr>
          <w:p w14:paraId="5EA5BE0C" w14:textId="77777777" w:rsidR="00A8565D" w:rsidRPr="00DD7470" w:rsidRDefault="00A8565D" w:rsidP="00A8565D">
            <w:pPr>
              <w:rPr>
                <w:sz w:val="16"/>
                <w:szCs w:val="16"/>
              </w:rPr>
            </w:pPr>
            <w:r w:rsidRPr="00DD7470">
              <w:rPr>
                <w:sz w:val="16"/>
                <w:szCs w:val="16"/>
              </w:rPr>
              <w:t>Cargo:</w:t>
            </w:r>
          </w:p>
        </w:tc>
        <w:tc>
          <w:tcPr>
            <w:tcW w:w="1545" w:type="dxa"/>
            <w:vAlign w:val="center"/>
          </w:tcPr>
          <w:p w14:paraId="1778B904" w14:textId="7DA43611" w:rsidR="00A8565D" w:rsidRPr="00DD7470" w:rsidRDefault="00A8565D" w:rsidP="00A856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Coordinador del grupo administrativa</w:t>
            </w:r>
          </w:p>
        </w:tc>
        <w:tc>
          <w:tcPr>
            <w:tcW w:w="1155" w:type="dxa"/>
            <w:vAlign w:val="center"/>
          </w:tcPr>
          <w:p w14:paraId="0D5E7C16" w14:textId="77777777" w:rsidR="00A8565D" w:rsidRPr="00DD7470" w:rsidRDefault="00A8565D" w:rsidP="00A8565D">
            <w:pPr>
              <w:rPr>
                <w:sz w:val="16"/>
                <w:szCs w:val="16"/>
              </w:rPr>
            </w:pPr>
            <w:r w:rsidRPr="00DD7470">
              <w:rPr>
                <w:sz w:val="16"/>
                <w:szCs w:val="16"/>
              </w:rPr>
              <w:t>Cargo:</w:t>
            </w:r>
          </w:p>
        </w:tc>
        <w:tc>
          <w:tcPr>
            <w:tcW w:w="1545" w:type="dxa"/>
            <w:vAlign w:val="center"/>
          </w:tcPr>
          <w:p w14:paraId="7CCB2338" w14:textId="2B674466" w:rsidR="00A8565D" w:rsidRPr="00DD7470" w:rsidRDefault="00A8565D" w:rsidP="00A856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Coordinador del grupo administrativa</w:t>
            </w:r>
          </w:p>
        </w:tc>
      </w:tr>
    </w:tbl>
    <w:p w14:paraId="51048159" w14:textId="25C527E5" w:rsidR="00DC2AD0" w:rsidRPr="00DD7470" w:rsidRDefault="00DC2AD0" w:rsidP="0C7D8021">
      <w:pPr>
        <w:spacing w:after="0" w:line="240" w:lineRule="auto"/>
        <w:rPr>
          <w:rFonts w:eastAsia="Verdana" w:cs="Verdana"/>
        </w:rPr>
      </w:pPr>
    </w:p>
    <w:p w14:paraId="2E1B3028" w14:textId="350B7B25" w:rsidR="00DC2AD0" w:rsidRPr="00DD7470" w:rsidRDefault="00DC2AD0" w:rsidP="68F2A381">
      <w:pPr>
        <w:spacing w:after="0" w:line="240" w:lineRule="auto"/>
      </w:pPr>
    </w:p>
    <w:p w14:paraId="4B7E3D65" w14:textId="740D893F" w:rsidR="00DC2AD0" w:rsidRPr="00DD7470" w:rsidRDefault="00DC2AD0" w:rsidP="00A202C6">
      <w:pPr>
        <w:spacing w:after="0" w:line="240" w:lineRule="auto"/>
        <w:rPr>
          <w:lang w:val="es-ES"/>
        </w:rPr>
      </w:pPr>
    </w:p>
    <w:sectPr w:rsidR="00DC2AD0" w:rsidRPr="00DD7470" w:rsidSect="001A798F">
      <w:headerReference w:type="default" r:id="rId21"/>
      <w:footerReference w:type="default" r:id="rId22"/>
      <w:headerReference w:type="first" r:id="rId23"/>
      <w:footerReference w:type="first" r:id="rId24"/>
      <w:pgSz w:w="12240" w:h="15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EED0B" w14:textId="77777777" w:rsidR="00D44FBB" w:rsidRDefault="00D44FBB" w:rsidP="009D6623">
      <w:pPr>
        <w:spacing w:after="0" w:line="240" w:lineRule="auto"/>
      </w:pPr>
      <w:r>
        <w:separator/>
      </w:r>
    </w:p>
  </w:endnote>
  <w:endnote w:type="continuationSeparator" w:id="0">
    <w:p w14:paraId="49EFDD6A" w14:textId="77777777" w:rsidR="00D44FBB" w:rsidRDefault="00D44FBB" w:rsidP="009D6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C4A82" w14:textId="77777777" w:rsidR="009D6623" w:rsidRDefault="009D6623">
    <w:pPr>
      <w:pStyle w:val="Footer"/>
      <w:rPr>
        <w:rFonts w:ascii="Arial" w:hAnsi="Arial" w:cs="Arial"/>
        <w:b/>
        <w:sz w:val="16"/>
        <w:szCs w:val="16"/>
      </w:rPr>
    </w:pPr>
  </w:p>
  <w:p w14:paraId="63C8C46F" w14:textId="77777777" w:rsidR="001A798F" w:rsidRPr="00666AB9" w:rsidRDefault="001A798F" w:rsidP="001A798F">
    <w:pPr>
      <w:tabs>
        <w:tab w:val="center" w:pos="4550"/>
        <w:tab w:val="left" w:pos="5818"/>
      </w:tabs>
      <w:spacing w:after="0" w:line="240" w:lineRule="auto"/>
      <w:ind w:right="260"/>
      <w:jc w:val="center"/>
      <w:rPr>
        <w:b/>
        <w:sz w:val="14"/>
        <w:szCs w:val="14"/>
      </w:rPr>
    </w:pPr>
    <w:r w:rsidRPr="00666AB9">
      <w:rPr>
        <w:b/>
        <w:sz w:val="14"/>
        <w:szCs w:val="14"/>
      </w:rPr>
      <w:t>DOCUMENTO CONTROLADO</w:t>
    </w:r>
  </w:p>
  <w:p w14:paraId="2824BB67" w14:textId="77777777" w:rsidR="001A798F" w:rsidRPr="00666AB9" w:rsidRDefault="001A798F" w:rsidP="001A798F">
    <w:pPr>
      <w:tabs>
        <w:tab w:val="center" w:pos="4550"/>
        <w:tab w:val="left" w:pos="5818"/>
      </w:tabs>
      <w:spacing w:after="0" w:line="240" w:lineRule="auto"/>
      <w:ind w:right="260"/>
      <w:jc w:val="center"/>
      <w:rPr>
        <w:sz w:val="14"/>
        <w:szCs w:val="14"/>
      </w:rPr>
    </w:pPr>
    <w:r w:rsidRPr="00666AB9">
      <w:rPr>
        <w:sz w:val="14"/>
        <w:szCs w:val="14"/>
      </w:rPr>
      <w:t>Cualquier copia o impresión de este documento se considera copia no controlada y el Ministerio de Comercio, Industria y Turismo no se hace responsable por su uso</w:t>
    </w:r>
  </w:p>
  <w:p w14:paraId="24363988" w14:textId="77777777" w:rsidR="001A798F" w:rsidRPr="00666AB9" w:rsidRDefault="001A798F" w:rsidP="001A798F">
    <w:pPr>
      <w:tabs>
        <w:tab w:val="center" w:pos="4550"/>
        <w:tab w:val="left" w:pos="5818"/>
      </w:tabs>
      <w:spacing w:after="0" w:line="240" w:lineRule="auto"/>
      <w:ind w:right="260"/>
      <w:jc w:val="center"/>
      <w:rPr>
        <w:sz w:val="14"/>
        <w:szCs w:val="14"/>
      </w:rPr>
    </w:pPr>
  </w:p>
  <w:p w14:paraId="60637D3F" w14:textId="4F49EB73" w:rsidR="001A798F" w:rsidRDefault="001A798F" w:rsidP="001A798F">
    <w:pPr>
      <w:pStyle w:val="Footer"/>
      <w:jc w:val="right"/>
    </w:pPr>
    <w:r w:rsidRPr="00666AB9">
      <w:rPr>
        <w:spacing w:val="60"/>
        <w:sz w:val="14"/>
        <w:szCs w:val="14"/>
        <w:lang w:val="es-ES"/>
      </w:rPr>
      <w:t>Página</w:t>
    </w:r>
    <w:r w:rsidRPr="00666AB9">
      <w:rPr>
        <w:sz w:val="14"/>
        <w:szCs w:val="14"/>
        <w:lang w:val="es-ES"/>
      </w:rPr>
      <w:t xml:space="preserve"> </w:t>
    </w:r>
    <w:r w:rsidRPr="00666AB9">
      <w:rPr>
        <w:sz w:val="14"/>
        <w:szCs w:val="14"/>
      </w:rPr>
      <w:fldChar w:fldCharType="begin"/>
    </w:r>
    <w:r w:rsidRPr="00666AB9">
      <w:rPr>
        <w:sz w:val="14"/>
        <w:szCs w:val="14"/>
      </w:rPr>
      <w:instrText>PAGE   \* MERGEFORMAT</w:instrText>
    </w:r>
    <w:r w:rsidRPr="00666AB9">
      <w:rPr>
        <w:sz w:val="14"/>
        <w:szCs w:val="14"/>
      </w:rPr>
      <w:fldChar w:fldCharType="separate"/>
    </w:r>
    <w:r w:rsidR="005B5DC6" w:rsidRPr="005B5DC6">
      <w:rPr>
        <w:noProof/>
        <w:sz w:val="14"/>
        <w:szCs w:val="14"/>
        <w:lang w:val="es-ES"/>
      </w:rPr>
      <w:t>2</w:t>
    </w:r>
    <w:r w:rsidRPr="00666AB9">
      <w:rPr>
        <w:sz w:val="14"/>
        <w:szCs w:val="14"/>
      </w:rPr>
      <w:fldChar w:fldCharType="end"/>
    </w:r>
    <w:r w:rsidRPr="00666AB9">
      <w:rPr>
        <w:sz w:val="14"/>
        <w:szCs w:val="14"/>
        <w:lang w:val="es-ES"/>
      </w:rPr>
      <w:t xml:space="preserve"> | </w:t>
    </w:r>
    <w:r w:rsidRPr="00666AB9">
      <w:rPr>
        <w:sz w:val="14"/>
        <w:szCs w:val="14"/>
      </w:rPr>
      <w:fldChar w:fldCharType="begin"/>
    </w:r>
    <w:r w:rsidRPr="00666AB9">
      <w:rPr>
        <w:sz w:val="14"/>
        <w:szCs w:val="14"/>
      </w:rPr>
      <w:instrText>NUMPAGES  \* Arabic  \* MERGEFORMAT</w:instrText>
    </w:r>
    <w:r w:rsidRPr="00666AB9">
      <w:rPr>
        <w:sz w:val="14"/>
        <w:szCs w:val="14"/>
      </w:rPr>
      <w:fldChar w:fldCharType="separate"/>
    </w:r>
    <w:r w:rsidR="005B5DC6" w:rsidRPr="005B5DC6">
      <w:rPr>
        <w:noProof/>
        <w:sz w:val="14"/>
        <w:szCs w:val="14"/>
        <w:lang w:val="es-ES"/>
      </w:rPr>
      <w:t>3</w:t>
    </w:r>
    <w:r w:rsidRPr="00666AB9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BEF733F" w14:paraId="41EE1FBB" w14:textId="77777777" w:rsidTr="1BEF733F">
      <w:trPr>
        <w:trHeight w:val="300"/>
      </w:trPr>
      <w:tc>
        <w:tcPr>
          <w:tcW w:w="3600" w:type="dxa"/>
        </w:tcPr>
        <w:p w14:paraId="3CD81BA4" w14:textId="0D3EE5E0" w:rsidR="1BEF733F" w:rsidRDefault="1BEF733F" w:rsidP="1BEF733F">
          <w:pPr>
            <w:pStyle w:val="Header"/>
            <w:ind w:left="-115"/>
          </w:pPr>
        </w:p>
      </w:tc>
      <w:tc>
        <w:tcPr>
          <w:tcW w:w="3600" w:type="dxa"/>
        </w:tcPr>
        <w:p w14:paraId="318C2DD7" w14:textId="3A194CB9" w:rsidR="1BEF733F" w:rsidRDefault="1BEF733F" w:rsidP="1BEF733F">
          <w:pPr>
            <w:pStyle w:val="Header"/>
            <w:jc w:val="center"/>
          </w:pPr>
        </w:p>
      </w:tc>
      <w:tc>
        <w:tcPr>
          <w:tcW w:w="3600" w:type="dxa"/>
        </w:tcPr>
        <w:p w14:paraId="68500908" w14:textId="406D9BFD" w:rsidR="1BEF733F" w:rsidRDefault="1BEF733F" w:rsidP="1BEF733F">
          <w:pPr>
            <w:pStyle w:val="Header"/>
            <w:ind w:right="-115"/>
            <w:jc w:val="right"/>
          </w:pPr>
        </w:p>
      </w:tc>
    </w:tr>
  </w:tbl>
  <w:p w14:paraId="3AFE48C4" w14:textId="37F2602D" w:rsidR="1BEF733F" w:rsidRDefault="1BEF733F" w:rsidP="1BEF73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A5080" w14:textId="77777777" w:rsidR="00D44FBB" w:rsidRDefault="00D44FBB" w:rsidP="009D6623">
      <w:pPr>
        <w:spacing w:after="0" w:line="240" w:lineRule="auto"/>
      </w:pPr>
      <w:r>
        <w:separator/>
      </w:r>
    </w:p>
  </w:footnote>
  <w:footnote w:type="continuationSeparator" w:id="0">
    <w:p w14:paraId="6D658D46" w14:textId="77777777" w:rsidR="00D44FBB" w:rsidRDefault="00D44FBB" w:rsidP="009D6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D3E82" w14:textId="77777777" w:rsidR="001A798F" w:rsidRDefault="001A798F" w:rsidP="5A0B3A09">
    <w:pPr>
      <w:pStyle w:val="Header"/>
    </w:pPr>
  </w:p>
  <w:tbl>
    <w:tblPr>
      <w:tblW w:w="107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96"/>
      <w:gridCol w:w="1140"/>
      <w:gridCol w:w="1260"/>
      <w:gridCol w:w="1185"/>
      <w:gridCol w:w="1875"/>
      <w:gridCol w:w="2118"/>
      <w:gridCol w:w="1516"/>
    </w:tblGrid>
    <w:tr w:rsidR="001A798F" w:rsidRPr="00666AB9" w14:paraId="2F3A578E" w14:textId="77777777" w:rsidTr="1BEF733F">
      <w:trPr>
        <w:trHeight w:val="300"/>
      </w:trPr>
      <w:tc>
        <w:tcPr>
          <w:tcW w:w="1696" w:type="dxa"/>
          <w:vMerge w:val="restart"/>
          <w:vAlign w:val="center"/>
        </w:tcPr>
        <w:p w14:paraId="433E4B05" w14:textId="6CBC5AF3" w:rsidR="001A798F" w:rsidRPr="00666AB9" w:rsidRDefault="1BEF733F" w:rsidP="001A798F"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EBC3C6D" wp14:editId="45E33F2A">
                <wp:simplePos x="0" y="0"/>
                <wp:positionH relativeFrom="column">
                  <wp:posOffset>-3175</wp:posOffset>
                </wp:positionH>
                <wp:positionV relativeFrom="paragraph">
                  <wp:posOffset>22225</wp:posOffset>
                </wp:positionV>
                <wp:extent cx="934720" cy="571500"/>
                <wp:effectExtent l="0" t="0" r="0" b="0"/>
                <wp:wrapNone/>
                <wp:docPr id="336423228" name="Imagen 18755823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720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094" w:type="dxa"/>
          <w:gridSpan w:val="6"/>
          <w:shd w:val="clear" w:color="auto" w:fill="BFBFBF" w:themeFill="background1" w:themeFillShade="BF"/>
          <w:vAlign w:val="center"/>
        </w:tcPr>
        <w:p w14:paraId="47D0C5A0" w14:textId="63F81020" w:rsidR="001A798F" w:rsidRPr="00666AB9" w:rsidRDefault="001A798F" w:rsidP="001A798F">
          <w:pPr>
            <w:spacing w:after="0"/>
            <w:jc w:val="center"/>
          </w:pPr>
          <w:r w:rsidRPr="00666AB9">
            <w:rPr>
              <w:rFonts w:eastAsia="Arial" w:cs="Arial"/>
              <w:b/>
              <w:bCs/>
              <w:color w:val="000000" w:themeColor="text1"/>
              <w:sz w:val="18"/>
              <w:szCs w:val="18"/>
            </w:rPr>
            <w:t>Proceso</w:t>
          </w:r>
          <w:r w:rsidR="00F61591">
            <w:rPr>
              <w:rFonts w:eastAsia="Arial" w:cs="Arial"/>
              <w:b/>
              <w:bCs/>
              <w:color w:val="000000" w:themeColor="text1"/>
              <w:sz w:val="18"/>
              <w:szCs w:val="18"/>
            </w:rPr>
            <w:t>:</w:t>
          </w:r>
          <w:r w:rsidRPr="00666AB9">
            <w:rPr>
              <w:rFonts w:eastAsia="Arial" w:cs="Arial"/>
              <w:color w:val="000000" w:themeColor="text1"/>
              <w:sz w:val="18"/>
              <w:szCs w:val="18"/>
            </w:rPr>
            <w:t xml:space="preserve"> </w:t>
          </w:r>
          <w:r w:rsidR="00B77B24" w:rsidRPr="00B77B24">
            <w:rPr>
              <w:rFonts w:eastAsia="Arial" w:cs="Arial"/>
              <w:b/>
              <w:color w:val="000000" w:themeColor="text1"/>
              <w:sz w:val="18"/>
              <w:szCs w:val="18"/>
            </w:rPr>
            <w:t>Gestión de Recursos</w:t>
          </w:r>
        </w:p>
      </w:tc>
    </w:tr>
    <w:tr w:rsidR="001A798F" w:rsidRPr="00666AB9" w14:paraId="5E6B1847" w14:textId="77777777" w:rsidTr="1BEF733F">
      <w:trPr>
        <w:trHeight w:val="537"/>
      </w:trPr>
      <w:tc>
        <w:tcPr>
          <w:tcW w:w="1696" w:type="dxa"/>
          <w:vMerge/>
        </w:tcPr>
        <w:p w14:paraId="6C3DA08D" w14:textId="77777777" w:rsidR="001A798F" w:rsidRPr="00666AB9" w:rsidRDefault="001A798F" w:rsidP="001A798F"/>
      </w:tc>
      <w:tc>
        <w:tcPr>
          <w:tcW w:w="9094" w:type="dxa"/>
          <w:gridSpan w:val="6"/>
          <w:shd w:val="clear" w:color="auto" w:fill="FFFFFF" w:themeFill="background1"/>
          <w:vAlign w:val="center"/>
        </w:tcPr>
        <w:p w14:paraId="13452362" w14:textId="127BAAD3" w:rsidR="001A798F" w:rsidRPr="00666AB9" w:rsidRDefault="00B77B24" w:rsidP="001A798F">
          <w:pPr>
            <w:spacing w:after="0"/>
            <w:jc w:val="center"/>
            <w:rPr>
              <w:rFonts w:eastAsia="Arial" w:cs="Arial"/>
              <w:b/>
              <w:bCs/>
              <w:color w:val="000000" w:themeColor="text1"/>
              <w:sz w:val="24"/>
              <w:szCs w:val="24"/>
            </w:rPr>
          </w:pPr>
          <w:r w:rsidRPr="00B77B24">
            <w:rPr>
              <w:rFonts w:eastAsia="Arial" w:cs="Arial"/>
              <w:b/>
              <w:bCs/>
              <w:color w:val="000000" w:themeColor="text1"/>
              <w:sz w:val="24"/>
              <w:szCs w:val="24"/>
            </w:rPr>
            <w:t>GUÍA PARA EL MANEJO DE SUSTANCIAS QUÍMICAS</w:t>
          </w:r>
        </w:p>
      </w:tc>
    </w:tr>
    <w:tr w:rsidR="001A798F" w:rsidRPr="00666AB9" w14:paraId="64F78FCC" w14:textId="77777777" w:rsidTr="1BEF733F">
      <w:trPr>
        <w:trHeight w:val="300"/>
      </w:trPr>
      <w:tc>
        <w:tcPr>
          <w:tcW w:w="1696" w:type="dxa"/>
          <w:vMerge/>
        </w:tcPr>
        <w:p w14:paraId="4D8F460A" w14:textId="77777777" w:rsidR="001A798F" w:rsidRPr="00666AB9" w:rsidRDefault="001A798F" w:rsidP="001A798F"/>
      </w:tc>
      <w:tc>
        <w:tcPr>
          <w:tcW w:w="1140" w:type="dxa"/>
          <w:shd w:val="clear" w:color="auto" w:fill="BFBFBF" w:themeFill="background1" w:themeFillShade="BF"/>
          <w:vAlign w:val="center"/>
        </w:tcPr>
        <w:p w14:paraId="0C7EDD34" w14:textId="77777777" w:rsidR="001A798F" w:rsidRPr="00666AB9" w:rsidRDefault="1BEF733F" w:rsidP="1BEF733F">
          <w:pPr>
            <w:spacing w:after="0"/>
            <w:jc w:val="right"/>
            <w:rPr>
              <w:rFonts w:eastAsia="Arial" w:cs="Arial"/>
              <w:b/>
              <w:bCs/>
              <w:color w:val="000000" w:themeColor="text1"/>
              <w:sz w:val="14"/>
              <w:szCs w:val="14"/>
            </w:rPr>
          </w:pPr>
          <w:r w:rsidRPr="1BEF733F">
            <w:rPr>
              <w:rFonts w:eastAsia="Arial" w:cs="Arial"/>
              <w:b/>
              <w:bCs/>
              <w:color w:val="000000" w:themeColor="text1"/>
              <w:sz w:val="14"/>
              <w:szCs w:val="14"/>
            </w:rPr>
            <w:t>Código:</w:t>
          </w:r>
        </w:p>
      </w:tc>
      <w:tc>
        <w:tcPr>
          <w:tcW w:w="1260" w:type="dxa"/>
          <w:shd w:val="clear" w:color="auto" w:fill="FFFFFF" w:themeFill="background1"/>
          <w:vAlign w:val="center"/>
        </w:tcPr>
        <w:p w14:paraId="79F8D91F" w14:textId="4C06C55B" w:rsidR="001A798F" w:rsidRPr="00666AB9" w:rsidRDefault="00F61591" w:rsidP="1BEF733F">
          <w:pPr>
            <w:spacing w:after="0"/>
            <w:rPr>
              <w:rFonts w:eastAsia="Arial" w:cs="Arial"/>
              <w:color w:val="000000" w:themeColor="text1"/>
              <w:sz w:val="14"/>
              <w:szCs w:val="14"/>
            </w:rPr>
          </w:pPr>
          <w:r>
            <w:rPr>
              <w:rFonts w:eastAsia="Arial" w:cs="Arial"/>
              <w:color w:val="000000" w:themeColor="text1"/>
              <w:sz w:val="14"/>
              <w:szCs w:val="14"/>
            </w:rPr>
            <w:t>GR</w:t>
          </w:r>
          <w:r w:rsidR="1BEF733F" w:rsidRPr="1BEF733F">
            <w:rPr>
              <w:rFonts w:eastAsia="Arial" w:cs="Arial"/>
              <w:color w:val="000000" w:themeColor="text1"/>
              <w:sz w:val="14"/>
              <w:szCs w:val="14"/>
            </w:rPr>
            <w:t>-</w:t>
          </w:r>
          <w:r w:rsidR="008E275C">
            <w:rPr>
              <w:rFonts w:eastAsia="Arial" w:cs="Arial"/>
              <w:color w:val="000000" w:themeColor="text1"/>
              <w:sz w:val="14"/>
              <w:szCs w:val="14"/>
            </w:rPr>
            <w:t>DR</w:t>
          </w:r>
          <w:r w:rsidR="1BEF733F" w:rsidRPr="1BEF733F">
            <w:rPr>
              <w:rFonts w:eastAsia="Arial" w:cs="Arial"/>
              <w:color w:val="000000" w:themeColor="text1"/>
              <w:sz w:val="14"/>
              <w:szCs w:val="14"/>
            </w:rPr>
            <w:t>-</w:t>
          </w:r>
          <w:r>
            <w:rPr>
              <w:rFonts w:eastAsia="Arial" w:cs="Arial"/>
              <w:color w:val="000000" w:themeColor="text1"/>
              <w:sz w:val="14"/>
              <w:szCs w:val="14"/>
            </w:rPr>
            <w:t>00</w:t>
          </w:r>
          <w:r w:rsidR="008E275C">
            <w:rPr>
              <w:rFonts w:eastAsia="Arial" w:cs="Arial"/>
              <w:color w:val="000000" w:themeColor="text1"/>
              <w:sz w:val="14"/>
              <w:szCs w:val="14"/>
            </w:rPr>
            <w:t>8</w:t>
          </w:r>
          <w:r w:rsidR="1BEF733F" w:rsidRPr="1BEF733F">
            <w:rPr>
              <w:rFonts w:eastAsia="Arial" w:cs="Arial"/>
              <w:color w:val="000000" w:themeColor="text1"/>
              <w:sz w:val="14"/>
              <w:szCs w:val="14"/>
            </w:rPr>
            <w:t xml:space="preserve"> </w:t>
          </w:r>
        </w:p>
      </w:tc>
      <w:tc>
        <w:tcPr>
          <w:tcW w:w="1185" w:type="dxa"/>
          <w:shd w:val="clear" w:color="auto" w:fill="BFBFBF" w:themeFill="background1" w:themeFillShade="BF"/>
          <w:vAlign w:val="center"/>
        </w:tcPr>
        <w:p w14:paraId="5AAE742B" w14:textId="77777777" w:rsidR="001A798F" w:rsidRPr="00666AB9" w:rsidRDefault="1BEF733F" w:rsidP="1BEF733F">
          <w:pPr>
            <w:spacing w:after="0"/>
            <w:jc w:val="right"/>
            <w:rPr>
              <w:rFonts w:eastAsia="Arial" w:cs="Arial"/>
              <w:color w:val="000000" w:themeColor="text1"/>
              <w:sz w:val="14"/>
              <w:szCs w:val="14"/>
            </w:rPr>
          </w:pPr>
          <w:r w:rsidRPr="1BEF733F">
            <w:rPr>
              <w:rFonts w:eastAsia="Arial" w:cs="Arial"/>
              <w:b/>
              <w:bCs/>
              <w:color w:val="000000" w:themeColor="text1"/>
              <w:sz w:val="14"/>
              <w:szCs w:val="14"/>
            </w:rPr>
            <w:t>Versión:</w:t>
          </w:r>
        </w:p>
      </w:tc>
      <w:tc>
        <w:tcPr>
          <w:tcW w:w="1875" w:type="dxa"/>
          <w:shd w:val="clear" w:color="auto" w:fill="FFFFFF" w:themeFill="background1"/>
          <w:vAlign w:val="center"/>
        </w:tcPr>
        <w:p w14:paraId="71AB83D7" w14:textId="35E78302" w:rsidR="001A798F" w:rsidRPr="00666AB9" w:rsidRDefault="00F61591" w:rsidP="1BEF733F">
          <w:pPr>
            <w:spacing w:after="0"/>
            <w:rPr>
              <w:rFonts w:eastAsia="Arial" w:cs="Arial"/>
              <w:color w:val="000000" w:themeColor="text1"/>
              <w:sz w:val="14"/>
              <w:szCs w:val="14"/>
            </w:rPr>
          </w:pPr>
          <w:r>
            <w:rPr>
              <w:rFonts w:eastAsia="Arial" w:cs="Arial"/>
              <w:color w:val="000000" w:themeColor="text1"/>
              <w:sz w:val="14"/>
              <w:szCs w:val="14"/>
            </w:rPr>
            <w:t>00</w:t>
          </w:r>
        </w:p>
      </w:tc>
      <w:tc>
        <w:tcPr>
          <w:tcW w:w="2118" w:type="dxa"/>
          <w:shd w:val="clear" w:color="auto" w:fill="BFBFBF" w:themeFill="background1" w:themeFillShade="BF"/>
          <w:vAlign w:val="center"/>
        </w:tcPr>
        <w:p w14:paraId="5BEDB05C" w14:textId="1A1CAAF8" w:rsidR="001A798F" w:rsidRPr="00666AB9" w:rsidRDefault="1BEF733F" w:rsidP="1BEF733F">
          <w:pPr>
            <w:spacing w:after="0"/>
            <w:jc w:val="right"/>
            <w:rPr>
              <w:rFonts w:eastAsia="Arial" w:cs="Arial"/>
              <w:color w:val="000000" w:themeColor="text1"/>
              <w:sz w:val="14"/>
              <w:szCs w:val="14"/>
            </w:rPr>
          </w:pPr>
          <w:r w:rsidRPr="1BEF733F">
            <w:rPr>
              <w:rFonts w:eastAsia="Arial" w:cs="Arial"/>
              <w:b/>
              <w:bCs/>
              <w:color w:val="000000" w:themeColor="text1"/>
              <w:sz w:val="14"/>
              <w:szCs w:val="14"/>
            </w:rPr>
            <w:t>Fecha de Vigencia:</w:t>
          </w:r>
        </w:p>
      </w:tc>
      <w:tc>
        <w:tcPr>
          <w:tcW w:w="1516" w:type="dxa"/>
          <w:shd w:val="clear" w:color="auto" w:fill="FFFFFF" w:themeFill="background1"/>
          <w:vAlign w:val="center"/>
        </w:tcPr>
        <w:p w14:paraId="4893B0EF" w14:textId="4A03FAE4" w:rsidR="001A798F" w:rsidRPr="00666AB9" w:rsidRDefault="00F61591" w:rsidP="1BEF733F">
          <w:pPr>
            <w:spacing w:after="0"/>
            <w:rPr>
              <w:rFonts w:eastAsia="Arial" w:cs="Arial"/>
              <w:color w:val="000000" w:themeColor="text1"/>
              <w:sz w:val="14"/>
              <w:szCs w:val="14"/>
            </w:rPr>
          </w:pPr>
          <w:r>
            <w:rPr>
              <w:rFonts w:eastAsia="Arial" w:cs="Arial"/>
              <w:color w:val="000000" w:themeColor="text1"/>
              <w:sz w:val="14"/>
              <w:szCs w:val="14"/>
            </w:rPr>
            <w:t>12/06/2026</w:t>
          </w:r>
          <w:r w:rsidR="1BEF733F" w:rsidRPr="1BEF733F">
            <w:rPr>
              <w:rFonts w:eastAsia="Arial" w:cs="Arial"/>
              <w:color w:val="000000" w:themeColor="text1"/>
              <w:sz w:val="14"/>
              <w:szCs w:val="14"/>
            </w:rPr>
            <w:t xml:space="preserve"> </w:t>
          </w:r>
        </w:p>
      </w:tc>
    </w:tr>
  </w:tbl>
  <w:p w14:paraId="2193CDBB" w14:textId="77777777" w:rsidR="001A798F" w:rsidRDefault="001A798F" w:rsidP="5A0B3A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BEF733F" w14:paraId="65B270BC" w14:textId="77777777" w:rsidTr="1BEF733F">
      <w:trPr>
        <w:trHeight w:val="300"/>
      </w:trPr>
      <w:tc>
        <w:tcPr>
          <w:tcW w:w="3600" w:type="dxa"/>
        </w:tcPr>
        <w:p w14:paraId="34898F03" w14:textId="4831F132" w:rsidR="1BEF733F" w:rsidRDefault="1BEF733F" w:rsidP="1BEF733F">
          <w:pPr>
            <w:pStyle w:val="Header"/>
            <w:ind w:left="-115"/>
          </w:pPr>
        </w:p>
      </w:tc>
      <w:tc>
        <w:tcPr>
          <w:tcW w:w="3600" w:type="dxa"/>
        </w:tcPr>
        <w:p w14:paraId="660D5B4B" w14:textId="1D6431E1" w:rsidR="1BEF733F" w:rsidRDefault="1BEF733F" w:rsidP="1BEF733F">
          <w:pPr>
            <w:pStyle w:val="Header"/>
            <w:jc w:val="center"/>
          </w:pPr>
        </w:p>
      </w:tc>
      <w:tc>
        <w:tcPr>
          <w:tcW w:w="3600" w:type="dxa"/>
        </w:tcPr>
        <w:p w14:paraId="66829DA4" w14:textId="2F8D83C2" w:rsidR="1BEF733F" w:rsidRDefault="1BEF733F" w:rsidP="1BEF733F">
          <w:pPr>
            <w:pStyle w:val="Header"/>
            <w:ind w:right="-115"/>
            <w:jc w:val="right"/>
          </w:pPr>
        </w:p>
      </w:tc>
    </w:tr>
  </w:tbl>
  <w:p w14:paraId="7FE06108" w14:textId="335D9C32" w:rsidR="1BEF733F" w:rsidRDefault="1BEF733F" w:rsidP="1BEF73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1CD8"/>
    <w:multiLevelType w:val="hybridMultilevel"/>
    <w:tmpl w:val="9F2278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40CF7"/>
    <w:multiLevelType w:val="hybridMultilevel"/>
    <w:tmpl w:val="42064E04"/>
    <w:lvl w:ilvl="0" w:tplc="31DACBFA">
      <w:numFmt w:val="bullet"/>
      <w:lvlText w:val="•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876D2"/>
    <w:multiLevelType w:val="hybridMultilevel"/>
    <w:tmpl w:val="5C3E501C"/>
    <w:lvl w:ilvl="0" w:tplc="240A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0E935F59"/>
    <w:multiLevelType w:val="hybridMultilevel"/>
    <w:tmpl w:val="784458CE"/>
    <w:lvl w:ilvl="0" w:tplc="31DACBFA">
      <w:numFmt w:val="bullet"/>
      <w:lvlText w:val="•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51D87"/>
    <w:multiLevelType w:val="hybridMultilevel"/>
    <w:tmpl w:val="8C2CE31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916267"/>
    <w:multiLevelType w:val="hybridMultilevel"/>
    <w:tmpl w:val="231C69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87CC0"/>
    <w:multiLevelType w:val="hybridMultilevel"/>
    <w:tmpl w:val="D8E2CF2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E65E0D"/>
    <w:multiLevelType w:val="hybridMultilevel"/>
    <w:tmpl w:val="CF0A40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03AAA"/>
    <w:multiLevelType w:val="hybridMultilevel"/>
    <w:tmpl w:val="A21C7C3A"/>
    <w:lvl w:ilvl="0" w:tplc="240A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9" w15:restartNumberingAfterBreak="0">
    <w:nsid w:val="2848198D"/>
    <w:multiLevelType w:val="hybridMultilevel"/>
    <w:tmpl w:val="1F322FEC"/>
    <w:lvl w:ilvl="0" w:tplc="EFE01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06A16"/>
    <w:multiLevelType w:val="hybridMultilevel"/>
    <w:tmpl w:val="5776BE4A"/>
    <w:lvl w:ilvl="0" w:tplc="240A0001">
      <w:start w:val="1"/>
      <w:numFmt w:val="bullet"/>
      <w:lvlText w:val=""/>
      <w:lvlJc w:val="left"/>
      <w:pPr>
        <w:ind w:left="2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4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</w:abstractNum>
  <w:abstractNum w:abstractNumId="11" w15:restartNumberingAfterBreak="0">
    <w:nsid w:val="31FB3931"/>
    <w:multiLevelType w:val="hybridMultilevel"/>
    <w:tmpl w:val="7F7E96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6B51A6"/>
    <w:multiLevelType w:val="hybridMultilevel"/>
    <w:tmpl w:val="6BEE27CC"/>
    <w:lvl w:ilvl="0" w:tplc="BEF09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DA396A"/>
    <w:multiLevelType w:val="hybridMultilevel"/>
    <w:tmpl w:val="934671BE"/>
    <w:lvl w:ilvl="0" w:tplc="240A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4" w15:restartNumberingAfterBreak="0">
    <w:nsid w:val="4210197A"/>
    <w:multiLevelType w:val="hybridMultilevel"/>
    <w:tmpl w:val="30FA767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BC3624"/>
    <w:multiLevelType w:val="hybridMultilevel"/>
    <w:tmpl w:val="6380B3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476D60"/>
    <w:multiLevelType w:val="hybridMultilevel"/>
    <w:tmpl w:val="7C204C9E"/>
    <w:lvl w:ilvl="0" w:tplc="BACCAB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93070"/>
    <w:multiLevelType w:val="hybridMultilevel"/>
    <w:tmpl w:val="E33270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E138A"/>
    <w:multiLevelType w:val="hybridMultilevel"/>
    <w:tmpl w:val="B16638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64FD4"/>
    <w:multiLevelType w:val="multilevel"/>
    <w:tmpl w:val="C7E076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08D7F7D"/>
    <w:multiLevelType w:val="hybridMultilevel"/>
    <w:tmpl w:val="E5E635C4"/>
    <w:lvl w:ilvl="0" w:tplc="13A62496">
      <w:start w:val="1"/>
      <w:numFmt w:val="decimal"/>
      <w:lvlText w:val="%1."/>
      <w:lvlJc w:val="left"/>
      <w:pPr>
        <w:ind w:left="1065" w:hanging="705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506EB2"/>
    <w:multiLevelType w:val="hybridMultilevel"/>
    <w:tmpl w:val="91247C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1958CE"/>
    <w:multiLevelType w:val="hybridMultilevel"/>
    <w:tmpl w:val="2D904342"/>
    <w:lvl w:ilvl="0" w:tplc="31DACBFA">
      <w:numFmt w:val="bullet"/>
      <w:lvlText w:val="•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EF583A"/>
    <w:multiLevelType w:val="hybridMultilevel"/>
    <w:tmpl w:val="FBC8EF0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39592111">
    <w:abstractNumId w:val="19"/>
  </w:num>
  <w:num w:numId="2" w16cid:durableId="182793842">
    <w:abstractNumId w:val="9"/>
  </w:num>
  <w:num w:numId="3" w16cid:durableId="105082774">
    <w:abstractNumId w:val="4"/>
  </w:num>
  <w:num w:numId="4" w16cid:durableId="1187135177">
    <w:abstractNumId w:val="23"/>
  </w:num>
  <w:num w:numId="5" w16cid:durableId="593126387">
    <w:abstractNumId w:val="7"/>
  </w:num>
  <w:num w:numId="6" w16cid:durableId="423888309">
    <w:abstractNumId w:val="11"/>
  </w:num>
  <w:num w:numId="7" w16cid:durableId="599339076">
    <w:abstractNumId w:val="18"/>
  </w:num>
  <w:num w:numId="8" w16cid:durableId="1113936338">
    <w:abstractNumId w:val="3"/>
  </w:num>
  <w:num w:numId="9" w16cid:durableId="1701777632">
    <w:abstractNumId w:val="0"/>
  </w:num>
  <w:num w:numId="10" w16cid:durableId="1202284965">
    <w:abstractNumId w:val="6"/>
  </w:num>
  <w:num w:numId="11" w16cid:durableId="745683426">
    <w:abstractNumId w:val="14"/>
  </w:num>
  <w:num w:numId="12" w16cid:durableId="813762253">
    <w:abstractNumId w:val="5"/>
  </w:num>
  <w:num w:numId="13" w16cid:durableId="1372878748">
    <w:abstractNumId w:val="21"/>
  </w:num>
  <w:num w:numId="14" w16cid:durableId="640889088">
    <w:abstractNumId w:val="1"/>
  </w:num>
  <w:num w:numId="15" w16cid:durableId="1603105315">
    <w:abstractNumId w:val="22"/>
  </w:num>
  <w:num w:numId="16" w16cid:durableId="1591038299">
    <w:abstractNumId w:val="17"/>
  </w:num>
  <w:num w:numId="17" w16cid:durableId="1635059577">
    <w:abstractNumId w:val="20"/>
  </w:num>
  <w:num w:numId="18" w16cid:durableId="568157488">
    <w:abstractNumId w:val="8"/>
  </w:num>
  <w:num w:numId="19" w16cid:durableId="494614494">
    <w:abstractNumId w:val="2"/>
  </w:num>
  <w:num w:numId="20" w16cid:durableId="1410689916">
    <w:abstractNumId w:val="16"/>
  </w:num>
  <w:num w:numId="21" w16cid:durableId="460655741">
    <w:abstractNumId w:val="15"/>
  </w:num>
  <w:num w:numId="22" w16cid:durableId="155196568">
    <w:abstractNumId w:val="10"/>
  </w:num>
  <w:num w:numId="23" w16cid:durableId="125121690">
    <w:abstractNumId w:val="13"/>
  </w:num>
  <w:num w:numId="24" w16cid:durableId="1256939231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352"/>
    <w:rsid w:val="00000CE5"/>
    <w:rsid w:val="00002885"/>
    <w:rsid w:val="00004BDD"/>
    <w:rsid w:val="00006406"/>
    <w:rsid w:val="00017A2B"/>
    <w:rsid w:val="000201DC"/>
    <w:rsid w:val="000207D8"/>
    <w:rsid w:val="00026720"/>
    <w:rsid w:val="00026D08"/>
    <w:rsid w:val="00031509"/>
    <w:rsid w:val="000318F7"/>
    <w:rsid w:val="00037010"/>
    <w:rsid w:val="00040843"/>
    <w:rsid w:val="00041B70"/>
    <w:rsid w:val="00047725"/>
    <w:rsid w:val="000526BB"/>
    <w:rsid w:val="0005283C"/>
    <w:rsid w:val="00055DD2"/>
    <w:rsid w:val="00056A66"/>
    <w:rsid w:val="00057478"/>
    <w:rsid w:val="00062688"/>
    <w:rsid w:val="00062A23"/>
    <w:rsid w:val="0006736C"/>
    <w:rsid w:val="00074F67"/>
    <w:rsid w:val="0008064E"/>
    <w:rsid w:val="00083255"/>
    <w:rsid w:val="00091B28"/>
    <w:rsid w:val="000962FB"/>
    <w:rsid w:val="00096E43"/>
    <w:rsid w:val="000A7E95"/>
    <w:rsid w:val="000C1662"/>
    <w:rsid w:val="000C7A7F"/>
    <w:rsid w:val="000D07F6"/>
    <w:rsid w:val="000D3269"/>
    <w:rsid w:val="000D615C"/>
    <w:rsid w:val="000D61CC"/>
    <w:rsid w:val="000E1A1D"/>
    <w:rsid w:val="000E6A0B"/>
    <w:rsid w:val="000F4C20"/>
    <w:rsid w:val="000F64E7"/>
    <w:rsid w:val="00100B3E"/>
    <w:rsid w:val="0010719B"/>
    <w:rsid w:val="00107941"/>
    <w:rsid w:val="001130A6"/>
    <w:rsid w:val="001239C0"/>
    <w:rsid w:val="00131F0B"/>
    <w:rsid w:val="001376F8"/>
    <w:rsid w:val="00144CA2"/>
    <w:rsid w:val="001451A5"/>
    <w:rsid w:val="0014641C"/>
    <w:rsid w:val="00147518"/>
    <w:rsid w:val="001559F5"/>
    <w:rsid w:val="00164A30"/>
    <w:rsid w:val="001664D7"/>
    <w:rsid w:val="00186D76"/>
    <w:rsid w:val="001904A6"/>
    <w:rsid w:val="001956FF"/>
    <w:rsid w:val="00197F69"/>
    <w:rsid w:val="001A798F"/>
    <w:rsid w:val="001B0567"/>
    <w:rsid w:val="001B0812"/>
    <w:rsid w:val="001B20FB"/>
    <w:rsid w:val="001B29BA"/>
    <w:rsid w:val="001B6DC0"/>
    <w:rsid w:val="001C5511"/>
    <w:rsid w:val="001D66DF"/>
    <w:rsid w:val="001E0529"/>
    <w:rsid w:val="001E3E06"/>
    <w:rsid w:val="001E42D7"/>
    <w:rsid w:val="001E7219"/>
    <w:rsid w:val="001F248B"/>
    <w:rsid w:val="001F3C8E"/>
    <w:rsid w:val="001F4E9C"/>
    <w:rsid w:val="002034A6"/>
    <w:rsid w:val="002043D7"/>
    <w:rsid w:val="00204EFA"/>
    <w:rsid w:val="002105B2"/>
    <w:rsid w:val="00222A31"/>
    <w:rsid w:val="00227257"/>
    <w:rsid w:val="00256411"/>
    <w:rsid w:val="00256B5A"/>
    <w:rsid w:val="00256FD5"/>
    <w:rsid w:val="00260A6A"/>
    <w:rsid w:val="0026448E"/>
    <w:rsid w:val="00267999"/>
    <w:rsid w:val="0027700F"/>
    <w:rsid w:val="00280569"/>
    <w:rsid w:val="0028231C"/>
    <w:rsid w:val="002914E9"/>
    <w:rsid w:val="0029492B"/>
    <w:rsid w:val="0029777B"/>
    <w:rsid w:val="002A21FD"/>
    <w:rsid w:val="002A6EB5"/>
    <w:rsid w:val="002A741D"/>
    <w:rsid w:val="002B116F"/>
    <w:rsid w:val="002B326C"/>
    <w:rsid w:val="002B636B"/>
    <w:rsid w:val="002B6C2C"/>
    <w:rsid w:val="002C1018"/>
    <w:rsid w:val="002C4156"/>
    <w:rsid w:val="002C5D41"/>
    <w:rsid w:val="002D4379"/>
    <w:rsid w:val="002D6654"/>
    <w:rsid w:val="002E152E"/>
    <w:rsid w:val="002E7BB6"/>
    <w:rsid w:val="002F2A8C"/>
    <w:rsid w:val="0030108A"/>
    <w:rsid w:val="00302EAA"/>
    <w:rsid w:val="0030340D"/>
    <w:rsid w:val="00305D2E"/>
    <w:rsid w:val="00311E97"/>
    <w:rsid w:val="00317C0F"/>
    <w:rsid w:val="003202E6"/>
    <w:rsid w:val="00330AA7"/>
    <w:rsid w:val="003439EC"/>
    <w:rsid w:val="00357EC0"/>
    <w:rsid w:val="00370AD1"/>
    <w:rsid w:val="00373CBF"/>
    <w:rsid w:val="00375D4C"/>
    <w:rsid w:val="00384194"/>
    <w:rsid w:val="00384B13"/>
    <w:rsid w:val="003A067E"/>
    <w:rsid w:val="003B0CAC"/>
    <w:rsid w:val="003B7C85"/>
    <w:rsid w:val="003C5B74"/>
    <w:rsid w:val="003D3BD3"/>
    <w:rsid w:val="003D7D30"/>
    <w:rsid w:val="003E35CC"/>
    <w:rsid w:val="003F59A2"/>
    <w:rsid w:val="003F6FBA"/>
    <w:rsid w:val="0040199E"/>
    <w:rsid w:val="00401AF4"/>
    <w:rsid w:val="004133D6"/>
    <w:rsid w:val="00416745"/>
    <w:rsid w:val="00417710"/>
    <w:rsid w:val="0042067C"/>
    <w:rsid w:val="00420C45"/>
    <w:rsid w:val="00420D7F"/>
    <w:rsid w:val="00425923"/>
    <w:rsid w:val="0042748C"/>
    <w:rsid w:val="00432DF5"/>
    <w:rsid w:val="00433BC6"/>
    <w:rsid w:val="00442B43"/>
    <w:rsid w:val="00446132"/>
    <w:rsid w:val="00460FF6"/>
    <w:rsid w:val="004626E6"/>
    <w:rsid w:val="004755C6"/>
    <w:rsid w:val="004779E1"/>
    <w:rsid w:val="0049473B"/>
    <w:rsid w:val="00497656"/>
    <w:rsid w:val="004A0DB3"/>
    <w:rsid w:val="004B0186"/>
    <w:rsid w:val="004B1B5D"/>
    <w:rsid w:val="004B6003"/>
    <w:rsid w:val="004B62D5"/>
    <w:rsid w:val="004C2187"/>
    <w:rsid w:val="004D3DEA"/>
    <w:rsid w:val="004E1C05"/>
    <w:rsid w:val="004E2AA6"/>
    <w:rsid w:val="004F59B0"/>
    <w:rsid w:val="005000E5"/>
    <w:rsid w:val="005018D2"/>
    <w:rsid w:val="00503BCF"/>
    <w:rsid w:val="005040C5"/>
    <w:rsid w:val="00505F2C"/>
    <w:rsid w:val="00506C5F"/>
    <w:rsid w:val="00514C21"/>
    <w:rsid w:val="00514C22"/>
    <w:rsid w:val="00522FF1"/>
    <w:rsid w:val="0052308A"/>
    <w:rsid w:val="0053010B"/>
    <w:rsid w:val="005306C7"/>
    <w:rsid w:val="00534EAE"/>
    <w:rsid w:val="00536843"/>
    <w:rsid w:val="005465CB"/>
    <w:rsid w:val="005579AA"/>
    <w:rsid w:val="005627FA"/>
    <w:rsid w:val="00562D58"/>
    <w:rsid w:val="00567E29"/>
    <w:rsid w:val="00574F93"/>
    <w:rsid w:val="00575D38"/>
    <w:rsid w:val="00575FA6"/>
    <w:rsid w:val="00581374"/>
    <w:rsid w:val="0058772C"/>
    <w:rsid w:val="00590B99"/>
    <w:rsid w:val="005A2545"/>
    <w:rsid w:val="005A6D25"/>
    <w:rsid w:val="005B3E0A"/>
    <w:rsid w:val="005B5DC6"/>
    <w:rsid w:val="005B740A"/>
    <w:rsid w:val="005C1501"/>
    <w:rsid w:val="005D0273"/>
    <w:rsid w:val="005D4285"/>
    <w:rsid w:val="005D56FF"/>
    <w:rsid w:val="005E17D4"/>
    <w:rsid w:val="005E57B4"/>
    <w:rsid w:val="005E7CA5"/>
    <w:rsid w:val="005F1B38"/>
    <w:rsid w:val="005F3740"/>
    <w:rsid w:val="005F3E07"/>
    <w:rsid w:val="006000E6"/>
    <w:rsid w:val="0060258A"/>
    <w:rsid w:val="006033B2"/>
    <w:rsid w:val="00603CF4"/>
    <w:rsid w:val="00604B12"/>
    <w:rsid w:val="00605A58"/>
    <w:rsid w:val="006108ED"/>
    <w:rsid w:val="00620E9D"/>
    <w:rsid w:val="00626AA2"/>
    <w:rsid w:val="00626F6C"/>
    <w:rsid w:val="00631CDF"/>
    <w:rsid w:val="00632DDD"/>
    <w:rsid w:val="006345D4"/>
    <w:rsid w:val="006348CD"/>
    <w:rsid w:val="006375A4"/>
    <w:rsid w:val="006414E5"/>
    <w:rsid w:val="00641AF8"/>
    <w:rsid w:val="00644846"/>
    <w:rsid w:val="00650451"/>
    <w:rsid w:val="00650814"/>
    <w:rsid w:val="00653433"/>
    <w:rsid w:val="006536C7"/>
    <w:rsid w:val="00655202"/>
    <w:rsid w:val="00656392"/>
    <w:rsid w:val="00657FA6"/>
    <w:rsid w:val="00660273"/>
    <w:rsid w:val="00662B06"/>
    <w:rsid w:val="00665072"/>
    <w:rsid w:val="00673B7B"/>
    <w:rsid w:val="006741CB"/>
    <w:rsid w:val="00676BF7"/>
    <w:rsid w:val="0068013D"/>
    <w:rsid w:val="00690FDA"/>
    <w:rsid w:val="00696C8B"/>
    <w:rsid w:val="00697B45"/>
    <w:rsid w:val="006A7D9F"/>
    <w:rsid w:val="006A7F79"/>
    <w:rsid w:val="006B3F05"/>
    <w:rsid w:val="006C19FE"/>
    <w:rsid w:val="006C614A"/>
    <w:rsid w:val="006D083E"/>
    <w:rsid w:val="006D4436"/>
    <w:rsid w:val="006D7381"/>
    <w:rsid w:val="006E45C7"/>
    <w:rsid w:val="006E66A2"/>
    <w:rsid w:val="006E75BB"/>
    <w:rsid w:val="00702087"/>
    <w:rsid w:val="00713462"/>
    <w:rsid w:val="00714E5E"/>
    <w:rsid w:val="00715302"/>
    <w:rsid w:val="007157DC"/>
    <w:rsid w:val="00720B83"/>
    <w:rsid w:val="00723041"/>
    <w:rsid w:val="007244E2"/>
    <w:rsid w:val="0073432F"/>
    <w:rsid w:val="0073464F"/>
    <w:rsid w:val="00743983"/>
    <w:rsid w:val="0074401F"/>
    <w:rsid w:val="007445C3"/>
    <w:rsid w:val="0074705A"/>
    <w:rsid w:val="00747A63"/>
    <w:rsid w:val="00752C30"/>
    <w:rsid w:val="00755234"/>
    <w:rsid w:val="00755281"/>
    <w:rsid w:val="007558BE"/>
    <w:rsid w:val="00767DBE"/>
    <w:rsid w:val="00770BFF"/>
    <w:rsid w:val="00783A5A"/>
    <w:rsid w:val="007903FF"/>
    <w:rsid w:val="00796052"/>
    <w:rsid w:val="007A1132"/>
    <w:rsid w:val="007A1BF3"/>
    <w:rsid w:val="007A7E4F"/>
    <w:rsid w:val="007B068A"/>
    <w:rsid w:val="007B0B74"/>
    <w:rsid w:val="007B79C4"/>
    <w:rsid w:val="007C2159"/>
    <w:rsid w:val="007C3E5B"/>
    <w:rsid w:val="007C4DD0"/>
    <w:rsid w:val="007C7AD9"/>
    <w:rsid w:val="007D110D"/>
    <w:rsid w:val="007D2DC0"/>
    <w:rsid w:val="007E0BDC"/>
    <w:rsid w:val="007E1BF3"/>
    <w:rsid w:val="007F0742"/>
    <w:rsid w:val="007F20B0"/>
    <w:rsid w:val="00802272"/>
    <w:rsid w:val="0080740F"/>
    <w:rsid w:val="00813002"/>
    <w:rsid w:val="00813C24"/>
    <w:rsid w:val="00820A5E"/>
    <w:rsid w:val="00823028"/>
    <w:rsid w:val="008242DF"/>
    <w:rsid w:val="00836194"/>
    <w:rsid w:val="00836488"/>
    <w:rsid w:val="0084067F"/>
    <w:rsid w:val="00841695"/>
    <w:rsid w:val="008519BA"/>
    <w:rsid w:val="00864613"/>
    <w:rsid w:val="00867A27"/>
    <w:rsid w:val="00871413"/>
    <w:rsid w:val="00872E2D"/>
    <w:rsid w:val="00877EA8"/>
    <w:rsid w:val="00880D5F"/>
    <w:rsid w:val="00886CB8"/>
    <w:rsid w:val="0089200C"/>
    <w:rsid w:val="008925DA"/>
    <w:rsid w:val="00897470"/>
    <w:rsid w:val="008A4241"/>
    <w:rsid w:val="008A66DE"/>
    <w:rsid w:val="008A6BEF"/>
    <w:rsid w:val="008B3371"/>
    <w:rsid w:val="008B574B"/>
    <w:rsid w:val="008C00A7"/>
    <w:rsid w:val="008C4F1E"/>
    <w:rsid w:val="008C7FE5"/>
    <w:rsid w:val="008D7A27"/>
    <w:rsid w:val="008E275C"/>
    <w:rsid w:val="008F1187"/>
    <w:rsid w:val="008F2AD0"/>
    <w:rsid w:val="00901A01"/>
    <w:rsid w:val="00901CA8"/>
    <w:rsid w:val="00903162"/>
    <w:rsid w:val="009252EF"/>
    <w:rsid w:val="00927172"/>
    <w:rsid w:val="00930BEE"/>
    <w:rsid w:val="009429EC"/>
    <w:rsid w:val="00954AE2"/>
    <w:rsid w:val="00955D77"/>
    <w:rsid w:val="00963811"/>
    <w:rsid w:val="009652CF"/>
    <w:rsid w:val="0096766E"/>
    <w:rsid w:val="0097187E"/>
    <w:rsid w:val="00973CF0"/>
    <w:rsid w:val="0097462E"/>
    <w:rsid w:val="00976DAE"/>
    <w:rsid w:val="00981661"/>
    <w:rsid w:val="00981FE3"/>
    <w:rsid w:val="009824BD"/>
    <w:rsid w:val="0098684E"/>
    <w:rsid w:val="00990F9C"/>
    <w:rsid w:val="00992830"/>
    <w:rsid w:val="00992E9C"/>
    <w:rsid w:val="00994FD0"/>
    <w:rsid w:val="009A163B"/>
    <w:rsid w:val="009A2CEE"/>
    <w:rsid w:val="009A5691"/>
    <w:rsid w:val="009B2628"/>
    <w:rsid w:val="009B26F3"/>
    <w:rsid w:val="009B5ADD"/>
    <w:rsid w:val="009C49DD"/>
    <w:rsid w:val="009C666C"/>
    <w:rsid w:val="009D2772"/>
    <w:rsid w:val="009D656B"/>
    <w:rsid w:val="009D6623"/>
    <w:rsid w:val="009D7044"/>
    <w:rsid w:val="009F24E9"/>
    <w:rsid w:val="009F2A8F"/>
    <w:rsid w:val="009F5751"/>
    <w:rsid w:val="009F6E76"/>
    <w:rsid w:val="00A00FC3"/>
    <w:rsid w:val="00A0274E"/>
    <w:rsid w:val="00A0442A"/>
    <w:rsid w:val="00A06762"/>
    <w:rsid w:val="00A12DAF"/>
    <w:rsid w:val="00A202C6"/>
    <w:rsid w:val="00A25E31"/>
    <w:rsid w:val="00A31452"/>
    <w:rsid w:val="00A31932"/>
    <w:rsid w:val="00A31DF0"/>
    <w:rsid w:val="00A331E5"/>
    <w:rsid w:val="00A4102D"/>
    <w:rsid w:val="00A4408C"/>
    <w:rsid w:val="00A45AEA"/>
    <w:rsid w:val="00A5523C"/>
    <w:rsid w:val="00A62693"/>
    <w:rsid w:val="00A67A41"/>
    <w:rsid w:val="00A74352"/>
    <w:rsid w:val="00A7632C"/>
    <w:rsid w:val="00A77E48"/>
    <w:rsid w:val="00A8081F"/>
    <w:rsid w:val="00A8565D"/>
    <w:rsid w:val="00A8587E"/>
    <w:rsid w:val="00A93AD6"/>
    <w:rsid w:val="00A94B97"/>
    <w:rsid w:val="00A97B74"/>
    <w:rsid w:val="00AA6187"/>
    <w:rsid w:val="00AB00A6"/>
    <w:rsid w:val="00AB061E"/>
    <w:rsid w:val="00AB223C"/>
    <w:rsid w:val="00AB2FF3"/>
    <w:rsid w:val="00AB6A1A"/>
    <w:rsid w:val="00AC2103"/>
    <w:rsid w:val="00AC3035"/>
    <w:rsid w:val="00AC6931"/>
    <w:rsid w:val="00AD6460"/>
    <w:rsid w:val="00AD7504"/>
    <w:rsid w:val="00B00614"/>
    <w:rsid w:val="00B12F42"/>
    <w:rsid w:val="00B12FE5"/>
    <w:rsid w:val="00B21472"/>
    <w:rsid w:val="00B26634"/>
    <w:rsid w:val="00B27943"/>
    <w:rsid w:val="00B330B1"/>
    <w:rsid w:val="00B4057D"/>
    <w:rsid w:val="00B408A1"/>
    <w:rsid w:val="00B456A6"/>
    <w:rsid w:val="00B46673"/>
    <w:rsid w:val="00B506C8"/>
    <w:rsid w:val="00B52885"/>
    <w:rsid w:val="00B547C6"/>
    <w:rsid w:val="00B65F21"/>
    <w:rsid w:val="00B66E35"/>
    <w:rsid w:val="00B70CD2"/>
    <w:rsid w:val="00B74CE4"/>
    <w:rsid w:val="00B77B24"/>
    <w:rsid w:val="00B80F6C"/>
    <w:rsid w:val="00B813A2"/>
    <w:rsid w:val="00B86C62"/>
    <w:rsid w:val="00B924DD"/>
    <w:rsid w:val="00B930BF"/>
    <w:rsid w:val="00BB632C"/>
    <w:rsid w:val="00BB74D5"/>
    <w:rsid w:val="00BC06AA"/>
    <w:rsid w:val="00BC5D3C"/>
    <w:rsid w:val="00BC65D0"/>
    <w:rsid w:val="00BC6E04"/>
    <w:rsid w:val="00BC79FC"/>
    <w:rsid w:val="00BD113A"/>
    <w:rsid w:val="00BD2BF2"/>
    <w:rsid w:val="00BE3A32"/>
    <w:rsid w:val="00BF3800"/>
    <w:rsid w:val="00BF4FE2"/>
    <w:rsid w:val="00BF62EE"/>
    <w:rsid w:val="00C0398F"/>
    <w:rsid w:val="00C12771"/>
    <w:rsid w:val="00C1302F"/>
    <w:rsid w:val="00C17FB3"/>
    <w:rsid w:val="00C2042A"/>
    <w:rsid w:val="00C3506A"/>
    <w:rsid w:val="00C3752F"/>
    <w:rsid w:val="00C5510C"/>
    <w:rsid w:val="00C56797"/>
    <w:rsid w:val="00C57744"/>
    <w:rsid w:val="00C67204"/>
    <w:rsid w:val="00C7416B"/>
    <w:rsid w:val="00C815DC"/>
    <w:rsid w:val="00C84720"/>
    <w:rsid w:val="00C8532D"/>
    <w:rsid w:val="00C97643"/>
    <w:rsid w:val="00CA3F86"/>
    <w:rsid w:val="00CA68E9"/>
    <w:rsid w:val="00CB582D"/>
    <w:rsid w:val="00CC4CB4"/>
    <w:rsid w:val="00CE0D9F"/>
    <w:rsid w:val="00CE23A9"/>
    <w:rsid w:val="00CE2AE1"/>
    <w:rsid w:val="00CE31CA"/>
    <w:rsid w:val="00CE35EE"/>
    <w:rsid w:val="00CF33F2"/>
    <w:rsid w:val="00D06151"/>
    <w:rsid w:val="00D10B6A"/>
    <w:rsid w:val="00D44A38"/>
    <w:rsid w:val="00D44FBB"/>
    <w:rsid w:val="00D4760A"/>
    <w:rsid w:val="00D47CBF"/>
    <w:rsid w:val="00D5100A"/>
    <w:rsid w:val="00D518E1"/>
    <w:rsid w:val="00D51EE1"/>
    <w:rsid w:val="00D66B40"/>
    <w:rsid w:val="00D679AE"/>
    <w:rsid w:val="00D67F8A"/>
    <w:rsid w:val="00D705B9"/>
    <w:rsid w:val="00D77811"/>
    <w:rsid w:val="00D80A84"/>
    <w:rsid w:val="00D82B1A"/>
    <w:rsid w:val="00D84E3C"/>
    <w:rsid w:val="00D875E8"/>
    <w:rsid w:val="00D9205E"/>
    <w:rsid w:val="00D94902"/>
    <w:rsid w:val="00D953E9"/>
    <w:rsid w:val="00D9584C"/>
    <w:rsid w:val="00DA2908"/>
    <w:rsid w:val="00DB3685"/>
    <w:rsid w:val="00DB58EE"/>
    <w:rsid w:val="00DC1A54"/>
    <w:rsid w:val="00DC2AD0"/>
    <w:rsid w:val="00DC3B67"/>
    <w:rsid w:val="00DC5F1A"/>
    <w:rsid w:val="00DD02D8"/>
    <w:rsid w:val="00DD3FB4"/>
    <w:rsid w:val="00DD4C0F"/>
    <w:rsid w:val="00DD512B"/>
    <w:rsid w:val="00DD7470"/>
    <w:rsid w:val="00DE0194"/>
    <w:rsid w:val="00DE4B20"/>
    <w:rsid w:val="00DF00F3"/>
    <w:rsid w:val="00DF0CC3"/>
    <w:rsid w:val="00E00574"/>
    <w:rsid w:val="00E0063C"/>
    <w:rsid w:val="00E021A0"/>
    <w:rsid w:val="00E035D2"/>
    <w:rsid w:val="00E205A8"/>
    <w:rsid w:val="00E2717A"/>
    <w:rsid w:val="00E277EC"/>
    <w:rsid w:val="00E33A30"/>
    <w:rsid w:val="00E34E70"/>
    <w:rsid w:val="00E379C8"/>
    <w:rsid w:val="00E444B6"/>
    <w:rsid w:val="00E4630E"/>
    <w:rsid w:val="00E4732D"/>
    <w:rsid w:val="00E47879"/>
    <w:rsid w:val="00E50C28"/>
    <w:rsid w:val="00E54FA6"/>
    <w:rsid w:val="00E60BE9"/>
    <w:rsid w:val="00E66BE9"/>
    <w:rsid w:val="00E705F5"/>
    <w:rsid w:val="00E72640"/>
    <w:rsid w:val="00E73285"/>
    <w:rsid w:val="00E73509"/>
    <w:rsid w:val="00E767E9"/>
    <w:rsid w:val="00E770E1"/>
    <w:rsid w:val="00E8189D"/>
    <w:rsid w:val="00E85EA0"/>
    <w:rsid w:val="00E92D3A"/>
    <w:rsid w:val="00E92FAB"/>
    <w:rsid w:val="00E93366"/>
    <w:rsid w:val="00EA0A22"/>
    <w:rsid w:val="00EA0B7E"/>
    <w:rsid w:val="00EA0C84"/>
    <w:rsid w:val="00EA2C00"/>
    <w:rsid w:val="00EA3BD5"/>
    <w:rsid w:val="00EA507D"/>
    <w:rsid w:val="00EB55AD"/>
    <w:rsid w:val="00EB68FD"/>
    <w:rsid w:val="00EC074E"/>
    <w:rsid w:val="00EC6F61"/>
    <w:rsid w:val="00EC6F73"/>
    <w:rsid w:val="00EC72A1"/>
    <w:rsid w:val="00ED351F"/>
    <w:rsid w:val="00ED6CCF"/>
    <w:rsid w:val="00ED7D3F"/>
    <w:rsid w:val="00EE0646"/>
    <w:rsid w:val="00EE454B"/>
    <w:rsid w:val="00EE4DFC"/>
    <w:rsid w:val="00EF1482"/>
    <w:rsid w:val="00EF5EE9"/>
    <w:rsid w:val="00F0062A"/>
    <w:rsid w:val="00F152AC"/>
    <w:rsid w:val="00F20F9B"/>
    <w:rsid w:val="00F22008"/>
    <w:rsid w:val="00F26C12"/>
    <w:rsid w:val="00F339E5"/>
    <w:rsid w:val="00F35BA1"/>
    <w:rsid w:val="00F378A6"/>
    <w:rsid w:val="00F45A23"/>
    <w:rsid w:val="00F5008B"/>
    <w:rsid w:val="00F61591"/>
    <w:rsid w:val="00F64C75"/>
    <w:rsid w:val="00F704D2"/>
    <w:rsid w:val="00F72A9A"/>
    <w:rsid w:val="00F766C7"/>
    <w:rsid w:val="00F7746E"/>
    <w:rsid w:val="00F774A1"/>
    <w:rsid w:val="00F86FA4"/>
    <w:rsid w:val="00FA4570"/>
    <w:rsid w:val="00FB2C65"/>
    <w:rsid w:val="00FB3B69"/>
    <w:rsid w:val="00FC0FE0"/>
    <w:rsid w:val="00FC1D9C"/>
    <w:rsid w:val="00FC3C1A"/>
    <w:rsid w:val="00FC6110"/>
    <w:rsid w:val="00FD3143"/>
    <w:rsid w:val="00FD56B5"/>
    <w:rsid w:val="00FE0443"/>
    <w:rsid w:val="00FE235F"/>
    <w:rsid w:val="00FE5A1C"/>
    <w:rsid w:val="00FF34E5"/>
    <w:rsid w:val="00FF60E9"/>
    <w:rsid w:val="01249D1A"/>
    <w:rsid w:val="02053453"/>
    <w:rsid w:val="044D145B"/>
    <w:rsid w:val="04E37812"/>
    <w:rsid w:val="06D68D5F"/>
    <w:rsid w:val="088C5530"/>
    <w:rsid w:val="0C4F864B"/>
    <w:rsid w:val="0C7D8021"/>
    <w:rsid w:val="0E7B3EB9"/>
    <w:rsid w:val="1094A94A"/>
    <w:rsid w:val="13302E2A"/>
    <w:rsid w:val="1BEF733F"/>
    <w:rsid w:val="1F5A4507"/>
    <w:rsid w:val="23DD58A2"/>
    <w:rsid w:val="2FAC17E4"/>
    <w:rsid w:val="30333070"/>
    <w:rsid w:val="3A3A4635"/>
    <w:rsid w:val="4F1F7174"/>
    <w:rsid w:val="5373E9A4"/>
    <w:rsid w:val="53DDA233"/>
    <w:rsid w:val="5A0B3A09"/>
    <w:rsid w:val="5D5211C2"/>
    <w:rsid w:val="5DC78873"/>
    <w:rsid w:val="5E140982"/>
    <w:rsid w:val="63275687"/>
    <w:rsid w:val="64C1848E"/>
    <w:rsid w:val="68F2A381"/>
    <w:rsid w:val="6DC5551B"/>
    <w:rsid w:val="6F0E2A4E"/>
    <w:rsid w:val="6F159AA7"/>
    <w:rsid w:val="7366B4E5"/>
    <w:rsid w:val="7A0CB289"/>
    <w:rsid w:val="7F6BB230"/>
    <w:rsid w:val="7FB6E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78F7C"/>
  <w15:chartTrackingRefBased/>
  <w15:docId w15:val="{3568CC09-C460-41C9-A071-A343EE22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CB8"/>
    <w:pPr>
      <w:jc w:val="both"/>
    </w:pPr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43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6151"/>
    <w:pPr>
      <w:keepNext/>
      <w:keepLines/>
      <w:spacing w:before="160" w:after="80" w:line="240" w:lineRule="auto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3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3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3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3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3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3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3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3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06151"/>
    <w:rPr>
      <w:rFonts w:ascii="Verdana" w:eastAsiaTheme="majorEastAsia" w:hAnsi="Verdana" w:cstheme="majorBidi"/>
      <w:b/>
      <w:color w:val="000000" w:themeColor="text1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3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3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3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3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3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3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3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A743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3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3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352"/>
    <w:rPr>
      <w:i/>
      <w:iCs/>
      <w:color w:val="404040" w:themeColor="text1" w:themeTint="BF"/>
    </w:rPr>
  </w:style>
  <w:style w:type="paragraph" w:styleId="ListParagraph">
    <w:name w:val="List Paragraph"/>
    <w:aliases w:val="List Paragraph1,Segundo nivel de viñetas,Numbered Paragraph,Main numbered paragraph,Bullets,List Paragraph (numbered (a)),Bullet1,Bolita,Tabla,INGETEC LISTA,Guión,BOLA,Párrafo de lista21,Titulo 8,HOJA,Viñeta 2,BOLADEF,lp1"/>
    <w:basedOn w:val="Normal"/>
    <w:link w:val="ListParagraphChar"/>
    <w:uiPriority w:val="34"/>
    <w:qFormat/>
    <w:rsid w:val="00A743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3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3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3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35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460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1 Char,Segundo nivel de viñetas Char,Numbered Paragraph Char,Main numbered paragraph Char,Bullets Char,List Paragraph (numbered (a)) Char,Bullet1 Char,Bolita Char,Tabla Char,INGETEC LISTA Char,Guión Char,BOLA Char"/>
    <w:link w:val="ListParagraph"/>
    <w:uiPriority w:val="34"/>
    <w:qFormat/>
    <w:locked/>
    <w:rsid w:val="002A6EB5"/>
  </w:style>
  <w:style w:type="character" w:styleId="CommentReference">
    <w:name w:val="annotation reference"/>
    <w:basedOn w:val="DefaultParagraphFont"/>
    <w:uiPriority w:val="99"/>
    <w:semiHidden/>
    <w:unhideWhenUsed/>
    <w:rsid w:val="003F6F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6F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6FBA"/>
    <w:rPr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408A1"/>
    <w:pPr>
      <w:spacing w:before="240" w:after="0"/>
      <w:outlineLvl w:val="9"/>
    </w:pPr>
    <w:rPr>
      <w:kern w:val="0"/>
      <w:sz w:val="32"/>
      <w:szCs w:val="32"/>
      <w:lang w:eastAsia="es-CO"/>
      <w14:ligatures w14:val="none"/>
    </w:rPr>
  </w:style>
  <w:style w:type="character" w:styleId="Hyperlink">
    <w:name w:val="Hyperlink"/>
    <w:basedOn w:val="DefaultParagraphFont"/>
    <w:uiPriority w:val="99"/>
    <w:unhideWhenUsed/>
    <w:rsid w:val="0097187E"/>
    <w:rPr>
      <w:color w:val="467886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97187E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qFormat/>
    <w:rsid w:val="0097187E"/>
    <w:pPr>
      <w:widowControl w:val="0"/>
      <w:autoSpaceDE w:val="0"/>
      <w:autoSpaceDN w:val="0"/>
      <w:spacing w:after="0" w:line="240" w:lineRule="auto"/>
    </w:pPr>
    <w:rPr>
      <w:rFonts w:eastAsia="Verdana" w:cs="Verdana"/>
      <w:kern w:val="0"/>
      <w:sz w:val="24"/>
      <w:szCs w:val="24"/>
      <w:lang w:val="es-E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97187E"/>
    <w:rPr>
      <w:rFonts w:ascii="Verdana" w:eastAsia="Verdana" w:hAnsi="Verdana" w:cs="Verdana"/>
      <w:kern w:val="0"/>
      <w:sz w:val="24"/>
      <w:szCs w:val="24"/>
      <w:lang w:val="es-E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5627FA"/>
    <w:pPr>
      <w:spacing w:after="100"/>
      <w:ind w:left="220"/>
    </w:pPr>
  </w:style>
  <w:style w:type="paragraph" w:styleId="NormalWeb">
    <w:name w:val="Normal (Web)"/>
    <w:basedOn w:val="Normal"/>
    <w:uiPriority w:val="99"/>
    <w:semiHidden/>
    <w:unhideWhenUsed/>
    <w:rsid w:val="00ED3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character" w:customStyle="1" w:styleId="txt28pt">
    <w:name w:val="txt28pt"/>
    <w:basedOn w:val="DefaultParagraphFont"/>
    <w:rsid w:val="008A4241"/>
  </w:style>
  <w:style w:type="paragraph" w:styleId="BalloonText">
    <w:name w:val="Balloon Text"/>
    <w:basedOn w:val="Normal"/>
    <w:link w:val="BalloonTextChar"/>
    <w:uiPriority w:val="99"/>
    <w:semiHidden/>
    <w:unhideWhenUsed/>
    <w:rsid w:val="00CE0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D9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306C7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E3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D66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623"/>
  </w:style>
  <w:style w:type="paragraph" w:styleId="Footer">
    <w:name w:val="footer"/>
    <w:basedOn w:val="Normal"/>
    <w:link w:val="FooterChar"/>
    <w:unhideWhenUsed/>
    <w:rsid w:val="009D66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D6623"/>
  </w:style>
  <w:style w:type="table" w:styleId="GridTable1Light">
    <w:name w:val="Grid Table 1 Light"/>
    <w:basedOn w:val="TableNormal"/>
    <w:uiPriority w:val="46"/>
    <w:rsid w:val="00F45A2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1">
    <w:name w:val="toc 1"/>
    <w:basedOn w:val="Normal"/>
    <w:next w:val="Normal"/>
    <w:autoRedefine/>
    <w:uiPriority w:val="39"/>
    <w:unhideWhenUsed/>
    <w:rsid w:val="0008064E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90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17872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3353526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8866767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6764157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8166047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7830628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3222058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5140030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7418038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0806385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0678714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5437897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6578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39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4026058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119632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3924305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4623059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4537899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0078566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6454234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6579217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5098295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4271645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0864211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6382627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6740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9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5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c7cb90-0727-4817-a90d-ecece9a9a9c5" xsi:nil="true"/>
    <lcf76f155ced4ddcb4097134ff3c332f xmlns="bb6c84fa-4759-4d6c-aba1-65eb752196e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3ED07786EEDC479115A200789B2A3A" ma:contentTypeVersion="14" ma:contentTypeDescription="Crear nuevo documento." ma:contentTypeScope="" ma:versionID="f99f7fc560a3afccdb1dc5803297c1db">
  <xsd:schema xmlns:xsd="http://www.w3.org/2001/XMLSchema" xmlns:xs="http://www.w3.org/2001/XMLSchema" xmlns:p="http://schemas.microsoft.com/office/2006/metadata/properties" xmlns:ns2="bb6c84fa-4759-4d6c-aba1-65eb752196ed" xmlns:ns3="a7c7cb90-0727-4817-a90d-ecece9a9a9c5" targetNamespace="http://schemas.microsoft.com/office/2006/metadata/properties" ma:root="true" ma:fieldsID="c7e9b10b23cb944264c3f9124c9a93b6" ns2:_="" ns3:_="">
    <xsd:import namespace="bb6c84fa-4759-4d6c-aba1-65eb752196ed"/>
    <xsd:import namespace="a7c7cb90-0727-4817-a90d-ecece9a9a9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c84fa-4759-4d6c-aba1-65eb75219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7cb90-0727-4817-a90d-ecece9a9a9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babe956-ef1e-4633-8026-73916d799854}" ma:internalName="TaxCatchAll" ma:showField="CatchAllData" ma:web="a7c7cb90-0727-4817-a90d-ecece9a9a9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1660CE-E5EC-4B4D-9831-6362F6D63D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682EEF-86F6-4E75-A3A5-1F95D197AB11}">
  <ds:schemaRefs>
    <ds:schemaRef ds:uri="http://schemas.microsoft.com/office/2006/metadata/properties"/>
    <ds:schemaRef ds:uri="http://schemas.microsoft.com/office/infopath/2007/PartnerControls"/>
    <ds:schemaRef ds:uri="a7c7cb90-0727-4817-a90d-ecece9a9a9c5"/>
    <ds:schemaRef ds:uri="bb6c84fa-4759-4d6c-aba1-65eb752196ed"/>
  </ds:schemaRefs>
</ds:datastoreItem>
</file>

<file path=customXml/itemProps3.xml><?xml version="1.0" encoding="utf-8"?>
<ds:datastoreItem xmlns:ds="http://schemas.openxmlformats.org/officeDocument/2006/customXml" ds:itemID="{A6A878AD-27FE-4BAB-AB05-2F747A009B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6c84fa-4759-4d6c-aba1-65eb752196ed"/>
    <ds:schemaRef ds:uri="a7c7cb90-0727-4817-a90d-ecece9a9a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5C676D-2403-4AFD-BFF6-38283309C0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2534</Words>
  <Characters>13940</Characters>
  <Application>Microsoft Office Word</Application>
  <DocSecurity>0</DocSecurity>
  <Lines>116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Delgado</dc:creator>
  <cp:keywords/>
  <dc:description/>
  <cp:lastModifiedBy>Jefferson Orlando Lopez Saavedra</cp:lastModifiedBy>
  <cp:revision>4</cp:revision>
  <cp:lastPrinted>2024-11-28T14:04:00Z</cp:lastPrinted>
  <dcterms:created xsi:type="dcterms:W3CDTF">2026-06-08T00:32:00Z</dcterms:created>
  <dcterms:modified xsi:type="dcterms:W3CDTF">2026-06-08T02:24:00Z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0x010100283ED07786EEDC479115A200789B2A3A</vt:lpwstr>
  </property>
  <property fmtid="{D5CDD505-2E9C-101B-9397-08002B2CF9AE}" pid="3" name="MediaServiceImageTags">
    <vt:lpwstr/>
  </property>
</Properties>
</file>