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01129371" w14:textId="71660F08" w:rsidR="00F8004A" w:rsidRPr="00DD7470" w:rsidRDefault="14000183" w:rsidP="68F2A381">
      <w:pPr>
        <w:spacing w:after="0" w:line="240" w:lineRule="auto"/>
        <w:jc w:val="center"/>
        <w:rPr>
          <w:rFonts w:ascii="Verdana" w:eastAsia="Verdana" w:hAnsi="Verdana" w:cs="Verdana"/>
          <w:b/>
          <w:bCs/>
          <w:sz w:val="24"/>
          <w:szCs w:val="24"/>
          <w:lang w:val="es-ES"/>
        </w:rPr>
      </w:pPr>
      <w:r w:rsidRPr="14000183">
        <w:rPr>
          <w:rFonts w:ascii="Verdana" w:eastAsia="Verdana" w:hAnsi="Verdana" w:cs="Verdana"/>
          <w:b/>
          <w:bCs/>
          <w:sz w:val="34"/>
          <w:szCs w:val="34"/>
        </w:rPr>
        <w:t>GUÍA TÉCNICA PARA EVALUAR EL RIESGO DE LAS DEMANDAS Y PROCESOS JUDICIALES</w:t>
      </w:r>
    </w:p>
    <w:p w14:paraId="4C3FB2FD" w14:textId="4849A5AB" w:rsidR="00823028" w:rsidRPr="00DD7470" w:rsidRDefault="00F8004A" w:rsidP="68F2A381">
      <w:pPr>
        <w:spacing w:after="0" w:line="240" w:lineRule="auto"/>
        <w:jc w:val="center"/>
        <w:rPr>
          <w:rFonts w:ascii="Verdana" w:eastAsia="Verdana" w:hAnsi="Verdana" w:cs="Verdana"/>
          <w:b/>
          <w:bCs/>
          <w:sz w:val="32"/>
          <w:szCs w:val="32"/>
          <w:lang w:val="es-ES"/>
        </w:rPr>
      </w:pPr>
      <w:r w:rsidRPr="738CE95A">
        <w:rPr>
          <w:rFonts w:ascii="Verdana" w:eastAsia="Verdana" w:hAnsi="Verdana" w:cs="Verdana"/>
          <w:b/>
          <w:bCs/>
          <w:sz w:val="32"/>
          <w:szCs w:val="32"/>
          <w:lang w:val="es-ES"/>
        </w:rPr>
        <w:t>GJ</w:t>
      </w:r>
      <w:r w:rsidR="00897470" w:rsidRPr="738CE95A">
        <w:rPr>
          <w:rFonts w:ascii="Verdana" w:eastAsia="Verdana" w:hAnsi="Verdana" w:cs="Verdana"/>
          <w:b/>
          <w:bCs/>
          <w:sz w:val="32"/>
          <w:szCs w:val="32"/>
          <w:lang w:val="es-ES"/>
        </w:rPr>
        <w:t>-</w:t>
      </w:r>
      <w:r w:rsidR="00107941" w:rsidRPr="738CE95A">
        <w:rPr>
          <w:rFonts w:ascii="Verdana" w:eastAsia="Verdana" w:hAnsi="Verdana" w:cs="Verdana"/>
          <w:b/>
          <w:bCs/>
          <w:sz w:val="32"/>
          <w:szCs w:val="32"/>
          <w:lang w:val="es-ES"/>
        </w:rPr>
        <w:t>DR-</w:t>
      </w:r>
      <w:r w:rsidR="18244CF1" w:rsidRPr="738CE95A">
        <w:rPr>
          <w:rFonts w:ascii="Verdana" w:eastAsia="Verdana" w:hAnsi="Verdana" w:cs="Verdana"/>
          <w:b/>
          <w:bCs/>
          <w:sz w:val="32"/>
          <w:szCs w:val="32"/>
          <w:lang w:val="es-ES"/>
        </w:rPr>
        <w:t>002</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2C724472" w:rsidR="2FAC17E4" w:rsidRPr="00DD7470" w:rsidRDefault="2FAC17E4"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Proceso</w:t>
      </w:r>
      <w:r w:rsidR="00CE59F1">
        <w:rPr>
          <w:rFonts w:ascii="Verdana" w:eastAsia="Verdana" w:hAnsi="Verdana" w:cs="Verdana"/>
          <w:b/>
          <w:bCs/>
          <w:sz w:val="32"/>
          <w:szCs w:val="32"/>
        </w:rPr>
        <w:t xml:space="preserve"> de Gestión Jurídica</w:t>
      </w:r>
    </w:p>
    <w:p w14:paraId="5208D96A" w14:textId="1F25466C" w:rsidR="001B29BA" w:rsidRDefault="1C1FC278" w:rsidP="00CE59F1">
      <w:pPr>
        <w:spacing w:after="0" w:line="240" w:lineRule="auto"/>
        <w:jc w:val="center"/>
        <w:rPr>
          <w:rFonts w:ascii="Verdana" w:eastAsia="Verdana" w:hAnsi="Verdana" w:cs="Verdana"/>
          <w:b/>
          <w:bCs/>
          <w:sz w:val="32"/>
          <w:szCs w:val="32"/>
        </w:rPr>
      </w:pPr>
      <w:r w:rsidRPr="738CE95A">
        <w:rPr>
          <w:rFonts w:ascii="Verdana" w:eastAsia="Verdana" w:hAnsi="Verdana" w:cs="Verdana"/>
          <w:b/>
          <w:bCs/>
          <w:sz w:val="32"/>
          <w:szCs w:val="32"/>
        </w:rPr>
        <w:t>Junio</w:t>
      </w:r>
      <w:r w:rsidR="009A163B" w:rsidRPr="738CE95A">
        <w:rPr>
          <w:rFonts w:ascii="Verdana" w:eastAsia="Verdana" w:hAnsi="Verdana" w:cs="Verdana"/>
          <w:b/>
          <w:bCs/>
          <w:sz w:val="32"/>
          <w:szCs w:val="32"/>
        </w:rPr>
        <w:t xml:space="preserve"> </w:t>
      </w:r>
      <w:r w:rsidR="0074115D" w:rsidRPr="738CE95A">
        <w:rPr>
          <w:rFonts w:ascii="Verdana" w:eastAsia="Verdana" w:hAnsi="Verdana" w:cs="Verdana"/>
          <w:b/>
          <w:bCs/>
          <w:sz w:val="32"/>
          <w:szCs w:val="32"/>
        </w:rPr>
        <w:t>–</w:t>
      </w:r>
      <w:r w:rsidR="009A163B" w:rsidRPr="738CE95A">
        <w:rPr>
          <w:rFonts w:ascii="Verdana" w:eastAsia="Verdana" w:hAnsi="Verdana" w:cs="Verdana"/>
          <w:b/>
          <w:bCs/>
          <w:sz w:val="32"/>
          <w:szCs w:val="32"/>
        </w:rPr>
        <w:t xml:space="preserve"> </w:t>
      </w:r>
      <w:r w:rsidR="461F540D" w:rsidRPr="738CE95A">
        <w:rPr>
          <w:rFonts w:ascii="Verdana" w:eastAsia="Verdana" w:hAnsi="Verdana" w:cs="Verdana"/>
          <w:b/>
          <w:bCs/>
          <w:sz w:val="32"/>
          <w:szCs w:val="32"/>
        </w:rPr>
        <w:t>2026</w:t>
      </w:r>
    </w:p>
    <w:p w14:paraId="00803BD2" w14:textId="77777777" w:rsidR="0074115D" w:rsidRPr="00CE59F1" w:rsidRDefault="0074115D" w:rsidP="00CE59F1">
      <w:pPr>
        <w:spacing w:after="0" w:line="240" w:lineRule="auto"/>
        <w:jc w:val="center"/>
        <w:rPr>
          <w:rFonts w:ascii="Verdana" w:eastAsia="Verdana" w:hAnsi="Verdana" w:cs="Verdana"/>
          <w:b/>
          <w:bCs/>
          <w:sz w:val="32"/>
          <w:szCs w:val="32"/>
        </w:rPr>
      </w:pP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E13E0F4" w:rsidR="009652CF" w:rsidRPr="00DD7470" w:rsidRDefault="009A163B"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lastRenderedPageBreak/>
            <w:t xml:space="preserve">Tabla de </w:t>
          </w:r>
          <w:r w:rsidR="009652CF" w:rsidRPr="00DD7470">
            <w:rPr>
              <w:rFonts w:ascii="Verdana" w:hAnsi="Verdana"/>
              <w:b/>
              <w:bCs/>
              <w:sz w:val="24"/>
              <w:szCs w:val="24"/>
              <w:lang w:val="es-ES"/>
            </w:rPr>
            <w:t>Contenido</w:t>
          </w:r>
        </w:p>
        <w:p w14:paraId="768094E3" w14:textId="77777777" w:rsidR="005627FA" w:rsidRPr="00DD7470" w:rsidRDefault="005627FA" w:rsidP="68F2A381">
          <w:pPr>
            <w:spacing w:line="240" w:lineRule="auto"/>
            <w:rPr>
              <w:rFonts w:ascii="Verdana" w:eastAsia="Verdana" w:hAnsi="Verdana" w:cs="Verdana"/>
              <w:sz w:val="20"/>
              <w:szCs w:val="20"/>
              <w:lang w:val="es-ES" w:eastAsia="es-CO"/>
            </w:rPr>
          </w:pPr>
        </w:p>
        <w:p w14:paraId="1EA43B63" w14:textId="6A3C544C" w:rsidR="00DA6E9D" w:rsidRPr="000F741F" w:rsidRDefault="009652CF">
          <w:pPr>
            <w:pStyle w:val="TDC1"/>
            <w:tabs>
              <w:tab w:val="left" w:pos="480"/>
              <w:tab w:val="right" w:leader="dot" w:pos="10790"/>
            </w:tabs>
            <w:rPr>
              <w:rFonts w:ascii="Verdana" w:eastAsiaTheme="minorEastAsia" w:hAnsi="Verdana"/>
              <w:b/>
              <w:bCs/>
              <w:noProof/>
              <w:sz w:val="24"/>
              <w:szCs w:val="24"/>
              <w:lang w:eastAsia="es-CO"/>
            </w:rPr>
          </w:pPr>
          <w:r w:rsidRPr="000F741F">
            <w:rPr>
              <w:rFonts w:ascii="Verdana" w:hAnsi="Verdana"/>
              <w:b/>
              <w:bCs/>
            </w:rPr>
            <w:fldChar w:fldCharType="begin"/>
          </w:r>
          <w:r w:rsidRPr="000F741F">
            <w:rPr>
              <w:rFonts w:ascii="Verdana" w:hAnsi="Verdana"/>
              <w:b/>
              <w:bCs/>
            </w:rPr>
            <w:instrText xml:space="preserve"> TOC \o "1-3" \h \z \u </w:instrText>
          </w:r>
          <w:r w:rsidRPr="000F741F">
            <w:rPr>
              <w:rFonts w:ascii="Verdana" w:hAnsi="Verdana"/>
              <w:b/>
              <w:bCs/>
            </w:rPr>
            <w:fldChar w:fldCharType="separate"/>
          </w:r>
          <w:hyperlink w:anchor="_Toc208324919" w:history="1">
            <w:r w:rsidR="00DA6E9D" w:rsidRPr="000F741F">
              <w:rPr>
                <w:rStyle w:val="Hipervnculo"/>
                <w:rFonts w:ascii="Verdana" w:eastAsia="Verdana" w:hAnsi="Verdana"/>
                <w:b/>
                <w:bCs/>
                <w:noProof/>
                <w:lang w:val="es-ES"/>
              </w:rPr>
              <w:t>1.</w:t>
            </w:r>
            <w:r w:rsidR="00DA6E9D" w:rsidRPr="000F741F">
              <w:rPr>
                <w:rFonts w:ascii="Verdana" w:eastAsiaTheme="minorEastAsia" w:hAnsi="Verdana"/>
                <w:b/>
                <w:bCs/>
                <w:noProof/>
                <w:sz w:val="24"/>
                <w:szCs w:val="24"/>
                <w:lang w:eastAsia="es-CO"/>
              </w:rPr>
              <w:tab/>
            </w:r>
            <w:r w:rsidR="00DA6E9D" w:rsidRPr="000F741F">
              <w:rPr>
                <w:rStyle w:val="Hipervnculo"/>
                <w:rFonts w:ascii="Verdana" w:eastAsia="Verdana" w:hAnsi="Verdana" w:cs="Verdana"/>
                <w:b/>
                <w:bCs/>
                <w:noProof/>
              </w:rPr>
              <w:t>OBJETIVO</w:t>
            </w:r>
            <w:r w:rsidR="00DA6E9D" w:rsidRPr="000F741F">
              <w:rPr>
                <w:rFonts w:ascii="Verdana" w:hAnsi="Verdana"/>
                <w:b/>
                <w:bCs/>
                <w:noProof/>
                <w:webHidden/>
              </w:rPr>
              <w:tab/>
            </w:r>
            <w:r w:rsidR="00DA6E9D" w:rsidRPr="000F741F">
              <w:rPr>
                <w:rFonts w:ascii="Verdana" w:hAnsi="Verdana"/>
                <w:b/>
                <w:bCs/>
                <w:noProof/>
                <w:webHidden/>
              </w:rPr>
              <w:fldChar w:fldCharType="begin"/>
            </w:r>
            <w:r w:rsidR="00DA6E9D" w:rsidRPr="000F741F">
              <w:rPr>
                <w:rFonts w:ascii="Verdana" w:hAnsi="Verdana"/>
                <w:b/>
                <w:bCs/>
                <w:noProof/>
                <w:webHidden/>
              </w:rPr>
              <w:instrText xml:space="preserve"> PAGEREF _Toc208324919 \h </w:instrText>
            </w:r>
            <w:r w:rsidR="00DA6E9D" w:rsidRPr="000F741F">
              <w:rPr>
                <w:rFonts w:ascii="Verdana" w:hAnsi="Verdana"/>
                <w:b/>
                <w:bCs/>
                <w:noProof/>
                <w:webHidden/>
              </w:rPr>
            </w:r>
            <w:r w:rsidR="00DA6E9D" w:rsidRPr="000F741F">
              <w:rPr>
                <w:rFonts w:ascii="Verdana" w:hAnsi="Verdana"/>
                <w:b/>
                <w:bCs/>
                <w:noProof/>
                <w:webHidden/>
              </w:rPr>
              <w:fldChar w:fldCharType="separate"/>
            </w:r>
            <w:r w:rsidR="00DA6E9D" w:rsidRPr="000F741F">
              <w:rPr>
                <w:rFonts w:ascii="Verdana" w:hAnsi="Verdana"/>
                <w:b/>
                <w:bCs/>
                <w:noProof/>
                <w:webHidden/>
              </w:rPr>
              <w:t>3</w:t>
            </w:r>
            <w:r w:rsidR="00DA6E9D" w:rsidRPr="000F741F">
              <w:rPr>
                <w:rFonts w:ascii="Verdana" w:hAnsi="Verdana"/>
                <w:b/>
                <w:bCs/>
                <w:noProof/>
                <w:webHidden/>
              </w:rPr>
              <w:fldChar w:fldCharType="end"/>
            </w:r>
          </w:hyperlink>
        </w:p>
        <w:p w14:paraId="1D87009C" w14:textId="2F10BFC6" w:rsidR="00DA6E9D" w:rsidRPr="000F741F" w:rsidRDefault="00DA6E9D">
          <w:pPr>
            <w:pStyle w:val="TDC1"/>
            <w:tabs>
              <w:tab w:val="left" w:pos="480"/>
              <w:tab w:val="right" w:leader="dot" w:pos="10790"/>
            </w:tabs>
            <w:rPr>
              <w:rFonts w:ascii="Verdana" w:eastAsiaTheme="minorEastAsia" w:hAnsi="Verdana"/>
              <w:b/>
              <w:bCs/>
              <w:noProof/>
              <w:sz w:val="24"/>
              <w:szCs w:val="24"/>
              <w:lang w:eastAsia="es-CO"/>
            </w:rPr>
          </w:pPr>
          <w:hyperlink w:anchor="_Toc208324920" w:history="1">
            <w:r w:rsidRPr="000F741F">
              <w:rPr>
                <w:rStyle w:val="Hipervnculo"/>
                <w:rFonts w:ascii="Verdana" w:hAnsi="Verdana"/>
                <w:b/>
                <w:bCs/>
                <w:noProof/>
              </w:rPr>
              <w:t>2.</w:t>
            </w:r>
            <w:r w:rsidRPr="000F741F">
              <w:rPr>
                <w:rFonts w:ascii="Verdana" w:eastAsiaTheme="minorEastAsia" w:hAnsi="Verdana"/>
                <w:b/>
                <w:bCs/>
                <w:noProof/>
                <w:sz w:val="24"/>
                <w:szCs w:val="24"/>
                <w:lang w:eastAsia="es-CO"/>
              </w:rPr>
              <w:tab/>
            </w:r>
            <w:r w:rsidRPr="000F741F">
              <w:rPr>
                <w:rStyle w:val="Hipervnculo"/>
                <w:rFonts w:ascii="Verdana" w:hAnsi="Verdana"/>
                <w:b/>
                <w:bCs/>
                <w:noProof/>
              </w:rPr>
              <w:t>ALCANCE</w:t>
            </w:r>
            <w:r w:rsidRPr="000F741F">
              <w:rPr>
                <w:rFonts w:ascii="Verdana" w:hAnsi="Verdana"/>
                <w:b/>
                <w:bCs/>
                <w:noProof/>
                <w:webHidden/>
              </w:rPr>
              <w:tab/>
            </w:r>
            <w:r w:rsidRPr="000F741F">
              <w:rPr>
                <w:rFonts w:ascii="Verdana" w:hAnsi="Verdana"/>
                <w:b/>
                <w:bCs/>
                <w:noProof/>
                <w:webHidden/>
              </w:rPr>
              <w:fldChar w:fldCharType="begin"/>
            </w:r>
            <w:r w:rsidRPr="000F741F">
              <w:rPr>
                <w:rFonts w:ascii="Verdana" w:hAnsi="Verdana"/>
                <w:b/>
                <w:bCs/>
                <w:noProof/>
                <w:webHidden/>
              </w:rPr>
              <w:instrText xml:space="preserve"> PAGEREF _Toc208324920 \h </w:instrText>
            </w:r>
            <w:r w:rsidRPr="000F741F">
              <w:rPr>
                <w:rFonts w:ascii="Verdana" w:hAnsi="Verdana"/>
                <w:b/>
                <w:bCs/>
                <w:noProof/>
                <w:webHidden/>
              </w:rPr>
            </w:r>
            <w:r w:rsidRPr="000F741F">
              <w:rPr>
                <w:rFonts w:ascii="Verdana" w:hAnsi="Verdana"/>
                <w:b/>
                <w:bCs/>
                <w:noProof/>
                <w:webHidden/>
              </w:rPr>
              <w:fldChar w:fldCharType="separate"/>
            </w:r>
            <w:r w:rsidRPr="000F741F">
              <w:rPr>
                <w:rFonts w:ascii="Verdana" w:hAnsi="Verdana"/>
                <w:b/>
                <w:bCs/>
                <w:noProof/>
                <w:webHidden/>
              </w:rPr>
              <w:t>3</w:t>
            </w:r>
            <w:r w:rsidRPr="000F741F">
              <w:rPr>
                <w:rFonts w:ascii="Verdana" w:hAnsi="Verdana"/>
                <w:b/>
                <w:bCs/>
                <w:noProof/>
                <w:webHidden/>
              </w:rPr>
              <w:fldChar w:fldCharType="end"/>
            </w:r>
          </w:hyperlink>
        </w:p>
        <w:p w14:paraId="5F2F2AA0" w14:textId="18DD3DC3" w:rsidR="00DA6E9D" w:rsidRPr="000F741F" w:rsidRDefault="00DA6E9D">
          <w:pPr>
            <w:pStyle w:val="TDC1"/>
            <w:tabs>
              <w:tab w:val="left" w:pos="480"/>
              <w:tab w:val="right" w:leader="dot" w:pos="10790"/>
            </w:tabs>
            <w:rPr>
              <w:rFonts w:ascii="Verdana" w:eastAsiaTheme="minorEastAsia" w:hAnsi="Verdana"/>
              <w:b/>
              <w:bCs/>
              <w:noProof/>
              <w:sz w:val="24"/>
              <w:szCs w:val="24"/>
              <w:lang w:eastAsia="es-CO"/>
            </w:rPr>
          </w:pPr>
          <w:hyperlink w:anchor="_Toc208324921" w:history="1">
            <w:r w:rsidRPr="000F741F">
              <w:rPr>
                <w:rStyle w:val="Hipervnculo"/>
                <w:rFonts w:ascii="Verdana" w:hAnsi="Verdana"/>
                <w:b/>
                <w:bCs/>
                <w:noProof/>
              </w:rPr>
              <w:t>3.</w:t>
            </w:r>
            <w:r w:rsidRPr="000F741F">
              <w:rPr>
                <w:rFonts w:ascii="Verdana" w:eastAsiaTheme="minorEastAsia" w:hAnsi="Verdana"/>
                <w:b/>
                <w:bCs/>
                <w:noProof/>
                <w:sz w:val="24"/>
                <w:szCs w:val="24"/>
                <w:lang w:eastAsia="es-CO"/>
              </w:rPr>
              <w:tab/>
            </w:r>
            <w:r w:rsidRPr="000F741F">
              <w:rPr>
                <w:rStyle w:val="Hipervnculo"/>
                <w:rFonts w:ascii="Verdana" w:hAnsi="Verdana"/>
                <w:b/>
                <w:bCs/>
                <w:noProof/>
              </w:rPr>
              <w:t>DEFINICIONES</w:t>
            </w:r>
            <w:r w:rsidRPr="000F741F">
              <w:rPr>
                <w:rFonts w:ascii="Verdana" w:hAnsi="Verdana"/>
                <w:b/>
                <w:bCs/>
                <w:noProof/>
                <w:webHidden/>
              </w:rPr>
              <w:tab/>
            </w:r>
            <w:r w:rsidRPr="000F741F">
              <w:rPr>
                <w:rFonts w:ascii="Verdana" w:hAnsi="Verdana"/>
                <w:b/>
                <w:bCs/>
                <w:noProof/>
                <w:webHidden/>
              </w:rPr>
              <w:fldChar w:fldCharType="begin"/>
            </w:r>
            <w:r w:rsidRPr="000F741F">
              <w:rPr>
                <w:rFonts w:ascii="Verdana" w:hAnsi="Verdana"/>
                <w:b/>
                <w:bCs/>
                <w:noProof/>
                <w:webHidden/>
              </w:rPr>
              <w:instrText xml:space="preserve"> PAGEREF _Toc208324921 \h </w:instrText>
            </w:r>
            <w:r w:rsidRPr="000F741F">
              <w:rPr>
                <w:rFonts w:ascii="Verdana" w:hAnsi="Verdana"/>
                <w:b/>
                <w:bCs/>
                <w:noProof/>
                <w:webHidden/>
              </w:rPr>
            </w:r>
            <w:r w:rsidRPr="000F741F">
              <w:rPr>
                <w:rFonts w:ascii="Verdana" w:hAnsi="Verdana"/>
                <w:b/>
                <w:bCs/>
                <w:noProof/>
                <w:webHidden/>
              </w:rPr>
              <w:fldChar w:fldCharType="separate"/>
            </w:r>
            <w:r w:rsidRPr="000F741F">
              <w:rPr>
                <w:rFonts w:ascii="Verdana" w:hAnsi="Verdana"/>
                <w:b/>
                <w:bCs/>
                <w:noProof/>
                <w:webHidden/>
              </w:rPr>
              <w:t>3</w:t>
            </w:r>
            <w:r w:rsidRPr="000F741F">
              <w:rPr>
                <w:rFonts w:ascii="Verdana" w:hAnsi="Verdana"/>
                <w:b/>
                <w:bCs/>
                <w:noProof/>
                <w:webHidden/>
              </w:rPr>
              <w:fldChar w:fldCharType="end"/>
            </w:r>
          </w:hyperlink>
        </w:p>
        <w:p w14:paraId="2F8320AE" w14:textId="130DBF99" w:rsidR="00DA6E9D" w:rsidRPr="000F741F" w:rsidRDefault="00DA6E9D">
          <w:pPr>
            <w:pStyle w:val="TDC1"/>
            <w:tabs>
              <w:tab w:val="left" w:pos="480"/>
              <w:tab w:val="right" w:leader="dot" w:pos="10790"/>
            </w:tabs>
            <w:rPr>
              <w:rFonts w:ascii="Verdana" w:eastAsiaTheme="minorEastAsia" w:hAnsi="Verdana"/>
              <w:b/>
              <w:bCs/>
              <w:noProof/>
              <w:sz w:val="24"/>
              <w:szCs w:val="24"/>
              <w:lang w:eastAsia="es-CO"/>
            </w:rPr>
          </w:pPr>
          <w:hyperlink w:anchor="_Toc208324922" w:history="1">
            <w:r w:rsidRPr="000F741F">
              <w:rPr>
                <w:rStyle w:val="Hipervnculo"/>
                <w:rFonts w:ascii="Verdana" w:hAnsi="Verdana"/>
                <w:b/>
                <w:bCs/>
                <w:noProof/>
              </w:rPr>
              <w:t>4.</w:t>
            </w:r>
            <w:r w:rsidRPr="000F741F">
              <w:rPr>
                <w:rFonts w:ascii="Verdana" w:eastAsiaTheme="minorEastAsia" w:hAnsi="Verdana"/>
                <w:b/>
                <w:bCs/>
                <w:noProof/>
                <w:sz w:val="24"/>
                <w:szCs w:val="24"/>
                <w:lang w:eastAsia="es-CO"/>
              </w:rPr>
              <w:tab/>
            </w:r>
            <w:r w:rsidRPr="000F741F">
              <w:rPr>
                <w:rStyle w:val="Hipervnculo"/>
                <w:rFonts w:ascii="Verdana" w:hAnsi="Verdana"/>
                <w:b/>
                <w:bCs/>
                <w:noProof/>
              </w:rPr>
              <w:t>CONDICIONES GENERALES</w:t>
            </w:r>
            <w:r w:rsidRPr="000F741F">
              <w:rPr>
                <w:rFonts w:ascii="Verdana" w:hAnsi="Verdana"/>
                <w:b/>
                <w:bCs/>
                <w:noProof/>
                <w:webHidden/>
              </w:rPr>
              <w:tab/>
            </w:r>
            <w:r w:rsidRPr="000F741F">
              <w:rPr>
                <w:rFonts w:ascii="Verdana" w:hAnsi="Verdana"/>
                <w:b/>
                <w:bCs/>
                <w:noProof/>
                <w:webHidden/>
              </w:rPr>
              <w:fldChar w:fldCharType="begin"/>
            </w:r>
            <w:r w:rsidRPr="000F741F">
              <w:rPr>
                <w:rFonts w:ascii="Verdana" w:hAnsi="Verdana"/>
                <w:b/>
                <w:bCs/>
                <w:noProof/>
                <w:webHidden/>
              </w:rPr>
              <w:instrText xml:space="preserve"> PAGEREF _Toc208324922 \h </w:instrText>
            </w:r>
            <w:r w:rsidRPr="000F741F">
              <w:rPr>
                <w:rFonts w:ascii="Verdana" w:hAnsi="Verdana"/>
                <w:b/>
                <w:bCs/>
                <w:noProof/>
                <w:webHidden/>
              </w:rPr>
            </w:r>
            <w:r w:rsidRPr="000F741F">
              <w:rPr>
                <w:rFonts w:ascii="Verdana" w:hAnsi="Verdana"/>
                <w:b/>
                <w:bCs/>
                <w:noProof/>
                <w:webHidden/>
              </w:rPr>
              <w:fldChar w:fldCharType="separate"/>
            </w:r>
            <w:r w:rsidRPr="000F741F">
              <w:rPr>
                <w:rFonts w:ascii="Verdana" w:hAnsi="Verdana"/>
                <w:b/>
                <w:bCs/>
                <w:noProof/>
                <w:webHidden/>
              </w:rPr>
              <w:t>4</w:t>
            </w:r>
            <w:r w:rsidRPr="000F741F">
              <w:rPr>
                <w:rFonts w:ascii="Verdana" w:hAnsi="Verdana"/>
                <w:b/>
                <w:bCs/>
                <w:noProof/>
                <w:webHidden/>
              </w:rPr>
              <w:fldChar w:fldCharType="end"/>
            </w:r>
          </w:hyperlink>
        </w:p>
        <w:p w14:paraId="548983E8" w14:textId="5F697176" w:rsidR="00DA6E9D" w:rsidRPr="000F741F" w:rsidRDefault="00DA6E9D">
          <w:pPr>
            <w:pStyle w:val="TDC1"/>
            <w:tabs>
              <w:tab w:val="left" w:pos="480"/>
              <w:tab w:val="right" w:leader="dot" w:pos="10790"/>
            </w:tabs>
            <w:rPr>
              <w:rFonts w:ascii="Verdana" w:eastAsiaTheme="minorEastAsia" w:hAnsi="Verdana"/>
              <w:b/>
              <w:bCs/>
              <w:noProof/>
              <w:sz w:val="24"/>
              <w:szCs w:val="24"/>
              <w:lang w:eastAsia="es-CO"/>
            </w:rPr>
          </w:pPr>
          <w:hyperlink w:anchor="_Toc208324923" w:history="1">
            <w:r w:rsidRPr="000F741F">
              <w:rPr>
                <w:rStyle w:val="Hipervnculo"/>
                <w:rFonts w:ascii="Verdana" w:hAnsi="Verdana"/>
                <w:b/>
                <w:bCs/>
                <w:noProof/>
              </w:rPr>
              <w:t>5.</w:t>
            </w:r>
            <w:r w:rsidRPr="000F741F">
              <w:rPr>
                <w:rFonts w:ascii="Verdana" w:eastAsiaTheme="minorEastAsia" w:hAnsi="Verdana"/>
                <w:b/>
                <w:bCs/>
                <w:noProof/>
                <w:sz w:val="24"/>
                <w:szCs w:val="24"/>
                <w:lang w:eastAsia="es-CO"/>
              </w:rPr>
              <w:tab/>
            </w:r>
            <w:r w:rsidRPr="000F741F">
              <w:rPr>
                <w:rStyle w:val="Hipervnculo"/>
                <w:rFonts w:ascii="Verdana" w:hAnsi="Verdana"/>
                <w:b/>
                <w:bCs/>
                <w:noProof/>
              </w:rPr>
              <w:t>DESARROLLO DEL CONTENIDO</w:t>
            </w:r>
            <w:r w:rsidRPr="000F741F">
              <w:rPr>
                <w:rFonts w:ascii="Verdana" w:hAnsi="Verdana"/>
                <w:b/>
                <w:bCs/>
                <w:noProof/>
                <w:webHidden/>
              </w:rPr>
              <w:tab/>
            </w:r>
            <w:r w:rsidRPr="000F741F">
              <w:rPr>
                <w:rFonts w:ascii="Verdana" w:hAnsi="Verdana"/>
                <w:b/>
                <w:bCs/>
                <w:noProof/>
                <w:webHidden/>
              </w:rPr>
              <w:fldChar w:fldCharType="begin"/>
            </w:r>
            <w:r w:rsidRPr="000F741F">
              <w:rPr>
                <w:rFonts w:ascii="Verdana" w:hAnsi="Verdana"/>
                <w:b/>
                <w:bCs/>
                <w:noProof/>
                <w:webHidden/>
              </w:rPr>
              <w:instrText xml:space="preserve"> PAGEREF _Toc208324923 \h </w:instrText>
            </w:r>
            <w:r w:rsidRPr="000F741F">
              <w:rPr>
                <w:rFonts w:ascii="Verdana" w:hAnsi="Verdana"/>
                <w:b/>
                <w:bCs/>
                <w:noProof/>
                <w:webHidden/>
              </w:rPr>
            </w:r>
            <w:r w:rsidRPr="000F741F">
              <w:rPr>
                <w:rFonts w:ascii="Verdana" w:hAnsi="Verdana"/>
                <w:b/>
                <w:bCs/>
                <w:noProof/>
                <w:webHidden/>
              </w:rPr>
              <w:fldChar w:fldCharType="separate"/>
            </w:r>
            <w:r w:rsidRPr="000F741F">
              <w:rPr>
                <w:rFonts w:ascii="Verdana" w:hAnsi="Verdana"/>
                <w:b/>
                <w:bCs/>
                <w:noProof/>
                <w:webHidden/>
              </w:rPr>
              <w:t>5</w:t>
            </w:r>
            <w:r w:rsidRPr="000F741F">
              <w:rPr>
                <w:rFonts w:ascii="Verdana" w:hAnsi="Verdana"/>
                <w:b/>
                <w:bCs/>
                <w:noProof/>
                <w:webHidden/>
              </w:rPr>
              <w:fldChar w:fldCharType="end"/>
            </w:r>
          </w:hyperlink>
        </w:p>
        <w:p w14:paraId="3A964D2C" w14:textId="1271A6B7" w:rsidR="00DA6E9D" w:rsidRPr="000F741F" w:rsidRDefault="00DA6E9D">
          <w:pPr>
            <w:pStyle w:val="TDC1"/>
            <w:tabs>
              <w:tab w:val="left" w:pos="480"/>
              <w:tab w:val="right" w:leader="dot" w:pos="10790"/>
            </w:tabs>
            <w:rPr>
              <w:rFonts w:ascii="Verdana" w:eastAsiaTheme="minorEastAsia" w:hAnsi="Verdana"/>
              <w:b/>
              <w:bCs/>
              <w:noProof/>
              <w:sz w:val="24"/>
              <w:szCs w:val="24"/>
              <w:lang w:eastAsia="es-CO"/>
            </w:rPr>
          </w:pPr>
          <w:hyperlink w:anchor="_Toc208324924" w:history="1">
            <w:r w:rsidRPr="000F741F">
              <w:rPr>
                <w:rStyle w:val="Hipervnculo"/>
                <w:rFonts w:ascii="Verdana" w:hAnsi="Verdana"/>
                <w:b/>
                <w:bCs/>
                <w:noProof/>
              </w:rPr>
              <w:t>6.</w:t>
            </w:r>
            <w:r w:rsidRPr="000F741F">
              <w:rPr>
                <w:rFonts w:ascii="Verdana" w:eastAsiaTheme="minorEastAsia" w:hAnsi="Verdana"/>
                <w:b/>
                <w:bCs/>
                <w:noProof/>
                <w:sz w:val="24"/>
                <w:szCs w:val="24"/>
                <w:lang w:eastAsia="es-CO"/>
              </w:rPr>
              <w:tab/>
            </w:r>
            <w:r w:rsidRPr="000F741F">
              <w:rPr>
                <w:rStyle w:val="Hipervnculo"/>
                <w:rFonts w:ascii="Verdana" w:hAnsi="Verdana"/>
                <w:b/>
                <w:bCs/>
                <w:noProof/>
              </w:rPr>
              <w:t>HISTORIAL DE CAMBIOS</w:t>
            </w:r>
            <w:r w:rsidRPr="000F741F">
              <w:rPr>
                <w:rFonts w:ascii="Verdana" w:hAnsi="Verdana"/>
                <w:b/>
                <w:bCs/>
                <w:noProof/>
                <w:webHidden/>
              </w:rPr>
              <w:tab/>
            </w:r>
            <w:r w:rsidRPr="000F741F">
              <w:rPr>
                <w:rFonts w:ascii="Verdana" w:hAnsi="Verdana"/>
                <w:b/>
                <w:bCs/>
                <w:noProof/>
                <w:webHidden/>
              </w:rPr>
              <w:fldChar w:fldCharType="begin"/>
            </w:r>
            <w:r w:rsidRPr="000F741F">
              <w:rPr>
                <w:rFonts w:ascii="Verdana" w:hAnsi="Verdana"/>
                <w:b/>
                <w:bCs/>
                <w:noProof/>
                <w:webHidden/>
              </w:rPr>
              <w:instrText xml:space="preserve"> PAGEREF _Toc208324924 \h </w:instrText>
            </w:r>
            <w:r w:rsidRPr="000F741F">
              <w:rPr>
                <w:rFonts w:ascii="Verdana" w:hAnsi="Verdana"/>
                <w:b/>
                <w:bCs/>
                <w:noProof/>
                <w:webHidden/>
              </w:rPr>
            </w:r>
            <w:r w:rsidRPr="000F741F">
              <w:rPr>
                <w:rFonts w:ascii="Verdana" w:hAnsi="Verdana"/>
                <w:b/>
                <w:bCs/>
                <w:noProof/>
                <w:webHidden/>
              </w:rPr>
              <w:fldChar w:fldCharType="separate"/>
            </w:r>
            <w:r w:rsidRPr="000F741F">
              <w:rPr>
                <w:rFonts w:ascii="Verdana" w:hAnsi="Verdana"/>
                <w:b/>
                <w:bCs/>
                <w:noProof/>
                <w:webHidden/>
              </w:rPr>
              <w:t>9</w:t>
            </w:r>
            <w:r w:rsidRPr="000F741F">
              <w:rPr>
                <w:rFonts w:ascii="Verdana" w:hAnsi="Verdana"/>
                <w:b/>
                <w:bCs/>
                <w:noProof/>
                <w:webHidden/>
              </w:rPr>
              <w:fldChar w:fldCharType="end"/>
            </w:r>
          </w:hyperlink>
        </w:p>
        <w:p w14:paraId="17587CEC" w14:textId="331B6E6C" w:rsidR="009652CF" w:rsidRPr="00DA6E9D" w:rsidRDefault="009652CF" w:rsidP="68F2A381">
          <w:pPr>
            <w:spacing w:line="240" w:lineRule="auto"/>
            <w:rPr>
              <w:rFonts w:ascii="Verdana" w:eastAsia="Verdana" w:hAnsi="Verdana" w:cs="Verdana"/>
              <w:sz w:val="20"/>
              <w:szCs w:val="20"/>
            </w:rPr>
          </w:pPr>
          <w:r w:rsidRPr="000F741F">
            <w:rPr>
              <w:rFonts w:ascii="Verdana" w:hAnsi="Verdana"/>
              <w:b/>
              <w:bCs/>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Pr="00DD7470" w:rsidRDefault="00F22008" w:rsidP="68F2A381">
      <w:pPr>
        <w:spacing w:after="0" w:line="240" w:lineRule="auto"/>
        <w:ind w:left="708" w:hanging="708"/>
        <w:rPr>
          <w:b/>
          <w:bCs/>
          <w:lang w:val="es-ES"/>
        </w:rPr>
      </w:pPr>
    </w:p>
    <w:p w14:paraId="51A849B9" w14:textId="5ACB195B" w:rsidR="00F22008" w:rsidRPr="00DD7470" w:rsidRDefault="00F22008" w:rsidP="68F2A381">
      <w:pPr>
        <w:spacing w:after="0" w:line="240" w:lineRule="auto"/>
        <w:ind w:left="708" w:hanging="708"/>
        <w:rPr>
          <w:b/>
          <w:bCs/>
          <w:lang w:val="es-ES"/>
        </w:rPr>
      </w:pPr>
    </w:p>
    <w:p w14:paraId="56F8E966" w14:textId="6B266089" w:rsidR="00F22008" w:rsidRPr="00DD7470" w:rsidRDefault="00F22008" w:rsidP="68F2A381">
      <w:pPr>
        <w:spacing w:after="0" w:line="240" w:lineRule="auto"/>
        <w:ind w:left="708" w:hanging="708"/>
        <w:rPr>
          <w:b/>
          <w:bCs/>
          <w:lang w:val="es-ES"/>
        </w:rPr>
      </w:pPr>
    </w:p>
    <w:p w14:paraId="671FBEDB" w14:textId="7C604B0D" w:rsidR="00F22008" w:rsidRPr="00DD7470" w:rsidRDefault="00F22008" w:rsidP="68F2A381">
      <w:pPr>
        <w:spacing w:after="0" w:line="240" w:lineRule="auto"/>
        <w:ind w:left="708" w:hanging="708"/>
        <w:rPr>
          <w:b/>
          <w:bCs/>
          <w:lang w:val="es-ES"/>
        </w:rPr>
      </w:pPr>
    </w:p>
    <w:p w14:paraId="39942E86" w14:textId="354BFF36" w:rsidR="00F22008" w:rsidRPr="00DD7470" w:rsidRDefault="00F22008" w:rsidP="68F2A381">
      <w:pPr>
        <w:spacing w:after="0" w:line="240" w:lineRule="auto"/>
        <w:ind w:left="708" w:hanging="708"/>
        <w:rPr>
          <w:b/>
          <w:bCs/>
          <w:lang w:val="es-ES"/>
        </w:rPr>
      </w:pPr>
    </w:p>
    <w:p w14:paraId="75AB766B" w14:textId="3FDD8071" w:rsidR="00F22008" w:rsidRPr="00DD7470" w:rsidRDefault="00F22008" w:rsidP="68F2A381">
      <w:pPr>
        <w:spacing w:after="0" w:line="240" w:lineRule="auto"/>
        <w:ind w:left="708" w:hanging="708"/>
        <w:rPr>
          <w:b/>
          <w:bCs/>
          <w:lang w:val="es-ES"/>
        </w:rPr>
      </w:pPr>
    </w:p>
    <w:p w14:paraId="50069CBD" w14:textId="5449D4DA" w:rsidR="00F22008" w:rsidRPr="00DD7470" w:rsidRDefault="00F22008" w:rsidP="68F2A381">
      <w:pPr>
        <w:spacing w:after="0" w:line="240" w:lineRule="auto"/>
        <w:ind w:left="708" w:hanging="708"/>
        <w:rPr>
          <w:b/>
          <w:bCs/>
          <w:lang w:val="es-ES"/>
        </w:rPr>
      </w:pPr>
    </w:p>
    <w:p w14:paraId="21553D97" w14:textId="732B2171" w:rsidR="00F22008" w:rsidRPr="00DD7470" w:rsidRDefault="00F22008" w:rsidP="68F2A381">
      <w:pPr>
        <w:spacing w:after="0" w:line="240" w:lineRule="auto"/>
        <w:ind w:left="708" w:hanging="708"/>
        <w:rPr>
          <w:b/>
          <w:bCs/>
          <w:lang w:val="es-ES"/>
        </w:rPr>
      </w:pPr>
    </w:p>
    <w:p w14:paraId="568D98C2" w14:textId="38AEFE61" w:rsidR="00F22008" w:rsidRPr="00DD7470" w:rsidRDefault="00F22008" w:rsidP="68F2A381">
      <w:pPr>
        <w:spacing w:after="0" w:line="240" w:lineRule="auto"/>
        <w:ind w:left="708" w:hanging="708"/>
        <w:rPr>
          <w:b/>
          <w:bCs/>
          <w:lang w:val="es-ES"/>
        </w:rPr>
      </w:pPr>
    </w:p>
    <w:p w14:paraId="53D4F3F6" w14:textId="34902519" w:rsidR="00F22008" w:rsidRPr="00DD7470" w:rsidRDefault="00F22008" w:rsidP="68F2A381">
      <w:pPr>
        <w:spacing w:after="0" w:line="240" w:lineRule="auto"/>
        <w:ind w:left="708" w:hanging="708"/>
        <w:rPr>
          <w:b/>
          <w:bCs/>
          <w:lang w:val="es-ES"/>
        </w:rPr>
      </w:pPr>
    </w:p>
    <w:p w14:paraId="18CFDF9F" w14:textId="5CFB35B6" w:rsidR="00F22008" w:rsidRPr="00DD7470" w:rsidRDefault="00F22008" w:rsidP="68F2A381">
      <w:pPr>
        <w:spacing w:after="0" w:line="240" w:lineRule="auto"/>
        <w:ind w:left="708" w:hanging="708"/>
        <w:rPr>
          <w:b/>
          <w:bCs/>
          <w:lang w:val="es-ES"/>
        </w:rPr>
      </w:pPr>
    </w:p>
    <w:p w14:paraId="10CE8845" w14:textId="59B14335" w:rsidR="00F22008" w:rsidRPr="00DD7470" w:rsidRDefault="00F22008" w:rsidP="68F2A381">
      <w:pPr>
        <w:spacing w:after="0" w:line="240" w:lineRule="auto"/>
        <w:ind w:left="708" w:hanging="708"/>
        <w:rPr>
          <w:b/>
          <w:bCs/>
          <w:lang w:val="es-ES"/>
        </w:rPr>
      </w:pPr>
    </w:p>
    <w:p w14:paraId="7E4DCF40" w14:textId="690D0BA3" w:rsidR="00F22008" w:rsidRPr="00DD7470" w:rsidRDefault="00F22008" w:rsidP="68F2A381">
      <w:pPr>
        <w:spacing w:after="0" w:line="240" w:lineRule="auto"/>
        <w:ind w:left="708" w:hanging="708"/>
        <w:rPr>
          <w:b/>
          <w:bCs/>
          <w:lang w:val="es-ES"/>
        </w:rPr>
      </w:pPr>
    </w:p>
    <w:p w14:paraId="2F188384" w14:textId="503B8461" w:rsidR="00F22008" w:rsidRPr="00DD7470" w:rsidRDefault="00F22008" w:rsidP="68F2A381">
      <w:pPr>
        <w:spacing w:after="0" w:line="240" w:lineRule="auto"/>
        <w:ind w:left="708" w:hanging="708"/>
        <w:rPr>
          <w:b/>
          <w:bCs/>
          <w:lang w:val="es-ES"/>
        </w:rPr>
      </w:pPr>
    </w:p>
    <w:p w14:paraId="356A2F1E" w14:textId="065E8042" w:rsidR="00F22008" w:rsidRPr="00DD7470" w:rsidRDefault="00F22008" w:rsidP="68F2A381">
      <w:pPr>
        <w:spacing w:after="0" w:line="240" w:lineRule="auto"/>
        <w:ind w:left="708" w:hanging="708"/>
        <w:rPr>
          <w:b/>
          <w:bCs/>
          <w:lang w:val="es-ES"/>
        </w:rPr>
      </w:pPr>
    </w:p>
    <w:p w14:paraId="56430845" w14:textId="77777777" w:rsidR="00CE59F1" w:rsidRPr="00CE59F1" w:rsidRDefault="00CE59F1" w:rsidP="00CE59F1"/>
    <w:p w14:paraId="7BD712BE" w14:textId="5AC179B6" w:rsidR="00A202C6" w:rsidRDefault="7FB6EF65" w:rsidP="00660273">
      <w:pPr>
        <w:pStyle w:val="Ttulo1"/>
        <w:numPr>
          <w:ilvl w:val="0"/>
          <w:numId w:val="35"/>
        </w:numPr>
        <w:rPr>
          <w:rFonts w:ascii="Verdana" w:eastAsia="Verdana" w:hAnsi="Verdana" w:cs="Verdana"/>
          <w:b/>
          <w:bCs/>
          <w:color w:val="auto"/>
          <w:sz w:val="22"/>
          <w:szCs w:val="22"/>
        </w:rPr>
      </w:pPr>
      <w:bookmarkStart w:id="0" w:name="_Toc208324919"/>
      <w:r w:rsidRPr="0013390D">
        <w:rPr>
          <w:rFonts w:ascii="Verdana" w:eastAsia="Verdana" w:hAnsi="Verdana" w:cs="Verdana"/>
          <w:b/>
          <w:bCs/>
          <w:color w:val="auto"/>
          <w:sz w:val="22"/>
          <w:szCs w:val="22"/>
        </w:rPr>
        <w:lastRenderedPageBreak/>
        <w:t>OBJ</w:t>
      </w:r>
      <w:r w:rsidR="30333070" w:rsidRPr="0013390D">
        <w:rPr>
          <w:rFonts w:ascii="Verdana" w:eastAsia="Verdana" w:hAnsi="Verdana" w:cs="Verdana"/>
          <w:b/>
          <w:bCs/>
          <w:color w:val="auto"/>
          <w:sz w:val="22"/>
          <w:szCs w:val="22"/>
        </w:rPr>
        <w:t>ETIVO</w:t>
      </w:r>
      <w:bookmarkEnd w:id="0"/>
    </w:p>
    <w:p w14:paraId="6C4D5784" w14:textId="77777777" w:rsidR="00C261D4" w:rsidRPr="00C261D4" w:rsidRDefault="00C261D4" w:rsidP="00C261D4">
      <w:pPr>
        <w:rPr>
          <w:lang w:val="es-ES"/>
        </w:rPr>
      </w:pPr>
    </w:p>
    <w:tbl>
      <w:tblPr>
        <w:tblW w:w="5000" w:type="pct"/>
        <w:tblCellSpacing w:w="0" w:type="dxa"/>
        <w:tblCellMar>
          <w:left w:w="0" w:type="dxa"/>
          <w:right w:w="0" w:type="dxa"/>
        </w:tblCellMar>
        <w:tblLook w:val="04A0" w:firstRow="1" w:lastRow="0" w:firstColumn="1" w:lastColumn="0" w:noHBand="0" w:noVBand="1"/>
      </w:tblPr>
      <w:tblGrid>
        <w:gridCol w:w="75"/>
        <w:gridCol w:w="10725"/>
      </w:tblGrid>
      <w:tr w:rsidR="006622DA" w:rsidRPr="006622DA" w14:paraId="505972CB" w14:textId="77777777">
        <w:trPr>
          <w:tblCellSpacing w:w="0" w:type="dxa"/>
        </w:trPr>
        <w:tc>
          <w:tcPr>
            <w:tcW w:w="75" w:type="dxa"/>
            <w:hideMark/>
          </w:tcPr>
          <w:p w14:paraId="5D699DB3" w14:textId="47C01B3E" w:rsidR="006622DA" w:rsidRPr="006622DA" w:rsidRDefault="006622DA" w:rsidP="006622DA">
            <w:pPr>
              <w:spacing w:after="0" w:line="240" w:lineRule="auto"/>
              <w:jc w:val="both"/>
              <w:rPr>
                <w:rFonts w:ascii="Verdana" w:eastAsia="Verdana" w:hAnsi="Verdana" w:cs="Verdana"/>
                <w:sz w:val="20"/>
                <w:szCs w:val="20"/>
              </w:rPr>
            </w:pPr>
            <w:r w:rsidRPr="006622DA">
              <w:rPr>
                <w:rFonts w:ascii="Verdana" w:eastAsia="Verdana" w:hAnsi="Verdana" w:cs="Verdana"/>
                <w:noProof/>
                <w:sz w:val="20"/>
                <w:szCs w:val="20"/>
              </w:rPr>
              <mc:AlternateContent>
                <mc:Choice Requires="wps">
                  <w:drawing>
                    <wp:inline distT="0" distB="0" distL="0" distR="0" wp14:anchorId="57CFE3F9" wp14:editId="6A4081CA">
                      <wp:extent cx="9525" cy="9525"/>
                      <wp:effectExtent l="0" t="0" r="0" b="0"/>
                      <wp:docPr id="1446425056"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w14:anchorId="50E835C0">
                    <v:rect id="Rectángulo 2" style="width:.75pt;height:.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ADFCD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o:lock v:ext="edit" aspectratio="t"/>
                      <w10:anchorlock/>
                    </v:rect>
                  </w:pict>
                </mc:Fallback>
              </mc:AlternateContent>
            </w:r>
          </w:p>
        </w:tc>
        <w:tc>
          <w:tcPr>
            <w:tcW w:w="0" w:type="auto"/>
            <w:hideMark/>
          </w:tcPr>
          <w:p w14:paraId="398B8F10" w14:textId="3ED05614" w:rsidR="0013390D" w:rsidRDefault="006622DA" w:rsidP="006622DA">
            <w:pPr>
              <w:spacing w:after="0" w:line="240" w:lineRule="auto"/>
              <w:jc w:val="both"/>
              <w:rPr>
                <w:rFonts w:ascii="Verdana" w:eastAsia="Verdana" w:hAnsi="Verdana" w:cs="Verdana"/>
                <w:sz w:val="20"/>
                <w:szCs w:val="20"/>
              </w:rPr>
            </w:pPr>
            <w:r w:rsidRPr="006622DA">
              <w:rPr>
                <w:rFonts w:ascii="Verdana" w:eastAsia="Verdana" w:hAnsi="Verdana" w:cs="Verdana"/>
                <w:sz w:val="20"/>
                <w:szCs w:val="20"/>
              </w:rPr>
              <w:t>En atención de lo dispuesto por el artículo 1º de la Ley 448 de 1998, corresponde a las entidades del presupuesto general de la Nación, "incluir en sus presupuestos de servicio de deuda, las apropiaciones necesarias para cubrir las posibles pérdidas de las obligaciones contingentes a su cargo, para lo cual el Gobierno Nacional ha venido reglamentando, a través de la Agencia Nacional de Defensa Jurídica del Estado, la metodología sobre los términos para la inclusión de estas obligaciones en los presupuestos de las entidades a que hace referencia el inciso anterior, pudiendo distinguir en su tratamiento las obligaciones contingentes que se hubiesen adquirido con anterioridad a la entrada en vigencia de esta ley y las futuras".</w:t>
            </w:r>
            <w:r w:rsidRPr="006622DA">
              <w:rPr>
                <w:rFonts w:ascii="Verdana" w:eastAsia="Verdana" w:hAnsi="Verdana" w:cs="Verdana"/>
                <w:sz w:val="20"/>
                <w:szCs w:val="20"/>
              </w:rPr>
              <w:br/>
            </w:r>
            <w:r w:rsidRPr="006622DA">
              <w:rPr>
                <w:rFonts w:ascii="Verdana" w:eastAsia="Verdana" w:hAnsi="Verdana" w:cs="Verdana"/>
                <w:sz w:val="20"/>
                <w:szCs w:val="20"/>
              </w:rPr>
              <w:br/>
              <w:t>Con esta guía se adopta la metodología propuesta por la Agencia Nacional de Defensa Jurídica del Estado y la Contaduría General de la Nación, para la valoración del riesgo que aplica a los procesos prejudiciales y judiciales en que es parte el Ministerio.</w:t>
            </w:r>
          </w:p>
          <w:p w14:paraId="37D3B87D" w14:textId="4A5E5362" w:rsidR="0013390D" w:rsidRPr="006622DA" w:rsidRDefault="0013390D" w:rsidP="0013390D">
            <w:pPr>
              <w:pStyle w:val="Estilo1-TITULOSDOCUMENTOS"/>
            </w:pPr>
            <w:bookmarkStart w:id="1" w:name="_Toc208324920"/>
            <w:r>
              <w:t>ALCANCE</w:t>
            </w:r>
            <w:bookmarkEnd w:id="1"/>
          </w:p>
        </w:tc>
      </w:tr>
    </w:tbl>
    <w:p w14:paraId="6CC64A37" w14:textId="77777777" w:rsidR="000F741F" w:rsidRPr="000F741F" w:rsidRDefault="000F741F" w:rsidP="000F741F">
      <w:pPr>
        <w:spacing w:after="0" w:line="240" w:lineRule="auto"/>
        <w:jc w:val="both"/>
        <w:rPr>
          <w:rFonts w:ascii="Verdana" w:eastAsia="Verdana" w:hAnsi="Verdana" w:cs="Verdana"/>
          <w:sz w:val="20"/>
          <w:szCs w:val="20"/>
          <w:highlight w:val="cyan"/>
        </w:rPr>
      </w:pPr>
    </w:p>
    <w:p w14:paraId="36198F01" w14:textId="338B539B" w:rsidR="000F741F" w:rsidRPr="005B6C52" w:rsidRDefault="00DF05E4" w:rsidP="00DF05E4">
      <w:pPr>
        <w:spacing w:after="0" w:line="240" w:lineRule="auto"/>
        <w:jc w:val="both"/>
        <w:rPr>
          <w:rFonts w:ascii="Verdana" w:eastAsia="Verdana" w:hAnsi="Verdana" w:cs="Verdana"/>
          <w:sz w:val="20"/>
          <w:szCs w:val="20"/>
        </w:rPr>
      </w:pPr>
      <w:r w:rsidRPr="005B6C52">
        <w:rPr>
          <w:rFonts w:ascii="Verdana" w:eastAsia="Verdana" w:hAnsi="Verdana" w:cs="Verdana"/>
          <w:sz w:val="20"/>
          <w:szCs w:val="20"/>
        </w:rPr>
        <w:t xml:space="preserve">Inicia </w:t>
      </w:r>
      <w:r w:rsidR="007475C5" w:rsidRPr="005B6C52">
        <w:rPr>
          <w:rFonts w:ascii="Verdana" w:eastAsia="Verdana" w:hAnsi="Verdana" w:cs="Verdana"/>
          <w:sz w:val="20"/>
          <w:szCs w:val="20"/>
        </w:rPr>
        <w:t xml:space="preserve">con </w:t>
      </w:r>
      <w:r w:rsidRPr="005B6C52">
        <w:rPr>
          <w:rFonts w:ascii="Verdana" w:eastAsia="Verdana" w:hAnsi="Verdana" w:cs="Verdana"/>
          <w:sz w:val="20"/>
          <w:szCs w:val="20"/>
        </w:rPr>
        <w:t>la identificación de los procesos judiciales, conciliaciones extrajudiciales y trámites arbitrales en contra del Ministerio de Comercio, Industria y Turismo que tengan implicaciones económicas.</w:t>
      </w:r>
      <w:r w:rsidR="00962CFF" w:rsidRPr="005B6C52">
        <w:rPr>
          <w:rFonts w:ascii="Verdana" w:eastAsia="Verdana" w:hAnsi="Verdana" w:cs="Verdana"/>
          <w:sz w:val="20"/>
          <w:szCs w:val="20"/>
        </w:rPr>
        <w:t xml:space="preserve"> </w:t>
      </w:r>
      <w:r w:rsidRPr="005B6C52">
        <w:rPr>
          <w:rFonts w:ascii="Verdana" w:eastAsia="Verdana" w:hAnsi="Verdana" w:cs="Verdana"/>
          <w:sz w:val="20"/>
          <w:szCs w:val="20"/>
        </w:rPr>
        <w:t>Finaliza e</w:t>
      </w:r>
      <w:r w:rsidR="00962CFF" w:rsidRPr="005B6C52">
        <w:rPr>
          <w:rFonts w:ascii="Verdana" w:eastAsia="Verdana" w:hAnsi="Verdana" w:cs="Verdana"/>
          <w:sz w:val="20"/>
          <w:szCs w:val="20"/>
        </w:rPr>
        <w:t>n e</w:t>
      </w:r>
      <w:r w:rsidRPr="005B6C52">
        <w:rPr>
          <w:rFonts w:ascii="Verdana" w:eastAsia="Verdana" w:hAnsi="Verdana" w:cs="Verdana"/>
          <w:sz w:val="20"/>
          <w:szCs w:val="20"/>
        </w:rPr>
        <w:t>l registro contable de la provisión correspondiente en el sistema EKOGUI, con base en la calificación del riesgo procesal y el valor ajustado de las pretensiones</w:t>
      </w:r>
      <w:r w:rsidR="005B6C52" w:rsidRPr="005B6C52">
        <w:rPr>
          <w:rFonts w:ascii="Verdana" w:eastAsia="Verdana" w:hAnsi="Verdana" w:cs="Verdana"/>
          <w:sz w:val="20"/>
          <w:szCs w:val="20"/>
        </w:rPr>
        <w:t>.</w:t>
      </w:r>
    </w:p>
    <w:p w14:paraId="7EF0ABF0" w14:textId="2D5E375D" w:rsidR="009A163B" w:rsidRDefault="5DC78873" w:rsidP="0013390D">
      <w:pPr>
        <w:pStyle w:val="Estilo1-TITULOSDOCUMENTOS"/>
      </w:pPr>
      <w:bookmarkStart w:id="2" w:name="_Toc208324921"/>
      <w:r w:rsidRPr="00CE59F1">
        <w:t>DE</w:t>
      </w:r>
      <w:r w:rsidR="006622DA">
        <w:t>FINICIONES</w:t>
      </w:r>
      <w:bookmarkEnd w:id="2"/>
    </w:p>
    <w:p w14:paraId="1390060D" w14:textId="4FC5C4E4" w:rsidR="006622DA" w:rsidRPr="006622DA" w:rsidRDefault="008E3D39" w:rsidP="006622DA">
      <w:pPr>
        <w:pStyle w:val="Prrafodelista"/>
        <w:numPr>
          <w:ilvl w:val="0"/>
          <w:numId w:val="36"/>
        </w:numPr>
        <w:jc w:val="both"/>
        <w:rPr>
          <w:rFonts w:ascii="Verdana" w:hAnsi="Verdana"/>
          <w:sz w:val="20"/>
          <w:szCs w:val="20"/>
        </w:rPr>
      </w:pPr>
      <w:r w:rsidRPr="008E3D39">
        <w:rPr>
          <w:rFonts w:ascii="Verdana" w:hAnsi="Verdana"/>
          <w:b/>
          <w:bCs/>
          <w:sz w:val="20"/>
          <w:szCs w:val="20"/>
        </w:rPr>
        <w:t>PROVISIÓN CONTABLE:</w:t>
      </w:r>
      <w:r w:rsidRPr="006622DA">
        <w:rPr>
          <w:rFonts w:ascii="Verdana" w:hAnsi="Verdana"/>
          <w:sz w:val="20"/>
          <w:szCs w:val="20"/>
        </w:rPr>
        <w:t xml:space="preserve"> </w:t>
      </w:r>
      <w:r w:rsidR="006622DA" w:rsidRPr="006622DA">
        <w:rPr>
          <w:rFonts w:ascii="Verdana" w:hAnsi="Verdana"/>
          <w:sz w:val="20"/>
          <w:szCs w:val="20"/>
        </w:rPr>
        <w:t>Pasivos a cargo de la entidad que estén sujetos a condiciones de incertidumbre en relación con su cuantía y/o vencimiento.</w:t>
      </w:r>
    </w:p>
    <w:p w14:paraId="47F1EA2A" w14:textId="2EDCAA24" w:rsidR="006622DA" w:rsidRPr="00FC71B7" w:rsidRDefault="008E3D39" w:rsidP="006622DA">
      <w:pPr>
        <w:pStyle w:val="Prrafodelista"/>
        <w:numPr>
          <w:ilvl w:val="0"/>
          <w:numId w:val="36"/>
        </w:numPr>
        <w:jc w:val="both"/>
        <w:rPr>
          <w:rFonts w:ascii="Verdana" w:hAnsi="Verdana"/>
          <w:sz w:val="20"/>
          <w:szCs w:val="20"/>
        </w:rPr>
      </w:pPr>
      <w:r w:rsidRPr="008E3D39">
        <w:rPr>
          <w:rFonts w:ascii="Verdana" w:hAnsi="Verdana"/>
          <w:b/>
          <w:bCs/>
          <w:sz w:val="20"/>
          <w:szCs w:val="20"/>
        </w:rPr>
        <w:t>CALIFICACIÓN DEL RIESGO PROCESAL:</w:t>
      </w:r>
      <w:r w:rsidRPr="006622DA">
        <w:rPr>
          <w:rFonts w:ascii="Verdana" w:hAnsi="Verdana"/>
          <w:sz w:val="20"/>
          <w:szCs w:val="20"/>
        </w:rPr>
        <w:t xml:space="preserve"> </w:t>
      </w:r>
      <w:r w:rsidR="006622DA" w:rsidRPr="006622DA">
        <w:rPr>
          <w:rFonts w:ascii="Verdana" w:hAnsi="Verdana"/>
          <w:sz w:val="20"/>
          <w:szCs w:val="20"/>
        </w:rPr>
        <w:t>Determinación del riesgo de pérdida de un proceso en contra de la entidad mediante la aplicación de una metodología técnica. La calificación del riesgo procesal es responsabilidad del apoderado de cada proceso.</w:t>
      </w:r>
    </w:p>
    <w:p w14:paraId="734D11BD" w14:textId="383FF002" w:rsidR="006622DA" w:rsidRPr="006622DA" w:rsidRDefault="008E3D39" w:rsidP="006622DA">
      <w:pPr>
        <w:pStyle w:val="Prrafodelista"/>
        <w:numPr>
          <w:ilvl w:val="0"/>
          <w:numId w:val="36"/>
        </w:numPr>
        <w:jc w:val="both"/>
        <w:rPr>
          <w:rFonts w:ascii="Verdana" w:hAnsi="Verdana"/>
          <w:sz w:val="20"/>
          <w:szCs w:val="20"/>
        </w:rPr>
      </w:pPr>
      <w:r w:rsidRPr="008E3D39">
        <w:rPr>
          <w:rFonts w:ascii="Verdana" w:hAnsi="Verdana"/>
          <w:b/>
          <w:bCs/>
          <w:sz w:val="20"/>
          <w:szCs w:val="20"/>
        </w:rPr>
        <w:t>PROBABILIDAD DE PÉRDIDA DE UN PROCESO:</w:t>
      </w:r>
      <w:r w:rsidRPr="006622DA">
        <w:rPr>
          <w:rFonts w:ascii="Verdana" w:hAnsi="Verdana"/>
          <w:sz w:val="20"/>
          <w:szCs w:val="20"/>
        </w:rPr>
        <w:t xml:space="preserve"> </w:t>
      </w:r>
      <w:r w:rsidR="006622DA" w:rsidRPr="006622DA">
        <w:rPr>
          <w:rFonts w:ascii="Verdana" w:hAnsi="Verdana"/>
          <w:sz w:val="20"/>
          <w:szCs w:val="20"/>
        </w:rPr>
        <w:t>Valoración porcentual derivada de la calificación del riesgo procesal que indica en mayor o menor proporción la tasa de éxito o de fracaso futuro de un proceso en contra de la entidad.</w:t>
      </w:r>
    </w:p>
    <w:p w14:paraId="331C44B2" w14:textId="523E3B58" w:rsidR="006622DA" w:rsidRPr="006622DA" w:rsidRDefault="008E3D39" w:rsidP="006622DA">
      <w:pPr>
        <w:pStyle w:val="Prrafodelista"/>
        <w:numPr>
          <w:ilvl w:val="0"/>
          <w:numId w:val="36"/>
        </w:numPr>
        <w:jc w:val="both"/>
        <w:rPr>
          <w:rFonts w:ascii="Verdana" w:hAnsi="Verdana"/>
          <w:sz w:val="20"/>
          <w:szCs w:val="20"/>
        </w:rPr>
      </w:pPr>
      <w:r w:rsidRPr="008E3D39">
        <w:rPr>
          <w:rFonts w:ascii="Verdana" w:hAnsi="Verdana"/>
          <w:b/>
          <w:bCs/>
          <w:sz w:val="20"/>
          <w:szCs w:val="20"/>
        </w:rPr>
        <w:t>PRETENSIONES DETERMINADAS:</w:t>
      </w:r>
      <w:r w:rsidRPr="006622DA">
        <w:rPr>
          <w:rFonts w:ascii="Verdana" w:hAnsi="Verdana"/>
          <w:sz w:val="20"/>
          <w:szCs w:val="20"/>
        </w:rPr>
        <w:t xml:space="preserve"> </w:t>
      </w:r>
      <w:r w:rsidR="006622DA" w:rsidRPr="006622DA">
        <w:rPr>
          <w:rFonts w:ascii="Verdana" w:hAnsi="Verdana"/>
          <w:sz w:val="20"/>
          <w:szCs w:val="20"/>
        </w:rPr>
        <w:t>Aquellas por las cuales se solicita el reconocimiento de un derecho que ha sido perfectamente establecido en la solicitud de conciliación o en la demanda.</w:t>
      </w:r>
    </w:p>
    <w:p w14:paraId="0E725ED2" w14:textId="5D6A8BF4" w:rsidR="006622DA" w:rsidRPr="006622DA" w:rsidRDefault="008E3D39" w:rsidP="006622DA">
      <w:pPr>
        <w:pStyle w:val="Prrafodelista"/>
        <w:numPr>
          <w:ilvl w:val="0"/>
          <w:numId w:val="36"/>
        </w:numPr>
        <w:jc w:val="both"/>
        <w:rPr>
          <w:rFonts w:ascii="Verdana" w:hAnsi="Verdana"/>
          <w:sz w:val="20"/>
          <w:szCs w:val="20"/>
        </w:rPr>
      </w:pPr>
      <w:r w:rsidRPr="008E3D39">
        <w:rPr>
          <w:rFonts w:ascii="Verdana" w:hAnsi="Verdana"/>
          <w:b/>
          <w:bCs/>
          <w:sz w:val="20"/>
          <w:szCs w:val="20"/>
        </w:rPr>
        <w:t>PRETENSIONES INDETERMINADAS:</w:t>
      </w:r>
      <w:r w:rsidRPr="006622DA">
        <w:rPr>
          <w:rFonts w:ascii="Verdana" w:hAnsi="Verdana"/>
          <w:sz w:val="20"/>
          <w:szCs w:val="20"/>
        </w:rPr>
        <w:t xml:space="preserve"> </w:t>
      </w:r>
      <w:r w:rsidR="006622DA" w:rsidRPr="006622DA">
        <w:rPr>
          <w:rFonts w:ascii="Verdana" w:hAnsi="Verdana"/>
          <w:sz w:val="20"/>
          <w:szCs w:val="20"/>
        </w:rPr>
        <w:t>Aquellas por las cuales se solicita el reconocimiento de un derecho que no ha sido perfectamente establecido en la solicitud de conciliación o en la demanda.</w:t>
      </w:r>
    </w:p>
    <w:p w14:paraId="708D6C19" w14:textId="07FDE665" w:rsidR="006622DA" w:rsidRPr="006622DA" w:rsidRDefault="008E3D39" w:rsidP="006622DA">
      <w:pPr>
        <w:pStyle w:val="Prrafodelista"/>
        <w:numPr>
          <w:ilvl w:val="0"/>
          <w:numId w:val="36"/>
        </w:numPr>
        <w:jc w:val="both"/>
        <w:rPr>
          <w:rFonts w:ascii="Verdana" w:hAnsi="Verdana"/>
          <w:sz w:val="20"/>
          <w:szCs w:val="20"/>
        </w:rPr>
      </w:pPr>
      <w:r w:rsidRPr="008E3D39">
        <w:rPr>
          <w:rFonts w:ascii="Verdana" w:hAnsi="Verdana"/>
          <w:b/>
          <w:bCs/>
          <w:sz w:val="20"/>
          <w:szCs w:val="20"/>
        </w:rPr>
        <w:t>PRETENSIONES QUE INCLUYEN PRESTACIONES PERIÓDICAS:</w:t>
      </w:r>
      <w:r w:rsidRPr="006622DA">
        <w:rPr>
          <w:rFonts w:ascii="Verdana" w:hAnsi="Verdana"/>
          <w:sz w:val="20"/>
          <w:szCs w:val="20"/>
        </w:rPr>
        <w:t xml:space="preserve"> </w:t>
      </w:r>
      <w:r w:rsidR="006622DA" w:rsidRPr="006622DA">
        <w:rPr>
          <w:rFonts w:ascii="Verdana" w:hAnsi="Verdana"/>
          <w:sz w:val="20"/>
          <w:szCs w:val="20"/>
        </w:rPr>
        <w:t>Aquellas por las cuales se solicita el reconocimiento y pago de prestaciones periódicas.</w:t>
      </w:r>
    </w:p>
    <w:p w14:paraId="472D7E33" w14:textId="683B6161" w:rsidR="006622DA" w:rsidRPr="006622DA" w:rsidRDefault="008E3D39" w:rsidP="006622DA">
      <w:pPr>
        <w:pStyle w:val="Prrafodelista"/>
        <w:numPr>
          <w:ilvl w:val="0"/>
          <w:numId w:val="36"/>
        </w:numPr>
        <w:jc w:val="both"/>
        <w:rPr>
          <w:rFonts w:ascii="Verdana" w:hAnsi="Verdana"/>
          <w:sz w:val="20"/>
          <w:szCs w:val="20"/>
        </w:rPr>
      </w:pPr>
      <w:r w:rsidRPr="008E3D39">
        <w:rPr>
          <w:rFonts w:ascii="Verdana" w:hAnsi="Verdana"/>
          <w:b/>
          <w:bCs/>
          <w:sz w:val="20"/>
          <w:szCs w:val="20"/>
        </w:rPr>
        <w:t>TASA DE CONDENA ESPERADA DE PRETENSIONES:</w:t>
      </w:r>
      <w:r w:rsidRPr="006622DA">
        <w:rPr>
          <w:rFonts w:ascii="Verdana" w:hAnsi="Verdana"/>
          <w:sz w:val="20"/>
          <w:szCs w:val="20"/>
        </w:rPr>
        <w:t xml:space="preserve"> </w:t>
      </w:r>
      <w:r w:rsidR="006622DA" w:rsidRPr="006622DA">
        <w:rPr>
          <w:rFonts w:ascii="Verdana" w:hAnsi="Verdana"/>
          <w:sz w:val="20"/>
          <w:szCs w:val="20"/>
        </w:rPr>
        <w:t>Valoración económica realizada por el apoderado de la entidad de las pretensiones solicitadas, teniendo cuenta los criterios técnicos y jurisprudenciales necesarios para estimar el monto de la posible condena en caso de pérdida.</w:t>
      </w:r>
    </w:p>
    <w:p w14:paraId="7638622E" w14:textId="2B359A7F" w:rsidR="006622DA" w:rsidRPr="0013390D" w:rsidRDefault="008E3D39" w:rsidP="0013390D">
      <w:pPr>
        <w:pStyle w:val="Prrafodelista"/>
        <w:numPr>
          <w:ilvl w:val="0"/>
          <w:numId w:val="36"/>
        </w:numPr>
        <w:jc w:val="both"/>
        <w:rPr>
          <w:rFonts w:ascii="Verdana" w:hAnsi="Verdana"/>
          <w:sz w:val="20"/>
          <w:szCs w:val="20"/>
        </w:rPr>
      </w:pPr>
      <w:r w:rsidRPr="008E3D39">
        <w:rPr>
          <w:rFonts w:ascii="Verdana" w:hAnsi="Verdana"/>
          <w:b/>
          <w:bCs/>
          <w:sz w:val="20"/>
          <w:szCs w:val="20"/>
        </w:rPr>
        <w:t>TASA DE DESCUENTO</w:t>
      </w:r>
      <w:r w:rsidR="006622DA" w:rsidRPr="008E3D39">
        <w:rPr>
          <w:rFonts w:ascii="Verdana" w:hAnsi="Verdana"/>
          <w:b/>
          <w:bCs/>
          <w:sz w:val="20"/>
          <w:szCs w:val="20"/>
        </w:rPr>
        <w:t>:</w:t>
      </w:r>
      <w:r w:rsidR="006622DA" w:rsidRPr="006622DA">
        <w:rPr>
          <w:rFonts w:ascii="Verdana" w:hAnsi="Verdana"/>
          <w:sz w:val="20"/>
          <w:szCs w:val="20"/>
        </w:rPr>
        <w:t xml:space="preserve"> Es un factor financiero que se utiliza para determinar el valor del dinero en el tiempo, en este caso, para calcular el valor actual del capital futuro. La tasa de descuento que se </w:t>
      </w:r>
      <w:r w:rsidR="006622DA" w:rsidRPr="006622DA">
        <w:rPr>
          <w:rFonts w:ascii="Verdana" w:hAnsi="Verdana"/>
          <w:sz w:val="20"/>
          <w:szCs w:val="20"/>
        </w:rPr>
        <w:lastRenderedPageBreak/>
        <w:t>utiliza para el procedimiento corresponde a la tasa vigente al momento del registro, de los títulos TES cero, cupón a 5 años en pesos que publica el Banco de la República.</w:t>
      </w:r>
    </w:p>
    <w:p w14:paraId="7AB08583" w14:textId="0959AFC1" w:rsidR="006622DA" w:rsidRPr="006622DA" w:rsidRDefault="006622DA" w:rsidP="0013390D">
      <w:pPr>
        <w:pStyle w:val="Estilo1-TITULOSDOCUMENTOS"/>
      </w:pPr>
      <w:bookmarkStart w:id="3" w:name="_Toc208324922"/>
      <w:r w:rsidRPr="006622DA">
        <w:t>CONDICIONES GENERALES</w:t>
      </w:r>
      <w:bookmarkEnd w:id="3"/>
    </w:p>
    <w:p w14:paraId="6A64F668" w14:textId="77777777" w:rsidR="00BC7F81" w:rsidRDefault="00BC7F81" w:rsidP="006622DA">
      <w:pPr>
        <w:jc w:val="both"/>
        <w:rPr>
          <w:rFonts w:ascii="Verdana" w:hAnsi="Verdana"/>
          <w:sz w:val="20"/>
          <w:szCs w:val="20"/>
        </w:rPr>
      </w:pPr>
    </w:p>
    <w:p w14:paraId="0E0A0ED4" w14:textId="3E4DF003" w:rsidR="006622DA" w:rsidRPr="006622DA" w:rsidRDefault="00BC7F81" w:rsidP="006622DA">
      <w:pPr>
        <w:jc w:val="both"/>
        <w:rPr>
          <w:rFonts w:ascii="Verdana" w:hAnsi="Verdana"/>
          <w:sz w:val="20"/>
          <w:szCs w:val="20"/>
        </w:rPr>
      </w:pPr>
      <w:r>
        <w:rPr>
          <w:rFonts w:ascii="Verdana" w:hAnsi="Verdana"/>
          <w:sz w:val="20"/>
          <w:szCs w:val="20"/>
        </w:rPr>
        <w:t xml:space="preserve">A </w:t>
      </w:r>
      <w:proofErr w:type="gramStart"/>
      <w:r>
        <w:rPr>
          <w:rFonts w:ascii="Verdana" w:hAnsi="Verdana"/>
          <w:sz w:val="20"/>
          <w:szCs w:val="20"/>
        </w:rPr>
        <w:t>continuación</w:t>
      </w:r>
      <w:proofErr w:type="gramEnd"/>
      <w:r>
        <w:rPr>
          <w:rFonts w:ascii="Verdana" w:hAnsi="Verdana"/>
          <w:sz w:val="20"/>
          <w:szCs w:val="20"/>
        </w:rPr>
        <w:t xml:space="preserve"> se relaciona el marco normativo a considerar:</w:t>
      </w:r>
    </w:p>
    <w:p w14:paraId="5E6E5898" w14:textId="128D8BE9" w:rsidR="006622DA" w:rsidRPr="006622DA" w:rsidRDefault="006622DA" w:rsidP="006622DA">
      <w:pPr>
        <w:jc w:val="both"/>
        <w:rPr>
          <w:rFonts w:ascii="Verdana" w:hAnsi="Verdana"/>
          <w:sz w:val="20"/>
          <w:szCs w:val="20"/>
        </w:rPr>
      </w:pPr>
      <w:r w:rsidRPr="006622DA">
        <w:rPr>
          <w:rFonts w:ascii="Verdana" w:hAnsi="Verdana"/>
          <w:sz w:val="20"/>
          <w:szCs w:val="20"/>
        </w:rPr>
        <w:t>LEY 448 de 21 de julio de 1998, por medio de la cual se adoptan medidas en relación con el manejo de las obligaciones contingentes de las entidades estatales y se dictan otras disposiciones en materia de endeudamiento público.</w:t>
      </w:r>
    </w:p>
    <w:p w14:paraId="0913A87E" w14:textId="5B3D2DD4" w:rsidR="006622DA" w:rsidRPr="006622DA" w:rsidRDefault="006622DA" w:rsidP="006622DA">
      <w:pPr>
        <w:jc w:val="both"/>
        <w:rPr>
          <w:rFonts w:ascii="Verdana" w:hAnsi="Verdana"/>
          <w:sz w:val="20"/>
          <w:szCs w:val="20"/>
        </w:rPr>
      </w:pPr>
      <w:r w:rsidRPr="006622DA">
        <w:rPr>
          <w:rFonts w:ascii="Verdana" w:hAnsi="Verdana"/>
          <w:sz w:val="20"/>
          <w:szCs w:val="20"/>
        </w:rPr>
        <w:t>DECRETO NACIONAL 423 de 14 de marzo de 2001, por el cual se reglamentan parcialmente las leyes 448 de 1998, El régimen de obligaciones contingentes de las entidades estatales tiene por objeto la implantación de un sistema para su manejo basado en un criterio preventivo de disciplina fiscal.</w:t>
      </w:r>
    </w:p>
    <w:p w14:paraId="21526FDB" w14:textId="55140318" w:rsidR="006622DA" w:rsidRPr="006622DA" w:rsidRDefault="006622DA" w:rsidP="006622DA">
      <w:pPr>
        <w:jc w:val="both"/>
        <w:rPr>
          <w:rFonts w:ascii="Verdana" w:hAnsi="Verdana"/>
          <w:sz w:val="20"/>
          <w:szCs w:val="20"/>
        </w:rPr>
      </w:pPr>
      <w:r w:rsidRPr="006622DA">
        <w:rPr>
          <w:rFonts w:ascii="Verdana" w:hAnsi="Verdana"/>
          <w:sz w:val="20"/>
          <w:szCs w:val="20"/>
        </w:rPr>
        <w:t>Decreto 3800 de 2005 Por el cual se reglamenta parcialmente la Ley 448 de 1998.Pasivos contingentes provenientes de operaciones de crédito público. Para los efectos del presente decreto se entiende por pasivos contingentes provenientes de las operaciones de crédito público las obligaciones pecuniarias sometidas a condición, que surgen a cargo de las entidades descritas en el artículo siguiente, cuando estas actúen como garantes de obligaciones de pago de terceros.</w:t>
      </w:r>
    </w:p>
    <w:p w14:paraId="148E5119" w14:textId="7BC78AD4" w:rsidR="006622DA" w:rsidRPr="006622DA" w:rsidRDefault="006622DA" w:rsidP="006622DA">
      <w:pPr>
        <w:jc w:val="both"/>
        <w:rPr>
          <w:rFonts w:ascii="Verdana" w:hAnsi="Verdana"/>
          <w:sz w:val="20"/>
          <w:szCs w:val="20"/>
        </w:rPr>
      </w:pPr>
      <w:r w:rsidRPr="006622DA">
        <w:rPr>
          <w:rFonts w:ascii="Verdana" w:hAnsi="Verdana"/>
          <w:sz w:val="20"/>
          <w:szCs w:val="20"/>
        </w:rPr>
        <w:t>Resolución 356 de 2007, Por la cual se adopta el Manual de Procedimiento del Régimen de Contabilidad Pública. Contaduría General de la Nación.</w:t>
      </w:r>
    </w:p>
    <w:p w14:paraId="0683B7C3" w14:textId="60E11490" w:rsidR="006622DA" w:rsidRPr="006622DA" w:rsidRDefault="006622DA" w:rsidP="006622DA">
      <w:pPr>
        <w:jc w:val="both"/>
        <w:rPr>
          <w:rFonts w:ascii="Verdana" w:hAnsi="Verdana"/>
          <w:sz w:val="20"/>
          <w:szCs w:val="20"/>
        </w:rPr>
      </w:pPr>
      <w:r w:rsidRPr="006622DA">
        <w:rPr>
          <w:rFonts w:ascii="Verdana" w:hAnsi="Verdana"/>
          <w:sz w:val="20"/>
          <w:szCs w:val="20"/>
        </w:rPr>
        <w:t xml:space="preserve">Resolución </w:t>
      </w:r>
      <w:r w:rsidR="001B0CBF">
        <w:rPr>
          <w:rFonts w:ascii="Verdana" w:hAnsi="Verdana"/>
          <w:sz w:val="20"/>
          <w:szCs w:val="20"/>
        </w:rPr>
        <w:t>431</w:t>
      </w:r>
      <w:r w:rsidRPr="006622DA">
        <w:rPr>
          <w:rFonts w:ascii="Verdana" w:hAnsi="Verdana"/>
          <w:sz w:val="20"/>
          <w:szCs w:val="20"/>
        </w:rPr>
        <w:t xml:space="preserve"> </w:t>
      </w:r>
      <w:r w:rsidR="001B0CBF">
        <w:rPr>
          <w:rFonts w:ascii="Verdana" w:hAnsi="Verdana"/>
          <w:sz w:val="20"/>
          <w:szCs w:val="20"/>
        </w:rPr>
        <w:t>de 2023</w:t>
      </w:r>
      <w:r w:rsidRPr="006622DA">
        <w:rPr>
          <w:rFonts w:ascii="Verdana" w:hAnsi="Verdana"/>
          <w:sz w:val="20"/>
          <w:szCs w:val="20"/>
        </w:rPr>
        <w:t xml:space="preserve"> por medio de la cual se adopta una </w:t>
      </w:r>
      <w:r w:rsidR="00B202AB" w:rsidRPr="006622DA">
        <w:rPr>
          <w:rFonts w:ascii="Verdana" w:hAnsi="Verdana"/>
          <w:sz w:val="20"/>
          <w:szCs w:val="20"/>
        </w:rPr>
        <w:t>metodología</w:t>
      </w:r>
      <w:r w:rsidRPr="006622DA">
        <w:rPr>
          <w:rFonts w:ascii="Verdana" w:hAnsi="Verdana"/>
          <w:sz w:val="20"/>
          <w:szCs w:val="20"/>
        </w:rPr>
        <w:t xml:space="preserve"> de reconocido valor técnico para el cálculo de la provisión contable de los procesos judiciales, conciliaciones extrajudiciales y trámites arbitrales en contra de la entidad. esta </w:t>
      </w:r>
      <w:r w:rsidR="00B202AB" w:rsidRPr="006622DA">
        <w:rPr>
          <w:rFonts w:ascii="Verdana" w:hAnsi="Verdana"/>
          <w:sz w:val="20"/>
          <w:szCs w:val="20"/>
        </w:rPr>
        <w:t>información</w:t>
      </w:r>
      <w:r w:rsidRPr="006622DA">
        <w:rPr>
          <w:rFonts w:ascii="Verdana" w:hAnsi="Verdana"/>
          <w:sz w:val="20"/>
          <w:szCs w:val="20"/>
        </w:rPr>
        <w:t xml:space="preserve"> es consign</w:t>
      </w:r>
      <w:r w:rsidR="00B202AB">
        <w:rPr>
          <w:rFonts w:ascii="Verdana" w:hAnsi="Verdana"/>
          <w:sz w:val="20"/>
          <w:szCs w:val="20"/>
        </w:rPr>
        <w:t>a</w:t>
      </w:r>
      <w:r w:rsidRPr="006622DA">
        <w:rPr>
          <w:rFonts w:ascii="Verdana" w:hAnsi="Verdana"/>
          <w:sz w:val="20"/>
          <w:szCs w:val="20"/>
        </w:rPr>
        <w:t xml:space="preserve">da en el aplicativo </w:t>
      </w:r>
      <w:proofErr w:type="spellStart"/>
      <w:r w:rsidRPr="006622DA">
        <w:rPr>
          <w:rFonts w:ascii="Verdana" w:hAnsi="Verdana"/>
          <w:sz w:val="20"/>
          <w:szCs w:val="20"/>
        </w:rPr>
        <w:t>Ekogui</w:t>
      </w:r>
      <w:proofErr w:type="spellEnd"/>
      <w:r w:rsidRPr="006622DA">
        <w:rPr>
          <w:rFonts w:ascii="Verdana" w:hAnsi="Verdana"/>
          <w:sz w:val="20"/>
          <w:szCs w:val="20"/>
        </w:rPr>
        <w:t>.</w:t>
      </w:r>
    </w:p>
    <w:p w14:paraId="1E3D0671" w14:textId="36E8DC9C" w:rsidR="006622DA" w:rsidRDefault="006622DA" w:rsidP="006622DA">
      <w:pPr>
        <w:jc w:val="both"/>
        <w:rPr>
          <w:rFonts w:ascii="Verdana" w:hAnsi="Verdana"/>
          <w:sz w:val="20"/>
          <w:szCs w:val="20"/>
        </w:rPr>
      </w:pPr>
      <w:r w:rsidRPr="006622DA">
        <w:rPr>
          <w:rFonts w:ascii="Verdana" w:hAnsi="Verdana"/>
          <w:sz w:val="20"/>
          <w:szCs w:val="20"/>
        </w:rPr>
        <w:t>Resolución 116 de 06 de abril de 2017, por medio de la cual la Unidad Administrativa Especial de la Contaduría General de la Nación, incorpora al marco normativo para las entidades de Gobierno el procedimiento contable para el registro de los procesos judiciales, arbitrajes, conciliaciones extrajudiciales y embargos sobre cuentas bancarias, y se modifica el Catálogo General de Cuentas de dicho marco normativo.</w:t>
      </w:r>
    </w:p>
    <w:p w14:paraId="767CFEBA" w14:textId="76349F22" w:rsidR="009670BC" w:rsidRPr="006622DA" w:rsidRDefault="009670BC" w:rsidP="009670BC">
      <w:pPr>
        <w:jc w:val="both"/>
        <w:rPr>
          <w:rFonts w:ascii="Verdana" w:hAnsi="Verdana"/>
          <w:sz w:val="20"/>
          <w:szCs w:val="20"/>
        </w:rPr>
      </w:pPr>
    </w:p>
    <w:p w14:paraId="1EC94541" w14:textId="5A072DB7" w:rsidR="68F2A381" w:rsidRPr="008E3D39" w:rsidRDefault="008E3D39" w:rsidP="0013390D">
      <w:pPr>
        <w:pStyle w:val="Estilo1-TITULOSDOCUMENTOS"/>
      </w:pPr>
      <w:bookmarkStart w:id="4" w:name="_Toc208324923"/>
      <w:r w:rsidRPr="008E3D39">
        <w:t>DESARROLLO</w:t>
      </w:r>
      <w:r w:rsidR="00887253">
        <w:t xml:space="preserve"> DEL CONTENIDO</w:t>
      </w:r>
      <w:bookmarkEnd w:id="4"/>
    </w:p>
    <w:p w14:paraId="2FBA03BC" w14:textId="77777777" w:rsidR="008E3D39" w:rsidRDefault="008E3D39" w:rsidP="008E3D39">
      <w:pPr>
        <w:spacing w:after="0" w:line="240" w:lineRule="auto"/>
        <w:jc w:val="both"/>
        <w:rPr>
          <w:rFonts w:ascii="Verdana" w:eastAsia="Verdana" w:hAnsi="Verdana" w:cs="Verdana"/>
          <w:sz w:val="20"/>
          <w:szCs w:val="20"/>
        </w:rPr>
      </w:pPr>
    </w:p>
    <w:p w14:paraId="4FDB5393" w14:textId="298906AF" w:rsidR="00114BC1" w:rsidRDefault="00114BC1" w:rsidP="00114BC1">
      <w:pPr>
        <w:spacing w:after="0" w:line="240" w:lineRule="auto"/>
        <w:jc w:val="both"/>
        <w:rPr>
          <w:rFonts w:ascii="Verdana" w:eastAsia="Verdana" w:hAnsi="Verdana" w:cs="Verdana"/>
          <w:sz w:val="20"/>
          <w:szCs w:val="20"/>
        </w:rPr>
      </w:pPr>
      <w:r w:rsidRPr="00114BC1">
        <w:rPr>
          <w:rFonts w:ascii="Verdana" w:eastAsia="Verdana" w:hAnsi="Verdana" w:cs="Verdana"/>
          <w:sz w:val="20"/>
          <w:szCs w:val="20"/>
        </w:rPr>
        <w:t>La metodología para la determinación de la provisión contable relacionada con los procesos judiciales, conciliaciones extrajudiciales y trámites arbitrales, excluyen los procesos en los cuales la entidad actúa en calidad de demandante, aquellos en donde no hay pretensión económica que genere erogación, las conciliaciones judiciales y los trámites relacionados con extensión de jurisprudencia.</w:t>
      </w:r>
      <w:r w:rsidRPr="00114BC1">
        <w:rPr>
          <w:rFonts w:ascii="Verdana" w:eastAsia="Verdana" w:hAnsi="Verdana" w:cs="Verdana"/>
          <w:sz w:val="20"/>
          <w:szCs w:val="20"/>
        </w:rPr>
        <w:br/>
      </w:r>
      <w:r w:rsidRPr="00114BC1">
        <w:rPr>
          <w:rFonts w:ascii="Verdana" w:eastAsia="Verdana" w:hAnsi="Verdana" w:cs="Verdana"/>
          <w:sz w:val="20"/>
          <w:szCs w:val="20"/>
        </w:rPr>
        <w:br/>
        <w:t xml:space="preserve">En evento en el que se profiera una sentencia, y/o cuando en el proceso existan elementos probatorios, </w:t>
      </w:r>
      <w:r w:rsidRPr="00114BC1">
        <w:rPr>
          <w:rFonts w:ascii="Verdana" w:eastAsia="Verdana" w:hAnsi="Verdana" w:cs="Verdana"/>
          <w:sz w:val="20"/>
          <w:szCs w:val="20"/>
        </w:rPr>
        <w:lastRenderedPageBreak/>
        <w:t>jurisprudenciales y/o sustanciales que modifiquen su probabilidad de pérdida se deberá actualizar la provisión contable. En todos los casos, deberán ser los apoderados de cada proceso los encargados de evaluar la calificación del riesgo procesal y, junto con el área financiera, determinar la provisión contable con el objetivo de que haya congruencia entre estos dos elementos.</w:t>
      </w:r>
      <w:r w:rsidRPr="00114BC1">
        <w:rPr>
          <w:rFonts w:ascii="Verdana" w:eastAsia="Verdana" w:hAnsi="Verdana" w:cs="Verdana"/>
          <w:sz w:val="20"/>
          <w:szCs w:val="20"/>
        </w:rPr>
        <w:br/>
        <w:t>La metodología consta de cuatro pasos en los que deben actuar el apoderado del proceso y el encargado del área financiera. Estos pasos son: 1) determinar el valor de las pretensiones, 2) ajustar el valor de las pretensiones, 3) calcular el riesgo de condena y 4) registrar el valor de las pretensiones.</w:t>
      </w:r>
    </w:p>
    <w:p w14:paraId="6EBD5F9D" w14:textId="72F7C07F" w:rsidR="00114BC1" w:rsidRDefault="00114BC1" w:rsidP="00114BC1">
      <w:pPr>
        <w:spacing w:after="0" w:line="240" w:lineRule="auto"/>
        <w:rPr>
          <w:rFonts w:ascii="Verdana" w:eastAsia="Verdana" w:hAnsi="Verdana" w:cs="Verdana"/>
          <w:sz w:val="20"/>
          <w:szCs w:val="20"/>
        </w:rPr>
      </w:pPr>
      <w:r w:rsidRPr="00114BC1">
        <w:rPr>
          <w:rFonts w:ascii="Verdana" w:eastAsia="Verdana" w:hAnsi="Verdana" w:cs="Verdana"/>
          <w:sz w:val="20"/>
          <w:szCs w:val="20"/>
        </w:rPr>
        <w:br/>
      </w:r>
      <w:r w:rsidRPr="00114BC1">
        <w:rPr>
          <w:rFonts w:ascii="Verdana" w:eastAsia="Verdana" w:hAnsi="Verdana" w:cs="Verdana"/>
          <w:b/>
          <w:bCs/>
          <w:sz w:val="20"/>
          <w:szCs w:val="20"/>
        </w:rPr>
        <w:t>5.1 DETERMINACION DEL VALOR DE LAS PRETENSIONES</w:t>
      </w:r>
    </w:p>
    <w:p w14:paraId="057FA030" w14:textId="77777777" w:rsidR="00114BC1" w:rsidRDefault="00114BC1" w:rsidP="00114BC1">
      <w:pPr>
        <w:spacing w:after="0" w:line="240" w:lineRule="auto"/>
        <w:jc w:val="both"/>
        <w:rPr>
          <w:rFonts w:ascii="Verdana" w:eastAsia="Verdana" w:hAnsi="Verdana" w:cs="Verdana"/>
          <w:sz w:val="20"/>
          <w:szCs w:val="20"/>
        </w:rPr>
      </w:pPr>
    </w:p>
    <w:p w14:paraId="5D7A5E78" w14:textId="2DA64F87" w:rsidR="0013390D" w:rsidRDefault="00114BC1" w:rsidP="00114BC1">
      <w:pPr>
        <w:spacing w:after="0" w:line="240" w:lineRule="auto"/>
        <w:jc w:val="both"/>
        <w:rPr>
          <w:rFonts w:ascii="Verdana" w:eastAsia="Verdana" w:hAnsi="Verdana" w:cs="Verdana"/>
          <w:sz w:val="20"/>
          <w:szCs w:val="20"/>
        </w:rPr>
      </w:pPr>
      <w:r w:rsidRPr="00114BC1">
        <w:rPr>
          <w:rFonts w:ascii="Verdana" w:eastAsia="Verdana" w:hAnsi="Verdana" w:cs="Verdana"/>
          <w:sz w:val="20"/>
          <w:szCs w:val="20"/>
        </w:rPr>
        <w:t xml:space="preserve">El primer paso que debe realizar el apoderado del proceso es determinar el valor total de las pretensiones de la demanda. A </w:t>
      </w:r>
      <w:r w:rsidR="0013390D" w:rsidRPr="00114BC1">
        <w:rPr>
          <w:rFonts w:ascii="Verdana" w:eastAsia="Verdana" w:hAnsi="Verdana" w:cs="Verdana"/>
          <w:sz w:val="20"/>
          <w:szCs w:val="20"/>
        </w:rPr>
        <w:t>continuación,</w:t>
      </w:r>
      <w:r w:rsidRPr="00114BC1">
        <w:rPr>
          <w:rFonts w:ascii="Verdana" w:eastAsia="Verdana" w:hAnsi="Verdana" w:cs="Verdana"/>
          <w:sz w:val="20"/>
          <w:szCs w:val="20"/>
        </w:rPr>
        <w:t xml:space="preserve"> se presentan los diferentes tipos de pretensiones y la forma en que los apoderados deben calcular este valor total. En todos los casos, con independencia de si es posible determinar o no dicho valor, se debe garantizar que la información obtenida fluye en forma oportuna al área contable.</w:t>
      </w:r>
      <w:r w:rsidRPr="00114BC1">
        <w:rPr>
          <w:rFonts w:ascii="Verdana" w:eastAsia="Verdana" w:hAnsi="Verdana" w:cs="Verdana"/>
          <w:sz w:val="20"/>
          <w:szCs w:val="20"/>
        </w:rPr>
        <w:br/>
      </w:r>
      <w:r w:rsidRPr="00114BC1">
        <w:rPr>
          <w:rFonts w:ascii="Verdana" w:eastAsia="Verdana" w:hAnsi="Verdana" w:cs="Verdana"/>
          <w:sz w:val="20"/>
          <w:szCs w:val="20"/>
        </w:rPr>
        <w:br/>
        <w:t>a) Pretensiones determinadas: El apoderado del proceso debe definir el valor de la pretensión del demandante sumando todas las pretensiones de la demanda.</w:t>
      </w:r>
    </w:p>
    <w:p w14:paraId="7AB0E027" w14:textId="3A87198E" w:rsidR="0013390D" w:rsidRDefault="00114BC1" w:rsidP="00114BC1">
      <w:pPr>
        <w:spacing w:after="0" w:line="240" w:lineRule="auto"/>
        <w:jc w:val="both"/>
        <w:rPr>
          <w:rFonts w:ascii="Verdana" w:eastAsia="Verdana" w:hAnsi="Verdana" w:cs="Verdana"/>
          <w:sz w:val="20"/>
          <w:szCs w:val="20"/>
        </w:rPr>
      </w:pPr>
      <w:r w:rsidRPr="00114BC1">
        <w:rPr>
          <w:rFonts w:ascii="Verdana" w:eastAsia="Verdana" w:hAnsi="Verdana" w:cs="Verdana"/>
          <w:sz w:val="20"/>
          <w:szCs w:val="20"/>
        </w:rPr>
        <w:br/>
        <w:t>b) Pretensiones indeterminadas: De ser posible, el apoderado del proceso debe determinar el valor de las pretensiones de la demanda teniendo en cuenta entre otros: datos históricos de situaciones similares, sentencias precedentes y doctrina jurisprudencial, siempre y cuando las mismas tengan la vocación de generar erogación económica para la entidad.</w:t>
      </w:r>
    </w:p>
    <w:p w14:paraId="0F724FFE" w14:textId="6BEC2F01" w:rsidR="0013390D" w:rsidRDefault="00114BC1" w:rsidP="00114BC1">
      <w:pPr>
        <w:spacing w:after="0" w:line="240" w:lineRule="auto"/>
        <w:jc w:val="both"/>
        <w:rPr>
          <w:rFonts w:ascii="Verdana" w:eastAsia="Verdana" w:hAnsi="Verdana" w:cs="Verdana"/>
          <w:sz w:val="20"/>
          <w:szCs w:val="20"/>
        </w:rPr>
      </w:pPr>
      <w:r w:rsidRPr="00114BC1">
        <w:rPr>
          <w:rFonts w:ascii="Verdana" w:eastAsia="Verdana" w:hAnsi="Verdana" w:cs="Verdana"/>
          <w:sz w:val="20"/>
          <w:szCs w:val="20"/>
        </w:rPr>
        <w:br/>
        <w:t>c) Pretensiones periódicas laborales: El apoderado del proceso debe tasar el valor de los dineros adeudados tomando como referencia, para el inicio del cálculo, la fecha indicada por el demandante y, como fecha final la fecha estimada de pago.</w:t>
      </w:r>
    </w:p>
    <w:p w14:paraId="001C2428" w14:textId="37C158A4" w:rsidR="00114BC1" w:rsidRPr="00114BC1" w:rsidRDefault="00114BC1" w:rsidP="00114BC1">
      <w:pPr>
        <w:spacing w:after="0" w:line="240" w:lineRule="auto"/>
        <w:jc w:val="both"/>
        <w:rPr>
          <w:rFonts w:ascii="Verdana" w:eastAsia="Verdana" w:hAnsi="Verdana" w:cs="Verdana"/>
          <w:sz w:val="20"/>
          <w:szCs w:val="20"/>
        </w:rPr>
      </w:pPr>
      <w:r w:rsidRPr="00114BC1">
        <w:rPr>
          <w:rFonts w:ascii="Verdana" w:eastAsia="Verdana" w:hAnsi="Verdana" w:cs="Verdana"/>
          <w:sz w:val="20"/>
          <w:szCs w:val="20"/>
        </w:rPr>
        <w:br/>
      </w:r>
      <w:r w:rsidRPr="00114BC1">
        <w:rPr>
          <w:rFonts w:ascii="Verdana" w:eastAsia="Verdana" w:hAnsi="Verdana" w:cs="Verdana"/>
          <w:sz w:val="20"/>
          <w:szCs w:val="20"/>
        </w:rPr>
        <w:br/>
      </w:r>
      <w:r>
        <w:rPr>
          <w:rFonts w:ascii="Verdana" w:eastAsia="Verdana" w:hAnsi="Verdana" w:cs="Verdana"/>
          <w:b/>
          <w:bCs/>
          <w:sz w:val="20"/>
          <w:szCs w:val="20"/>
        </w:rPr>
        <w:t xml:space="preserve">5.2 </w:t>
      </w:r>
      <w:r w:rsidRPr="00114BC1">
        <w:rPr>
          <w:rFonts w:ascii="Verdana" w:eastAsia="Verdana" w:hAnsi="Verdana" w:cs="Verdana"/>
          <w:b/>
          <w:bCs/>
          <w:sz w:val="20"/>
          <w:szCs w:val="20"/>
        </w:rPr>
        <w:t>AJUSTE DEL VALOR DE LAS PRETENSIONES</w:t>
      </w:r>
    </w:p>
    <w:p w14:paraId="321BC4E7" w14:textId="77777777" w:rsidR="003673CB" w:rsidRDefault="00114BC1" w:rsidP="0013390D">
      <w:pPr>
        <w:spacing w:after="0" w:line="240" w:lineRule="auto"/>
        <w:jc w:val="both"/>
        <w:rPr>
          <w:rFonts w:ascii="Verdana" w:eastAsia="Verdana" w:hAnsi="Verdana" w:cs="Verdana"/>
          <w:sz w:val="20"/>
          <w:szCs w:val="20"/>
        </w:rPr>
      </w:pPr>
      <w:r w:rsidRPr="00114BC1">
        <w:rPr>
          <w:rFonts w:ascii="Verdana" w:eastAsia="Verdana" w:hAnsi="Verdana" w:cs="Verdana"/>
          <w:sz w:val="20"/>
          <w:szCs w:val="20"/>
        </w:rPr>
        <w:br/>
        <w:t xml:space="preserve">Para ajustar el valor de las pretensiones, el apoderado del proceso debe indexar el valor de las pretensiones, luego efectuar su tasación real y, por </w:t>
      </w:r>
      <w:proofErr w:type="gramStart"/>
      <w:r w:rsidRPr="00114BC1">
        <w:rPr>
          <w:rFonts w:ascii="Verdana" w:eastAsia="Verdana" w:hAnsi="Verdana" w:cs="Verdana"/>
          <w:sz w:val="20"/>
          <w:szCs w:val="20"/>
        </w:rPr>
        <w:t>último</w:t>
      </w:r>
      <w:proofErr w:type="gramEnd"/>
      <w:r w:rsidRPr="00114BC1">
        <w:rPr>
          <w:rFonts w:ascii="Verdana" w:eastAsia="Verdana" w:hAnsi="Verdana" w:cs="Verdana"/>
          <w:sz w:val="20"/>
          <w:szCs w:val="20"/>
        </w:rPr>
        <w:t xml:space="preserve"> con base en la duración estimada del proceso, expresar el valor anterior en el valor presente neto.</w:t>
      </w:r>
    </w:p>
    <w:p w14:paraId="55FAD2A4" w14:textId="13DA2074" w:rsidR="0013390D" w:rsidRDefault="00114BC1" w:rsidP="0013390D">
      <w:pPr>
        <w:spacing w:after="0" w:line="240" w:lineRule="auto"/>
        <w:jc w:val="both"/>
        <w:rPr>
          <w:rFonts w:ascii="Verdana" w:eastAsia="Verdana" w:hAnsi="Verdana" w:cs="Verdana"/>
          <w:sz w:val="20"/>
          <w:szCs w:val="20"/>
        </w:rPr>
      </w:pPr>
      <w:r w:rsidRPr="00114BC1">
        <w:rPr>
          <w:rFonts w:ascii="Verdana" w:eastAsia="Verdana" w:hAnsi="Verdana" w:cs="Verdana"/>
          <w:sz w:val="20"/>
          <w:szCs w:val="20"/>
        </w:rPr>
        <w:br/>
        <w:t>a) Con el fin de indexar el valor de las pretensiones de la demanda a la fecha actual, el abogado debe dividir el IPC certificado por el DANE para el mes inmediatamente anterior a la fecha presente, entre el IPC certificado por el DANE para el mes en el cual se presentó la demanda. La cifra resultante se multiplica por el valor de las pretensiones que se pretende actualizar. El resultado es el valor indexado de las pretensiones de la demanda. La siguiente ecuación resume este procedimiento:</w:t>
      </w:r>
    </w:p>
    <w:p w14:paraId="64A2811C" w14:textId="493FE99C" w:rsidR="0013390D" w:rsidRDefault="00114BC1" w:rsidP="0013390D">
      <w:pPr>
        <w:spacing w:after="0" w:line="240" w:lineRule="auto"/>
        <w:rPr>
          <w:rFonts w:ascii="Verdana" w:eastAsia="Verdana" w:hAnsi="Verdana" w:cs="Verdana"/>
          <w:sz w:val="20"/>
          <w:szCs w:val="20"/>
        </w:rPr>
      </w:pPr>
      <w:r w:rsidRPr="00114BC1">
        <w:rPr>
          <w:rFonts w:ascii="Verdana" w:eastAsia="Verdana" w:hAnsi="Verdana" w:cs="Verdana"/>
          <w:sz w:val="20"/>
          <w:szCs w:val="20"/>
        </w:rPr>
        <w:br/>
        <w:t>Valor pretensiones indexado = Valor de las pretensiones x (IPC final / IPC inicial)</w:t>
      </w:r>
    </w:p>
    <w:p w14:paraId="519F3B05" w14:textId="33F1E8BA" w:rsidR="0013390D" w:rsidRDefault="00114BC1" w:rsidP="0013390D">
      <w:pPr>
        <w:spacing w:after="0" w:line="240" w:lineRule="auto"/>
        <w:jc w:val="both"/>
        <w:rPr>
          <w:rFonts w:ascii="Verdana" w:eastAsia="Verdana" w:hAnsi="Verdana" w:cs="Verdana"/>
          <w:sz w:val="20"/>
          <w:szCs w:val="20"/>
        </w:rPr>
      </w:pPr>
      <w:r w:rsidRPr="00114BC1">
        <w:rPr>
          <w:rFonts w:ascii="Verdana" w:eastAsia="Verdana" w:hAnsi="Verdana" w:cs="Verdana"/>
          <w:sz w:val="20"/>
          <w:szCs w:val="20"/>
        </w:rPr>
        <w:br/>
        <w:t xml:space="preserve">b) Para hacer la tasación real de las pretensiones, el apoderado debe multiplicar el valor de las pretensiones indexadas-determinado en el paso anterior por el valor resultante de la relación condena/pretensión de este tipo de proceso. La relación condena/pretensión se calcula mediante la división del valor histórico de condena entre el valor histórico de pretensiones o por la disminución o aumento porcentual, cuando las pretensiones </w:t>
      </w:r>
      <w:r w:rsidRPr="00114BC1">
        <w:rPr>
          <w:rFonts w:ascii="Verdana" w:eastAsia="Verdana" w:hAnsi="Verdana" w:cs="Verdana"/>
          <w:sz w:val="20"/>
          <w:szCs w:val="20"/>
        </w:rPr>
        <w:lastRenderedPageBreak/>
        <w:t>estén sobreestimadas o subestimadas por el actor según sea el caso. El valor que se obtiene al revisar el anterior procedimiento corresponde a la pretensión ajustada. La siguiente ecuación resume este procedimiento:</w:t>
      </w:r>
    </w:p>
    <w:p w14:paraId="1E079F34" w14:textId="627A065A" w:rsidR="0013390D" w:rsidRDefault="00114BC1" w:rsidP="0013390D">
      <w:pPr>
        <w:spacing w:after="0" w:line="240" w:lineRule="auto"/>
        <w:rPr>
          <w:rFonts w:ascii="Verdana" w:eastAsia="Verdana" w:hAnsi="Verdana" w:cs="Verdana"/>
          <w:sz w:val="20"/>
          <w:szCs w:val="20"/>
        </w:rPr>
      </w:pPr>
      <w:r w:rsidRPr="00114BC1">
        <w:rPr>
          <w:rFonts w:ascii="Verdana" w:eastAsia="Verdana" w:hAnsi="Verdana" w:cs="Verdana"/>
          <w:sz w:val="20"/>
          <w:szCs w:val="20"/>
        </w:rPr>
        <w:br/>
        <w:t>Tasación real pretensiones</w:t>
      </w:r>
      <w:r w:rsidR="0013390D">
        <w:rPr>
          <w:rFonts w:ascii="Verdana" w:eastAsia="Verdana" w:hAnsi="Verdana" w:cs="Verdana"/>
          <w:sz w:val="20"/>
          <w:szCs w:val="20"/>
        </w:rPr>
        <w:t xml:space="preserve"> </w:t>
      </w:r>
      <w:r w:rsidRPr="00114BC1">
        <w:rPr>
          <w:rFonts w:ascii="Verdana" w:eastAsia="Verdana" w:hAnsi="Verdana" w:cs="Verdana"/>
          <w:sz w:val="20"/>
          <w:szCs w:val="20"/>
        </w:rPr>
        <w:t>=</w:t>
      </w:r>
      <w:r w:rsidR="0013390D">
        <w:rPr>
          <w:rFonts w:ascii="Verdana" w:eastAsia="Verdana" w:hAnsi="Verdana" w:cs="Verdana"/>
          <w:sz w:val="20"/>
          <w:szCs w:val="20"/>
        </w:rPr>
        <w:t xml:space="preserve"> </w:t>
      </w:r>
      <w:r w:rsidRPr="00114BC1">
        <w:rPr>
          <w:rFonts w:ascii="Verdana" w:eastAsia="Verdana" w:hAnsi="Verdana" w:cs="Verdana"/>
          <w:sz w:val="20"/>
          <w:szCs w:val="20"/>
        </w:rPr>
        <w:t>valor pretensiones indexadas x %relación condena/pretensión.</w:t>
      </w:r>
    </w:p>
    <w:p w14:paraId="6DD8D461" w14:textId="77777777" w:rsidR="0013390D" w:rsidRDefault="00114BC1" w:rsidP="0013390D">
      <w:pPr>
        <w:spacing w:after="0" w:line="240" w:lineRule="auto"/>
        <w:jc w:val="both"/>
        <w:rPr>
          <w:rFonts w:ascii="Verdana" w:eastAsia="Verdana" w:hAnsi="Verdana" w:cs="Verdana"/>
          <w:sz w:val="20"/>
          <w:szCs w:val="20"/>
        </w:rPr>
      </w:pPr>
      <w:r w:rsidRPr="00114BC1">
        <w:rPr>
          <w:rFonts w:ascii="Verdana" w:eastAsia="Verdana" w:hAnsi="Verdana" w:cs="Verdana"/>
          <w:sz w:val="20"/>
          <w:szCs w:val="20"/>
        </w:rPr>
        <w:br/>
        <w:t>c) En caso de no contar con bases estadísticas para realizar este cálculo el apoderado debe estimar, con base en su experiencia, el valor que efectivamente tendría que pagar la entidad en caso de ser condenada y utilizar este monto como referencia para los registros contables.</w:t>
      </w:r>
    </w:p>
    <w:p w14:paraId="625BF93E" w14:textId="698AA3A5" w:rsidR="008E3D39" w:rsidRDefault="00114BC1" w:rsidP="0013390D">
      <w:pPr>
        <w:spacing w:after="0" w:line="240" w:lineRule="auto"/>
        <w:jc w:val="both"/>
        <w:rPr>
          <w:rFonts w:ascii="Verdana" w:eastAsia="Verdana" w:hAnsi="Verdana" w:cs="Verdana"/>
          <w:sz w:val="20"/>
          <w:szCs w:val="20"/>
        </w:rPr>
      </w:pPr>
      <w:r w:rsidRPr="00114BC1">
        <w:rPr>
          <w:rFonts w:ascii="Verdana" w:eastAsia="Verdana" w:hAnsi="Verdana" w:cs="Verdana"/>
          <w:sz w:val="20"/>
          <w:szCs w:val="20"/>
        </w:rPr>
        <w:br/>
        <w:t>d) El apoderado del proceso debe calcular la duración estimada del proceso judicial o arbitral, desde la fecha de admisión de la demanda y proyectar el valor que deberá pagar la entidad en la fecha estimada y de finalización del proceso utilizando como base el valor obtenido anteriormente y traer dicho valor a valor presente. Para esto deberá aplicar la siguiente fórmula: </w:t>
      </w:r>
    </w:p>
    <w:p w14:paraId="15504C50" w14:textId="77777777" w:rsidR="00114BC1" w:rsidRDefault="00114BC1" w:rsidP="008E3D39">
      <w:pPr>
        <w:spacing w:after="0" w:line="240" w:lineRule="auto"/>
        <w:jc w:val="both"/>
        <w:rPr>
          <w:rFonts w:ascii="Verdana" w:eastAsia="Verdana" w:hAnsi="Verdana" w:cs="Verdana"/>
          <w:sz w:val="20"/>
          <w:szCs w:val="20"/>
        </w:rPr>
      </w:pPr>
    </w:p>
    <w:p w14:paraId="57A001F0" w14:textId="21F8926F" w:rsidR="00114BC1" w:rsidRDefault="00114BC1" w:rsidP="00114BC1">
      <w:pPr>
        <w:spacing w:after="0" w:line="240" w:lineRule="auto"/>
        <w:jc w:val="center"/>
        <w:rPr>
          <w:rFonts w:ascii="Verdana" w:eastAsia="Verdana" w:hAnsi="Verdana" w:cs="Verdana"/>
          <w:sz w:val="20"/>
          <w:szCs w:val="20"/>
        </w:rPr>
      </w:pPr>
      <w:r w:rsidRPr="00114BC1">
        <w:rPr>
          <w:rFonts w:ascii="Verdana" w:eastAsia="Verdana" w:hAnsi="Verdana" w:cs="Verdana"/>
          <w:noProof/>
          <w:sz w:val="20"/>
          <w:szCs w:val="20"/>
        </w:rPr>
        <w:drawing>
          <wp:inline distT="0" distB="0" distL="0" distR="0" wp14:anchorId="58166D70" wp14:editId="196C9F53">
            <wp:extent cx="3648584" cy="514422"/>
            <wp:effectExtent l="0" t="0" r="0" b="0"/>
            <wp:docPr id="1160362292"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362292" name="Imagen 1" descr="Texto&#10;&#10;El contenido generado por IA puede ser incorrecto."/>
                    <pic:cNvPicPr/>
                  </pic:nvPicPr>
                  <pic:blipFill>
                    <a:blip r:embed="rId12"/>
                    <a:stretch>
                      <a:fillRect/>
                    </a:stretch>
                  </pic:blipFill>
                  <pic:spPr>
                    <a:xfrm>
                      <a:off x="0" y="0"/>
                      <a:ext cx="3648584" cy="514422"/>
                    </a:xfrm>
                    <a:prstGeom prst="rect">
                      <a:avLst/>
                    </a:prstGeom>
                  </pic:spPr>
                </pic:pic>
              </a:graphicData>
            </a:graphic>
          </wp:inline>
        </w:drawing>
      </w:r>
    </w:p>
    <w:p w14:paraId="02E0F81D" w14:textId="77777777" w:rsidR="0013390D" w:rsidRDefault="0013390D" w:rsidP="00114BC1">
      <w:pPr>
        <w:spacing w:after="0" w:line="240" w:lineRule="auto"/>
        <w:jc w:val="center"/>
        <w:rPr>
          <w:rFonts w:ascii="Verdana" w:eastAsia="Verdana" w:hAnsi="Verdana" w:cs="Verdana"/>
          <w:sz w:val="20"/>
          <w:szCs w:val="20"/>
        </w:rPr>
      </w:pPr>
    </w:p>
    <w:p w14:paraId="77413EDD" w14:textId="77777777" w:rsidR="00114BC1" w:rsidRDefault="00114BC1" w:rsidP="00114BC1">
      <w:pPr>
        <w:spacing w:after="0" w:line="240" w:lineRule="auto"/>
        <w:jc w:val="center"/>
        <w:rPr>
          <w:rFonts w:ascii="Verdana" w:eastAsia="Verdana" w:hAnsi="Verdana" w:cs="Verdana"/>
          <w:sz w:val="20"/>
          <w:szCs w:val="20"/>
        </w:rPr>
      </w:pPr>
    </w:p>
    <w:p w14:paraId="4377DC45" w14:textId="77777777" w:rsidR="0013390D" w:rsidRDefault="00114BC1" w:rsidP="00114BC1">
      <w:pPr>
        <w:spacing w:after="0" w:line="240" w:lineRule="auto"/>
        <w:jc w:val="both"/>
        <w:rPr>
          <w:rFonts w:ascii="Verdana" w:eastAsia="Verdana" w:hAnsi="Verdana" w:cs="Verdana"/>
          <w:sz w:val="20"/>
          <w:szCs w:val="20"/>
        </w:rPr>
      </w:pPr>
      <w:r w:rsidRPr="00114BC1">
        <w:rPr>
          <w:rFonts w:ascii="Verdana" w:eastAsia="Verdana" w:hAnsi="Verdana" w:cs="Verdana"/>
          <w:sz w:val="20"/>
          <w:szCs w:val="20"/>
        </w:rPr>
        <w:t xml:space="preserve">NOTA: Estas fórmulas se calculan de forma automática en el aplicativo </w:t>
      </w:r>
      <w:proofErr w:type="spellStart"/>
      <w:r w:rsidRPr="00114BC1">
        <w:rPr>
          <w:rFonts w:ascii="Verdana" w:eastAsia="Verdana" w:hAnsi="Verdana" w:cs="Verdana"/>
          <w:sz w:val="20"/>
          <w:szCs w:val="20"/>
        </w:rPr>
        <w:t>Ekogui</w:t>
      </w:r>
      <w:proofErr w:type="spellEnd"/>
      <w:r w:rsidRPr="00114BC1">
        <w:rPr>
          <w:rFonts w:ascii="Verdana" w:eastAsia="Verdana" w:hAnsi="Verdana" w:cs="Verdana"/>
          <w:sz w:val="20"/>
          <w:szCs w:val="20"/>
        </w:rPr>
        <w:t>, una vez el apoderado alimente las variables.</w:t>
      </w:r>
    </w:p>
    <w:p w14:paraId="493CD7B9" w14:textId="684A1111" w:rsidR="00114BC1" w:rsidRPr="00114BC1" w:rsidRDefault="00114BC1" w:rsidP="00114BC1">
      <w:pPr>
        <w:spacing w:after="0" w:line="240" w:lineRule="auto"/>
        <w:jc w:val="both"/>
        <w:rPr>
          <w:rFonts w:ascii="Verdana" w:eastAsia="Verdana" w:hAnsi="Verdana" w:cs="Verdana"/>
          <w:sz w:val="20"/>
          <w:szCs w:val="20"/>
        </w:rPr>
      </w:pPr>
      <w:r w:rsidRPr="00114BC1">
        <w:rPr>
          <w:rFonts w:ascii="Verdana" w:eastAsia="Verdana" w:hAnsi="Verdana" w:cs="Verdana"/>
          <w:sz w:val="20"/>
          <w:szCs w:val="20"/>
        </w:rPr>
        <w:br/>
      </w:r>
      <w:r>
        <w:rPr>
          <w:rFonts w:ascii="Verdana" w:eastAsia="Verdana" w:hAnsi="Verdana" w:cs="Verdana"/>
          <w:b/>
          <w:bCs/>
          <w:sz w:val="20"/>
          <w:szCs w:val="20"/>
        </w:rPr>
        <w:t>5.3</w:t>
      </w:r>
      <w:r w:rsidRPr="00114BC1">
        <w:rPr>
          <w:rFonts w:ascii="Verdana" w:eastAsia="Verdana" w:hAnsi="Verdana" w:cs="Verdana"/>
          <w:b/>
          <w:bCs/>
          <w:sz w:val="20"/>
          <w:szCs w:val="20"/>
        </w:rPr>
        <w:t xml:space="preserve"> CALCULO DE LA PROBABILIDAD DE PERDIDA DE UN PROCESO</w:t>
      </w:r>
    </w:p>
    <w:p w14:paraId="78FF2C4D" w14:textId="77777777" w:rsidR="0013390D" w:rsidRDefault="00114BC1" w:rsidP="00114BC1">
      <w:pPr>
        <w:spacing w:after="0" w:line="240" w:lineRule="auto"/>
        <w:jc w:val="both"/>
        <w:rPr>
          <w:rFonts w:ascii="Verdana" w:eastAsia="Verdana" w:hAnsi="Verdana" w:cs="Verdana"/>
          <w:sz w:val="20"/>
          <w:szCs w:val="20"/>
        </w:rPr>
      </w:pPr>
      <w:r w:rsidRPr="00114BC1">
        <w:rPr>
          <w:rFonts w:ascii="Verdana" w:eastAsia="Verdana" w:hAnsi="Verdana" w:cs="Verdana"/>
          <w:sz w:val="20"/>
          <w:szCs w:val="20"/>
        </w:rPr>
        <w:br/>
        <w:t>Para cada proceso el apoderado debe calificar el nivel de los siguientes riesgos (a partir de los niveles ALTO, MEDIO ALTO, MEDIO BAJO O BAJO):</w:t>
      </w:r>
    </w:p>
    <w:p w14:paraId="503533BF" w14:textId="77777777" w:rsidR="0013390D" w:rsidRDefault="00114BC1" w:rsidP="00114BC1">
      <w:pPr>
        <w:spacing w:after="0" w:line="240" w:lineRule="auto"/>
        <w:jc w:val="both"/>
        <w:rPr>
          <w:rFonts w:ascii="Verdana" w:eastAsia="Verdana" w:hAnsi="Verdana" w:cs="Verdana"/>
          <w:sz w:val="20"/>
          <w:szCs w:val="20"/>
        </w:rPr>
      </w:pPr>
      <w:r w:rsidRPr="00114BC1">
        <w:rPr>
          <w:rFonts w:ascii="Verdana" w:eastAsia="Verdana" w:hAnsi="Verdana" w:cs="Verdana"/>
          <w:sz w:val="20"/>
          <w:szCs w:val="20"/>
        </w:rPr>
        <w:br/>
        <w:t>a) Riesgo de pérdida del proceso por relevancia jurídica de las razones de hecho y derecho expuestas por el demandante.</w:t>
      </w:r>
    </w:p>
    <w:p w14:paraId="71DB5C75" w14:textId="06B4DEF1" w:rsidR="0013390D" w:rsidRDefault="00114BC1" w:rsidP="00114BC1">
      <w:pPr>
        <w:spacing w:after="0" w:line="240" w:lineRule="auto"/>
        <w:jc w:val="both"/>
        <w:rPr>
          <w:rFonts w:ascii="Verdana" w:eastAsia="Verdana" w:hAnsi="Verdana" w:cs="Verdana"/>
          <w:sz w:val="20"/>
          <w:szCs w:val="20"/>
        </w:rPr>
      </w:pPr>
      <w:r w:rsidRPr="00114BC1">
        <w:rPr>
          <w:rFonts w:ascii="Verdana" w:eastAsia="Verdana" w:hAnsi="Verdana" w:cs="Verdana"/>
          <w:sz w:val="20"/>
          <w:szCs w:val="20"/>
        </w:rPr>
        <w:br/>
        <w:t>b) Riesgo de pérdida del proceso asociados a la contundencia, congruencia y pertenencia de los medios probatorios que soportan la demanda</w:t>
      </w:r>
      <w:r w:rsidR="0013390D">
        <w:rPr>
          <w:rFonts w:ascii="Verdana" w:eastAsia="Verdana" w:hAnsi="Verdana" w:cs="Verdana"/>
          <w:sz w:val="20"/>
          <w:szCs w:val="20"/>
        </w:rPr>
        <w:t>.</w:t>
      </w:r>
    </w:p>
    <w:p w14:paraId="495988E6" w14:textId="7F3A9AB9" w:rsidR="0013390D" w:rsidRDefault="00114BC1" w:rsidP="00114BC1">
      <w:pPr>
        <w:spacing w:after="0" w:line="240" w:lineRule="auto"/>
        <w:jc w:val="both"/>
        <w:rPr>
          <w:rFonts w:ascii="Verdana" w:eastAsia="Verdana" w:hAnsi="Verdana" w:cs="Verdana"/>
          <w:sz w:val="20"/>
          <w:szCs w:val="20"/>
        </w:rPr>
      </w:pPr>
      <w:r w:rsidRPr="00114BC1">
        <w:rPr>
          <w:rFonts w:ascii="Verdana" w:eastAsia="Verdana" w:hAnsi="Verdana" w:cs="Verdana"/>
          <w:sz w:val="20"/>
          <w:szCs w:val="20"/>
        </w:rPr>
        <w:br/>
        <w:t>c) Presencia de riesgos procesales y extraprocesales</w:t>
      </w:r>
      <w:r w:rsidR="001648F1">
        <w:rPr>
          <w:rFonts w:ascii="Verdana" w:eastAsia="Verdana" w:hAnsi="Verdana" w:cs="Verdana"/>
          <w:sz w:val="20"/>
          <w:szCs w:val="20"/>
        </w:rPr>
        <w:t>.</w:t>
      </w:r>
    </w:p>
    <w:p w14:paraId="61D5A6D8" w14:textId="064EA438" w:rsidR="00114BC1" w:rsidRDefault="00114BC1" w:rsidP="00114BC1">
      <w:pPr>
        <w:spacing w:after="0" w:line="240" w:lineRule="auto"/>
        <w:jc w:val="both"/>
        <w:rPr>
          <w:rFonts w:ascii="Verdana" w:eastAsia="Verdana" w:hAnsi="Verdana" w:cs="Verdana"/>
          <w:sz w:val="20"/>
          <w:szCs w:val="20"/>
        </w:rPr>
      </w:pPr>
      <w:r w:rsidRPr="00114BC1">
        <w:rPr>
          <w:rFonts w:ascii="Verdana" w:eastAsia="Verdana" w:hAnsi="Verdana" w:cs="Verdana"/>
          <w:sz w:val="20"/>
          <w:szCs w:val="20"/>
        </w:rPr>
        <w:br/>
        <w:t>d) Riesgo de pérdida del proceso asociado al nivel de jurisprudencia</w:t>
      </w:r>
      <w:r w:rsidR="001648F1">
        <w:rPr>
          <w:rFonts w:ascii="Verdana" w:eastAsia="Verdana" w:hAnsi="Verdana" w:cs="Verdana"/>
          <w:sz w:val="20"/>
          <w:szCs w:val="20"/>
        </w:rPr>
        <w:t>.</w:t>
      </w:r>
    </w:p>
    <w:p w14:paraId="7AB048D3" w14:textId="77777777" w:rsidR="0013390D" w:rsidRPr="008E3D39" w:rsidRDefault="0013390D" w:rsidP="00114BC1">
      <w:pPr>
        <w:spacing w:after="0" w:line="240" w:lineRule="auto"/>
        <w:jc w:val="both"/>
        <w:rPr>
          <w:rFonts w:ascii="Verdana" w:eastAsia="Verdana" w:hAnsi="Verdana" w:cs="Verdana"/>
          <w:sz w:val="20"/>
          <w:szCs w:val="20"/>
        </w:rPr>
      </w:pPr>
    </w:p>
    <w:p w14:paraId="722BEC74" w14:textId="5618195A" w:rsidR="00665072" w:rsidRDefault="00114BC1" w:rsidP="00114BC1">
      <w:pPr>
        <w:spacing w:after="0" w:line="240" w:lineRule="auto"/>
        <w:jc w:val="center"/>
        <w:rPr>
          <w:rFonts w:ascii="Verdana" w:hAnsi="Verdana"/>
        </w:rPr>
      </w:pPr>
      <w:r w:rsidRPr="00114BC1">
        <w:rPr>
          <w:rFonts w:ascii="Verdana" w:hAnsi="Verdana"/>
          <w:noProof/>
        </w:rPr>
        <w:lastRenderedPageBreak/>
        <w:drawing>
          <wp:inline distT="0" distB="0" distL="0" distR="0" wp14:anchorId="75917B31" wp14:editId="1B396924">
            <wp:extent cx="4033608" cy="5848350"/>
            <wp:effectExtent l="0" t="0" r="5080" b="0"/>
            <wp:docPr id="202997708"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97708" name="Imagen 1" descr="Tabla&#10;&#10;El contenido generado por IA puede ser incorrecto."/>
                    <pic:cNvPicPr/>
                  </pic:nvPicPr>
                  <pic:blipFill>
                    <a:blip r:embed="rId13"/>
                    <a:stretch>
                      <a:fillRect/>
                    </a:stretch>
                  </pic:blipFill>
                  <pic:spPr>
                    <a:xfrm>
                      <a:off x="0" y="0"/>
                      <a:ext cx="4069199" cy="5899953"/>
                    </a:xfrm>
                    <a:prstGeom prst="rect">
                      <a:avLst/>
                    </a:prstGeom>
                  </pic:spPr>
                </pic:pic>
              </a:graphicData>
            </a:graphic>
          </wp:inline>
        </w:drawing>
      </w:r>
    </w:p>
    <w:p w14:paraId="5E829385" w14:textId="77777777" w:rsidR="00FC71B7" w:rsidRDefault="6E24216B" w:rsidP="00114BC1">
      <w:pPr>
        <w:spacing w:after="0" w:line="240" w:lineRule="auto"/>
        <w:jc w:val="both"/>
        <w:rPr>
          <w:rFonts w:ascii="Verdana" w:hAnsi="Verdana"/>
          <w:sz w:val="20"/>
          <w:szCs w:val="20"/>
        </w:rPr>
      </w:pPr>
      <w:r w:rsidRPr="6E24216B">
        <w:rPr>
          <w:rFonts w:ascii="Verdana" w:hAnsi="Verdana"/>
          <w:sz w:val="20"/>
          <w:szCs w:val="20"/>
        </w:rPr>
        <w:t>El apoderado sólo se encargará de diligenciar la información requerida solo en las celdas de color gris, el resto es calculado de forma automática por la herramienta utilizada por Ministerio para tal fin.</w:t>
      </w:r>
      <w:r w:rsidR="00114BC1">
        <w:br/>
      </w:r>
      <w:r w:rsidRPr="6E24216B">
        <w:rPr>
          <w:rFonts w:ascii="Verdana" w:hAnsi="Verdana"/>
          <w:sz w:val="20"/>
          <w:szCs w:val="20"/>
        </w:rPr>
        <w:t>Una vez realizada esta calificación se obtienen la probabilidad de pérdida del proceso.</w:t>
      </w:r>
    </w:p>
    <w:p w14:paraId="24DAA2F4" w14:textId="6D3038B6" w:rsidR="6E24216B" w:rsidRDefault="6E24216B" w:rsidP="6E24216B">
      <w:pPr>
        <w:spacing w:after="0" w:line="240" w:lineRule="auto"/>
        <w:jc w:val="both"/>
        <w:rPr>
          <w:rFonts w:ascii="Verdana" w:hAnsi="Verdana"/>
          <w:sz w:val="20"/>
          <w:szCs w:val="20"/>
        </w:rPr>
      </w:pPr>
    </w:p>
    <w:p w14:paraId="3D6B4A8E" w14:textId="32A2878A" w:rsidR="6E24216B" w:rsidRDefault="6E24216B" w:rsidP="6E24216B">
      <w:pPr>
        <w:spacing w:after="0" w:line="240" w:lineRule="auto"/>
        <w:jc w:val="both"/>
      </w:pPr>
      <w:r w:rsidRPr="388464F6">
        <w:rPr>
          <w:rFonts w:ascii="Verdana" w:eastAsia="Verdana" w:hAnsi="Verdana" w:cs="Verdana"/>
          <w:sz w:val="20"/>
          <w:szCs w:val="20"/>
        </w:rPr>
        <w:t>Para la calificación de estos riesgos, el apoderado deberá diligenciar el formato GJ-FM-0</w:t>
      </w:r>
      <w:r w:rsidR="39E76414" w:rsidRPr="388464F6">
        <w:rPr>
          <w:rFonts w:ascii="Verdana" w:eastAsia="Verdana" w:hAnsi="Verdana" w:cs="Verdana"/>
          <w:sz w:val="20"/>
          <w:szCs w:val="20"/>
        </w:rPr>
        <w:t>1</w:t>
      </w:r>
      <w:r w:rsidRPr="388464F6">
        <w:rPr>
          <w:rFonts w:ascii="Verdana" w:eastAsia="Verdana" w:hAnsi="Verdana" w:cs="Verdana"/>
          <w:sz w:val="20"/>
          <w:szCs w:val="20"/>
        </w:rPr>
        <w:t>0 Evaluación del riesgo judicial.</w:t>
      </w:r>
    </w:p>
    <w:p w14:paraId="021FEA78" w14:textId="71745CF9" w:rsidR="6E24216B" w:rsidRDefault="6E24216B" w:rsidP="6E24216B">
      <w:pPr>
        <w:spacing w:after="0" w:line="240" w:lineRule="auto"/>
        <w:jc w:val="both"/>
      </w:pPr>
    </w:p>
    <w:p w14:paraId="7FA6BE1A" w14:textId="34B50166" w:rsidR="00114BC1" w:rsidRPr="0013390D" w:rsidRDefault="00114BC1" w:rsidP="00114BC1">
      <w:pPr>
        <w:spacing w:after="0" w:line="240" w:lineRule="auto"/>
        <w:jc w:val="both"/>
        <w:rPr>
          <w:rFonts w:ascii="Verdana" w:hAnsi="Verdana"/>
          <w:sz w:val="20"/>
          <w:szCs w:val="20"/>
        </w:rPr>
      </w:pPr>
      <w:r>
        <w:lastRenderedPageBreak/>
        <w:br/>
      </w:r>
      <w:r w:rsidR="6E24216B" w:rsidRPr="6E24216B">
        <w:rPr>
          <w:rFonts w:ascii="Verdana" w:hAnsi="Verdana"/>
          <w:b/>
          <w:bCs/>
          <w:sz w:val="20"/>
          <w:szCs w:val="20"/>
        </w:rPr>
        <w:t>5.4. REGISTRO DEL VALOR DE LAS PRETENSIONES</w:t>
      </w:r>
    </w:p>
    <w:p w14:paraId="7A5C182A" w14:textId="7BDABF1D" w:rsidR="00114BC1" w:rsidRPr="00114BC1" w:rsidRDefault="00114BC1" w:rsidP="00114BC1">
      <w:pPr>
        <w:spacing w:after="0" w:line="240" w:lineRule="auto"/>
        <w:jc w:val="both"/>
        <w:rPr>
          <w:rFonts w:ascii="Verdana" w:hAnsi="Verdana"/>
          <w:sz w:val="20"/>
          <w:szCs w:val="20"/>
        </w:rPr>
      </w:pPr>
      <w:r w:rsidRPr="00114BC1">
        <w:rPr>
          <w:rFonts w:ascii="Verdana" w:hAnsi="Verdana"/>
        </w:rPr>
        <w:br/>
      </w:r>
      <w:r w:rsidRPr="00114BC1">
        <w:rPr>
          <w:rFonts w:ascii="Verdana" w:hAnsi="Verdana"/>
          <w:sz w:val="20"/>
          <w:szCs w:val="20"/>
        </w:rPr>
        <w:t>Teniendo en cuenta la probabilidad de pérdida del proceso, el apoderado deberá realizar el registro del proceso en el Sistema Único de Gestión e Información Litigiosa como se indica a continuación:</w:t>
      </w:r>
      <w:r w:rsidRPr="00114BC1">
        <w:rPr>
          <w:rFonts w:ascii="Verdana" w:hAnsi="Verdana"/>
          <w:sz w:val="20"/>
          <w:szCs w:val="20"/>
        </w:rPr>
        <w:br/>
        <w:t>a) Si la probabilidad de pérdida se califica como ALTA (más del 50%), el apoderado registra el valor de las pretensiones ajustado como provisión contable.</w:t>
      </w:r>
      <w:r w:rsidRPr="00114BC1">
        <w:rPr>
          <w:rFonts w:ascii="Verdana" w:hAnsi="Verdana"/>
          <w:sz w:val="20"/>
          <w:szCs w:val="20"/>
        </w:rPr>
        <w:br/>
        <w:t>b) Si la probabilidad de pérdida se califica como MEDIA (superior al 25% e inferior o igual al 50%), el apoderado registrara el valor "0" en el Sistema Único de Gestión e Información Litigiosa del estado y comunicará al área financiera el valor de las pretensiones ajustado para que sea registrado como cuenta de orden.</w:t>
      </w:r>
      <w:r w:rsidRPr="00114BC1">
        <w:rPr>
          <w:rFonts w:ascii="Verdana" w:hAnsi="Verdana"/>
          <w:sz w:val="20"/>
          <w:szCs w:val="20"/>
        </w:rPr>
        <w:br/>
        <w:t>c) Si la probabilidad de pérdida se clasifica como BAJA (entre el 10% y el 25%) el apoderado registrará el valor "0" en el Sistema Único de Gestión e Información Litigiosa del estado y comunicará al área financiera el valor de las pretensiones ajustado para que sea registrado como cuenta de orden.</w:t>
      </w:r>
      <w:r w:rsidRPr="00114BC1">
        <w:rPr>
          <w:rFonts w:ascii="Verdana" w:hAnsi="Verdana"/>
          <w:sz w:val="20"/>
          <w:szCs w:val="20"/>
        </w:rPr>
        <w:br/>
        <w:t>d) Si la probabilidad de pérdida se califica como REMOTA (inferior al 10%) el apoderado registrará el valor "0" en el Sistema Único de Gestión e Información Litigiosa del estado. Dado que la probabilidad es remota, el área financiera no deberá registrar esta información.</w:t>
      </w:r>
      <w:r w:rsidRPr="00114BC1">
        <w:rPr>
          <w:rFonts w:ascii="Verdana" w:hAnsi="Verdana"/>
          <w:sz w:val="20"/>
          <w:szCs w:val="20"/>
        </w:rPr>
        <w:br/>
        <w:t>El registro de las pretensiones estará a cargo del área de contabilidad. El apoderado deberá reportar el valor de las pretensiones ajustadas según su experiencia en casos similares.</w:t>
      </w:r>
    </w:p>
    <w:p w14:paraId="799FD2A9" w14:textId="77777777" w:rsidR="00114BC1" w:rsidRDefault="00114BC1" w:rsidP="00114BC1">
      <w:pPr>
        <w:spacing w:after="0" w:line="240" w:lineRule="auto"/>
        <w:jc w:val="both"/>
        <w:rPr>
          <w:rFonts w:ascii="Verdana" w:hAnsi="Verdana"/>
        </w:rPr>
      </w:pPr>
    </w:p>
    <w:p w14:paraId="1D5363F3" w14:textId="363B6506" w:rsidR="00114BC1" w:rsidRDefault="00114BC1" w:rsidP="0013390D">
      <w:pPr>
        <w:spacing w:after="0" w:line="240" w:lineRule="auto"/>
        <w:jc w:val="center"/>
        <w:rPr>
          <w:rFonts w:ascii="Verdana" w:hAnsi="Verdana"/>
        </w:rPr>
      </w:pPr>
      <w:r w:rsidRPr="00114BC1">
        <w:rPr>
          <w:rFonts w:ascii="Verdana" w:hAnsi="Verdana"/>
          <w:noProof/>
        </w:rPr>
        <w:drawing>
          <wp:inline distT="0" distB="0" distL="0" distR="0" wp14:anchorId="55BAED92" wp14:editId="4C385256">
            <wp:extent cx="4865370" cy="1155819"/>
            <wp:effectExtent l="0" t="0" r="0" b="6350"/>
            <wp:docPr id="850662183"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62183" name="Imagen 1" descr="Tabla&#10;&#10;El contenido generado por IA puede ser incorrecto."/>
                    <pic:cNvPicPr/>
                  </pic:nvPicPr>
                  <pic:blipFill>
                    <a:blip r:embed="rId14"/>
                    <a:stretch>
                      <a:fillRect/>
                    </a:stretch>
                  </pic:blipFill>
                  <pic:spPr>
                    <a:xfrm>
                      <a:off x="0" y="0"/>
                      <a:ext cx="4882306" cy="1159842"/>
                    </a:xfrm>
                    <a:prstGeom prst="rect">
                      <a:avLst/>
                    </a:prstGeom>
                  </pic:spPr>
                </pic:pic>
              </a:graphicData>
            </a:graphic>
          </wp:inline>
        </w:drawing>
      </w:r>
    </w:p>
    <w:p w14:paraId="56264011" w14:textId="77777777" w:rsidR="00114BC1" w:rsidRDefault="00114BC1" w:rsidP="00114BC1">
      <w:pPr>
        <w:spacing w:after="0" w:line="240" w:lineRule="auto"/>
        <w:jc w:val="center"/>
        <w:rPr>
          <w:rFonts w:ascii="Verdana" w:hAnsi="Verdana"/>
        </w:rPr>
      </w:pPr>
    </w:p>
    <w:p w14:paraId="4B05BE39" w14:textId="3EA5CB2A" w:rsidR="00114BC1" w:rsidRDefault="0013390D" w:rsidP="00114BC1">
      <w:pPr>
        <w:spacing w:after="0" w:line="240" w:lineRule="auto"/>
        <w:rPr>
          <w:rFonts w:ascii="Verdana" w:hAnsi="Verdana"/>
          <w:b/>
          <w:bCs/>
          <w:sz w:val="20"/>
          <w:szCs w:val="20"/>
        </w:rPr>
      </w:pPr>
      <w:r>
        <w:rPr>
          <w:rFonts w:ascii="Verdana" w:hAnsi="Verdana"/>
          <w:b/>
          <w:bCs/>
          <w:sz w:val="20"/>
          <w:szCs w:val="20"/>
        </w:rPr>
        <w:t>5</w:t>
      </w:r>
      <w:r w:rsidR="00114BC1" w:rsidRPr="00114BC1">
        <w:rPr>
          <w:rFonts w:ascii="Verdana" w:hAnsi="Verdana"/>
          <w:b/>
          <w:bCs/>
          <w:sz w:val="20"/>
          <w:szCs w:val="20"/>
        </w:rPr>
        <w:t>.5. OTRAS REGLAS</w:t>
      </w:r>
    </w:p>
    <w:p w14:paraId="097E2517" w14:textId="77777777" w:rsidR="00DA6E9D" w:rsidRDefault="00114BC1" w:rsidP="00114BC1">
      <w:pPr>
        <w:spacing w:after="0" w:line="240" w:lineRule="auto"/>
        <w:jc w:val="both"/>
        <w:rPr>
          <w:rFonts w:ascii="Verdana" w:hAnsi="Verdana"/>
          <w:sz w:val="20"/>
          <w:szCs w:val="20"/>
        </w:rPr>
      </w:pPr>
      <w:r w:rsidRPr="00114BC1">
        <w:rPr>
          <w:rFonts w:ascii="Verdana" w:hAnsi="Verdana"/>
        </w:rPr>
        <w:br/>
      </w:r>
      <w:r w:rsidRPr="0013390D">
        <w:rPr>
          <w:rFonts w:ascii="Verdana" w:hAnsi="Verdana"/>
          <w:sz w:val="20"/>
          <w:szCs w:val="20"/>
        </w:rPr>
        <w:t>a) Los procesos judiciales cuyas pretensiones son de carácter indeterminado, se estimarán económicamente a juicio de experto en aquellos casos en que resulte viable al ejercicio, en los cuales no sea posible su cálculo deberá ingresar el valor "0" en el campo de captura del Sistema Único de Gestión e Información Litigiosa del estado y reflejarse como nota a los estados financieros.</w:t>
      </w:r>
      <w:r w:rsidRPr="0013390D">
        <w:rPr>
          <w:rFonts w:ascii="Verdana" w:hAnsi="Verdana"/>
          <w:sz w:val="20"/>
          <w:szCs w:val="20"/>
        </w:rPr>
        <w:br/>
        <w:t>b) Todo proceso que se pierda por la entidad en primera instancia se deberá provisionar por el valor de la condena y el mismo será registrado por el apoderado en campo de captura del Sistema Único de Gestión e Información Litigiosa EKOGUI.</w:t>
      </w:r>
      <w:r w:rsidRPr="0013390D">
        <w:rPr>
          <w:rFonts w:ascii="Verdana" w:hAnsi="Verdana"/>
          <w:sz w:val="20"/>
          <w:szCs w:val="20"/>
        </w:rPr>
        <w:br/>
        <w:t>c) Si el proceso se gana en primera o segunda instancia, el demandante apela o interpone un recurso extraordinario, se debe mantener el resultado del procedimiento indicado en el cálculo de la provisión contable antes del fallo correspondiente.</w:t>
      </w:r>
      <w:r w:rsidRPr="0013390D">
        <w:rPr>
          <w:rFonts w:ascii="Verdana" w:hAnsi="Verdana"/>
          <w:sz w:val="20"/>
          <w:szCs w:val="20"/>
        </w:rPr>
        <w:br/>
        <w:t>d) En caso de que existan múltiples entidades demandadas frente a un mismo proceso, el apoderado de cada entidad debe hacer el mismo ejercicio de manera independiente teniendo en cuenta la probabilidad de condena de la entidad en el proceso y no solamente la probabilidad de pérdida del proceso en general, en el presente caso, el valor de la provisión contable nunca se suma con lo estimado por otras entidades.</w:t>
      </w:r>
      <w:r w:rsidRPr="0013390D">
        <w:rPr>
          <w:rFonts w:ascii="Verdana" w:hAnsi="Verdana"/>
          <w:sz w:val="20"/>
          <w:szCs w:val="20"/>
        </w:rPr>
        <w:br/>
        <w:t xml:space="preserve">e) No se deben provisionar los procesos en los cuales la entidad actúa en calidad de demandante, y en dicho </w:t>
      </w:r>
      <w:r w:rsidRPr="0013390D">
        <w:rPr>
          <w:rFonts w:ascii="Verdana" w:hAnsi="Verdana"/>
          <w:sz w:val="20"/>
          <w:szCs w:val="20"/>
        </w:rPr>
        <w:lastRenderedPageBreak/>
        <w:t>evento deberá ingresarse el valor "0" en el campo de captura Sistema Único de Gestión e Información Litigiosa EKOGUI.</w:t>
      </w:r>
    </w:p>
    <w:p w14:paraId="4F59F438" w14:textId="63D1FA59" w:rsidR="0013390D" w:rsidRDefault="00114BC1" w:rsidP="00114BC1">
      <w:pPr>
        <w:spacing w:after="0" w:line="240" w:lineRule="auto"/>
        <w:jc w:val="both"/>
        <w:rPr>
          <w:rFonts w:ascii="Verdana" w:hAnsi="Verdana"/>
          <w:sz w:val="20"/>
          <w:szCs w:val="20"/>
        </w:rPr>
      </w:pPr>
      <w:r w:rsidRPr="0013390D">
        <w:rPr>
          <w:rFonts w:ascii="Verdana" w:hAnsi="Verdana"/>
          <w:sz w:val="20"/>
          <w:szCs w:val="20"/>
        </w:rPr>
        <w:br/>
        <w:t>f) Es importante que el apoderado aplique su juicio profesional basado en la experiencia con casos similares para realizar el ajuste de las pretensiones, pues en la práctica los fallos tienden a ser definidos por debajo del valor de las pretensiones y si no son ajustadas, se corre el riesgo de sobre estimar las cifras en los estados financieros. De ser necesario, cuando se tengan dudas sobre el ajuste de las pretensiones, se debe escalar la consulta siguiendo el conducto regular.</w:t>
      </w:r>
    </w:p>
    <w:p w14:paraId="02BBBDF0" w14:textId="77777777" w:rsidR="00FC71B7" w:rsidRDefault="00FC71B7" w:rsidP="00114BC1">
      <w:pPr>
        <w:spacing w:after="0" w:line="240" w:lineRule="auto"/>
        <w:jc w:val="both"/>
        <w:rPr>
          <w:rFonts w:ascii="Verdana" w:hAnsi="Verdana"/>
          <w:sz w:val="20"/>
          <w:szCs w:val="20"/>
        </w:rPr>
      </w:pPr>
    </w:p>
    <w:p w14:paraId="77D8DF4A" w14:textId="77777777" w:rsidR="00FC71B7" w:rsidRDefault="0013390D" w:rsidP="00FC71B7">
      <w:pPr>
        <w:rPr>
          <w:rFonts w:ascii="Verdana" w:hAnsi="Verdana"/>
          <w:b/>
          <w:bCs/>
          <w:sz w:val="20"/>
          <w:szCs w:val="20"/>
        </w:rPr>
      </w:pPr>
      <w:r w:rsidRPr="00FC71B7">
        <w:rPr>
          <w:rFonts w:ascii="Verdana" w:hAnsi="Verdana"/>
          <w:b/>
          <w:bCs/>
          <w:sz w:val="20"/>
          <w:szCs w:val="20"/>
        </w:rPr>
        <w:t>5.</w:t>
      </w:r>
      <w:r w:rsidR="00FC71B7" w:rsidRPr="00FC71B7">
        <w:rPr>
          <w:rFonts w:ascii="Verdana" w:hAnsi="Verdana"/>
          <w:b/>
          <w:bCs/>
          <w:sz w:val="20"/>
          <w:szCs w:val="20"/>
        </w:rPr>
        <w:t>6</w:t>
      </w:r>
      <w:r w:rsidRPr="00FC71B7">
        <w:rPr>
          <w:rFonts w:ascii="Verdana" w:hAnsi="Verdana"/>
          <w:b/>
          <w:bCs/>
          <w:sz w:val="20"/>
          <w:szCs w:val="20"/>
        </w:rPr>
        <w:t xml:space="preserve"> </w:t>
      </w:r>
      <w:r w:rsidR="00114BC1" w:rsidRPr="00FC71B7">
        <w:rPr>
          <w:rFonts w:ascii="Verdana" w:hAnsi="Verdana"/>
          <w:b/>
          <w:bCs/>
          <w:sz w:val="20"/>
          <w:szCs w:val="20"/>
        </w:rPr>
        <w:t>PROVISION CONTABLE PARA CONCILIACIONES EXTRAJUDICIALES</w:t>
      </w:r>
    </w:p>
    <w:p w14:paraId="59DE439B" w14:textId="6277FDD8" w:rsidR="0013390D" w:rsidRPr="00FC71B7" w:rsidRDefault="00114BC1" w:rsidP="00FC71B7">
      <w:pPr>
        <w:jc w:val="both"/>
        <w:rPr>
          <w:rFonts w:ascii="Verdana" w:hAnsi="Verdana"/>
          <w:b/>
          <w:bCs/>
          <w:sz w:val="20"/>
          <w:szCs w:val="20"/>
        </w:rPr>
      </w:pPr>
      <w:r w:rsidRPr="0013390D">
        <w:rPr>
          <w:rFonts w:ascii="Verdana" w:hAnsi="Verdana"/>
          <w:sz w:val="20"/>
          <w:szCs w:val="20"/>
        </w:rPr>
        <w:t xml:space="preserve">Una vez exista un acuerdo conciliatorio el apoderado del proceso deberá valorar el riesgo de que el acuerdo sea aprobado judicialmente y registrar en el </w:t>
      </w:r>
      <w:proofErr w:type="spellStart"/>
      <w:r w:rsidRPr="0013390D">
        <w:rPr>
          <w:rFonts w:ascii="Verdana" w:hAnsi="Verdana"/>
          <w:sz w:val="20"/>
          <w:szCs w:val="20"/>
        </w:rPr>
        <w:t>Ekogui</w:t>
      </w:r>
      <w:proofErr w:type="spellEnd"/>
      <w:r w:rsidRPr="0013390D">
        <w:rPr>
          <w:rFonts w:ascii="Verdana" w:hAnsi="Verdana"/>
          <w:sz w:val="20"/>
          <w:szCs w:val="20"/>
        </w:rPr>
        <w:t xml:space="preserve"> el valor del acuerdo a lo aprobado en sede del comité de conciliación.</w:t>
      </w:r>
    </w:p>
    <w:p w14:paraId="1821D36F" w14:textId="77777777" w:rsidR="00FC71B7" w:rsidRDefault="00FC71B7" w:rsidP="00114BC1">
      <w:pPr>
        <w:spacing w:after="0" w:line="240" w:lineRule="auto"/>
        <w:jc w:val="both"/>
        <w:rPr>
          <w:rFonts w:ascii="Verdana" w:hAnsi="Verdana"/>
          <w:sz w:val="20"/>
          <w:szCs w:val="20"/>
        </w:rPr>
      </w:pPr>
    </w:p>
    <w:p w14:paraId="4438E26E" w14:textId="4C9D452D" w:rsidR="00114BC1" w:rsidRPr="00FC71B7" w:rsidRDefault="00114BC1" w:rsidP="00FC71B7">
      <w:pPr>
        <w:rPr>
          <w:rFonts w:ascii="Verdana" w:hAnsi="Verdana"/>
          <w:b/>
          <w:bCs/>
          <w:sz w:val="20"/>
          <w:szCs w:val="20"/>
        </w:rPr>
      </w:pPr>
      <w:r w:rsidRPr="00FC71B7">
        <w:rPr>
          <w:rFonts w:ascii="Verdana" w:hAnsi="Verdana"/>
          <w:b/>
          <w:bCs/>
          <w:sz w:val="20"/>
          <w:szCs w:val="20"/>
        </w:rPr>
        <w:t>5.</w:t>
      </w:r>
      <w:r w:rsidR="00FC71B7" w:rsidRPr="00FC71B7">
        <w:rPr>
          <w:rFonts w:ascii="Verdana" w:hAnsi="Verdana"/>
          <w:b/>
          <w:bCs/>
          <w:sz w:val="20"/>
          <w:szCs w:val="20"/>
        </w:rPr>
        <w:t>7</w:t>
      </w:r>
      <w:r w:rsidRPr="00FC71B7">
        <w:rPr>
          <w:rFonts w:ascii="Verdana" w:hAnsi="Verdana"/>
          <w:b/>
          <w:bCs/>
          <w:sz w:val="20"/>
          <w:szCs w:val="20"/>
        </w:rPr>
        <w:t xml:space="preserve"> INFORMAR AL GRUPO DE CONTABILIDAD</w:t>
      </w:r>
    </w:p>
    <w:p w14:paraId="6A2ED5BA" w14:textId="6361BDF5" w:rsidR="00114BC1" w:rsidRPr="0013390D" w:rsidRDefault="00114BC1" w:rsidP="00114BC1">
      <w:pPr>
        <w:spacing w:after="0" w:line="240" w:lineRule="auto"/>
        <w:jc w:val="both"/>
        <w:rPr>
          <w:rFonts w:ascii="Verdana" w:hAnsi="Verdana"/>
          <w:sz w:val="20"/>
          <w:szCs w:val="20"/>
        </w:rPr>
      </w:pPr>
      <w:r w:rsidRPr="00114BC1">
        <w:rPr>
          <w:rFonts w:ascii="Verdana" w:hAnsi="Verdana"/>
        </w:rPr>
        <w:br/>
      </w:r>
      <w:r w:rsidRPr="0013390D">
        <w:rPr>
          <w:rFonts w:ascii="Verdana" w:hAnsi="Verdana"/>
          <w:sz w:val="20"/>
          <w:szCs w:val="20"/>
        </w:rPr>
        <w:t xml:space="preserve">El coordinador del grupo de procesos judiciales enviara mensualmente al encargado del área de contabilidad, el informe que se exporta del EKOGUI el cual contiene el valor de las pretensiones ajustadas y la </w:t>
      </w:r>
      <w:r w:rsidR="0013390D" w:rsidRPr="0013390D">
        <w:rPr>
          <w:rFonts w:ascii="Verdana" w:hAnsi="Verdana"/>
          <w:sz w:val="20"/>
          <w:szCs w:val="20"/>
        </w:rPr>
        <w:t>valoración</w:t>
      </w:r>
      <w:r w:rsidRPr="0013390D">
        <w:rPr>
          <w:rFonts w:ascii="Verdana" w:hAnsi="Verdana"/>
          <w:sz w:val="20"/>
          <w:szCs w:val="20"/>
        </w:rPr>
        <w:t xml:space="preserve"> del riesgo.</w:t>
      </w:r>
    </w:p>
    <w:p w14:paraId="1A1B2264" w14:textId="406EA88C" w:rsidR="00665072" w:rsidRPr="005B5DC6" w:rsidRDefault="00665072" w:rsidP="0013390D">
      <w:pPr>
        <w:pStyle w:val="Estilo1-TITULOSDOCUMENTOS"/>
      </w:pPr>
      <w:bookmarkStart w:id="5" w:name="_Toc208324924"/>
      <w:r w:rsidRPr="005B5DC6">
        <w:t>HISTORIAL DE CAMBIOS</w:t>
      </w:r>
      <w:bookmarkEnd w:id="5"/>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388464F6">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388464F6">
        <w:trPr>
          <w:trHeight w:val="300"/>
        </w:trPr>
        <w:tc>
          <w:tcPr>
            <w:tcW w:w="1418" w:type="dxa"/>
            <w:tcMar>
              <w:top w:w="57" w:type="dxa"/>
              <w:left w:w="113" w:type="dxa"/>
              <w:bottom w:w="57" w:type="dxa"/>
            </w:tcMar>
            <w:vAlign w:val="center"/>
          </w:tcPr>
          <w:p w14:paraId="51E5B420" w14:textId="6A0DFAA6" w:rsidR="00665072" w:rsidRPr="00DD7470" w:rsidRDefault="7DA6E306" w:rsidP="00B1761A">
            <w:pPr>
              <w:spacing w:after="0" w:line="240" w:lineRule="auto"/>
              <w:jc w:val="center"/>
              <w:rPr>
                <w:rFonts w:ascii="Verdana" w:hAnsi="Verdana" w:cs="Arial"/>
                <w:sz w:val="16"/>
                <w:szCs w:val="16"/>
              </w:rPr>
            </w:pPr>
            <w:r w:rsidRPr="738CE95A">
              <w:rPr>
                <w:rFonts w:ascii="Verdana" w:hAnsi="Verdana" w:cs="Arial"/>
                <w:sz w:val="16"/>
                <w:szCs w:val="16"/>
              </w:rPr>
              <w:t>12/06</w:t>
            </w:r>
            <w:r w:rsidR="00665072" w:rsidRPr="738CE95A">
              <w:rPr>
                <w:rFonts w:ascii="Verdana" w:hAnsi="Verdana" w:cs="Arial"/>
                <w:sz w:val="16"/>
                <w:szCs w:val="16"/>
              </w:rPr>
              <w:t>/</w:t>
            </w:r>
            <w:r w:rsidR="5EA9EDC6" w:rsidRPr="738CE95A">
              <w:rPr>
                <w:rFonts w:ascii="Verdana" w:hAnsi="Verdana" w:cs="Arial"/>
                <w:sz w:val="16"/>
                <w:szCs w:val="16"/>
              </w:rPr>
              <w:t>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776D0F88" w14:textId="77777777" w:rsidR="00F61284" w:rsidRPr="00F61284" w:rsidRDefault="00F61284" w:rsidP="00F61284">
            <w:pPr>
              <w:spacing w:after="0" w:line="240" w:lineRule="auto"/>
              <w:jc w:val="both"/>
              <w:rPr>
                <w:rFonts w:ascii="Verdana" w:hAnsi="Verdana" w:cs="Arial"/>
                <w:sz w:val="16"/>
                <w:szCs w:val="16"/>
              </w:rPr>
            </w:pPr>
            <w:r w:rsidRPr="00F61284">
              <w:rPr>
                <w:rFonts w:ascii="Verdana" w:hAnsi="Verdana" w:cs="Arial"/>
                <w:sz w:val="16"/>
                <w:szCs w:val="16"/>
              </w:rPr>
              <w:t>Primera versión del documento para el nuevo Mapa de procesos.</w:t>
            </w:r>
          </w:p>
          <w:p w14:paraId="2EFC3727" w14:textId="5B93BDE9" w:rsidR="00665072" w:rsidRPr="00DD7470" w:rsidRDefault="6710A128" w:rsidP="388464F6">
            <w:pPr>
              <w:spacing w:after="0" w:line="240" w:lineRule="auto"/>
              <w:jc w:val="both"/>
              <w:rPr>
                <w:rFonts w:ascii="Verdana" w:hAnsi="Verdana" w:cs="Arial"/>
                <w:sz w:val="16"/>
                <w:szCs w:val="16"/>
              </w:rPr>
            </w:pPr>
            <w:r w:rsidRPr="388464F6">
              <w:rPr>
                <w:rFonts w:ascii="Verdana" w:hAnsi="Verdana" w:cs="Arial"/>
                <w:sz w:val="16"/>
                <w:szCs w:val="16"/>
              </w:rPr>
              <w:t>Código anterior: GJ-</w:t>
            </w:r>
            <w:r w:rsidR="006D6D0A">
              <w:rPr>
                <w:rFonts w:ascii="Verdana" w:hAnsi="Verdana" w:cs="Arial"/>
                <w:sz w:val="16"/>
                <w:szCs w:val="16"/>
              </w:rPr>
              <w:t>GU</w:t>
            </w:r>
            <w:r w:rsidR="517A8078" w:rsidRPr="388464F6">
              <w:rPr>
                <w:rFonts w:ascii="Verdana" w:hAnsi="Verdana" w:cs="Arial"/>
                <w:sz w:val="16"/>
                <w:szCs w:val="16"/>
              </w:rPr>
              <w:t>-001</w:t>
            </w:r>
            <w:r w:rsidR="75C57DB6" w:rsidRPr="388464F6">
              <w:rPr>
                <w:rFonts w:ascii="Verdana" w:hAnsi="Verdana" w:cs="Arial"/>
                <w:sz w:val="16"/>
                <w:szCs w:val="16"/>
              </w:rPr>
              <w:t>. V0</w:t>
            </w:r>
            <w:r w:rsidR="007A0D09">
              <w:rPr>
                <w:rFonts w:ascii="Verdana" w:hAnsi="Verdana" w:cs="Arial"/>
                <w:sz w:val="16"/>
                <w:szCs w:val="16"/>
              </w:rPr>
              <w:t>3</w:t>
            </w:r>
          </w:p>
          <w:p w14:paraId="2F1BA1B8" w14:textId="35319683" w:rsidR="00665072" w:rsidRPr="00DD7470" w:rsidRDefault="00665072" w:rsidP="388464F6">
            <w:pPr>
              <w:spacing w:after="0" w:line="240" w:lineRule="auto"/>
              <w:jc w:val="both"/>
              <w:rPr>
                <w:rFonts w:ascii="Verdana" w:hAnsi="Verdana" w:cs="Arial"/>
                <w:sz w:val="16"/>
                <w:szCs w:val="16"/>
              </w:rPr>
            </w:pPr>
          </w:p>
          <w:p w14:paraId="2EEF46C0" w14:textId="645A2EFE" w:rsidR="00665072" w:rsidRDefault="213EEFDF" w:rsidP="00F61284">
            <w:pPr>
              <w:spacing w:after="0" w:line="240" w:lineRule="auto"/>
              <w:jc w:val="both"/>
              <w:rPr>
                <w:rFonts w:ascii="Verdana" w:eastAsia="Verdana" w:hAnsi="Verdana" w:cs="Verdana"/>
                <w:color w:val="000000" w:themeColor="text1"/>
                <w:sz w:val="16"/>
                <w:szCs w:val="16"/>
              </w:rPr>
            </w:pPr>
            <w:r w:rsidRPr="388464F6">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16177D88" w14:textId="77777777" w:rsidR="005B11C7" w:rsidRPr="00DD7470" w:rsidRDefault="005B11C7" w:rsidP="00F61284">
            <w:pPr>
              <w:spacing w:after="0" w:line="240" w:lineRule="auto"/>
              <w:jc w:val="both"/>
            </w:pPr>
          </w:p>
          <w:tbl>
            <w:tblPr>
              <w:tblStyle w:val="Tablaconcuadrcula"/>
              <w:tblW w:w="0" w:type="auto"/>
              <w:tblLook w:val="04A0" w:firstRow="1" w:lastRow="0" w:firstColumn="1" w:lastColumn="0" w:noHBand="0" w:noVBand="1"/>
            </w:tblPr>
            <w:tblGrid>
              <w:gridCol w:w="4006"/>
              <w:gridCol w:w="4006"/>
            </w:tblGrid>
            <w:tr w:rsidR="388464F6" w14:paraId="312CA7DF" w14:textId="77777777" w:rsidTr="388464F6">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92E486A" w14:textId="230893F7" w:rsidR="388464F6" w:rsidRDefault="388464F6" w:rsidP="388464F6">
                  <w:pPr>
                    <w:jc w:val="center"/>
                  </w:pPr>
                  <w:r w:rsidRPr="388464F6">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3F811BD2" w14:textId="07FB963A" w:rsidR="388464F6" w:rsidRDefault="388464F6" w:rsidP="388464F6">
                  <w:pPr>
                    <w:jc w:val="center"/>
                  </w:pPr>
                  <w:r w:rsidRPr="388464F6">
                    <w:rPr>
                      <w:rFonts w:ascii="Verdana" w:eastAsia="Verdana" w:hAnsi="Verdana" w:cs="Verdana"/>
                      <w:color w:val="000000" w:themeColor="text1"/>
                      <w:sz w:val="16"/>
                      <w:szCs w:val="16"/>
                    </w:rPr>
                    <w:t>APROBÓ</w:t>
                  </w:r>
                </w:p>
              </w:tc>
            </w:tr>
            <w:tr w:rsidR="388464F6" w14:paraId="0CE527BA" w14:textId="77777777" w:rsidTr="388464F6">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67D69E49" w14:textId="23262BF8" w:rsidR="388464F6" w:rsidRDefault="388464F6" w:rsidP="388464F6">
                  <w:pPr>
                    <w:jc w:val="both"/>
                  </w:pPr>
                  <w:r w:rsidRPr="388464F6">
                    <w:rPr>
                      <w:rFonts w:ascii="Verdana" w:eastAsia="Verdana" w:hAnsi="Verdana" w:cs="Verdana"/>
                      <w:color w:val="000000" w:themeColor="text1"/>
                      <w:sz w:val="16"/>
                      <w:szCs w:val="16"/>
                    </w:rPr>
                    <w:t>CRISTHIAN ALEJANDRO AMAYA SUAZA</w:t>
                  </w:r>
                </w:p>
                <w:p w14:paraId="6441A9BA" w14:textId="78ADA8DD" w:rsidR="388464F6" w:rsidRDefault="388464F6" w:rsidP="388464F6">
                  <w:pPr>
                    <w:jc w:val="both"/>
                  </w:pPr>
                  <w:r w:rsidRPr="388464F6">
                    <w:rPr>
                      <w:rFonts w:ascii="Verdana" w:eastAsia="Verdana" w:hAnsi="Verdana" w:cs="Verdana"/>
                      <w:color w:val="000000" w:themeColor="text1"/>
                      <w:sz w:val="16"/>
                      <w:szCs w:val="16"/>
                    </w:rPr>
                    <w:t>Cargo: Contratista</w:t>
                  </w:r>
                </w:p>
                <w:p w14:paraId="4D3E4C64" w14:textId="614E7ECB" w:rsidR="388464F6" w:rsidRDefault="388464F6" w:rsidP="388464F6">
                  <w:pPr>
                    <w:jc w:val="both"/>
                    <w:rPr>
                      <w:rFonts w:ascii="Verdana" w:eastAsia="Verdana" w:hAnsi="Verdana" w:cs="Verdana"/>
                      <w:color w:val="000000" w:themeColor="text1"/>
                      <w:sz w:val="16"/>
                      <w:szCs w:val="16"/>
                    </w:rPr>
                  </w:pP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2BCC976" w14:textId="0A4F8A36" w:rsidR="6F90E8B5" w:rsidRDefault="6F90E8B5" w:rsidP="388464F6">
                  <w:pPr>
                    <w:jc w:val="both"/>
                  </w:pPr>
                  <w:r w:rsidRPr="388464F6">
                    <w:rPr>
                      <w:rFonts w:ascii="Verdana" w:eastAsia="Verdana" w:hAnsi="Verdana" w:cs="Verdana"/>
                      <w:color w:val="000000" w:themeColor="text1"/>
                      <w:sz w:val="16"/>
                      <w:szCs w:val="16"/>
                    </w:rPr>
                    <w:t>MÓNICA FERNANDA YAJAIRA LEONEL MARTÍNEZ</w:t>
                  </w:r>
                </w:p>
                <w:p w14:paraId="7C71817B" w14:textId="51FED075" w:rsidR="388464F6" w:rsidRDefault="388464F6" w:rsidP="388464F6">
                  <w:pPr>
                    <w:jc w:val="both"/>
                  </w:pPr>
                  <w:r w:rsidRPr="388464F6">
                    <w:rPr>
                      <w:rFonts w:ascii="Verdana" w:eastAsia="Verdana" w:hAnsi="Verdana" w:cs="Verdana"/>
                      <w:color w:val="000000" w:themeColor="text1"/>
                      <w:sz w:val="16"/>
                      <w:szCs w:val="16"/>
                    </w:rPr>
                    <w:t>Cargo: Jefe Oficina Jurídica</w:t>
                  </w:r>
                </w:p>
              </w:tc>
            </w:tr>
          </w:tbl>
          <w:p w14:paraId="3B5417E1" w14:textId="222CF1ED" w:rsidR="00665072" w:rsidRPr="00DD7470" w:rsidRDefault="213EEFDF" w:rsidP="00F61284">
            <w:pPr>
              <w:spacing w:after="0" w:line="240" w:lineRule="auto"/>
              <w:jc w:val="both"/>
            </w:pPr>
            <w:r w:rsidRPr="388464F6">
              <w:rPr>
                <w:rFonts w:ascii="Verdana" w:eastAsia="Verdana" w:hAnsi="Verdana" w:cs="Verdana"/>
                <w:sz w:val="16"/>
                <w:szCs w:val="16"/>
              </w:rPr>
              <w:t xml:space="preserve"> </w:t>
            </w:r>
          </w:p>
          <w:p w14:paraId="444037D0" w14:textId="0A9AA821" w:rsidR="00665072" w:rsidRPr="00DD7470" w:rsidRDefault="213EEFDF" w:rsidP="00F61284">
            <w:pPr>
              <w:spacing w:after="0" w:line="240" w:lineRule="auto"/>
              <w:jc w:val="both"/>
            </w:pPr>
            <w:r w:rsidRPr="388464F6">
              <w:rPr>
                <w:rFonts w:ascii="Verdana" w:eastAsia="Verdana" w:hAnsi="Verdana" w:cs="Verdana"/>
                <w:sz w:val="16"/>
                <w:szCs w:val="16"/>
              </w:rPr>
              <w:t>Desde la OAPS se asegura que el contenido corresponde a la última versión vigente en ISOlución al momento de la migración a MIOsoft.</w:t>
            </w:r>
          </w:p>
          <w:p w14:paraId="4120EAED" w14:textId="3B50BA83" w:rsidR="00665072" w:rsidRPr="00DD7470" w:rsidRDefault="00665072" w:rsidP="00F61284">
            <w:pPr>
              <w:spacing w:after="0" w:line="240" w:lineRule="auto"/>
              <w:jc w:val="both"/>
              <w:rPr>
                <w:rFonts w:ascii="Verdana" w:hAnsi="Verdana" w:cs="Arial"/>
                <w:sz w:val="16"/>
                <w:szCs w:val="16"/>
              </w:rPr>
            </w:pPr>
          </w:p>
        </w:tc>
      </w:tr>
    </w:tbl>
    <w:p w14:paraId="2C8B5D7A" w14:textId="5CA86E1C" w:rsidR="6E24216B" w:rsidRDefault="6E24216B"/>
    <w:p w14:paraId="217E84E5" w14:textId="77777777" w:rsidR="006436C5" w:rsidRDefault="006436C5"/>
    <w:p w14:paraId="414C2F77" w14:textId="77777777" w:rsidR="00665072" w:rsidRPr="00DD7470" w:rsidRDefault="00665072" w:rsidP="00665072">
      <w:pPr>
        <w:spacing w:after="0" w:line="240" w:lineRule="auto"/>
        <w:ind w:right="-232"/>
        <w:jc w:val="both"/>
        <w:rPr>
          <w:rFonts w:ascii="Verdana" w:hAnsi="Verdana" w:cs="Arial"/>
          <w:b/>
          <w:bCs/>
          <w:sz w:val="18"/>
          <w:szCs w:val="18"/>
        </w:rPr>
      </w:pPr>
    </w:p>
    <w:p w14:paraId="5A69B002" w14:textId="77777777" w:rsidR="00665072" w:rsidRPr="00DD7470" w:rsidRDefault="00665072" w:rsidP="00665072">
      <w:pPr>
        <w:spacing w:after="0" w:line="240" w:lineRule="auto"/>
        <w:ind w:right="-232"/>
        <w:jc w:val="both"/>
        <w:rPr>
          <w:rFonts w:ascii="Verdana" w:hAnsi="Verdana" w:cs="Arial"/>
          <w:b/>
          <w:bCs/>
          <w:sz w:val="18"/>
          <w:szCs w:val="18"/>
        </w:rPr>
      </w:pPr>
    </w:p>
    <w:p w14:paraId="746F2AC1" w14:textId="77777777" w:rsidR="00A45AEA" w:rsidRPr="00DD7470" w:rsidRDefault="00A45AEA" w:rsidP="00665072">
      <w:pPr>
        <w:spacing w:after="0" w:line="240" w:lineRule="auto"/>
        <w:rPr>
          <w:rFonts w:ascii="Verdana" w:eastAsia="Verdana" w:hAnsi="Verdana" w:cs="Verdana"/>
          <w:b/>
          <w:bCs/>
        </w:rPr>
      </w:pPr>
    </w:p>
    <w:p w14:paraId="239222EE" w14:textId="7B653354" w:rsidR="00665072" w:rsidRPr="00DD7470"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3852D502" w14:textId="77777777" w:rsidR="00665072" w:rsidRPr="00DD7470" w:rsidRDefault="00665072" w:rsidP="00665072">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DD7470" w:rsidRPr="00DD7470" w14:paraId="7121E5E3" w14:textId="77777777" w:rsidTr="388464F6">
        <w:trPr>
          <w:trHeight w:val="300"/>
        </w:trPr>
        <w:tc>
          <w:tcPr>
            <w:tcW w:w="2700" w:type="dxa"/>
            <w:gridSpan w:val="2"/>
            <w:shd w:val="clear" w:color="auto" w:fill="BFBFBF" w:themeFill="background1" w:themeFillShade="BF"/>
            <w:vAlign w:val="center"/>
          </w:tcPr>
          <w:p w14:paraId="5CC291A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2F5BA5E4"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69F7E1F5"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65A474C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APROBÓ</w:t>
            </w:r>
          </w:p>
        </w:tc>
      </w:tr>
      <w:tr w:rsidR="00DD7470" w:rsidRPr="00DD7470" w14:paraId="0E87B8A0" w14:textId="77777777" w:rsidTr="388464F6">
        <w:trPr>
          <w:trHeight w:val="300"/>
        </w:trPr>
        <w:tc>
          <w:tcPr>
            <w:tcW w:w="1095" w:type="dxa"/>
            <w:vAlign w:val="center"/>
          </w:tcPr>
          <w:p w14:paraId="3C7D3A9D"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2B3E6A55" w14:textId="24D79498" w:rsidR="00665072" w:rsidRPr="00DD7470" w:rsidRDefault="00665072" w:rsidP="388464F6">
            <w:pPr>
              <w:rPr>
                <w:rFonts w:ascii="Verdana" w:eastAsia="Verdana" w:hAnsi="Verdana" w:cs="Verdana"/>
                <w:color w:val="000000" w:themeColor="text1"/>
                <w:sz w:val="16"/>
                <w:szCs w:val="16"/>
              </w:rPr>
            </w:pPr>
          </w:p>
        </w:tc>
        <w:tc>
          <w:tcPr>
            <w:tcW w:w="1095" w:type="dxa"/>
            <w:vAlign w:val="center"/>
          </w:tcPr>
          <w:p w14:paraId="14821BC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5E70F736" w14:textId="0788D18D" w:rsidR="00665072" w:rsidRPr="00DD7470" w:rsidRDefault="032A5194" w:rsidP="738CE95A">
            <w:pPr>
              <w:rPr>
                <w:rFonts w:ascii="Verdana" w:eastAsia="Verdana" w:hAnsi="Verdana" w:cs="Verdana"/>
                <w:sz w:val="16"/>
                <w:szCs w:val="16"/>
              </w:rPr>
            </w:pPr>
            <w:r w:rsidRPr="738CE95A">
              <w:rPr>
                <w:rFonts w:ascii="Verdana" w:eastAsia="Verdana" w:hAnsi="Verdana" w:cs="Verdana"/>
                <w:color w:val="000000" w:themeColor="text1"/>
                <w:sz w:val="16"/>
                <w:szCs w:val="16"/>
              </w:rPr>
              <w:t>Jefferson López</w:t>
            </w:r>
          </w:p>
        </w:tc>
        <w:tc>
          <w:tcPr>
            <w:tcW w:w="1155" w:type="dxa"/>
            <w:vAlign w:val="center"/>
          </w:tcPr>
          <w:p w14:paraId="2EC8C2DC"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66E84F81" w14:textId="18B1506B" w:rsidR="00665072" w:rsidRPr="00DD7470" w:rsidRDefault="00665072" w:rsidP="388464F6">
            <w:pPr>
              <w:rPr>
                <w:rFonts w:ascii="Verdana" w:eastAsia="Verdana" w:hAnsi="Verdana" w:cs="Verdana"/>
                <w:color w:val="000000" w:themeColor="text1"/>
                <w:sz w:val="16"/>
                <w:szCs w:val="16"/>
              </w:rPr>
            </w:pPr>
          </w:p>
        </w:tc>
        <w:tc>
          <w:tcPr>
            <w:tcW w:w="1155" w:type="dxa"/>
            <w:vAlign w:val="center"/>
          </w:tcPr>
          <w:p w14:paraId="793F030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0164AE84" w14:textId="1AAD1A82" w:rsidR="00665072" w:rsidRPr="00DD7470" w:rsidRDefault="00665072" w:rsidP="388464F6">
            <w:pPr>
              <w:rPr>
                <w:rFonts w:ascii="Verdana" w:eastAsia="Verdana" w:hAnsi="Verdana" w:cs="Verdana"/>
                <w:color w:val="000000" w:themeColor="text1"/>
                <w:sz w:val="16"/>
                <w:szCs w:val="16"/>
              </w:rPr>
            </w:pPr>
          </w:p>
        </w:tc>
      </w:tr>
      <w:tr w:rsidR="00DD7470" w:rsidRPr="00DD7470" w14:paraId="18130346" w14:textId="77777777" w:rsidTr="388464F6">
        <w:trPr>
          <w:trHeight w:val="300"/>
        </w:trPr>
        <w:tc>
          <w:tcPr>
            <w:tcW w:w="1095" w:type="dxa"/>
            <w:vAlign w:val="center"/>
          </w:tcPr>
          <w:p w14:paraId="07C28E39"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4DD6D33F" w14:textId="2B522A79" w:rsidR="00665072" w:rsidRPr="00DD7470" w:rsidRDefault="00665072" w:rsidP="388464F6">
            <w:pPr>
              <w:rPr>
                <w:rFonts w:ascii="Verdana" w:eastAsia="Verdana" w:hAnsi="Verdana" w:cs="Verdana"/>
                <w:color w:val="000000" w:themeColor="text1"/>
                <w:sz w:val="16"/>
                <w:szCs w:val="16"/>
              </w:rPr>
            </w:pPr>
          </w:p>
        </w:tc>
        <w:tc>
          <w:tcPr>
            <w:tcW w:w="1095" w:type="dxa"/>
            <w:vAlign w:val="center"/>
          </w:tcPr>
          <w:p w14:paraId="4572F25D"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65C8AD1A" w14:textId="23A5CF64" w:rsidR="00665072" w:rsidRPr="00DD7470" w:rsidRDefault="203F8B6E" w:rsidP="738CE95A">
            <w:pPr>
              <w:rPr>
                <w:rFonts w:ascii="Verdana" w:eastAsia="Verdana" w:hAnsi="Verdana" w:cs="Verdana"/>
                <w:sz w:val="16"/>
                <w:szCs w:val="16"/>
              </w:rPr>
            </w:pPr>
            <w:r w:rsidRPr="738CE95A">
              <w:rPr>
                <w:rFonts w:ascii="Verdana" w:eastAsia="Verdana" w:hAnsi="Verdana" w:cs="Verdana"/>
                <w:color w:val="000000" w:themeColor="text1"/>
                <w:sz w:val="16"/>
                <w:szCs w:val="16"/>
              </w:rPr>
              <w:t>Profesional Especializado</w:t>
            </w:r>
          </w:p>
        </w:tc>
        <w:tc>
          <w:tcPr>
            <w:tcW w:w="1155" w:type="dxa"/>
            <w:vAlign w:val="center"/>
          </w:tcPr>
          <w:p w14:paraId="5EA5BE0C"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1778B904" w14:textId="359B8DD1" w:rsidR="00665072" w:rsidRPr="00DD7470" w:rsidRDefault="00665072" w:rsidP="388464F6">
            <w:pPr>
              <w:rPr>
                <w:rFonts w:ascii="Verdana" w:eastAsia="Verdana" w:hAnsi="Verdana" w:cs="Verdana"/>
                <w:color w:val="000000" w:themeColor="text1"/>
                <w:sz w:val="16"/>
                <w:szCs w:val="16"/>
              </w:rPr>
            </w:pPr>
          </w:p>
        </w:tc>
        <w:tc>
          <w:tcPr>
            <w:tcW w:w="1155" w:type="dxa"/>
            <w:vAlign w:val="center"/>
          </w:tcPr>
          <w:p w14:paraId="0D5E7C16"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7CCB2338" w14:textId="241DEE6B" w:rsidR="00665072" w:rsidRPr="00DD7470" w:rsidRDefault="00665072" w:rsidP="388464F6">
            <w:pPr>
              <w:rPr>
                <w:rFonts w:ascii="Verdana" w:eastAsia="Verdana" w:hAnsi="Verdana" w:cs="Verdana"/>
                <w:color w:val="000000" w:themeColor="text1"/>
                <w:sz w:val="16"/>
                <w:szCs w:val="16"/>
              </w:rPr>
            </w:pPr>
          </w:p>
        </w:tc>
      </w:tr>
    </w:tbl>
    <w:p w14:paraId="51048159" w14:textId="25C527E5" w:rsidR="00DC2AD0" w:rsidRPr="00DD7470" w:rsidRDefault="00DC2AD0" w:rsidP="0C7D8021">
      <w:pPr>
        <w:spacing w:after="0" w:line="240" w:lineRule="auto"/>
        <w:rPr>
          <w:rFonts w:ascii="Verdana" w:eastAsia="Verdana" w:hAnsi="Verdana" w:cs="Verdana"/>
        </w:rPr>
      </w:pPr>
    </w:p>
    <w:p w14:paraId="2E1B3028" w14:textId="350B7B25" w:rsidR="00DC2AD0" w:rsidRPr="00DD7470" w:rsidRDefault="00DC2AD0" w:rsidP="68F2A381">
      <w:pPr>
        <w:spacing w:after="0" w:line="240" w:lineRule="auto"/>
      </w:pPr>
    </w:p>
    <w:p w14:paraId="4B7E3D65" w14:textId="740D893F" w:rsidR="00DC2AD0" w:rsidRPr="00DD7470" w:rsidRDefault="00DC2AD0" w:rsidP="00A202C6">
      <w:pPr>
        <w:spacing w:after="0" w:line="240" w:lineRule="auto"/>
        <w:jc w:val="both"/>
        <w:rPr>
          <w:lang w:val="es-ES"/>
        </w:rPr>
      </w:pPr>
    </w:p>
    <w:sectPr w:rsidR="00DC2AD0" w:rsidRPr="00DD7470" w:rsidSect="001A798F">
      <w:headerReference w:type="default" r:id="rId15"/>
      <w:footerReference w:type="default" r:id="rId16"/>
      <w:headerReference w:type="first" r:id="rId17"/>
      <w:footerReference w:type="first" r:id="rId18"/>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DCE5" w14:textId="77777777" w:rsidR="00820B59" w:rsidRDefault="00820B59" w:rsidP="009D6623">
      <w:pPr>
        <w:spacing w:after="0" w:line="240" w:lineRule="auto"/>
      </w:pPr>
      <w:r>
        <w:separator/>
      </w:r>
    </w:p>
  </w:endnote>
  <w:endnote w:type="continuationSeparator" w:id="0">
    <w:p w14:paraId="0656E860" w14:textId="77777777" w:rsidR="00820B59" w:rsidRDefault="00820B59"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Piedepgina"/>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Encabezado"/>
            <w:ind w:left="-115"/>
          </w:pPr>
        </w:p>
      </w:tc>
      <w:tc>
        <w:tcPr>
          <w:tcW w:w="3600" w:type="dxa"/>
        </w:tcPr>
        <w:p w14:paraId="318C2DD7" w14:textId="3A194CB9" w:rsidR="1BEF733F" w:rsidRDefault="1BEF733F" w:rsidP="1BEF733F">
          <w:pPr>
            <w:pStyle w:val="Encabezado"/>
            <w:jc w:val="center"/>
          </w:pPr>
        </w:p>
      </w:tc>
      <w:tc>
        <w:tcPr>
          <w:tcW w:w="3600" w:type="dxa"/>
        </w:tcPr>
        <w:p w14:paraId="68500908" w14:textId="406D9BFD" w:rsidR="1BEF733F" w:rsidRDefault="1BEF733F" w:rsidP="1BEF733F">
          <w:pPr>
            <w:pStyle w:val="Encabezado"/>
            <w:ind w:right="-115"/>
            <w:jc w:val="right"/>
          </w:pPr>
        </w:p>
      </w:tc>
    </w:tr>
  </w:tbl>
  <w:p w14:paraId="3AFE48C4" w14:textId="37F2602D" w:rsidR="1BEF733F" w:rsidRDefault="1BEF733F" w:rsidP="1BEF73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94F32" w14:textId="77777777" w:rsidR="00820B59" w:rsidRDefault="00820B59" w:rsidP="009D6623">
      <w:pPr>
        <w:spacing w:after="0" w:line="240" w:lineRule="auto"/>
      </w:pPr>
      <w:r>
        <w:separator/>
      </w:r>
    </w:p>
  </w:footnote>
  <w:footnote w:type="continuationSeparator" w:id="0">
    <w:p w14:paraId="082798AA" w14:textId="77777777" w:rsidR="00820B59" w:rsidRDefault="00820B59"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42843A5A" w:rsidR="001A798F" w:rsidRDefault="001A798F" w:rsidP="5A0B3A09">
    <w:pPr>
      <w:pStyle w:val="Encabezado"/>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388464F6">
      <w:trPr>
        <w:trHeight w:val="300"/>
      </w:trPr>
      <w:tc>
        <w:tcPr>
          <w:tcW w:w="1696" w:type="dxa"/>
          <w:vMerge w:val="restart"/>
          <w:vAlign w:val="center"/>
        </w:tcPr>
        <w:p w14:paraId="433E4B05" w14:textId="6CBC5AF3" w:rsidR="001A798F" w:rsidRPr="00666AB9" w:rsidRDefault="1BEF733F" w:rsidP="001A798F">
          <w:pPr>
            <w:rPr>
              <w:rFonts w:ascii="Verdana" w:hAnsi="Verdana"/>
            </w:rPr>
          </w:pPr>
          <w:r>
            <w:rPr>
              <w:noProof/>
            </w:rPr>
            <w:drawing>
              <wp:anchor distT="0" distB="0" distL="114300" distR="114300" simplePos="0" relativeHeight="251658240" behindDoc="0" locked="0" layoutInCell="1" allowOverlap="1" wp14:anchorId="2EBC3C6D" wp14:editId="024C0552">
                <wp:simplePos x="0" y="0"/>
                <wp:positionH relativeFrom="column">
                  <wp:posOffset>48895</wp:posOffset>
                </wp:positionH>
                <wp:positionV relativeFrom="paragraph">
                  <wp:posOffset>24765</wp:posOffset>
                </wp:positionV>
                <wp:extent cx="814070" cy="496570"/>
                <wp:effectExtent l="0" t="0" r="5080" b="0"/>
                <wp:wrapNone/>
                <wp:docPr id="33642322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14070" cy="496570"/>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300FC18D" w:rsidR="001A798F" w:rsidRPr="00CD3B5A" w:rsidRDefault="388464F6" w:rsidP="001A798F">
          <w:pPr>
            <w:spacing w:after="0"/>
            <w:jc w:val="center"/>
            <w:rPr>
              <w:rFonts w:ascii="Verdana" w:hAnsi="Verdana"/>
              <w:b/>
              <w:bCs/>
            </w:rPr>
          </w:pPr>
          <w:r w:rsidRPr="388464F6">
            <w:rPr>
              <w:rFonts w:ascii="Verdana" w:eastAsia="Arial" w:hAnsi="Verdana" w:cs="Arial"/>
              <w:b/>
              <w:bCs/>
              <w:color w:val="000000" w:themeColor="text1"/>
              <w:sz w:val="18"/>
              <w:szCs w:val="18"/>
            </w:rPr>
            <w:t>Proceso: Gestión Jurídica</w:t>
          </w:r>
        </w:p>
      </w:tc>
    </w:tr>
    <w:tr w:rsidR="001A798F" w:rsidRPr="00666AB9" w14:paraId="5E6B1847" w14:textId="77777777" w:rsidTr="388464F6">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579C8E2B" w:rsidR="001A798F" w:rsidRPr="00666AB9" w:rsidRDefault="00CD3B5A" w:rsidP="001A798F">
          <w:pPr>
            <w:spacing w:after="0"/>
            <w:jc w:val="center"/>
            <w:rPr>
              <w:rFonts w:ascii="Verdana" w:eastAsia="Arial" w:hAnsi="Verdana" w:cs="Arial"/>
              <w:b/>
              <w:bCs/>
              <w:color w:val="000000" w:themeColor="text1"/>
              <w:sz w:val="24"/>
              <w:szCs w:val="24"/>
            </w:rPr>
          </w:pPr>
          <w:r w:rsidRPr="00CD3B5A">
            <w:rPr>
              <w:rFonts w:ascii="Verdana" w:eastAsia="Arial" w:hAnsi="Verdana" w:cs="Arial"/>
              <w:b/>
              <w:bCs/>
              <w:color w:val="000000" w:themeColor="text1"/>
              <w:sz w:val="24"/>
              <w:szCs w:val="24"/>
            </w:rPr>
            <w:t xml:space="preserve">GUIA METODOLÓGICA PARA LA </w:t>
          </w:r>
          <w:r w:rsidR="001B0CBF">
            <w:rPr>
              <w:rFonts w:ascii="Verdana" w:eastAsia="Arial" w:hAnsi="Verdana" w:cs="Arial"/>
              <w:b/>
              <w:bCs/>
              <w:color w:val="000000" w:themeColor="text1"/>
              <w:sz w:val="24"/>
              <w:szCs w:val="24"/>
            </w:rPr>
            <w:t>EVALUACIÓN DE RIESGOS DE PROCESOS JUDICIALES BAJO LA METODOLOGÍA DE PROVISIÓN CONTABLE</w:t>
          </w:r>
        </w:p>
      </w:tc>
    </w:tr>
    <w:tr w:rsidR="001A798F" w:rsidRPr="00666AB9" w14:paraId="64F78FCC" w14:textId="77777777" w:rsidTr="388464F6">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53DE9BB2" w:rsidR="001A798F" w:rsidRPr="00666AB9" w:rsidRDefault="738CE95A" w:rsidP="1BEF733F">
          <w:pPr>
            <w:spacing w:after="0"/>
            <w:rPr>
              <w:rFonts w:ascii="Verdana" w:eastAsia="Arial" w:hAnsi="Verdana" w:cs="Arial"/>
              <w:color w:val="000000" w:themeColor="text1"/>
              <w:sz w:val="14"/>
              <w:szCs w:val="14"/>
            </w:rPr>
          </w:pPr>
          <w:r w:rsidRPr="738CE95A">
            <w:rPr>
              <w:rFonts w:ascii="Verdana" w:eastAsia="Arial" w:hAnsi="Verdana" w:cs="Arial"/>
              <w:color w:val="000000" w:themeColor="text1"/>
              <w:sz w:val="14"/>
              <w:szCs w:val="14"/>
            </w:rPr>
            <w:t xml:space="preserve">GJ-PR-002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7527BF1F" w:rsidR="001A798F" w:rsidRPr="00666AB9" w:rsidRDefault="738CE95A" w:rsidP="1BEF733F">
          <w:pPr>
            <w:spacing w:after="0"/>
            <w:rPr>
              <w:rFonts w:ascii="Verdana" w:eastAsia="Arial" w:hAnsi="Verdana" w:cs="Arial"/>
              <w:color w:val="000000" w:themeColor="text1"/>
              <w:sz w:val="14"/>
              <w:szCs w:val="14"/>
            </w:rPr>
          </w:pPr>
          <w:r w:rsidRPr="738CE95A">
            <w:rPr>
              <w:rFonts w:ascii="Verdana" w:eastAsia="Arial" w:hAnsi="Verdana" w:cs="Arial"/>
              <w:color w:val="000000" w:themeColor="text1"/>
              <w:sz w:val="14"/>
              <w:szCs w:val="14"/>
            </w:rPr>
            <w:t xml:space="preserve">0 </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3E29A5B8" w:rsidR="001A798F" w:rsidRPr="00666AB9" w:rsidRDefault="738CE95A" w:rsidP="1BEF733F">
          <w:pPr>
            <w:spacing w:after="0"/>
            <w:rPr>
              <w:rFonts w:ascii="Verdana" w:eastAsia="Arial" w:hAnsi="Verdana" w:cs="Arial"/>
              <w:color w:val="000000" w:themeColor="text1"/>
              <w:sz w:val="14"/>
              <w:szCs w:val="14"/>
            </w:rPr>
          </w:pPr>
          <w:r w:rsidRPr="738CE95A">
            <w:rPr>
              <w:rFonts w:ascii="Verdana" w:eastAsia="Arial" w:hAnsi="Verdana" w:cs="Arial"/>
              <w:color w:val="000000" w:themeColor="text1"/>
              <w:sz w:val="14"/>
              <w:szCs w:val="14"/>
            </w:rPr>
            <w:t xml:space="preserve">12/06/2026 </w:t>
          </w:r>
        </w:p>
      </w:tc>
    </w:tr>
  </w:tbl>
  <w:p w14:paraId="2193CDBB" w14:textId="77777777" w:rsidR="001A798F" w:rsidRDefault="001A798F" w:rsidP="5A0B3A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Encabezado"/>
            <w:ind w:left="-115"/>
          </w:pPr>
        </w:p>
      </w:tc>
      <w:tc>
        <w:tcPr>
          <w:tcW w:w="3600" w:type="dxa"/>
        </w:tcPr>
        <w:p w14:paraId="660D5B4B" w14:textId="1D6431E1" w:rsidR="1BEF733F" w:rsidRDefault="1BEF733F" w:rsidP="1BEF733F">
          <w:pPr>
            <w:pStyle w:val="Encabezado"/>
            <w:jc w:val="center"/>
          </w:pPr>
        </w:p>
      </w:tc>
      <w:tc>
        <w:tcPr>
          <w:tcW w:w="3600" w:type="dxa"/>
        </w:tcPr>
        <w:p w14:paraId="66829DA4" w14:textId="2F8D83C2" w:rsidR="1BEF733F" w:rsidRDefault="1BEF733F" w:rsidP="1BEF733F">
          <w:pPr>
            <w:pStyle w:val="Encabezado"/>
            <w:ind w:right="-115"/>
            <w:jc w:val="right"/>
          </w:pPr>
        </w:p>
      </w:tc>
    </w:tr>
  </w:tbl>
  <w:p w14:paraId="7FE06108" w14:textId="335D9C32" w:rsidR="1BEF733F" w:rsidRDefault="1BEF733F" w:rsidP="1BEF73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6E919C5"/>
    <w:multiLevelType w:val="multilevel"/>
    <w:tmpl w:val="7C8686AE"/>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8"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50389B"/>
    <w:multiLevelType w:val="hybridMultilevel"/>
    <w:tmpl w:val="A64A00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3" w15:restartNumberingAfterBreak="0">
    <w:nsid w:val="4B664FD4"/>
    <w:multiLevelType w:val="multilevel"/>
    <w:tmpl w:val="03C2A8F4"/>
    <w:lvl w:ilvl="0">
      <w:start w:val="1"/>
      <w:numFmt w:val="decimal"/>
      <w:pStyle w:val="Estilo1-TITULOSDOCUMENTOS"/>
      <w:lvlText w:val="%1."/>
      <w:lvlJc w:val="left"/>
      <w:pPr>
        <w:ind w:left="720" w:hanging="360"/>
      </w:pPr>
      <w:rPr>
        <w:rFonts w:ascii="Verdana" w:hAnsi="Verdana" w:hint="default"/>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76655351">
    <w:abstractNumId w:val="15"/>
  </w:num>
  <w:num w:numId="2" w16cid:durableId="2022200988">
    <w:abstractNumId w:val="30"/>
  </w:num>
  <w:num w:numId="3" w16cid:durableId="1861625675">
    <w:abstractNumId w:val="6"/>
  </w:num>
  <w:num w:numId="4" w16cid:durableId="1672028936">
    <w:abstractNumId w:val="31"/>
  </w:num>
  <w:num w:numId="5" w16cid:durableId="1285382872">
    <w:abstractNumId w:val="27"/>
  </w:num>
  <w:num w:numId="6" w16cid:durableId="694816452">
    <w:abstractNumId w:val="11"/>
  </w:num>
  <w:num w:numId="7" w16cid:durableId="680276877">
    <w:abstractNumId w:val="33"/>
  </w:num>
  <w:num w:numId="8" w16cid:durableId="544711">
    <w:abstractNumId w:val="34"/>
  </w:num>
  <w:num w:numId="9" w16cid:durableId="1263612767">
    <w:abstractNumId w:val="19"/>
  </w:num>
  <w:num w:numId="10" w16cid:durableId="1970669920">
    <w:abstractNumId w:val="24"/>
  </w:num>
  <w:num w:numId="11" w16cid:durableId="438186537">
    <w:abstractNumId w:val="28"/>
  </w:num>
  <w:num w:numId="12" w16cid:durableId="1816409381">
    <w:abstractNumId w:val="21"/>
  </w:num>
  <w:num w:numId="13" w16cid:durableId="1870753478">
    <w:abstractNumId w:val="10"/>
  </w:num>
  <w:num w:numId="14" w16cid:durableId="1947031043">
    <w:abstractNumId w:val="36"/>
  </w:num>
  <w:num w:numId="15" w16cid:durableId="1678268056">
    <w:abstractNumId w:val="2"/>
  </w:num>
  <w:num w:numId="16" w16cid:durableId="1224832040">
    <w:abstractNumId w:val="16"/>
  </w:num>
  <w:num w:numId="17" w16cid:durableId="1189753612">
    <w:abstractNumId w:val="12"/>
  </w:num>
  <w:num w:numId="18" w16cid:durableId="1986428219">
    <w:abstractNumId w:val="8"/>
  </w:num>
  <w:num w:numId="19" w16cid:durableId="1639072198">
    <w:abstractNumId w:val="0"/>
  </w:num>
  <w:num w:numId="20" w16cid:durableId="1779642065">
    <w:abstractNumId w:val="25"/>
  </w:num>
  <w:num w:numId="21" w16cid:durableId="453328100">
    <w:abstractNumId w:val="5"/>
  </w:num>
  <w:num w:numId="22" w16cid:durableId="1395546840">
    <w:abstractNumId w:val="18"/>
  </w:num>
  <w:num w:numId="23" w16cid:durableId="1916821840">
    <w:abstractNumId w:val="9"/>
  </w:num>
  <w:num w:numId="24" w16cid:durableId="1922138025">
    <w:abstractNumId w:val="1"/>
  </w:num>
  <w:num w:numId="25" w16cid:durableId="1923488473">
    <w:abstractNumId w:val="7"/>
  </w:num>
  <w:num w:numId="26" w16cid:durableId="105076861">
    <w:abstractNumId w:val="13"/>
  </w:num>
  <w:num w:numId="27" w16cid:durableId="1980499361">
    <w:abstractNumId w:val="14"/>
  </w:num>
  <w:num w:numId="28" w16cid:durableId="137501089">
    <w:abstractNumId w:val="32"/>
  </w:num>
  <w:num w:numId="29" w16cid:durableId="1848135997">
    <w:abstractNumId w:val="29"/>
  </w:num>
  <w:num w:numId="30" w16cid:durableId="13848010">
    <w:abstractNumId w:val="26"/>
  </w:num>
  <w:num w:numId="31" w16cid:durableId="996955382">
    <w:abstractNumId w:val="22"/>
  </w:num>
  <w:num w:numId="32" w16cid:durableId="640312543">
    <w:abstractNumId w:val="3"/>
  </w:num>
  <w:num w:numId="33" w16cid:durableId="819729847">
    <w:abstractNumId w:val="35"/>
  </w:num>
  <w:num w:numId="34" w16cid:durableId="1252353521">
    <w:abstractNumId w:val="17"/>
  </w:num>
  <w:num w:numId="35" w16cid:durableId="104231349">
    <w:abstractNumId w:val="23"/>
  </w:num>
  <w:num w:numId="36" w16cid:durableId="1395546186">
    <w:abstractNumId w:val="20"/>
  </w:num>
  <w:num w:numId="37" w16cid:durableId="26997029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201DC"/>
    <w:rsid w:val="000207D8"/>
    <w:rsid w:val="00026720"/>
    <w:rsid w:val="00026D08"/>
    <w:rsid w:val="00031509"/>
    <w:rsid w:val="000318F7"/>
    <w:rsid w:val="00037010"/>
    <w:rsid w:val="00047725"/>
    <w:rsid w:val="00055DD2"/>
    <w:rsid w:val="00057478"/>
    <w:rsid w:val="00062688"/>
    <w:rsid w:val="0006736C"/>
    <w:rsid w:val="00074F67"/>
    <w:rsid w:val="00083255"/>
    <w:rsid w:val="000962FB"/>
    <w:rsid w:val="00096E43"/>
    <w:rsid w:val="000A7E95"/>
    <w:rsid w:val="000D07F6"/>
    <w:rsid w:val="000D615C"/>
    <w:rsid w:val="000D61CC"/>
    <w:rsid w:val="000E1A1D"/>
    <w:rsid w:val="000E4027"/>
    <w:rsid w:val="000E6A0B"/>
    <w:rsid w:val="000F4C20"/>
    <w:rsid w:val="000F741F"/>
    <w:rsid w:val="0010719B"/>
    <w:rsid w:val="00107941"/>
    <w:rsid w:val="001130A6"/>
    <w:rsid w:val="00114BC1"/>
    <w:rsid w:val="001239C0"/>
    <w:rsid w:val="0013390D"/>
    <w:rsid w:val="001376F8"/>
    <w:rsid w:val="00144CA2"/>
    <w:rsid w:val="001451A5"/>
    <w:rsid w:val="0014641C"/>
    <w:rsid w:val="00147518"/>
    <w:rsid w:val="001559F5"/>
    <w:rsid w:val="001648F1"/>
    <w:rsid w:val="001664D7"/>
    <w:rsid w:val="001904A6"/>
    <w:rsid w:val="001956FF"/>
    <w:rsid w:val="001A798F"/>
    <w:rsid w:val="001B0567"/>
    <w:rsid w:val="001B0812"/>
    <w:rsid w:val="001B0CBF"/>
    <w:rsid w:val="001B20FB"/>
    <w:rsid w:val="001B29BA"/>
    <w:rsid w:val="001B6DC0"/>
    <w:rsid w:val="001C5511"/>
    <w:rsid w:val="001D66DF"/>
    <w:rsid w:val="001E0529"/>
    <w:rsid w:val="001E3E06"/>
    <w:rsid w:val="001E42D7"/>
    <w:rsid w:val="001E7219"/>
    <w:rsid w:val="001F248B"/>
    <w:rsid w:val="001F3C8E"/>
    <w:rsid w:val="002034A6"/>
    <w:rsid w:val="00204ABA"/>
    <w:rsid w:val="00204EFA"/>
    <w:rsid w:val="002105B2"/>
    <w:rsid w:val="00222A31"/>
    <w:rsid w:val="00227257"/>
    <w:rsid w:val="00256411"/>
    <w:rsid w:val="00256B5A"/>
    <w:rsid w:val="00260A6A"/>
    <w:rsid w:val="0026448E"/>
    <w:rsid w:val="00267999"/>
    <w:rsid w:val="0027700F"/>
    <w:rsid w:val="00280569"/>
    <w:rsid w:val="0028231C"/>
    <w:rsid w:val="00285BED"/>
    <w:rsid w:val="0029492B"/>
    <w:rsid w:val="002A21FD"/>
    <w:rsid w:val="002A6EB5"/>
    <w:rsid w:val="002A741D"/>
    <w:rsid w:val="002B116F"/>
    <w:rsid w:val="002B326C"/>
    <w:rsid w:val="002B636B"/>
    <w:rsid w:val="002B6C2C"/>
    <w:rsid w:val="002C1018"/>
    <w:rsid w:val="002C4156"/>
    <w:rsid w:val="002D6654"/>
    <w:rsid w:val="002E152E"/>
    <w:rsid w:val="002E7BB6"/>
    <w:rsid w:val="002F2A8C"/>
    <w:rsid w:val="0030108A"/>
    <w:rsid w:val="00305D2E"/>
    <w:rsid w:val="00311E97"/>
    <w:rsid w:val="00317C0F"/>
    <w:rsid w:val="003202E6"/>
    <w:rsid w:val="00330AA7"/>
    <w:rsid w:val="003439EC"/>
    <w:rsid w:val="00357EC0"/>
    <w:rsid w:val="003673CB"/>
    <w:rsid w:val="00384194"/>
    <w:rsid w:val="003A067E"/>
    <w:rsid w:val="003B0CAC"/>
    <w:rsid w:val="003B7C85"/>
    <w:rsid w:val="003C5B74"/>
    <w:rsid w:val="003D7D30"/>
    <w:rsid w:val="003E35CC"/>
    <w:rsid w:val="003F59A2"/>
    <w:rsid w:val="003F6FBA"/>
    <w:rsid w:val="00401AF4"/>
    <w:rsid w:val="00416745"/>
    <w:rsid w:val="00417710"/>
    <w:rsid w:val="0042067C"/>
    <w:rsid w:val="00420C45"/>
    <w:rsid w:val="00420D7F"/>
    <w:rsid w:val="00425923"/>
    <w:rsid w:val="0042748C"/>
    <w:rsid w:val="00432DF5"/>
    <w:rsid w:val="00433BC6"/>
    <w:rsid w:val="00442B43"/>
    <w:rsid w:val="00446132"/>
    <w:rsid w:val="00460FF6"/>
    <w:rsid w:val="004626E6"/>
    <w:rsid w:val="004779E1"/>
    <w:rsid w:val="0049473B"/>
    <w:rsid w:val="00497656"/>
    <w:rsid w:val="004A02FD"/>
    <w:rsid w:val="004B0186"/>
    <w:rsid w:val="004B62D5"/>
    <w:rsid w:val="004C2187"/>
    <w:rsid w:val="004C2D0C"/>
    <w:rsid w:val="004D3DEA"/>
    <w:rsid w:val="004E1C05"/>
    <w:rsid w:val="004E2AA6"/>
    <w:rsid w:val="004F59B0"/>
    <w:rsid w:val="005000E5"/>
    <w:rsid w:val="00503BCF"/>
    <w:rsid w:val="005040C5"/>
    <w:rsid w:val="00505F2C"/>
    <w:rsid w:val="00506C5F"/>
    <w:rsid w:val="00514C21"/>
    <w:rsid w:val="00522FF1"/>
    <w:rsid w:val="0052308A"/>
    <w:rsid w:val="0053010B"/>
    <w:rsid w:val="005306C7"/>
    <w:rsid w:val="00534EAE"/>
    <w:rsid w:val="00536843"/>
    <w:rsid w:val="005465CB"/>
    <w:rsid w:val="0055079B"/>
    <w:rsid w:val="00553DB8"/>
    <w:rsid w:val="005579AA"/>
    <w:rsid w:val="005627FA"/>
    <w:rsid w:val="00562D58"/>
    <w:rsid w:val="00574F93"/>
    <w:rsid w:val="00575D38"/>
    <w:rsid w:val="00575FA6"/>
    <w:rsid w:val="00581374"/>
    <w:rsid w:val="0058772C"/>
    <w:rsid w:val="005A2545"/>
    <w:rsid w:val="005A6D25"/>
    <w:rsid w:val="005B11C7"/>
    <w:rsid w:val="005B3E0A"/>
    <w:rsid w:val="005B5DC6"/>
    <w:rsid w:val="005B6C52"/>
    <w:rsid w:val="005B740A"/>
    <w:rsid w:val="005D0273"/>
    <w:rsid w:val="005D56FF"/>
    <w:rsid w:val="005E57B4"/>
    <w:rsid w:val="005E7CA5"/>
    <w:rsid w:val="005F1B38"/>
    <w:rsid w:val="005F3740"/>
    <w:rsid w:val="006000E6"/>
    <w:rsid w:val="0060258A"/>
    <w:rsid w:val="00603CF4"/>
    <w:rsid w:val="00604B12"/>
    <w:rsid w:val="006108ED"/>
    <w:rsid w:val="00620E9D"/>
    <w:rsid w:val="00626AA2"/>
    <w:rsid w:val="00626F6C"/>
    <w:rsid w:val="00631CDF"/>
    <w:rsid w:val="00632DDD"/>
    <w:rsid w:val="006345D4"/>
    <w:rsid w:val="006348CD"/>
    <w:rsid w:val="006375A4"/>
    <w:rsid w:val="006414E5"/>
    <w:rsid w:val="00641AF8"/>
    <w:rsid w:val="006436C5"/>
    <w:rsid w:val="00644846"/>
    <w:rsid w:val="00647993"/>
    <w:rsid w:val="00650451"/>
    <w:rsid w:val="00650814"/>
    <w:rsid w:val="00653433"/>
    <w:rsid w:val="006536C7"/>
    <w:rsid w:val="00655202"/>
    <w:rsid w:val="00656392"/>
    <w:rsid w:val="00657FA6"/>
    <w:rsid w:val="00660273"/>
    <w:rsid w:val="006622DA"/>
    <w:rsid w:val="00662B06"/>
    <w:rsid w:val="00665072"/>
    <w:rsid w:val="00673B7B"/>
    <w:rsid w:val="006741CB"/>
    <w:rsid w:val="00676BF7"/>
    <w:rsid w:val="00690FDA"/>
    <w:rsid w:val="00696C8B"/>
    <w:rsid w:val="00697B45"/>
    <w:rsid w:val="006A7FD8"/>
    <w:rsid w:val="006B3F05"/>
    <w:rsid w:val="006C19FE"/>
    <w:rsid w:val="006C614A"/>
    <w:rsid w:val="006D6D0A"/>
    <w:rsid w:val="006E66A2"/>
    <w:rsid w:val="006E75BB"/>
    <w:rsid w:val="00702087"/>
    <w:rsid w:val="00713462"/>
    <w:rsid w:val="00714E5E"/>
    <w:rsid w:val="00715302"/>
    <w:rsid w:val="00723041"/>
    <w:rsid w:val="0073432F"/>
    <w:rsid w:val="0073464F"/>
    <w:rsid w:val="0074115D"/>
    <w:rsid w:val="00743983"/>
    <w:rsid w:val="0074401F"/>
    <w:rsid w:val="007445C3"/>
    <w:rsid w:val="0074705A"/>
    <w:rsid w:val="007475C5"/>
    <w:rsid w:val="00747A63"/>
    <w:rsid w:val="00752C30"/>
    <w:rsid w:val="00755234"/>
    <w:rsid w:val="00755281"/>
    <w:rsid w:val="00767DBE"/>
    <w:rsid w:val="00770BFF"/>
    <w:rsid w:val="00783A5A"/>
    <w:rsid w:val="007A0D09"/>
    <w:rsid w:val="007A1132"/>
    <w:rsid w:val="007A1BF3"/>
    <w:rsid w:val="007A7E4F"/>
    <w:rsid w:val="007B068A"/>
    <w:rsid w:val="007B0B74"/>
    <w:rsid w:val="007B712F"/>
    <w:rsid w:val="007C2159"/>
    <w:rsid w:val="007C3E5B"/>
    <w:rsid w:val="007C7AD9"/>
    <w:rsid w:val="007D110D"/>
    <w:rsid w:val="007D2DC0"/>
    <w:rsid w:val="007E0BDC"/>
    <w:rsid w:val="0080740F"/>
    <w:rsid w:val="00813C24"/>
    <w:rsid w:val="00820A5E"/>
    <w:rsid w:val="00820B59"/>
    <w:rsid w:val="00823028"/>
    <w:rsid w:val="008242DF"/>
    <w:rsid w:val="00841695"/>
    <w:rsid w:val="008519BA"/>
    <w:rsid w:val="00857BE9"/>
    <w:rsid w:val="00867A27"/>
    <w:rsid w:val="00872E2D"/>
    <w:rsid w:val="00877EA8"/>
    <w:rsid w:val="00880D5F"/>
    <w:rsid w:val="00887253"/>
    <w:rsid w:val="0089200C"/>
    <w:rsid w:val="008925DA"/>
    <w:rsid w:val="00897470"/>
    <w:rsid w:val="008A4241"/>
    <w:rsid w:val="008A66DE"/>
    <w:rsid w:val="008A6BEF"/>
    <w:rsid w:val="008B3371"/>
    <w:rsid w:val="008B574B"/>
    <w:rsid w:val="008C00A7"/>
    <w:rsid w:val="008C4F1E"/>
    <w:rsid w:val="008D7A27"/>
    <w:rsid w:val="008E3D39"/>
    <w:rsid w:val="00901A01"/>
    <w:rsid w:val="00901CA8"/>
    <w:rsid w:val="00903162"/>
    <w:rsid w:val="00924DAA"/>
    <w:rsid w:val="00927172"/>
    <w:rsid w:val="009429EC"/>
    <w:rsid w:val="0094491D"/>
    <w:rsid w:val="00954AE2"/>
    <w:rsid w:val="00962CFF"/>
    <w:rsid w:val="00963811"/>
    <w:rsid w:val="009652CF"/>
    <w:rsid w:val="009670BC"/>
    <w:rsid w:val="0097187E"/>
    <w:rsid w:val="0097462E"/>
    <w:rsid w:val="00976DAE"/>
    <w:rsid w:val="00981FE3"/>
    <w:rsid w:val="009824BD"/>
    <w:rsid w:val="00990F9C"/>
    <w:rsid w:val="00992E9C"/>
    <w:rsid w:val="00994FD0"/>
    <w:rsid w:val="009A163B"/>
    <w:rsid w:val="009A1985"/>
    <w:rsid w:val="009A2CEE"/>
    <w:rsid w:val="009B3EF7"/>
    <w:rsid w:val="009C49DD"/>
    <w:rsid w:val="009C666C"/>
    <w:rsid w:val="009D2772"/>
    <w:rsid w:val="009D656B"/>
    <w:rsid w:val="009D6623"/>
    <w:rsid w:val="009D7044"/>
    <w:rsid w:val="009F24E9"/>
    <w:rsid w:val="009F2A8F"/>
    <w:rsid w:val="009F5751"/>
    <w:rsid w:val="00A00FC3"/>
    <w:rsid w:val="00A0274E"/>
    <w:rsid w:val="00A0442A"/>
    <w:rsid w:val="00A06762"/>
    <w:rsid w:val="00A12DAF"/>
    <w:rsid w:val="00A202C6"/>
    <w:rsid w:val="00A31452"/>
    <w:rsid w:val="00A31932"/>
    <w:rsid w:val="00A31DF0"/>
    <w:rsid w:val="00A33AC2"/>
    <w:rsid w:val="00A37F2B"/>
    <w:rsid w:val="00A4102D"/>
    <w:rsid w:val="00A4408C"/>
    <w:rsid w:val="00A45AEA"/>
    <w:rsid w:val="00A5523C"/>
    <w:rsid w:val="00A57BB4"/>
    <w:rsid w:val="00A74352"/>
    <w:rsid w:val="00A7632C"/>
    <w:rsid w:val="00A77E48"/>
    <w:rsid w:val="00A8081F"/>
    <w:rsid w:val="00A81B5D"/>
    <w:rsid w:val="00A93AD6"/>
    <w:rsid w:val="00A97B74"/>
    <w:rsid w:val="00AA6187"/>
    <w:rsid w:val="00AB061E"/>
    <w:rsid w:val="00AB223C"/>
    <w:rsid w:val="00AB6A1A"/>
    <w:rsid w:val="00AC2103"/>
    <w:rsid w:val="00AC6931"/>
    <w:rsid w:val="00AD7504"/>
    <w:rsid w:val="00B00614"/>
    <w:rsid w:val="00B12F42"/>
    <w:rsid w:val="00B202AB"/>
    <w:rsid w:val="00B21472"/>
    <w:rsid w:val="00B25D73"/>
    <w:rsid w:val="00B26634"/>
    <w:rsid w:val="00B27943"/>
    <w:rsid w:val="00B305FB"/>
    <w:rsid w:val="00B330B1"/>
    <w:rsid w:val="00B408A1"/>
    <w:rsid w:val="00B456A6"/>
    <w:rsid w:val="00B46673"/>
    <w:rsid w:val="00B52885"/>
    <w:rsid w:val="00B65F21"/>
    <w:rsid w:val="00B66E35"/>
    <w:rsid w:val="00B70CD2"/>
    <w:rsid w:val="00B74CE4"/>
    <w:rsid w:val="00B80F6C"/>
    <w:rsid w:val="00B813A2"/>
    <w:rsid w:val="00B86C62"/>
    <w:rsid w:val="00B930BF"/>
    <w:rsid w:val="00B941F2"/>
    <w:rsid w:val="00BB632C"/>
    <w:rsid w:val="00BB74D5"/>
    <w:rsid w:val="00BC06AA"/>
    <w:rsid w:val="00BC5D3C"/>
    <w:rsid w:val="00BC65D0"/>
    <w:rsid w:val="00BC79FC"/>
    <w:rsid w:val="00BC7F81"/>
    <w:rsid w:val="00BD113A"/>
    <w:rsid w:val="00BD2BF2"/>
    <w:rsid w:val="00BD72AB"/>
    <w:rsid w:val="00C0398F"/>
    <w:rsid w:val="00C1302F"/>
    <w:rsid w:val="00C17FB3"/>
    <w:rsid w:val="00C261D4"/>
    <w:rsid w:val="00C3506A"/>
    <w:rsid w:val="00C3752F"/>
    <w:rsid w:val="00C52246"/>
    <w:rsid w:val="00C5510C"/>
    <w:rsid w:val="00C56797"/>
    <w:rsid w:val="00C57744"/>
    <w:rsid w:val="00C67204"/>
    <w:rsid w:val="00C7416B"/>
    <w:rsid w:val="00C815DC"/>
    <w:rsid w:val="00C84720"/>
    <w:rsid w:val="00CA3F86"/>
    <w:rsid w:val="00CA68E9"/>
    <w:rsid w:val="00CC4CB4"/>
    <w:rsid w:val="00CD3508"/>
    <w:rsid w:val="00CD3B5A"/>
    <w:rsid w:val="00CE0D9F"/>
    <w:rsid w:val="00CE23A9"/>
    <w:rsid w:val="00CE2AE1"/>
    <w:rsid w:val="00CE35EE"/>
    <w:rsid w:val="00CE59F1"/>
    <w:rsid w:val="00CF33F2"/>
    <w:rsid w:val="00D16B2F"/>
    <w:rsid w:val="00D44A38"/>
    <w:rsid w:val="00D4760A"/>
    <w:rsid w:val="00D478F9"/>
    <w:rsid w:val="00D47CBF"/>
    <w:rsid w:val="00D5100A"/>
    <w:rsid w:val="00D518E1"/>
    <w:rsid w:val="00D51EE1"/>
    <w:rsid w:val="00D54CCD"/>
    <w:rsid w:val="00D66B40"/>
    <w:rsid w:val="00D67F8A"/>
    <w:rsid w:val="00D705B9"/>
    <w:rsid w:val="00D82B1A"/>
    <w:rsid w:val="00D84E3C"/>
    <w:rsid w:val="00D875E8"/>
    <w:rsid w:val="00D9205E"/>
    <w:rsid w:val="00D94902"/>
    <w:rsid w:val="00D953E9"/>
    <w:rsid w:val="00DA2908"/>
    <w:rsid w:val="00DA6E9D"/>
    <w:rsid w:val="00DB3685"/>
    <w:rsid w:val="00DB58EE"/>
    <w:rsid w:val="00DC1A54"/>
    <w:rsid w:val="00DC2AD0"/>
    <w:rsid w:val="00DC3B67"/>
    <w:rsid w:val="00DC5F1A"/>
    <w:rsid w:val="00DC74A7"/>
    <w:rsid w:val="00DD02D8"/>
    <w:rsid w:val="00DD3FB4"/>
    <w:rsid w:val="00DD4C0F"/>
    <w:rsid w:val="00DD512B"/>
    <w:rsid w:val="00DD7470"/>
    <w:rsid w:val="00DF05E4"/>
    <w:rsid w:val="00DF0CC3"/>
    <w:rsid w:val="00E0063C"/>
    <w:rsid w:val="00E021A0"/>
    <w:rsid w:val="00E035D2"/>
    <w:rsid w:val="00E205A8"/>
    <w:rsid w:val="00E277EC"/>
    <w:rsid w:val="00E33A30"/>
    <w:rsid w:val="00E34E70"/>
    <w:rsid w:val="00E379C8"/>
    <w:rsid w:val="00E4250F"/>
    <w:rsid w:val="00E444B6"/>
    <w:rsid w:val="00E4630E"/>
    <w:rsid w:val="00E4732D"/>
    <w:rsid w:val="00E54FA6"/>
    <w:rsid w:val="00E66BE9"/>
    <w:rsid w:val="00E705F5"/>
    <w:rsid w:val="00E70E0D"/>
    <w:rsid w:val="00E73285"/>
    <w:rsid w:val="00E73509"/>
    <w:rsid w:val="00E767E9"/>
    <w:rsid w:val="00E770E1"/>
    <w:rsid w:val="00E85EA0"/>
    <w:rsid w:val="00E90D98"/>
    <w:rsid w:val="00E92D3A"/>
    <w:rsid w:val="00E92FAB"/>
    <w:rsid w:val="00E93366"/>
    <w:rsid w:val="00EA0B7E"/>
    <w:rsid w:val="00EA0C84"/>
    <w:rsid w:val="00EA2C00"/>
    <w:rsid w:val="00EA507D"/>
    <w:rsid w:val="00EB55AD"/>
    <w:rsid w:val="00EB68FD"/>
    <w:rsid w:val="00EC074E"/>
    <w:rsid w:val="00EC3CA5"/>
    <w:rsid w:val="00EC6F61"/>
    <w:rsid w:val="00EC6F73"/>
    <w:rsid w:val="00EC72A1"/>
    <w:rsid w:val="00ED351F"/>
    <w:rsid w:val="00ED6CCF"/>
    <w:rsid w:val="00ED7D3F"/>
    <w:rsid w:val="00EE454B"/>
    <w:rsid w:val="00EE4DFC"/>
    <w:rsid w:val="00EF5EE9"/>
    <w:rsid w:val="00F0062A"/>
    <w:rsid w:val="00F20F9B"/>
    <w:rsid w:val="00F22008"/>
    <w:rsid w:val="00F26C12"/>
    <w:rsid w:val="00F35BA1"/>
    <w:rsid w:val="00F378A6"/>
    <w:rsid w:val="00F5008B"/>
    <w:rsid w:val="00F61284"/>
    <w:rsid w:val="00F64C75"/>
    <w:rsid w:val="00F72A9A"/>
    <w:rsid w:val="00F766C7"/>
    <w:rsid w:val="00F774A1"/>
    <w:rsid w:val="00F8004A"/>
    <w:rsid w:val="00F86FA4"/>
    <w:rsid w:val="00F96CFA"/>
    <w:rsid w:val="00FA4570"/>
    <w:rsid w:val="00FB3B69"/>
    <w:rsid w:val="00FC0FE0"/>
    <w:rsid w:val="00FC1D9C"/>
    <w:rsid w:val="00FC3C1A"/>
    <w:rsid w:val="00FC6110"/>
    <w:rsid w:val="00FC71B7"/>
    <w:rsid w:val="00FE0443"/>
    <w:rsid w:val="00FE235F"/>
    <w:rsid w:val="00FE5A1C"/>
    <w:rsid w:val="00FF34E5"/>
    <w:rsid w:val="00FF60E9"/>
    <w:rsid w:val="01249D1A"/>
    <w:rsid w:val="02053453"/>
    <w:rsid w:val="032A5194"/>
    <w:rsid w:val="044D145B"/>
    <w:rsid w:val="04E37812"/>
    <w:rsid w:val="06D68D5F"/>
    <w:rsid w:val="088C5530"/>
    <w:rsid w:val="0C4F864B"/>
    <w:rsid w:val="0C7D8021"/>
    <w:rsid w:val="0E7B3EB9"/>
    <w:rsid w:val="1094A94A"/>
    <w:rsid w:val="11DD8A4E"/>
    <w:rsid w:val="13302E2A"/>
    <w:rsid w:val="14000183"/>
    <w:rsid w:val="18244CF1"/>
    <w:rsid w:val="1BEF733F"/>
    <w:rsid w:val="1C1FC278"/>
    <w:rsid w:val="1F5A4507"/>
    <w:rsid w:val="203F8B6E"/>
    <w:rsid w:val="20A13E9E"/>
    <w:rsid w:val="213EEFDF"/>
    <w:rsid w:val="21A08C26"/>
    <w:rsid w:val="23DD58A2"/>
    <w:rsid w:val="2FAC17E4"/>
    <w:rsid w:val="30333070"/>
    <w:rsid w:val="30DE1FFF"/>
    <w:rsid w:val="388464F6"/>
    <w:rsid w:val="39E76414"/>
    <w:rsid w:val="3A3A4635"/>
    <w:rsid w:val="3CC43098"/>
    <w:rsid w:val="4586570A"/>
    <w:rsid w:val="461F540D"/>
    <w:rsid w:val="48AA976E"/>
    <w:rsid w:val="4ACD028F"/>
    <w:rsid w:val="4B7E2039"/>
    <w:rsid w:val="4E906926"/>
    <w:rsid w:val="4F1F7174"/>
    <w:rsid w:val="517A8078"/>
    <w:rsid w:val="527163D0"/>
    <w:rsid w:val="5373E9A4"/>
    <w:rsid w:val="53DDA233"/>
    <w:rsid w:val="5586D3D4"/>
    <w:rsid w:val="5A0B3A09"/>
    <w:rsid w:val="5C789EEA"/>
    <w:rsid w:val="5D5211C2"/>
    <w:rsid w:val="5DC78873"/>
    <w:rsid w:val="5E140982"/>
    <w:rsid w:val="5EA9EDC6"/>
    <w:rsid w:val="63275687"/>
    <w:rsid w:val="64194C98"/>
    <w:rsid w:val="64C1848E"/>
    <w:rsid w:val="6710A128"/>
    <w:rsid w:val="68F2A381"/>
    <w:rsid w:val="6DC5551B"/>
    <w:rsid w:val="6E24216B"/>
    <w:rsid w:val="6F0DAB95"/>
    <w:rsid w:val="6F0E2A4E"/>
    <w:rsid w:val="6F159AA7"/>
    <w:rsid w:val="6F90E8B5"/>
    <w:rsid w:val="72B7B8F1"/>
    <w:rsid w:val="7366B4E5"/>
    <w:rsid w:val="738CE95A"/>
    <w:rsid w:val="741089A7"/>
    <w:rsid w:val="75C57DB6"/>
    <w:rsid w:val="7A0CB289"/>
    <w:rsid w:val="7DA6E306"/>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4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4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3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customStyle="1" w:styleId="CitaCar">
    <w:name w:val="Cita Car"/>
    <w:basedOn w:val="Fuentedeprrafopredeter"/>
    <w:link w:val="Cita"/>
    <w:uiPriority w:val="29"/>
    <w:rsid w:val="00A74352"/>
    <w:rPr>
      <w:i/>
      <w:iCs/>
      <w:color w:val="404040" w:themeColor="text1" w:themeTint="BF"/>
    </w:rPr>
  </w:style>
  <w:style w:type="paragraph" w:styleId="Prrafodelista">
    <w:name w:val="List Paragraph"/>
    <w:aliases w:val="List Paragraph1,List Paragraph,Segundo nivel de viñetas,Numbered Paragraph,Main numbered paragraph,Bullets,List Paragraph (numbered (a)),Bullet1,Bolita,Tabla,INGETEC LISTA,Guión,BOLA,Párrafo de lista21,Titulo 8,HOJA,Viñeta 2,BOLADEF,lp1"/>
    <w:basedOn w:val="Normal"/>
    <w:link w:val="PrrafodelistaCar"/>
    <w:uiPriority w:val="34"/>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List Paragraph Car,Segundo nivel de viñetas Car,Numbered Paragraph Car,Main numbered paragraph Car,Bullets Car,List Paragraph (numbered (a)) Car,Bullet1 Car,Bolita Car,Tabla Car,INGETEC LISTA Car,Guión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customStyle="1" w:styleId="TextocomentarioCar">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customStyle="1" w:styleId="Mencinsinresolver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TextoindependienteCar">
    <w:name w:val="Texto independiente Car"/>
    <w:basedOn w:val="Fuentedeprrafopredeter"/>
    <w:link w:val="Textoindependiente"/>
    <w:uiPriority w:val="99"/>
    <w:rsid w:val="0097187E"/>
    <w:rPr>
      <w:rFonts w:ascii="Verdana" w:eastAsia="Verdana" w:hAnsi="Verdana" w:cs="Verdana"/>
      <w:kern w:val="0"/>
      <w:sz w:val="24"/>
      <w:szCs w:val="24"/>
      <w:lang w:val="es-ES"/>
      <w14:ligatures w14:val="none"/>
    </w:rPr>
  </w:style>
  <w:style w:type="paragraph" w:styleId="TD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customStyle="1" w:styleId="AsuntodelcomentarioCar">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623"/>
  </w:style>
  <w:style w:type="paragraph" w:styleId="Piedepgina">
    <w:name w:val="footer"/>
    <w:basedOn w:val="Normal"/>
    <w:link w:val="PiedepginaCar"/>
    <w:unhideWhenUsed/>
    <w:rsid w:val="009D6623"/>
    <w:pPr>
      <w:tabs>
        <w:tab w:val="center" w:pos="4419"/>
        <w:tab w:val="right" w:pos="8838"/>
      </w:tabs>
      <w:spacing w:after="0" w:line="240" w:lineRule="auto"/>
    </w:pPr>
  </w:style>
  <w:style w:type="character" w:customStyle="1" w:styleId="PiedepginaCar">
    <w:name w:val="Pie de página Car"/>
    <w:basedOn w:val="Fuentedeprrafopredeter"/>
    <w:link w:val="Piedepgina"/>
    <w:rsid w:val="009D6623"/>
  </w:style>
  <w:style w:type="paragraph" w:styleId="TDC1">
    <w:name w:val="toc 1"/>
    <w:basedOn w:val="Normal"/>
    <w:next w:val="Normal"/>
    <w:autoRedefine/>
    <w:uiPriority w:val="39"/>
    <w:unhideWhenUsed/>
    <w:rsid w:val="00D16B2F"/>
    <w:pPr>
      <w:spacing w:after="100"/>
    </w:pPr>
  </w:style>
  <w:style w:type="paragraph" w:customStyle="1" w:styleId="Estilo1-TITULOSDOCUMENTOS">
    <w:name w:val="Estilo1 - TITULOS DOCUMENTOS"/>
    <w:basedOn w:val="Ttulo1"/>
    <w:link w:val="Estilo1-TITULOSDOCUMENTOSCar"/>
    <w:qFormat/>
    <w:rsid w:val="0013390D"/>
    <w:pPr>
      <w:numPr>
        <w:numId w:val="35"/>
      </w:numPr>
    </w:pPr>
    <w:rPr>
      <w:rFonts w:ascii="Verdana" w:eastAsia="Verdana" w:hAnsi="Verdana"/>
      <w:b/>
      <w:color w:val="auto"/>
      <w:sz w:val="22"/>
    </w:rPr>
  </w:style>
  <w:style w:type="character" w:customStyle="1" w:styleId="Estilo1-TITULOSDOCUMENTOSCar">
    <w:name w:val="Estilo1 - TITULOS DOCUMENTOS Car"/>
    <w:basedOn w:val="Ttulo1Car"/>
    <w:link w:val="Estilo1-TITULOSDOCUMENTOS"/>
    <w:rsid w:val="0013390D"/>
    <w:rPr>
      <w:rFonts w:ascii="Verdana" w:eastAsia="Verdana" w:hAnsi="Verdana" w:cstheme="majorBidi"/>
      <w:b/>
      <w:color w:val="0F476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D1568C3D-4672-4DBF-83F9-8CA915762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3.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4.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2561</Words>
  <Characters>14090</Characters>
  <Application>Microsoft Office Word</Application>
  <DocSecurity>0</DocSecurity>
  <Lines>117</Lines>
  <Paragraphs>33</Paragraphs>
  <ScaleCrop>false</ScaleCrop>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38</cp:revision>
  <cp:lastPrinted>2026-05-26T17:42:00Z</cp:lastPrinted>
  <dcterms:created xsi:type="dcterms:W3CDTF">2025-09-09T16:11:00Z</dcterms:created>
  <dcterms:modified xsi:type="dcterms:W3CDTF">2026-05-26T17:52:00Z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