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419FD" w14:textId="3F7E9A95" w:rsidR="00A74352" w:rsidRPr="00DD7470" w:rsidRDefault="00A74352" w:rsidP="00A202C6">
      <w:pPr>
        <w:spacing w:after="0" w:line="240" w:lineRule="auto"/>
        <w:jc w:val="center"/>
        <w:rPr>
          <w:b/>
          <w:bCs/>
          <w:sz w:val="24"/>
          <w:szCs w:val="24"/>
          <w:lang w:val="es-ES"/>
        </w:rPr>
      </w:pPr>
      <w:r w:rsidRPr="00DD7470">
        <w:rPr>
          <w:b/>
          <w:bCs/>
          <w:sz w:val="24"/>
          <w:szCs w:val="24"/>
          <w:lang w:val="es-ES"/>
        </w:rPr>
        <w:t xml:space="preserve"> </w:t>
      </w:r>
    </w:p>
    <w:p w14:paraId="308602B5" w14:textId="77777777" w:rsidR="00A202C6" w:rsidRPr="00DD7470" w:rsidRDefault="00A202C6" w:rsidP="00A202C6">
      <w:pPr>
        <w:spacing w:after="0" w:line="240" w:lineRule="auto"/>
        <w:jc w:val="center"/>
        <w:rPr>
          <w:rFonts w:ascii="Verdana" w:hAnsi="Verdana"/>
          <w:b/>
          <w:bCs/>
          <w:sz w:val="24"/>
          <w:szCs w:val="24"/>
          <w:lang w:val="es-ES"/>
        </w:rPr>
      </w:pPr>
    </w:p>
    <w:p w14:paraId="2022A4FC" w14:textId="77777777" w:rsidR="00A202C6" w:rsidRPr="00DD7470" w:rsidRDefault="00A202C6" w:rsidP="00A202C6">
      <w:pPr>
        <w:spacing w:after="0" w:line="240" w:lineRule="auto"/>
        <w:jc w:val="center"/>
        <w:rPr>
          <w:rFonts w:ascii="Verdana" w:hAnsi="Verdana"/>
          <w:b/>
          <w:bCs/>
          <w:sz w:val="24"/>
          <w:szCs w:val="24"/>
          <w:lang w:val="es-ES"/>
        </w:rPr>
      </w:pPr>
    </w:p>
    <w:p w14:paraId="42A633D7" w14:textId="77777777" w:rsidR="004D3DEA" w:rsidRPr="00DD7470" w:rsidRDefault="004D3DEA" w:rsidP="00A202C6">
      <w:pPr>
        <w:spacing w:after="0" w:line="240" w:lineRule="auto"/>
        <w:jc w:val="center"/>
        <w:rPr>
          <w:rFonts w:ascii="Verdana" w:hAnsi="Verdana"/>
          <w:b/>
          <w:bCs/>
          <w:sz w:val="24"/>
          <w:szCs w:val="24"/>
          <w:lang w:val="es-ES"/>
        </w:rPr>
      </w:pPr>
    </w:p>
    <w:p w14:paraId="61DA7AD5" w14:textId="77777777" w:rsidR="001A798F" w:rsidRPr="00DD7470" w:rsidRDefault="001A798F" w:rsidP="68F2A381">
      <w:pPr>
        <w:spacing w:after="0" w:line="240" w:lineRule="auto"/>
        <w:jc w:val="center"/>
        <w:rPr>
          <w:rFonts w:ascii="Verdana" w:eastAsia="Verdana" w:hAnsi="Verdana" w:cs="Verdana"/>
          <w:b/>
          <w:bCs/>
          <w:sz w:val="34"/>
          <w:szCs w:val="34"/>
          <w:lang w:val="es-ES"/>
        </w:rPr>
      </w:pPr>
    </w:p>
    <w:p w14:paraId="15A73857" w14:textId="77777777" w:rsidR="001A798F" w:rsidRPr="00DD7470" w:rsidRDefault="001A798F" w:rsidP="68F2A381">
      <w:pPr>
        <w:spacing w:after="0" w:line="240" w:lineRule="auto"/>
        <w:jc w:val="center"/>
        <w:rPr>
          <w:rFonts w:ascii="Verdana" w:eastAsia="Verdana" w:hAnsi="Verdana" w:cs="Verdana"/>
          <w:b/>
          <w:bCs/>
          <w:sz w:val="34"/>
          <w:szCs w:val="34"/>
          <w:lang w:val="es-ES"/>
        </w:rPr>
      </w:pPr>
    </w:p>
    <w:p w14:paraId="61A05DA4" w14:textId="751C310A" w:rsidR="006A0AFD" w:rsidRDefault="006A0AFD" w:rsidP="68F2A381">
      <w:pPr>
        <w:spacing w:after="0" w:line="240" w:lineRule="auto"/>
        <w:jc w:val="center"/>
        <w:rPr>
          <w:rFonts w:ascii="Verdana" w:eastAsia="Verdana" w:hAnsi="Verdana" w:cs="Verdana"/>
          <w:b/>
          <w:bCs/>
          <w:sz w:val="34"/>
          <w:szCs w:val="34"/>
        </w:rPr>
      </w:pPr>
      <w:r w:rsidRPr="006A0AFD">
        <w:rPr>
          <w:rFonts w:ascii="Verdana" w:eastAsia="Verdana" w:hAnsi="Verdana" w:cs="Verdana"/>
          <w:b/>
          <w:bCs/>
          <w:sz w:val="34"/>
          <w:szCs w:val="34"/>
        </w:rPr>
        <w:t>GU</w:t>
      </w:r>
      <w:r>
        <w:rPr>
          <w:rFonts w:ascii="Verdana" w:eastAsia="Verdana" w:hAnsi="Verdana" w:cs="Verdana"/>
          <w:b/>
          <w:bCs/>
          <w:sz w:val="34"/>
          <w:szCs w:val="34"/>
        </w:rPr>
        <w:t>Í</w:t>
      </w:r>
      <w:r w:rsidRPr="006A0AFD">
        <w:rPr>
          <w:rFonts w:ascii="Verdana" w:eastAsia="Verdana" w:hAnsi="Verdana" w:cs="Verdana"/>
          <w:b/>
          <w:bCs/>
          <w:sz w:val="34"/>
          <w:szCs w:val="34"/>
        </w:rPr>
        <w:t>A PARA EL MANEJO DOCUMENTAL</w:t>
      </w:r>
    </w:p>
    <w:p w14:paraId="4C3FB2FD" w14:textId="6372523E" w:rsidR="00823028" w:rsidRPr="00DD7470" w:rsidRDefault="00B731DA" w:rsidP="68F2A381">
      <w:pPr>
        <w:spacing w:after="0" w:line="240" w:lineRule="auto"/>
        <w:jc w:val="center"/>
        <w:rPr>
          <w:rFonts w:ascii="Verdana" w:eastAsia="Verdana" w:hAnsi="Verdana" w:cs="Verdana"/>
          <w:b/>
          <w:bCs/>
          <w:sz w:val="32"/>
          <w:szCs w:val="32"/>
          <w:lang w:val="es-ES"/>
        </w:rPr>
      </w:pPr>
      <w:r w:rsidRPr="21EF7B51">
        <w:rPr>
          <w:rFonts w:ascii="Verdana" w:eastAsia="Verdana" w:hAnsi="Verdana" w:cs="Verdana"/>
          <w:b/>
          <w:bCs/>
          <w:sz w:val="32"/>
          <w:szCs w:val="32"/>
          <w:lang w:val="es-ES"/>
        </w:rPr>
        <w:t>GD</w:t>
      </w:r>
      <w:r w:rsidR="00897470" w:rsidRPr="21EF7B51">
        <w:rPr>
          <w:rFonts w:ascii="Verdana" w:eastAsia="Verdana" w:hAnsi="Verdana" w:cs="Verdana"/>
          <w:b/>
          <w:bCs/>
          <w:sz w:val="32"/>
          <w:szCs w:val="32"/>
          <w:lang w:val="es-ES"/>
        </w:rPr>
        <w:t>-</w:t>
      </w:r>
      <w:r w:rsidR="00107941" w:rsidRPr="21EF7B51">
        <w:rPr>
          <w:rFonts w:ascii="Verdana" w:eastAsia="Verdana" w:hAnsi="Verdana" w:cs="Verdana"/>
          <w:b/>
          <w:bCs/>
          <w:sz w:val="32"/>
          <w:szCs w:val="32"/>
          <w:lang w:val="es-ES"/>
        </w:rPr>
        <w:t>DR-</w:t>
      </w:r>
      <w:r w:rsidR="5088A05B" w:rsidRPr="21EF7B51">
        <w:rPr>
          <w:rFonts w:ascii="Verdana" w:eastAsia="Verdana" w:hAnsi="Verdana" w:cs="Verdana"/>
          <w:b/>
          <w:bCs/>
          <w:sz w:val="32"/>
          <w:szCs w:val="32"/>
          <w:lang w:val="es-ES"/>
        </w:rPr>
        <w:t>005</w:t>
      </w:r>
    </w:p>
    <w:p w14:paraId="467ACD3A" w14:textId="77777777" w:rsidR="005040C5" w:rsidRPr="00DD7470" w:rsidRDefault="005040C5" w:rsidP="68F2A381">
      <w:pPr>
        <w:spacing w:after="0" w:line="240" w:lineRule="auto"/>
        <w:jc w:val="center"/>
        <w:rPr>
          <w:rFonts w:ascii="Verdana" w:eastAsia="Verdana" w:hAnsi="Verdana" w:cs="Verdana"/>
          <w:b/>
          <w:bCs/>
          <w:sz w:val="24"/>
          <w:szCs w:val="24"/>
          <w:lang w:val="es-ES"/>
        </w:rPr>
      </w:pPr>
    </w:p>
    <w:p w14:paraId="20100209"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66C2EDDD"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1601DE45"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6CDA2EDC"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58A7B0D8"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118236F7"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630F2151" w14:textId="5AA29A61" w:rsidR="005040C5" w:rsidRPr="00DD7470" w:rsidRDefault="005040C5" w:rsidP="68F2A381">
      <w:pPr>
        <w:spacing w:after="0" w:line="240" w:lineRule="auto"/>
        <w:jc w:val="center"/>
        <w:rPr>
          <w:rFonts w:ascii="Verdana" w:eastAsia="Verdana" w:hAnsi="Verdana" w:cs="Verdana"/>
          <w:b/>
          <w:bCs/>
          <w:sz w:val="32"/>
          <w:szCs w:val="32"/>
          <w:lang w:val="es-ES"/>
        </w:rPr>
      </w:pPr>
      <w:r w:rsidRPr="00DD7470">
        <w:rPr>
          <w:noProof/>
          <w:lang w:eastAsia="es-CO"/>
        </w:rPr>
        <w:drawing>
          <wp:inline distT="0" distB="0" distL="0" distR="0" wp14:anchorId="2B096616" wp14:editId="1FB1C237">
            <wp:extent cx="2579427" cy="157517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2579427" cy="1575170"/>
                    </a:xfrm>
                    <a:prstGeom prst="rect">
                      <a:avLst/>
                    </a:prstGeom>
                  </pic:spPr>
                </pic:pic>
              </a:graphicData>
            </a:graphic>
          </wp:inline>
        </w:drawing>
      </w:r>
    </w:p>
    <w:p w14:paraId="2840961F" w14:textId="77777777" w:rsidR="00823028" w:rsidRPr="00DD7470" w:rsidRDefault="00823028" w:rsidP="68F2A381">
      <w:pPr>
        <w:spacing w:after="0" w:line="240" w:lineRule="auto"/>
        <w:jc w:val="center"/>
        <w:rPr>
          <w:rFonts w:ascii="Verdana" w:eastAsia="Verdana" w:hAnsi="Verdana" w:cs="Verdana"/>
          <w:b/>
          <w:bCs/>
          <w:sz w:val="32"/>
          <w:szCs w:val="32"/>
          <w:lang w:val="es-ES"/>
        </w:rPr>
      </w:pPr>
    </w:p>
    <w:p w14:paraId="4D11600B"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762B9FA3"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23B3C928"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0FA6C35C"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42557370"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73B8EE6A"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3A831553" w14:textId="77777777" w:rsidR="00823028" w:rsidRPr="00DD7470" w:rsidRDefault="00823028" w:rsidP="68F2A381">
      <w:pPr>
        <w:spacing w:after="0" w:line="240" w:lineRule="auto"/>
        <w:jc w:val="center"/>
        <w:rPr>
          <w:rFonts w:ascii="Verdana" w:eastAsia="Verdana" w:hAnsi="Verdana" w:cs="Verdana"/>
          <w:b/>
          <w:bCs/>
          <w:sz w:val="14"/>
          <w:szCs w:val="14"/>
          <w:lang w:val="es-ES"/>
        </w:rPr>
      </w:pPr>
    </w:p>
    <w:p w14:paraId="2AB7E4CF" w14:textId="77777777" w:rsidR="00B65F21" w:rsidRPr="00DD7470" w:rsidRDefault="00B65F21" w:rsidP="68F2A381">
      <w:pPr>
        <w:spacing w:after="0" w:line="240" w:lineRule="auto"/>
        <w:jc w:val="center"/>
        <w:rPr>
          <w:rFonts w:ascii="Verdana" w:eastAsia="Verdana" w:hAnsi="Verdana" w:cs="Verdana"/>
          <w:b/>
          <w:bCs/>
          <w:sz w:val="32"/>
          <w:szCs w:val="32"/>
        </w:rPr>
      </w:pPr>
      <w:r w:rsidRPr="00DD7470">
        <w:rPr>
          <w:rFonts w:ascii="Verdana" w:eastAsia="Verdana" w:hAnsi="Verdana" w:cs="Verdana"/>
          <w:b/>
          <w:bCs/>
          <w:sz w:val="32"/>
          <w:szCs w:val="32"/>
        </w:rPr>
        <w:t>Ministerio de Comercio, Industria y Turismo</w:t>
      </w:r>
    </w:p>
    <w:p w14:paraId="5D3470D0" w14:textId="76F7168F" w:rsidR="2FAC17E4" w:rsidRPr="00DD7470" w:rsidRDefault="20793060" w:rsidP="68F2A381">
      <w:pPr>
        <w:spacing w:after="0" w:line="240" w:lineRule="auto"/>
        <w:jc w:val="center"/>
        <w:rPr>
          <w:rFonts w:ascii="Verdana" w:eastAsia="Verdana" w:hAnsi="Verdana" w:cs="Verdana"/>
          <w:b/>
          <w:bCs/>
          <w:sz w:val="32"/>
          <w:szCs w:val="32"/>
        </w:rPr>
      </w:pPr>
      <w:r w:rsidRPr="21EF7B51">
        <w:rPr>
          <w:rFonts w:ascii="Verdana" w:eastAsia="Verdana" w:hAnsi="Verdana" w:cs="Verdana"/>
          <w:b/>
          <w:bCs/>
          <w:sz w:val="32"/>
          <w:szCs w:val="32"/>
        </w:rPr>
        <w:t>Gestión Documental</w:t>
      </w:r>
    </w:p>
    <w:p w14:paraId="63BD9B9C" w14:textId="45EBE698" w:rsidR="00B65F21" w:rsidRPr="00DD7470" w:rsidRDefault="5FD9B002" w:rsidP="68F2A381">
      <w:pPr>
        <w:spacing w:after="0" w:line="240" w:lineRule="auto"/>
        <w:jc w:val="center"/>
        <w:rPr>
          <w:rFonts w:ascii="Verdana" w:eastAsia="Verdana" w:hAnsi="Verdana" w:cs="Verdana"/>
          <w:b/>
          <w:bCs/>
          <w:sz w:val="32"/>
          <w:szCs w:val="32"/>
        </w:rPr>
      </w:pPr>
      <w:r w:rsidRPr="4C3B2EEC">
        <w:rPr>
          <w:rFonts w:ascii="Verdana" w:eastAsia="Verdana" w:hAnsi="Verdana" w:cs="Verdana"/>
          <w:b/>
          <w:bCs/>
          <w:sz w:val="32"/>
          <w:szCs w:val="32"/>
        </w:rPr>
        <w:t>Juni</w:t>
      </w:r>
      <w:r w:rsidR="20793060" w:rsidRPr="4C3B2EEC">
        <w:rPr>
          <w:rFonts w:ascii="Verdana" w:eastAsia="Verdana" w:hAnsi="Verdana" w:cs="Verdana"/>
          <w:b/>
          <w:bCs/>
          <w:sz w:val="32"/>
          <w:szCs w:val="32"/>
        </w:rPr>
        <w:t>o</w:t>
      </w:r>
      <w:r w:rsidR="009A163B" w:rsidRPr="4C3B2EEC">
        <w:rPr>
          <w:rFonts w:ascii="Verdana" w:eastAsia="Verdana" w:hAnsi="Verdana" w:cs="Verdana"/>
          <w:b/>
          <w:bCs/>
          <w:sz w:val="32"/>
          <w:szCs w:val="32"/>
        </w:rPr>
        <w:t xml:space="preserve"> - </w:t>
      </w:r>
      <w:r w:rsidR="260BBAD0" w:rsidRPr="4C3B2EEC">
        <w:rPr>
          <w:rFonts w:ascii="Verdana" w:eastAsia="Verdana" w:hAnsi="Verdana" w:cs="Verdana"/>
          <w:b/>
          <w:bCs/>
          <w:sz w:val="32"/>
          <w:szCs w:val="32"/>
        </w:rPr>
        <w:t>2026</w:t>
      </w:r>
    </w:p>
    <w:p w14:paraId="5208D96A" w14:textId="77777777" w:rsidR="001B29BA" w:rsidRPr="00DD7470" w:rsidRDefault="00B65F21" w:rsidP="68F2A381">
      <w:pPr>
        <w:spacing w:line="240" w:lineRule="auto"/>
        <w:rPr>
          <w:rFonts w:ascii="Verdana" w:eastAsia="Verdana" w:hAnsi="Verdana" w:cs="Verdana"/>
          <w:b/>
          <w:bCs/>
          <w:sz w:val="18"/>
          <w:szCs w:val="18"/>
        </w:rPr>
      </w:pPr>
      <w:r w:rsidRPr="00DD7470">
        <w:rPr>
          <w:rFonts w:ascii="Verdana" w:eastAsia="Verdana" w:hAnsi="Verdana" w:cs="Verdana"/>
          <w:b/>
          <w:bCs/>
          <w:sz w:val="18"/>
          <w:szCs w:val="18"/>
        </w:rPr>
        <w:br w:type="page"/>
      </w:r>
    </w:p>
    <w:sdt>
      <w:sdtPr>
        <w:rPr>
          <w:rFonts w:ascii="Verdana" w:eastAsia="Verdana" w:hAnsi="Verdana" w:cs="Verdana"/>
          <w:b/>
          <w:bCs/>
          <w:sz w:val="20"/>
          <w:szCs w:val="20"/>
          <w:lang w:val="es-ES"/>
        </w:rPr>
        <w:id w:val="57593888"/>
        <w:docPartObj>
          <w:docPartGallery w:val="Table of Contents"/>
          <w:docPartUnique/>
        </w:docPartObj>
      </w:sdtPr>
      <w:sdtEndPr>
        <w:rPr>
          <w:b w:val="0"/>
          <w:bCs w:val="0"/>
        </w:rPr>
      </w:sdtEndPr>
      <w:sdtContent>
        <w:p w14:paraId="3AB0451F" w14:textId="03C5C359" w:rsidR="009652CF" w:rsidRPr="0013284E" w:rsidRDefault="009F6E54" w:rsidP="68F2A381">
          <w:pPr>
            <w:spacing w:line="240" w:lineRule="auto"/>
            <w:rPr>
              <w:rFonts w:ascii="Verdana" w:eastAsia="Verdana" w:hAnsi="Verdana" w:cs="Verdana"/>
              <w:b/>
              <w:bCs/>
              <w:sz w:val="20"/>
              <w:szCs w:val="20"/>
              <w:lang w:val="es-ES"/>
            </w:rPr>
          </w:pPr>
          <w:r w:rsidRPr="00DD7470">
            <w:rPr>
              <w:rFonts w:ascii="Verdana" w:hAnsi="Verdana"/>
              <w:b/>
              <w:bCs/>
              <w:sz w:val="24"/>
              <w:szCs w:val="24"/>
              <w:lang w:val="es-ES"/>
            </w:rPr>
            <w:t>TABLA DE CONTENIDO</w:t>
          </w:r>
        </w:p>
        <w:p w14:paraId="77891F26" w14:textId="1B473F0E" w:rsidR="00FC77EB" w:rsidRPr="00FC77EB" w:rsidRDefault="009652CF">
          <w:pPr>
            <w:pStyle w:val="TDC1"/>
            <w:tabs>
              <w:tab w:val="right" w:leader="dot" w:pos="10790"/>
            </w:tabs>
            <w:rPr>
              <w:rFonts w:eastAsiaTheme="minorEastAsia"/>
              <w:noProof/>
              <w:sz w:val="24"/>
              <w:szCs w:val="24"/>
              <w:lang w:eastAsia="es-CO"/>
            </w:rPr>
          </w:pPr>
          <w:r w:rsidRPr="0013284E">
            <w:rPr>
              <w:rFonts w:ascii="Verdana" w:hAnsi="Verdana"/>
            </w:rPr>
            <w:fldChar w:fldCharType="begin"/>
          </w:r>
          <w:r w:rsidRPr="0013284E">
            <w:rPr>
              <w:rFonts w:ascii="Verdana" w:hAnsi="Verdana"/>
            </w:rPr>
            <w:instrText xml:space="preserve"> TOC \o "1-3" \h \z \u </w:instrText>
          </w:r>
          <w:r w:rsidRPr="0013284E">
            <w:rPr>
              <w:rFonts w:ascii="Verdana" w:hAnsi="Verdana"/>
            </w:rPr>
            <w:fldChar w:fldCharType="separate"/>
          </w:r>
          <w:hyperlink w:anchor="_Toc212129924" w:history="1">
            <w:r w:rsidR="00FC77EB" w:rsidRPr="00FC77EB">
              <w:rPr>
                <w:rStyle w:val="Hipervnculo"/>
                <w:rFonts w:ascii="Verdana" w:eastAsia="Verdana" w:hAnsi="Verdana" w:cs="Verdana"/>
                <w:noProof/>
              </w:rPr>
              <w:t>1. OBJETIVO</w:t>
            </w:r>
            <w:r w:rsidR="00FC77EB" w:rsidRPr="00FC77EB">
              <w:rPr>
                <w:noProof/>
                <w:webHidden/>
              </w:rPr>
              <w:tab/>
            </w:r>
            <w:r w:rsidR="00FC77EB" w:rsidRPr="00FC77EB">
              <w:rPr>
                <w:noProof/>
                <w:webHidden/>
              </w:rPr>
              <w:fldChar w:fldCharType="begin"/>
            </w:r>
            <w:r w:rsidR="00FC77EB" w:rsidRPr="00FC77EB">
              <w:rPr>
                <w:noProof/>
                <w:webHidden/>
              </w:rPr>
              <w:instrText xml:space="preserve"> PAGEREF _Toc212129924 \h </w:instrText>
            </w:r>
            <w:r w:rsidR="00FC77EB" w:rsidRPr="00FC77EB">
              <w:rPr>
                <w:noProof/>
                <w:webHidden/>
              </w:rPr>
            </w:r>
            <w:r w:rsidR="00FC77EB" w:rsidRPr="00FC77EB">
              <w:rPr>
                <w:noProof/>
                <w:webHidden/>
              </w:rPr>
              <w:fldChar w:fldCharType="separate"/>
            </w:r>
            <w:r w:rsidR="00C4210A">
              <w:rPr>
                <w:noProof/>
                <w:webHidden/>
              </w:rPr>
              <w:t>3</w:t>
            </w:r>
            <w:r w:rsidR="00FC77EB" w:rsidRPr="00FC77EB">
              <w:rPr>
                <w:noProof/>
                <w:webHidden/>
              </w:rPr>
              <w:fldChar w:fldCharType="end"/>
            </w:r>
          </w:hyperlink>
        </w:p>
        <w:p w14:paraId="627CFCF3" w14:textId="3AD0A515" w:rsidR="00FC77EB" w:rsidRPr="00FC77EB" w:rsidRDefault="00FC77EB">
          <w:pPr>
            <w:pStyle w:val="TDC1"/>
            <w:tabs>
              <w:tab w:val="right" w:leader="dot" w:pos="10790"/>
            </w:tabs>
            <w:rPr>
              <w:rFonts w:eastAsiaTheme="minorEastAsia"/>
              <w:noProof/>
              <w:sz w:val="24"/>
              <w:szCs w:val="24"/>
              <w:lang w:eastAsia="es-CO"/>
            </w:rPr>
          </w:pPr>
          <w:hyperlink w:anchor="_Toc212129925" w:history="1">
            <w:r w:rsidRPr="00FC77EB">
              <w:rPr>
                <w:rStyle w:val="Hipervnculo"/>
                <w:rFonts w:ascii="Verdana" w:eastAsia="Verdana" w:hAnsi="Verdana"/>
                <w:noProof/>
              </w:rPr>
              <w:t>2. ALCANCE</w:t>
            </w:r>
            <w:r w:rsidRPr="00FC77EB">
              <w:rPr>
                <w:noProof/>
                <w:webHidden/>
              </w:rPr>
              <w:tab/>
            </w:r>
            <w:r w:rsidRPr="00FC77EB">
              <w:rPr>
                <w:noProof/>
                <w:webHidden/>
              </w:rPr>
              <w:fldChar w:fldCharType="begin"/>
            </w:r>
            <w:r w:rsidRPr="00FC77EB">
              <w:rPr>
                <w:noProof/>
                <w:webHidden/>
              </w:rPr>
              <w:instrText xml:space="preserve"> PAGEREF _Toc212129925 \h </w:instrText>
            </w:r>
            <w:r w:rsidRPr="00FC77EB">
              <w:rPr>
                <w:noProof/>
                <w:webHidden/>
              </w:rPr>
            </w:r>
            <w:r w:rsidRPr="00FC77EB">
              <w:rPr>
                <w:noProof/>
                <w:webHidden/>
              </w:rPr>
              <w:fldChar w:fldCharType="separate"/>
            </w:r>
            <w:r w:rsidR="00C4210A">
              <w:rPr>
                <w:noProof/>
                <w:webHidden/>
              </w:rPr>
              <w:t>3</w:t>
            </w:r>
            <w:r w:rsidRPr="00FC77EB">
              <w:rPr>
                <w:noProof/>
                <w:webHidden/>
              </w:rPr>
              <w:fldChar w:fldCharType="end"/>
            </w:r>
          </w:hyperlink>
        </w:p>
        <w:p w14:paraId="7000D1C3" w14:textId="1EFB64D7" w:rsidR="00FC77EB" w:rsidRPr="00FC77EB" w:rsidRDefault="00FC77EB">
          <w:pPr>
            <w:pStyle w:val="TDC1"/>
            <w:tabs>
              <w:tab w:val="right" w:leader="dot" w:pos="10790"/>
            </w:tabs>
            <w:rPr>
              <w:rFonts w:eastAsiaTheme="minorEastAsia"/>
              <w:noProof/>
              <w:sz w:val="24"/>
              <w:szCs w:val="24"/>
              <w:lang w:eastAsia="es-CO"/>
            </w:rPr>
          </w:pPr>
          <w:hyperlink w:anchor="_Toc212129926" w:history="1">
            <w:r w:rsidRPr="00FC77EB">
              <w:rPr>
                <w:rStyle w:val="Hipervnculo"/>
                <w:rFonts w:ascii="Verdana" w:eastAsia="Verdana" w:hAnsi="Verdana"/>
                <w:noProof/>
              </w:rPr>
              <w:t>3. DEFINICIONES</w:t>
            </w:r>
            <w:r w:rsidRPr="00FC77EB">
              <w:rPr>
                <w:noProof/>
                <w:webHidden/>
              </w:rPr>
              <w:tab/>
            </w:r>
            <w:r w:rsidRPr="00FC77EB">
              <w:rPr>
                <w:noProof/>
                <w:webHidden/>
              </w:rPr>
              <w:fldChar w:fldCharType="begin"/>
            </w:r>
            <w:r w:rsidRPr="00FC77EB">
              <w:rPr>
                <w:noProof/>
                <w:webHidden/>
              </w:rPr>
              <w:instrText xml:space="preserve"> PAGEREF _Toc212129926 \h </w:instrText>
            </w:r>
            <w:r w:rsidRPr="00FC77EB">
              <w:rPr>
                <w:noProof/>
                <w:webHidden/>
              </w:rPr>
            </w:r>
            <w:r w:rsidRPr="00FC77EB">
              <w:rPr>
                <w:noProof/>
                <w:webHidden/>
              </w:rPr>
              <w:fldChar w:fldCharType="separate"/>
            </w:r>
            <w:r w:rsidR="00C4210A">
              <w:rPr>
                <w:noProof/>
                <w:webHidden/>
              </w:rPr>
              <w:t>3</w:t>
            </w:r>
            <w:r w:rsidRPr="00FC77EB">
              <w:rPr>
                <w:noProof/>
                <w:webHidden/>
              </w:rPr>
              <w:fldChar w:fldCharType="end"/>
            </w:r>
          </w:hyperlink>
        </w:p>
        <w:p w14:paraId="6A7C1DB9" w14:textId="327CCFE6" w:rsidR="00FC77EB" w:rsidRPr="00FC77EB" w:rsidRDefault="00FC77EB">
          <w:pPr>
            <w:pStyle w:val="TDC1"/>
            <w:tabs>
              <w:tab w:val="right" w:leader="dot" w:pos="10790"/>
            </w:tabs>
            <w:rPr>
              <w:rFonts w:eastAsiaTheme="minorEastAsia"/>
              <w:noProof/>
              <w:sz w:val="24"/>
              <w:szCs w:val="24"/>
              <w:lang w:eastAsia="es-CO"/>
            </w:rPr>
          </w:pPr>
          <w:hyperlink w:anchor="_Toc212129927" w:history="1">
            <w:r w:rsidRPr="00FC77EB">
              <w:rPr>
                <w:rStyle w:val="Hipervnculo"/>
                <w:rFonts w:ascii="Verdana" w:hAnsi="Verdana"/>
                <w:noProof/>
              </w:rPr>
              <w:t>4. CONDICIONES GENERALES</w:t>
            </w:r>
            <w:r w:rsidRPr="00FC77EB">
              <w:rPr>
                <w:noProof/>
                <w:webHidden/>
              </w:rPr>
              <w:tab/>
            </w:r>
            <w:r w:rsidRPr="00FC77EB">
              <w:rPr>
                <w:noProof/>
                <w:webHidden/>
              </w:rPr>
              <w:fldChar w:fldCharType="begin"/>
            </w:r>
            <w:r w:rsidRPr="00FC77EB">
              <w:rPr>
                <w:noProof/>
                <w:webHidden/>
              </w:rPr>
              <w:instrText xml:space="preserve"> PAGEREF _Toc212129927 \h </w:instrText>
            </w:r>
            <w:r w:rsidRPr="00FC77EB">
              <w:rPr>
                <w:noProof/>
                <w:webHidden/>
              </w:rPr>
            </w:r>
            <w:r w:rsidRPr="00FC77EB">
              <w:rPr>
                <w:noProof/>
                <w:webHidden/>
              </w:rPr>
              <w:fldChar w:fldCharType="separate"/>
            </w:r>
            <w:r w:rsidR="00C4210A">
              <w:rPr>
                <w:noProof/>
                <w:webHidden/>
              </w:rPr>
              <w:t>4</w:t>
            </w:r>
            <w:r w:rsidRPr="00FC77EB">
              <w:rPr>
                <w:noProof/>
                <w:webHidden/>
              </w:rPr>
              <w:fldChar w:fldCharType="end"/>
            </w:r>
          </w:hyperlink>
        </w:p>
        <w:p w14:paraId="368D3406" w14:textId="398BBABA" w:rsidR="00FC77EB" w:rsidRPr="00FC77EB" w:rsidRDefault="00FC77EB">
          <w:pPr>
            <w:pStyle w:val="TDC2"/>
            <w:tabs>
              <w:tab w:val="right" w:leader="dot" w:pos="10790"/>
            </w:tabs>
            <w:rPr>
              <w:rFonts w:eastAsiaTheme="minorEastAsia"/>
              <w:noProof/>
              <w:sz w:val="24"/>
              <w:szCs w:val="24"/>
              <w:lang w:eastAsia="es-CO"/>
            </w:rPr>
          </w:pPr>
          <w:hyperlink w:anchor="_Toc212129928" w:history="1">
            <w:r w:rsidRPr="00FC77EB">
              <w:rPr>
                <w:rStyle w:val="Hipervnculo"/>
                <w:rFonts w:ascii="Verdana" w:hAnsi="Verdana"/>
                <w:noProof/>
              </w:rPr>
              <w:t>4.1 Normatividad</w:t>
            </w:r>
            <w:r w:rsidRPr="00FC77EB">
              <w:rPr>
                <w:noProof/>
                <w:webHidden/>
              </w:rPr>
              <w:tab/>
            </w:r>
            <w:r w:rsidRPr="00FC77EB">
              <w:rPr>
                <w:noProof/>
                <w:webHidden/>
              </w:rPr>
              <w:fldChar w:fldCharType="begin"/>
            </w:r>
            <w:r w:rsidRPr="00FC77EB">
              <w:rPr>
                <w:noProof/>
                <w:webHidden/>
              </w:rPr>
              <w:instrText xml:space="preserve"> PAGEREF _Toc212129928 \h </w:instrText>
            </w:r>
            <w:r w:rsidRPr="00FC77EB">
              <w:rPr>
                <w:noProof/>
                <w:webHidden/>
              </w:rPr>
            </w:r>
            <w:r w:rsidRPr="00FC77EB">
              <w:rPr>
                <w:noProof/>
                <w:webHidden/>
              </w:rPr>
              <w:fldChar w:fldCharType="separate"/>
            </w:r>
            <w:r w:rsidR="00C4210A">
              <w:rPr>
                <w:noProof/>
                <w:webHidden/>
              </w:rPr>
              <w:t>4</w:t>
            </w:r>
            <w:r w:rsidRPr="00FC77EB">
              <w:rPr>
                <w:noProof/>
                <w:webHidden/>
              </w:rPr>
              <w:fldChar w:fldCharType="end"/>
            </w:r>
          </w:hyperlink>
        </w:p>
        <w:p w14:paraId="6211A0A5" w14:textId="22C93CC8" w:rsidR="00FC77EB" w:rsidRPr="00FC77EB" w:rsidRDefault="00FC77EB">
          <w:pPr>
            <w:pStyle w:val="TDC2"/>
            <w:tabs>
              <w:tab w:val="right" w:leader="dot" w:pos="10790"/>
            </w:tabs>
            <w:rPr>
              <w:rFonts w:eastAsiaTheme="minorEastAsia"/>
              <w:noProof/>
              <w:sz w:val="24"/>
              <w:szCs w:val="24"/>
              <w:lang w:eastAsia="es-CO"/>
            </w:rPr>
          </w:pPr>
          <w:hyperlink w:anchor="_Toc212129929" w:history="1">
            <w:r w:rsidRPr="00FC77EB">
              <w:rPr>
                <w:rStyle w:val="Hipervnculo"/>
                <w:rFonts w:ascii="Verdana" w:hAnsi="Verdana"/>
                <w:noProof/>
              </w:rPr>
              <w:t>4.2 Fases de archivo</w:t>
            </w:r>
            <w:r w:rsidRPr="00FC77EB">
              <w:rPr>
                <w:noProof/>
                <w:webHidden/>
              </w:rPr>
              <w:tab/>
            </w:r>
            <w:r w:rsidRPr="00FC77EB">
              <w:rPr>
                <w:noProof/>
                <w:webHidden/>
              </w:rPr>
              <w:fldChar w:fldCharType="begin"/>
            </w:r>
            <w:r w:rsidRPr="00FC77EB">
              <w:rPr>
                <w:noProof/>
                <w:webHidden/>
              </w:rPr>
              <w:instrText xml:space="preserve"> PAGEREF _Toc212129929 \h </w:instrText>
            </w:r>
            <w:r w:rsidRPr="00FC77EB">
              <w:rPr>
                <w:noProof/>
                <w:webHidden/>
              </w:rPr>
            </w:r>
            <w:r w:rsidRPr="00FC77EB">
              <w:rPr>
                <w:noProof/>
                <w:webHidden/>
              </w:rPr>
              <w:fldChar w:fldCharType="separate"/>
            </w:r>
            <w:r w:rsidR="00C4210A">
              <w:rPr>
                <w:noProof/>
                <w:webHidden/>
              </w:rPr>
              <w:t>5</w:t>
            </w:r>
            <w:r w:rsidRPr="00FC77EB">
              <w:rPr>
                <w:noProof/>
                <w:webHidden/>
              </w:rPr>
              <w:fldChar w:fldCharType="end"/>
            </w:r>
          </w:hyperlink>
        </w:p>
        <w:p w14:paraId="594CCB4F" w14:textId="783D95CA" w:rsidR="00FC77EB" w:rsidRPr="00FC77EB" w:rsidRDefault="00FC77EB">
          <w:pPr>
            <w:pStyle w:val="TDC2"/>
            <w:tabs>
              <w:tab w:val="right" w:leader="dot" w:pos="10790"/>
            </w:tabs>
            <w:rPr>
              <w:rFonts w:eastAsiaTheme="minorEastAsia"/>
              <w:noProof/>
              <w:sz w:val="24"/>
              <w:szCs w:val="24"/>
              <w:lang w:eastAsia="es-CO"/>
            </w:rPr>
          </w:pPr>
          <w:hyperlink w:anchor="_Toc212129930" w:history="1">
            <w:r w:rsidRPr="00FC77EB">
              <w:rPr>
                <w:rStyle w:val="Hipervnculo"/>
                <w:rFonts w:ascii="Verdana" w:hAnsi="Verdana"/>
                <w:noProof/>
              </w:rPr>
              <w:t>4.3 Procesos de la gestión documental</w:t>
            </w:r>
            <w:r w:rsidRPr="00FC77EB">
              <w:rPr>
                <w:noProof/>
                <w:webHidden/>
              </w:rPr>
              <w:tab/>
            </w:r>
            <w:r w:rsidRPr="00FC77EB">
              <w:rPr>
                <w:noProof/>
                <w:webHidden/>
              </w:rPr>
              <w:fldChar w:fldCharType="begin"/>
            </w:r>
            <w:r w:rsidRPr="00FC77EB">
              <w:rPr>
                <w:noProof/>
                <w:webHidden/>
              </w:rPr>
              <w:instrText xml:space="preserve"> PAGEREF _Toc212129930 \h </w:instrText>
            </w:r>
            <w:r w:rsidRPr="00FC77EB">
              <w:rPr>
                <w:noProof/>
                <w:webHidden/>
              </w:rPr>
            </w:r>
            <w:r w:rsidRPr="00FC77EB">
              <w:rPr>
                <w:noProof/>
                <w:webHidden/>
              </w:rPr>
              <w:fldChar w:fldCharType="separate"/>
            </w:r>
            <w:r w:rsidR="00C4210A">
              <w:rPr>
                <w:noProof/>
                <w:webHidden/>
              </w:rPr>
              <w:t>5</w:t>
            </w:r>
            <w:r w:rsidRPr="00FC77EB">
              <w:rPr>
                <w:noProof/>
                <w:webHidden/>
              </w:rPr>
              <w:fldChar w:fldCharType="end"/>
            </w:r>
          </w:hyperlink>
        </w:p>
        <w:p w14:paraId="722068B8" w14:textId="71E449AF" w:rsidR="00FC77EB" w:rsidRPr="00FC77EB" w:rsidRDefault="00FC77EB">
          <w:pPr>
            <w:pStyle w:val="TDC1"/>
            <w:tabs>
              <w:tab w:val="right" w:leader="dot" w:pos="10790"/>
            </w:tabs>
            <w:rPr>
              <w:rFonts w:eastAsiaTheme="minorEastAsia"/>
              <w:noProof/>
              <w:sz w:val="24"/>
              <w:szCs w:val="24"/>
              <w:lang w:eastAsia="es-CO"/>
            </w:rPr>
          </w:pPr>
          <w:hyperlink w:anchor="_Toc212129931" w:history="1">
            <w:r w:rsidRPr="00FC77EB">
              <w:rPr>
                <w:rStyle w:val="Hipervnculo"/>
                <w:rFonts w:ascii="Verdana" w:hAnsi="Verdana"/>
                <w:noProof/>
              </w:rPr>
              <w:t>5. DESARROLLO</w:t>
            </w:r>
            <w:r w:rsidRPr="00FC77EB">
              <w:rPr>
                <w:noProof/>
                <w:webHidden/>
              </w:rPr>
              <w:tab/>
            </w:r>
            <w:r w:rsidRPr="00FC77EB">
              <w:rPr>
                <w:noProof/>
                <w:webHidden/>
              </w:rPr>
              <w:fldChar w:fldCharType="begin"/>
            </w:r>
            <w:r w:rsidRPr="00FC77EB">
              <w:rPr>
                <w:noProof/>
                <w:webHidden/>
              </w:rPr>
              <w:instrText xml:space="preserve"> PAGEREF _Toc212129931 \h </w:instrText>
            </w:r>
            <w:r w:rsidRPr="00FC77EB">
              <w:rPr>
                <w:noProof/>
                <w:webHidden/>
              </w:rPr>
            </w:r>
            <w:r w:rsidRPr="00FC77EB">
              <w:rPr>
                <w:noProof/>
                <w:webHidden/>
              </w:rPr>
              <w:fldChar w:fldCharType="separate"/>
            </w:r>
            <w:r w:rsidR="00C4210A">
              <w:rPr>
                <w:noProof/>
                <w:webHidden/>
              </w:rPr>
              <w:t>6</w:t>
            </w:r>
            <w:r w:rsidRPr="00FC77EB">
              <w:rPr>
                <w:noProof/>
                <w:webHidden/>
              </w:rPr>
              <w:fldChar w:fldCharType="end"/>
            </w:r>
          </w:hyperlink>
        </w:p>
        <w:p w14:paraId="605E3E92" w14:textId="34AFD052" w:rsidR="00FC77EB" w:rsidRPr="00FC77EB" w:rsidRDefault="00FC77EB">
          <w:pPr>
            <w:pStyle w:val="TDC2"/>
            <w:tabs>
              <w:tab w:val="right" w:leader="dot" w:pos="10790"/>
            </w:tabs>
            <w:rPr>
              <w:rFonts w:eastAsiaTheme="minorEastAsia"/>
              <w:noProof/>
              <w:sz w:val="24"/>
              <w:szCs w:val="24"/>
              <w:lang w:eastAsia="es-CO"/>
            </w:rPr>
          </w:pPr>
          <w:hyperlink w:anchor="_Toc212129932" w:history="1">
            <w:r w:rsidRPr="00FC77EB">
              <w:rPr>
                <w:rStyle w:val="Hipervnculo"/>
                <w:rFonts w:ascii="Verdana" w:hAnsi="Verdana"/>
                <w:noProof/>
              </w:rPr>
              <w:t>5.1 Clasificación Documental</w:t>
            </w:r>
            <w:r w:rsidRPr="00FC77EB">
              <w:rPr>
                <w:noProof/>
                <w:webHidden/>
              </w:rPr>
              <w:tab/>
            </w:r>
            <w:r w:rsidRPr="00FC77EB">
              <w:rPr>
                <w:noProof/>
                <w:webHidden/>
              </w:rPr>
              <w:fldChar w:fldCharType="begin"/>
            </w:r>
            <w:r w:rsidRPr="00FC77EB">
              <w:rPr>
                <w:noProof/>
                <w:webHidden/>
              </w:rPr>
              <w:instrText xml:space="preserve"> PAGEREF _Toc212129932 \h </w:instrText>
            </w:r>
            <w:r w:rsidRPr="00FC77EB">
              <w:rPr>
                <w:noProof/>
                <w:webHidden/>
              </w:rPr>
            </w:r>
            <w:r w:rsidRPr="00FC77EB">
              <w:rPr>
                <w:noProof/>
                <w:webHidden/>
              </w:rPr>
              <w:fldChar w:fldCharType="separate"/>
            </w:r>
            <w:r w:rsidR="00C4210A">
              <w:rPr>
                <w:noProof/>
                <w:webHidden/>
              </w:rPr>
              <w:t>7</w:t>
            </w:r>
            <w:r w:rsidRPr="00FC77EB">
              <w:rPr>
                <w:noProof/>
                <w:webHidden/>
              </w:rPr>
              <w:fldChar w:fldCharType="end"/>
            </w:r>
          </w:hyperlink>
        </w:p>
        <w:p w14:paraId="1A935E41" w14:textId="08E21B5D" w:rsidR="00FC77EB" w:rsidRPr="00FC77EB" w:rsidRDefault="00FC77EB">
          <w:pPr>
            <w:pStyle w:val="TDC2"/>
            <w:tabs>
              <w:tab w:val="right" w:leader="dot" w:pos="10790"/>
            </w:tabs>
            <w:rPr>
              <w:rFonts w:eastAsiaTheme="minorEastAsia"/>
              <w:noProof/>
              <w:sz w:val="24"/>
              <w:szCs w:val="24"/>
              <w:lang w:eastAsia="es-CO"/>
            </w:rPr>
          </w:pPr>
          <w:hyperlink w:anchor="_Toc212129933" w:history="1">
            <w:r w:rsidRPr="00FC77EB">
              <w:rPr>
                <w:rStyle w:val="Hipervnculo"/>
                <w:rFonts w:ascii="Verdana" w:hAnsi="Verdana"/>
                <w:noProof/>
              </w:rPr>
              <w:t>5.2 Identificación de unidades de conservación (carpetas):</w:t>
            </w:r>
            <w:r w:rsidRPr="00FC77EB">
              <w:rPr>
                <w:noProof/>
                <w:webHidden/>
              </w:rPr>
              <w:tab/>
            </w:r>
            <w:r w:rsidRPr="00FC77EB">
              <w:rPr>
                <w:noProof/>
                <w:webHidden/>
              </w:rPr>
              <w:fldChar w:fldCharType="begin"/>
            </w:r>
            <w:r w:rsidRPr="00FC77EB">
              <w:rPr>
                <w:noProof/>
                <w:webHidden/>
              </w:rPr>
              <w:instrText xml:space="preserve"> PAGEREF _Toc212129933 \h </w:instrText>
            </w:r>
            <w:r w:rsidRPr="00FC77EB">
              <w:rPr>
                <w:noProof/>
                <w:webHidden/>
              </w:rPr>
            </w:r>
            <w:r w:rsidRPr="00FC77EB">
              <w:rPr>
                <w:noProof/>
                <w:webHidden/>
              </w:rPr>
              <w:fldChar w:fldCharType="separate"/>
            </w:r>
            <w:r w:rsidR="00C4210A">
              <w:rPr>
                <w:noProof/>
                <w:webHidden/>
              </w:rPr>
              <w:t>8</w:t>
            </w:r>
            <w:r w:rsidRPr="00FC77EB">
              <w:rPr>
                <w:noProof/>
                <w:webHidden/>
              </w:rPr>
              <w:fldChar w:fldCharType="end"/>
            </w:r>
          </w:hyperlink>
        </w:p>
        <w:p w14:paraId="229396B7" w14:textId="735B324B" w:rsidR="00FC77EB" w:rsidRPr="00FC77EB" w:rsidRDefault="00FC77EB">
          <w:pPr>
            <w:pStyle w:val="TDC2"/>
            <w:tabs>
              <w:tab w:val="right" w:leader="dot" w:pos="10790"/>
            </w:tabs>
            <w:rPr>
              <w:rFonts w:eastAsiaTheme="minorEastAsia"/>
              <w:noProof/>
              <w:sz w:val="24"/>
              <w:szCs w:val="24"/>
              <w:lang w:eastAsia="es-CO"/>
            </w:rPr>
          </w:pPr>
          <w:hyperlink w:anchor="_Toc212129934" w:history="1">
            <w:r w:rsidRPr="00FC77EB">
              <w:rPr>
                <w:rStyle w:val="Hipervnculo"/>
                <w:rFonts w:ascii="Verdana" w:hAnsi="Verdana"/>
                <w:noProof/>
              </w:rPr>
              <w:t>5.3 Ordenación y Organización</w:t>
            </w:r>
            <w:r w:rsidRPr="00FC77EB">
              <w:rPr>
                <w:noProof/>
                <w:webHidden/>
              </w:rPr>
              <w:tab/>
            </w:r>
            <w:r w:rsidRPr="00FC77EB">
              <w:rPr>
                <w:noProof/>
                <w:webHidden/>
              </w:rPr>
              <w:fldChar w:fldCharType="begin"/>
            </w:r>
            <w:r w:rsidRPr="00FC77EB">
              <w:rPr>
                <w:noProof/>
                <w:webHidden/>
              </w:rPr>
              <w:instrText xml:space="preserve"> PAGEREF _Toc212129934 \h </w:instrText>
            </w:r>
            <w:r w:rsidRPr="00FC77EB">
              <w:rPr>
                <w:noProof/>
                <w:webHidden/>
              </w:rPr>
            </w:r>
            <w:r w:rsidRPr="00FC77EB">
              <w:rPr>
                <w:noProof/>
                <w:webHidden/>
              </w:rPr>
              <w:fldChar w:fldCharType="separate"/>
            </w:r>
            <w:r w:rsidR="00C4210A">
              <w:rPr>
                <w:noProof/>
                <w:webHidden/>
              </w:rPr>
              <w:t>10</w:t>
            </w:r>
            <w:r w:rsidRPr="00FC77EB">
              <w:rPr>
                <w:noProof/>
                <w:webHidden/>
              </w:rPr>
              <w:fldChar w:fldCharType="end"/>
            </w:r>
          </w:hyperlink>
        </w:p>
        <w:p w14:paraId="1309BFAD" w14:textId="419B0BCC" w:rsidR="00FC77EB" w:rsidRPr="00FC77EB" w:rsidRDefault="00FC77EB">
          <w:pPr>
            <w:pStyle w:val="TDC2"/>
            <w:tabs>
              <w:tab w:val="right" w:leader="dot" w:pos="10790"/>
            </w:tabs>
            <w:rPr>
              <w:rFonts w:eastAsiaTheme="minorEastAsia"/>
              <w:noProof/>
              <w:sz w:val="24"/>
              <w:szCs w:val="24"/>
              <w:lang w:eastAsia="es-CO"/>
            </w:rPr>
          </w:pPr>
          <w:hyperlink w:anchor="_Toc212129935" w:history="1">
            <w:r w:rsidRPr="00FC77EB">
              <w:rPr>
                <w:rStyle w:val="Hipervnculo"/>
                <w:rFonts w:ascii="Verdana" w:hAnsi="Verdana"/>
                <w:noProof/>
              </w:rPr>
              <w:t>5.4 Instrumentos para registro, recuperación y controles.</w:t>
            </w:r>
            <w:r w:rsidRPr="00FC77EB">
              <w:rPr>
                <w:noProof/>
                <w:webHidden/>
              </w:rPr>
              <w:tab/>
            </w:r>
            <w:r w:rsidRPr="00FC77EB">
              <w:rPr>
                <w:noProof/>
                <w:webHidden/>
              </w:rPr>
              <w:fldChar w:fldCharType="begin"/>
            </w:r>
            <w:r w:rsidRPr="00FC77EB">
              <w:rPr>
                <w:noProof/>
                <w:webHidden/>
              </w:rPr>
              <w:instrText xml:space="preserve"> PAGEREF _Toc212129935 \h </w:instrText>
            </w:r>
            <w:r w:rsidRPr="00FC77EB">
              <w:rPr>
                <w:noProof/>
                <w:webHidden/>
              </w:rPr>
            </w:r>
            <w:r w:rsidRPr="00FC77EB">
              <w:rPr>
                <w:noProof/>
                <w:webHidden/>
              </w:rPr>
              <w:fldChar w:fldCharType="separate"/>
            </w:r>
            <w:r w:rsidR="00C4210A">
              <w:rPr>
                <w:noProof/>
                <w:webHidden/>
              </w:rPr>
              <w:t>12</w:t>
            </w:r>
            <w:r w:rsidRPr="00FC77EB">
              <w:rPr>
                <w:noProof/>
                <w:webHidden/>
              </w:rPr>
              <w:fldChar w:fldCharType="end"/>
            </w:r>
          </w:hyperlink>
        </w:p>
        <w:p w14:paraId="780B177A" w14:textId="1912F0B4" w:rsidR="00FC77EB" w:rsidRPr="00FC77EB" w:rsidRDefault="00FC77EB">
          <w:pPr>
            <w:pStyle w:val="TDC2"/>
            <w:tabs>
              <w:tab w:val="right" w:leader="dot" w:pos="10790"/>
            </w:tabs>
            <w:rPr>
              <w:rFonts w:eastAsiaTheme="minorEastAsia"/>
              <w:noProof/>
              <w:sz w:val="24"/>
              <w:szCs w:val="24"/>
              <w:lang w:eastAsia="es-CO"/>
            </w:rPr>
          </w:pPr>
          <w:hyperlink w:anchor="_Toc212129936" w:history="1">
            <w:r w:rsidRPr="00FC77EB">
              <w:rPr>
                <w:rStyle w:val="Hipervnculo"/>
                <w:rFonts w:ascii="Verdana" w:hAnsi="Verdana"/>
                <w:noProof/>
              </w:rPr>
              <w:t>5.5 Control de préstamos</w:t>
            </w:r>
            <w:r w:rsidRPr="00FC77EB">
              <w:rPr>
                <w:noProof/>
                <w:webHidden/>
              </w:rPr>
              <w:tab/>
            </w:r>
            <w:r w:rsidRPr="00FC77EB">
              <w:rPr>
                <w:noProof/>
                <w:webHidden/>
              </w:rPr>
              <w:fldChar w:fldCharType="begin"/>
            </w:r>
            <w:r w:rsidRPr="00FC77EB">
              <w:rPr>
                <w:noProof/>
                <w:webHidden/>
              </w:rPr>
              <w:instrText xml:space="preserve"> PAGEREF _Toc212129936 \h </w:instrText>
            </w:r>
            <w:r w:rsidRPr="00FC77EB">
              <w:rPr>
                <w:noProof/>
                <w:webHidden/>
              </w:rPr>
            </w:r>
            <w:r w:rsidRPr="00FC77EB">
              <w:rPr>
                <w:noProof/>
                <w:webHidden/>
              </w:rPr>
              <w:fldChar w:fldCharType="separate"/>
            </w:r>
            <w:r w:rsidR="00C4210A">
              <w:rPr>
                <w:noProof/>
                <w:webHidden/>
              </w:rPr>
              <w:t>14</w:t>
            </w:r>
            <w:r w:rsidRPr="00FC77EB">
              <w:rPr>
                <w:noProof/>
                <w:webHidden/>
              </w:rPr>
              <w:fldChar w:fldCharType="end"/>
            </w:r>
          </w:hyperlink>
        </w:p>
        <w:p w14:paraId="5C909609" w14:textId="1A6F9CD2" w:rsidR="00FC77EB" w:rsidRPr="00FC77EB" w:rsidRDefault="00FC77EB">
          <w:pPr>
            <w:pStyle w:val="TDC2"/>
            <w:tabs>
              <w:tab w:val="right" w:leader="dot" w:pos="10790"/>
            </w:tabs>
            <w:rPr>
              <w:rFonts w:eastAsiaTheme="minorEastAsia"/>
              <w:noProof/>
              <w:sz w:val="24"/>
              <w:szCs w:val="24"/>
              <w:lang w:eastAsia="es-CO"/>
            </w:rPr>
          </w:pPr>
          <w:hyperlink w:anchor="_Toc212129937" w:history="1">
            <w:r w:rsidRPr="00FC77EB">
              <w:rPr>
                <w:rStyle w:val="Hipervnculo"/>
                <w:rFonts w:ascii="Verdana" w:hAnsi="Verdana"/>
                <w:noProof/>
              </w:rPr>
              <w:t>5.6 Eliminación de documentos</w:t>
            </w:r>
            <w:r w:rsidRPr="00FC77EB">
              <w:rPr>
                <w:noProof/>
                <w:webHidden/>
              </w:rPr>
              <w:tab/>
            </w:r>
            <w:r w:rsidRPr="00FC77EB">
              <w:rPr>
                <w:noProof/>
                <w:webHidden/>
              </w:rPr>
              <w:fldChar w:fldCharType="begin"/>
            </w:r>
            <w:r w:rsidRPr="00FC77EB">
              <w:rPr>
                <w:noProof/>
                <w:webHidden/>
              </w:rPr>
              <w:instrText xml:space="preserve"> PAGEREF _Toc212129937 \h </w:instrText>
            </w:r>
            <w:r w:rsidRPr="00FC77EB">
              <w:rPr>
                <w:noProof/>
                <w:webHidden/>
              </w:rPr>
            </w:r>
            <w:r w:rsidRPr="00FC77EB">
              <w:rPr>
                <w:noProof/>
                <w:webHidden/>
              </w:rPr>
              <w:fldChar w:fldCharType="separate"/>
            </w:r>
            <w:r w:rsidR="00C4210A">
              <w:rPr>
                <w:noProof/>
                <w:webHidden/>
              </w:rPr>
              <w:t>15</w:t>
            </w:r>
            <w:r w:rsidRPr="00FC77EB">
              <w:rPr>
                <w:noProof/>
                <w:webHidden/>
              </w:rPr>
              <w:fldChar w:fldCharType="end"/>
            </w:r>
          </w:hyperlink>
        </w:p>
        <w:p w14:paraId="31D8B4B5" w14:textId="1373D6BE" w:rsidR="00FC77EB" w:rsidRPr="00FC77EB" w:rsidRDefault="00FC77EB">
          <w:pPr>
            <w:pStyle w:val="TDC2"/>
            <w:tabs>
              <w:tab w:val="right" w:leader="dot" w:pos="10790"/>
            </w:tabs>
            <w:rPr>
              <w:rFonts w:eastAsiaTheme="minorEastAsia"/>
              <w:noProof/>
              <w:sz w:val="24"/>
              <w:szCs w:val="24"/>
              <w:lang w:eastAsia="es-CO"/>
            </w:rPr>
          </w:pPr>
          <w:hyperlink w:anchor="_Toc212129938" w:history="1">
            <w:r w:rsidRPr="00FC77EB">
              <w:rPr>
                <w:rStyle w:val="Hipervnculo"/>
                <w:rFonts w:ascii="Verdana" w:hAnsi="Verdana"/>
                <w:noProof/>
              </w:rPr>
              <w:t>5.7 Transferencias Documentales</w:t>
            </w:r>
            <w:r w:rsidRPr="00FC77EB">
              <w:rPr>
                <w:noProof/>
                <w:webHidden/>
              </w:rPr>
              <w:tab/>
            </w:r>
            <w:r w:rsidRPr="00FC77EB">
              <w:rPr>
                <w:noProof/>
                <w:webHidden/>
              </w:rPr>
              <w:fldChar w:fldCharType="begin"/>
            </w:r>
            <w:r w:rsidRPr="00FC77EB">
              <w:rPr>
                <w:noProof/>
                <w:webHidden/>
              </w:rPr>
              <w:instrText xml:space="preserve"> PAGEREF _Toc212129938 \h </w:instrText>
            </w:r>
            <w:r w:rsidRPr="00FC77EB">
              <w:rPr>
                <w:noProof/>
                <w:webHidden/>
              </w:rPr>
            </w:r>
            <w:r w:rsidRPr="00FC77EB">
              <w:rPr>
                <w:noProof/>
                <w:webHidden/>
              </w:rPr>
              <w:fldChar w:fldCharType="separate"/>
            </w:r>
            <w:r w:rsidR="00C4210A">
              <w:rPr>
                <w:noProof/>
                <w:webHidden/>
              </w:rPr>
              <w:t>17</w:t>
            </w:r>
            <w:r w:rsidRPr="00FC77EB">
              <w:rPr>
                <w:noProof/>
                <w:webHidden/>
              </w:rPr>
              <w:fldChar w:fldCharType="end"/>
            </w:r>
          </w:hyperlink>
        </w:p>
        <w:p w14:paraId="61994AA2" w14:textId="0A9F4166" w:rsidR="00FC77EB" w:rsidRPr="00FC77EB" w:rsidRDefault="00FC77EB">
          <w:pPr>
            <w:pStyle w:val="TDC2"/>
            <w:tabs>
              <w:tab w:val="right" w:leader="dot" w:pos="10790"/>
            </w:tabs>
            <w:rPr>
              <w:rFonts w:eastAsiaTheme="minorEastAsia"/>
              <w:noProof/>
              <w:sz w:val="24"/>
              <w:szCs w:val="24"/>
              <w:lang w:eastAsia="es-CO"/>
            </w:rPr>
          </w:pPr>
          <w:hyperlink w:anchor="_Toc212129939" w:history="1">
            <w:r w:rsidRPr="00FC77EB">
              <w:rPr>
                <w:rStyle w:val="Hipervnculo"/>
                <w:rFonts w:ascii="Verdana" w:hAnsi="Verdana"/>
                <w:noProof/>
              </w:rPr>
              <w:t>5.8 Lineamientos para la organización de archivos</w:t>
            </w:r>
            <w:r w:rsidRPr="00FC77EB">
              <w:rPr>
                <w:noProof/>
                <w:webHidden/>
              </w:rPr>
              <w:tab/>
            </w:r>
            <w:r w:rsidRPr="00FC77EB">
              <w:rPr>
                <w:noProof/>
                <w:webHidden/>
              </w:rPr>
              <w:fldChar w:fldCharType="begin"/>
            </w:r>
            <w:r w:rsidRPr="00FC77EB">
              <w:rPr>
                <w:noProof/>
                <w:webHidden/>
              </w:rPr>
              <w:instrText xml:space="preserve"> PAGEREF _Toc212129939 \h </w:instrText>
            </w:r>
            <w:r w:rsidRPr="00FC77EB">
              <w:rPr>
                <w:noProof/>
                <w:webHidden/>
              </w:rPr>
            </w:r>
            <w:r w:rsidRPr="00FC77EB">
              <w:rPr>
                <w:noProof/>
                <w:webHidden/>
              </w:rPr>
              <w:fldChar w:fldCharType="separate"/>
            </w:r>
            <w:r w:rsidR="00C4210A">
              <w:rPr>
                <w:noProof/>
                <w:webHidden/>
              </w:rPr>
              <w:t>17</w:t>
            </w:r>
            <w:r w:rsidRPr="00FC77EB">
              <w:rPr>
                <w:noProof/>
                <w:webHidden/>
              </w:rPr>
              <w:fldChar w:fldCharType="end"/>
            </w:r>
          </w:hyperlink>
        </w:p>
        <w:p w14:paraId="50D1229C" w14:textId="06B4B152" w:rsidR="00FC77EB" w:rsidRPr="00FC77EB" w:rsidRDefault="00FC77EB">
          <w:pPr>
            <w:pStyle w:val="TDC2"/>
            <w:tabs>
              <w:tab w:val="right" w:leader="dot" w:pos="10790"/>
            </w:tabs>
            <w:rPr>
              <w:rFonts w:eastAsiaTheme="minorEastAsia"/>
              <w:noProof/>
              <w:sz w:val="24"/>
              <w:szCs w:val="24"/>
              <w:lang w:eastAsia="es-CO"/>
            </w:rPr>
          </w:pPr>
          <w:hyperlink w:anchor="_Toc212129940" w:history="1">
            <w:r w:rsidRPr="00FC77EB">
              <w:rPr>
                <w:rStyle w:val="Hipervnculo"/>
                <w:rFonts w:ascii="Verdana" w:hAnsi="Verdana"/>
                <w:noProof/>
              </w:rPr>
              <w:t>5.9 Servicios de Archivo</w:t>
            </w:r>
            <w:r w:rsidRPr="00FC77EB">
              <w:rPr>
                <w:noProof/>
                <w:webHidden/>
              </w:rPr>
              <w:tab/>
            </w:r>
            <w:r w:rsidRPr="00FC77EB">
              <w:rPr>
                <w:noProof/>
                <w:webHidden/>
              </w:rPr>
              <w:fldChar w:fldCharType="begin"/>
            </w:r>
            <w:r w:rsidRPr="00FC77EB">
              <w:rPr>
                <w:noProof/>
                <w:webHidden/>
              </w:rPr>
              <w:instrText xml:space="preserve"> PAGEREF _Toc212129940 \h </w:instrText>
            </w:r>
            <w:r w:rsidRPr="00FC77EB">
              <w:rPr>
                <w:noProof/>
                <w:webHidden/>
              </w:rPr>
            </w:r>
            <w:r w:rsidRPr="00FC77EB">
              <w:rPr>
                <w:noProof/>
                <w:webHidden/>
              </w:rPr>
              <w:fldChar w:fldCharType="separate"/>
            </w:r>
            <w:r w:rsidR="00C4210A">
              <w:rPr>
                <w:noProof/>
                <w:webHidden/>
              </w:rPr>
              <w:t>19</w:t>
            </w:r>
            <w:r w:rsidRPr="00FC77EB">
              <w:rPr>
                <w:noProof/>
                <w:webHidden/>
              </w:rPr>
              <w:fldChar w:fldCharType="end"/>
            </w:r>
          </w:hyperlink>
        </w:p>
        <w:p w14:paraId="02299AE2" w14:textId="62BD9EF1" w:rsidR="00FC77EB" w:rsidRPr="00FC77EB" w:rsidRDefault="00FC77EB">
          <w:pPr>
            <w:pStyle w:val="TDC2"/>
            <w:tabs>
              <w:tab w:val="right" w:leader="dot" w:pos="10790"/>
            </w:tabs>
            <w:rPr>
              <w:rFonts w:eastAsiaTheme="minorEastAsia"/>
              <w:noProof/>
              <w:sz w:val="24"/>
              <w:szCs w:val="24"/>
              <w:lang w:eastAsia="es-CO"/>
            </w:rPr>
          </w:pPr>
          <w:hyperlink w:anchor="_Toc212129941" w:history="1">
            <w:r w:rsidRPr="00FC77EB">
              <w:rPr>
                <w:rStyle w:val="Hipervnculo"/>
                <w:rFonts w:ascii="Verdana" w:hAnsi="Verdana"/>
                <w:noProof/>
              </w:rPr>
              <w:t>5.9 Gestión de documento electrónico y digital</w:t>
            </w:r>
            <w:r w:rsidRPr="00FC77EB">
              <w:rPr>
                <w:noProof/>
                <w:webHidden/>
              </w:rPr>
              <w:tab/>
            </w:r>
            <w:r w:rsidRPr="00FC77EB">
              <w:rPr>
                <w:noProof/>
                <w:webHidden/>
              </w:rPr>
              <w:fldChar w:fldCharType="begin"/>
            </w:r>
            <w:r w:rsidRPr="00FC77EB">
              <w:rPr>
                <w:noProof/>
                <w:webHidden/>
              </w:rPr>
              <w:instrText xml:space="preserve"> PAGEREF _Toc212129941 \h </w:instrText>
            </w:r>
            <w:r w:rsidRPr="00FC77EB">
              <w:rPr>
                <w:noProof/>
                <w:webHidden/>
              </w:rPr>
            </w:r>
            <w:r w:rsidRPr="00FC77EB">
              <w:rPr>
                <w:noProof/>
                <w:webHidden/>
              </w:rPr>
              <w:fldChar w:fldCharType="separate"/>
            </w:r>
            <w:r w:rsidR="00C4210A">
              <w:rPr>
                <w:noProof/>
                <w:webHidden/>
              </w:rPr>
              <w:t>20</w:t>
            </w:r>
            <w:r w:rsidRPr="00FC77EB">
              <w:rPr>
                <w:noProof/>
                <w:webHidden/>
              </w:rPr>
              <w:fldChar w:fldCharType="end"/>
            </w:r>
          </w:hyperlink>
        </w:p>
        <w:p w14:paraId="11278C46" w14:textId="29D3F772" w:rsidR="00FC77EB" w:rsidRPr="00FC77EB" w:rsidRDefault="00FC77EB">
          <w:pPr>
            <w:pStyle w:val="TDC2"/>
            <w:tabs>
              <w:tab w:val="right" w:leader="dot" w:pos="10790"/>
            </w:tabs>
            <w:rPr>
              <w:rFonts w:eastAsiaTheme="minorEastAsia"/>
              <w:noProof/>
              <w:sz w:val="24"/>
              <w:szCs w:val="24"/>
              <w:lang w:eastAsia="es-CO"/>
            </w:rPr>
          </w:pPr>
          <w:hyperlink w:anchor="_Toc212129942" w:history="1">
            <w:r w:rsidRPr="00FC77EB">
              <w:rPr>
                <w:rStyle w:val="Hipervnculo"/>
                <w:rFonts w:ascii="Verdana" w:hAnsi="Verdana"/>
                <w:noProof/>
              </w:rPr>
              <w:t>5.10. Entrega de documentos por traslado o desvinculación</w:t>
            </w:r>
            <w:r w:rsidRPr="00FC77EB">
              <w:rPr>
                <w:noProof/>
                <w:webHidden/>
              </w:rPr>
              <w:tab/>
            </w:r>
            <w:r w:rsidRPr="00FC77EB">
              <w:rPr>
                <w:noProof/>
                <w:webHidden/>
              </w:rPr>
              <w:fldChar w:fldCharType="begin"/>
            </w:r>
            <w:r w:rsidRPr="00FC77EB">
              <w:rPr>
                <w:noProof/>
                <w:webHidden/>
              </w:rPr>
              <w:instrText xml:space="preserve"> PAGEREF _Toc212129942 \h </w:instrText>
            </w:r>
            <w:r w:rsidRPr="00FC77EB">
              <w:rPr>
                <w:noProof/>
                <w:webHidden/>
              </w:rPr>
            </w:r>
            <w:r w:rsidRPr="00FC77EB">
              <w:rPr>
                <w:noProof/>
                <w:webHidden/>
              </w:rPr>
              <w:fldChar w:fldCharType="separate"/>
            </w:r>
            <w:r w:rsidR="00C4210A">
              <w:rPr>
                <w:noProof/>
                <w:webHidden/>
              </w:rPr>
              <w:t>20</w:t>
            </w:r>
            <w:r w:rsidRPr="00FC77EB">
              <w:rPr>
                <w:noProof/>
                <w:webHidden/>
              </w:rPr>
              <w:fldChar w:fldCharType="end"/>
            </w:r>
          </w:hyperlink>
        </w:p>
        <w:p w14:paraId="353D0770" w14:textId="02F0A008" w:rsidR="00FC77EB" w:rsidRPr="00FC77EB" w:rsidRDefault="00FC77EB">
          <w:pPr>
            <w:pStyle w:val="TDC1"/>
            <w:tabs>
              <w:tab w:val="right" w:leader="dot" w:pos="10790"/>
            </w:tabs>
            <w:rPr>
              <w:rFonts w:eastAsiaTheme="minorEastAsia"/>
              <w:noProof/>
              <w:sz w:val="24"/>
              <w:szCs w:val="24"/>
              <w:lang w:eastAsia="es-CO"/>
            </w:rPr>
          </w:pPr>
          <w:hyperlink w:anchor="_Toc212129943" w:history="1">
            <w:r w:rsidRPr="00FC77EB">
              <w:rPr>
                <w:rStyle w:val="Hipervnculo"/>
                <w:rFonts w:ascii="Verdana" w:eastAsia="Verdana" w:hAnsi="Verdana" w:cs="Verdana"/>
                <w:noProof/>
              </w:rPr>
              <w:t>6. HISTORIAL DE CAMBIOS</w:t>
            </w:r>
            <w:r w:rsidRPr="00FC77EB">
              <w:rPr>
                <w:noProof/>
                <w:webHidden/>
              </w:rPr>
              <w:tab/>
            </w:r>
            <w:r w:rsidRPr="00FC77EB">
              <w:rPr>
                <w:noProof/>
                <w:webHidden/>
              </w:rPr>
              <w:fldChar w:fldCharType="begin"/>
            </w:r>
            <w:r w:rsidRPr="00FC77EB">
              <w:rPr>
                <w:noProof/>
                <w:webHidden/>
              </w:rPr>
              <w:instrText xml:space="preserve"> PAGEREF _Toc212129943 \h </w:instrText>
            </w:r>
            <w:r w:rsidRPr="00FC77EB">
              <w:rPr>
                <w:noProof/>
                <w:webHidden/>
              </w:rPr>
            </w:r>
            <w:r w:rsidRPr="00FC77EB">
              <w:rPr>
                <w:noProof/>
                <w:webHidden/>
              </w:rPr>
              <w:fldChar w:fldCharType="separate"/>
            </w:r>
            <w:r w:rsidR="00C4210A">
              <w:rPr>
                <w:noProof/>
                <w:webHidden/>
              </w:rPr>
              <w:t>20</w:t>
            </w:r>
            <w:r w:rsidRPr="00FC77EB">
              <w:rPr>
                <w:noProof/>
                <w:webHidden/>
              </w:rPr>
              <w:fldChar w:fldCharType="end"/>
            </w:r>
          </w:hyperlink>
        </w:p>
        <w:p w14:paraId="33D2FB7F" w14:textId="01533267" w:rsidR="009E110C" w:rsidRPr="0013284E" w:rsidRDefault="009652CF" w:rsidP="0013284E">
          <w:pPr>
            <w:spacing w:line="240" w:lineRule="auto"/>
            <w:rPr>
              <w:rFonts w:ascii="Verdana" w:eastAsia="Verdana" w:hAnsi="Verdana" w:cs="Verdana"/>
              <w:sz w:val="20"/>
              <w:szCs w:val="20"/>
              <w:lang w:val="es-ES"/>
            </w:rPr>
          </w:pPr>
          <w:r w:rsidRPr="0013284E">
            <w:rPr>
              <w:rFonts w:ascii="Verdana" w:hAnsi="Verdana"/>
              <w:lang w:val="es-ES"/>
            </w:rPr>
            <w:fldChar w:fldCharType="end"/>
          </w:r>
        </w:p>
      </w:sdtContent>
    </w:sdt>
    <w:p w14:paraId="1BE00EE4" w14:textId="77777777" w:rsidR="006A0AFD" w:rsidRDefault="006A0AFD" w:rsidP="00F71A4F">
      <w:pPr>
        <w:pStyle w:val="Ttulo1"/>
        <w:rPr>
          <w:rFonts w:ascii="Verdana" w:eastAsia="Verdana" w:hAnsi="Verdana" w:cs="Verdana"/>
          <w:b/>
          <w:bCs/>
          <w:color w:val="auto"/>
          <w:sz w:val="22"/>
          <w:szCs w:val="22"/>
        </w:rPr>
      </w:pPr>
    </w:p>
    <w:p w14:paraId="32A9DF99" w14:textId="77777777" w:rsidR="006A0AFD" w:rsidRDefault="006A0AFD" w:rsidP="006A0AFD"/>
    <w:p w14:paraId="5927DD37" w14:textId="77777777" w:rsidR="006A0AFD" w:rsidRDefault="006A0AFD" w:rsidP="006A0AFD"/>
    <w:p w14:paraId="7149DEFE" w14:textId="77777777" w:rsidR="00FC77EB" w:rsidRDefault="00FC77EB" w:rsidP="006A0AFD"/>
    <w:p w14:paraId="2C537647" w14:textId="77777777" w:rsidR="00FC77EB" w:rsidRDefault="00FC77EB" w:rsidP="006A0AFD"/>
    <w:p w14:paraId="512EA811" w14:textId="77777777" w:rsidR="00FC77EB" w:rsidRPr="006A0AFD" w:rsidRDefault="00FC77EB" w:rsidP="006A0AFD"/>
    <w:p w14:paraId="7BD712BE" w14:textId="7D683410" w:rsidR="00A202C6" w:rsidRPr="00DD7470" w:rsidRDefault="00F71A4F" w:rsidP="00F71A4F">
      <w:pPr>
        <w:pStyle w:val="Ttulo1"/>
        <w:rPr>
          <w:rFonts w:ascii="Verdana" w:eastAsia="Verdana" w:hAnsi="Verdana" w:cs="Verdana"/>
          <w:b/>
          <w:bCs/>
          <w:color w:val="auto"/>
          <w:sz w:val="22"/>
          <w:szCs w:val="22"/>
          <w:lang w:val="es-ES"/>
        </w:rPr>
      </w:pPr>
      <w:bookmarkStart w:id="0" w:name="_Toc212129924"/>
      <w:r>
        <w:rPr>
          <w:rFonts w:ascii="Verdana" w:eastAsia="Verdana" w:hAnsi="Verdana" w:cs="Verdana"/>
          <w:b/>
          <w:bCs/>
          <w:color w:val="auto"/>
          <w:sz w:val="22"/>
          <w:szCs w:val="22"/>
        </w:rPr>
        <w:lastRenderedPageBreak/>
        <w:t>1.</w:t>
      </w:r>
      <w:r w:rsidR="0013284E">
        <w:rPr>
          <w:rFonts w:ascii="Verdana" w:eastAsia="Verdana" w:hAnsi="Verdana" w:cs="Verdana"/>
          <w:b/>
          <w:bCs/>
          <w:color w:val="auto"/>
          <w:sz w:val="22"/>
          <w:szCs w:val="22"/>
        </w:rPr>
        <w:t xml:space="preserve"> </w:t>
      </w:r>
      <w:r w:rsidR="006A0AFD">
        <w:rPr>
          <w:rFonts w:ascii="Verdana" w:eastAsia="Verdana" w:hAnsi="Verdana" w:cs="Verdana"/>
          <w:b/>
          <w:bCs/>
          <w:color w:val="auto"/>
          <w:sz w:val="22"/>
          <w:szCs w:val="22"/>
        </w:rPr>
        <w:t>OBJETIVO</w:t>
      </w:r>
      <w:bookmarkEnd w:id="0"/>
    </w:p>
    <w:p w14:paraId="7DE39FC3" w14:textId="42CDC58E" w:rsidR="006A0AFD" w:rsidRDefault="006A0AFD" w:rsidP="00F4468E">
      <w:pPr>
        <w:jc w:val="both"/>
        <w:rPr>
          <w:rFonts w:ascii="Verdana" w:hAnsi="Verdana"/>
        </w:rPr>
      </w:pPr>
      <w:r w:rsidRPr="006A0AFD">
        <w:rPr>
          <w:rFonts w:ascii="Verdana" w:hAnsi="Verdana"/>
        </w:rPr>
        <w:t>Identificar, Almacenar, Proteger, Recuperar y Disponer de las comunicaciones oficiales, Documentos, registros físicos y electrónicos, generados en la operación de las funciones, procesos, procedimientos, trámites y actuaciones del Ministerio de Comercio, Industria y Turismo; en cumplimiento de la Ley General de Archivos, las disposiciones del Archivo General de la Nación, y demás normatividad vigente sobre esta materia.</w:t>
      </w:r>
    </w:p>
    <w:p w14:paraId="520D13E0" w14:textId="4C2C6F4D" w:rsidR="00ED59E4" w:rsidRPr="00842B12" w:rsidRDefault="00842B12" w:rsidP="00334554">
      <w:pPr>
        <w:pStyle w:val="Ttulo1"/>
        <w:rPr>
          <w:rFonts w:ascii="Verdana" w:eastAsia="Verdana" w:hAnsi="Verdana"/>
          <w:b/>
          <w:bCs/>
          <w:color w:val="auto"/>
          <w:sz w:val="22"/>
          <w:szCs w:val="22"/>
        </w:rPr>
      </w:pPr>
      <w:bookmarkStart w:id="1" w:name="_Toc212129925"/>
      <w:r w:rsidRPr="00842B12">
        <w:rPr>
          <w:rFonts w:ascii="Verdana" w:eastAsia="Verdana" w:hAnsi="Verdana"/>
          <w:b/>
          <w:bCs/>
          <w:color w:val="auto"/>
          <w:sz w:val="22"/>
          <w:szCs w:val="22"/>
        </w:rPr>
        <w:t xml:space="preserve">2. </w:t>
      </w:r>
      <w:r w:rsidR="006A0AFD">
        <w:rPr>
          <w:rFonts w:ascii="Verdana" w:eastAsia="Verdana" w:hAnsi="Verdana"/>
          <w:b/>
          <w:bCs/>
          <w:color w:val="auto"/>
          <w:sz w:val="22"/>
          <w:szCs w:val="22"/>
        </w:rPr>
        <w:t>ALCANCE</w:t>
      </w:r>
      <w:bookmarkEnd w:id="1"/>
    </w:p>
    <w:p w14:paraId="5E89C6DE" w14:textId="19C7EEEB" w:rsidR="006A0AFD" w:rsidRDefault="006A0AFD" w:rsidP="005A6E0B">
      <w:pPr>
        <w:spacing w:after="0" w:line="240" w:lineRule="auto"/>
        <w:jc w:val="both"/>
        <w:rPr>
          <w:rFonts w:ascii="Verdana" w:eastAsia="Verdana" w:hAnsi="Verdana" w:cs="Verdana"/>
        </w:rPr>
      </w:pPr>
      <w:r w:rsidRPr="006A0AFD">
        <w:rPr>
          <w:rFonts w:ascii="Verdana" w:eastAsia="Verdana" w:hAnsi="Verdana" w:cs="Verdana"/>
        </w:rPr>
        <w:t>El manejo documental aplica al control de las comunicaciones oficiales, documentos, registros, archivos generados y tramitados en la operación de los procesos, trámites y actuaciones del MINCIT, con base en las funciones de cada dependencia. </w:t>
      </w:r>
    </w:p>
    <w:p w14:paraId="7E476DBC" w14:textId="22CE370A" w:rsidR="006A0AFD" w:rsidRPr="0021561B" w:rsidRDefault="006A0AFD" w:rsidP="0021561B">
      <w:pPr>
        <w:pStyle w:val="Ttulo1"/>
        <w:rPr>
          <w:rFonts w:ascii="Verdana" w:eastAsia="Verdana" w:hAnsi="Verdana"/>
          <w:b/>
          <w:bCs/>
          <w:color w:val="auto"/>
          <w:sz w:val="22"/>
          <w:szCs w:val="22"/>
        </w:rPr>
      </w:pPr>
      <w:bookmarkStart w:id="2" w:name="_Toc212129926"/>
      <w:r w:rsidRPr="0021561B">
        <w:rPr>
          <w:rFonts w:ascii="Verdana" w:eastAsia="Verdana" w:hAnsi="Verdana"/>
          <w:b/>
          <w:bCs/>
          <w:color w:val="auto"/>
          <w:sz w:val="22"/>
          <w:szCs w:val="22"/>
        </w:rPr>
        <w:t>3. DEFINICIONES</w:t>
      </w:r>
      <w:bookmarkEnd w:id="2"/>
    </w:p>
    <w:p w14:paraId="27A00AB7" w14:textId="77777777" w:rsidR="006A0AFD" w:rsidRDefault="006A0AFD" w:rsidP="005A6E0B">
      <w:pPr>
        <w:spacing w:after="0" w:line="240" w:lineRule="auto"/>
        <w:jc w:val="both"/>
        <w:rPr>
          <w:rFonts w:ascii="Verdana" w:eastAsia="Verdana" w:hAnsi="Verdana" w:cs="Verdana"/>
        </w:rPr>
      </w:pPr>
    </w:p>
    <w:p w14:paraId="5A05B55C" w14:textId="3431C6D1" w:rsidR="006A0AFD" w:rsidRPr="006A0AFD" w:rsidRDefault="006A0AFD" w:rsidP="006A0AFD">
      <w:pPr>
        <w:jc w:val="both"/>
      </w:pPr>
      <w:r w:rsidRPr="006A0AFD">
        <w:rPr>
          <w:rFonts w:ascii="Verdana" w:hAnsi="Verdana"/>
          <w:b/>
          <w:bCs/>
        </w:rPr>
        <w:t>DOCUMENTO</w:t>
      </w:r>
      <w:r>
        <w:rPr>
          <w:rFonts w:ascii="Verdana" w:hAnsi="Verdana"/>
          <w:b/>
          <w:bCs/>
        </w:rPr>
        <w:t>:</w:t>
      </w:r>
      <w:r>
        <w:t xml:space="preserve"> </w:t>
      </w:r>
      <w:r w:rsidRPr="006A0AFD">
        <w:rPr>
          <w:rFonts w:ascii="Verdana" w:hAnsi="Verdana"/>
        </w:rPr>
        <w:t>Registro de información producida o recibida por una persona o entidad en razón a sus actividades y funciones, que tiene valor administrativo, fiscal o legal, científico, económico, histórico o cultural que debe ser objeto de conservación.</w:t>
      </w:r>
    </w:p>
    <w:p w14:paraId="572965F3" w14:textId="130FF3F3" w:rsidR="006A0AFD" w:rsidRPr="006A0AFD" w:rsidRDefault="006A0AFD" w:rsidP="006A0AFD">
      <w:pPr>
        <w:jc w:val="both"/>
        <w:rPr>
          <w:rFonts w:ascii="Verdana" w:hAnsi="Verdana"/>
          <w:b/>
          <w:bCs/>
        </w:rPr>
      </w:pPr>
      <w:r w:rsidRPr="006A0AFD">
        <w:rPr>
          <w:rFonts w:ascii="Verdana" w:hAnsi="Verdana"/>
          <w:b/>
          <w:bCs/>
        </w:rPr>
        <w:t>DOCUMENTO DE APOYO</w:t>
      </w:r>
      <w:r>
        <w:rPr>
          <w:rFonts w:ascii="Verdana" w:hAnsi="Verdana"/>
          <w:b/>
          <w:bCs/>
        </w:rPr>
        <w:t xml:space="preserve">: </w:t>
      </w:r>
      <w:r w:rsidRPr="006A0AFD">
        <w:rPr>
          <w:rFonts w:ascii="Verdana" w:hAnsi="Verdana"/>
        </w:rPr>
        <w:t>Son los Documentos de carácter General que sirven únicamente a la gestión de la Oficina para permitir la toma de Decisiones. Pueden ser generados en la misma institución o proceder de otras y no forman parte de las series documentales de las oficinas y no son documentos de Archivo, por lo tanto, no se transfieren al Archivo Central para su custodia.</w:t>
      </w:r>
    </w:p>
    <w:p w14:paraId="28E371C2" w14:textId="7BD9F5F7" w:rsidR="006A0AFD" w:rsidRPr="006A0AFD" w:rsidRDefault="006A0AFD" w:rsidP="006A0AFD">
      <w:pPr>
        <w:jc w:val="both"/>
        <w:rPr>
          <w:rFonts w:ascii="Verdana" w:hAnsi="Verdana"/>
          <w:b/>
          <w:bCs/>
        </w:rPr>
      </w:pPr>
      <w:r w:rsidRPr="006A0AFD">
        <w:rPr>
          <w:rFonts w:ascii="Verdana" w:hAnsi="Verdana"/>
          <w:b/>
          <w:bCs/>
        </w:rPr>
        <w:t>DOCUMENTO ELECTRÓNICO DE ARCHIVO</w:t>
      </w:r>
      <w:r>
        <w:rPr>
          <w:rFonts w:ascii="Verdana" w:hAnsi="Verdana"/>
          <w:b/>
          <w:bCs/>
        </w:rPr>
        <w:t xml:space="preserve">: </w:t>
      </w:r>
      <w:r w:rsidRPr="006A0AFD">
        <w:rPr>
          <w:rFonts w:ascii="Verdana" w:hAnsi="Verdana"/>
        </w:rPr>
        <w:t>Es el registro de información generada, recibida, almacenada y comunicada por medios electrónicos, que permanece en estos medios durante su ciclo vital; es producida por una persona o entidad debido a sus actividades y debe ser tratada conforme a los principios y procesos archivísticos.</w:t>
      </w:r>
    </w:p>
    <w:p w14:paraId="03D88712" w14:textId="1F15DB43" w:rsidR="006A0AFD" w:rsidRPr="006A0AFD" w:rsidRDefault="006A0AFD" w:rsidP="006A0AFD">
      <w:pPr>
        <w:jc w:val="both"/>
        <w:rPr>
          <w:rFonts w:ascii="Verdana" w:hAnsi="Verdana"/>
          <w:b/>
          <w:bCs/>
        </w:rPr>
      </w:pPr>
      <w:r w:rsidRPr="006A0AFD">
        <w:rPr>
          <w:rFonts w:ascii="Verdana" w:hAnsi="Verdana"/>
          <w:b/>
          <w:bCs/>
        </w:rPr>
        <w:t>EXPEDIENTE DE ARCHIVO</w:t>
      </w:r>
      <w:r>
        <w:rPr>
          <w:rFonts w:ascii="Verdana" w:hAnsi="Verdana"/>
          <w:b/>
          <w:bCs/>
        </w:rPr>
        <w:t xml:space="preserve">: </w:t>
      </w:r>
      <w:r w:rsidRPr="006A0AFD">
        <w:rPr>
          <w:rFonts w:ascii="Verdana" w:hAnsi="Verdana"/>
        </w:rPr>
        <w:t>Conjunto de Documentos relacionados con un asunto, que constituyen una Unidad Archivística. Unidad Documental formada por un Conjunto de documentos generados orgánica y funcionalmente por una oficina productora en la resolución de un mismo asunto.</w:t>
      </w:r>
    </w:p>
    <w:p w14:paraId="52C134C3" w14:textId="0A6BEFE0" w:rsidR="006A0AFD" w:rsidRPr="006A0AFD" w:rsidRDefault="006A0AFD" w:rsidP="006A0AFD">
      <w:pPr>
        <w:jc w:val="both"/>
        <w:rPr>
          <w:rFonts w:ascii="Verdana" w:hAnsi="Verdana"/>
          <w:b/>
          <w:bCs/>
        </w:rPr>
      </w:pPr>
      <w:r w:rsidRPr="006A0AFD">
        <w:rPr>
          <w:rFonts w:ascii="Verdana" w:hAnsi="Verdana"/>
          <w:b/>
          <w:bCs/>
        </w:rPr>
        <w:t>EXPEDIENTE ELECTRONICO</w:t>
      </w:r>
      <w:r>
        <w:rPr>
          <w:rFonts w:ascii="Verdana" w:hAnsi="Verdana"/>
          <w:b/>
          <w:bCs/>
        </w:rPr>
        <w:t xml:space="preserve">: </w:t>
      </w:r>
      <w:r w:rsidRPr="006A0AFD">
        <w:rPr>
          <w:rFonts w:ascii="Verdana" w:hAnsi="Verdana"/>
        </w:rPr>
        <w:t>Un expediente electrónico es un conjunto ordenado de documentos y datos en formato digital que conforman un procedimiento administrativo, judicial o de otro tipo.</w:t>
      </w:r>
      <w:r w:rsidRPr="006A0AFD">
        <w:rPr>
          <w:rFonts w:ascii="Verdana" w:hAnsi="Verdana"/>
          <w:b/>
          <w:bCs/>
        </w:rPr>
        <w:t> </w:t>
      </w:r>
    </w:p>
    <w:p w14:paraId="2250B5F4" w14:textId="7C6C3E66" w:rsidR="006A0AFD" w:rsidRPr="006A0AFD" w:rsidRDefault="006A0AFD" w:rsidP="006A0AFD">
      <w:pPr>
        <w:jc w:val="both"/>
        <w:rPr>
          <w:rFonts w:ascii="Verdana" w:hAnsi="Verdana"/>
          <w:b/>
          <w:bCs/>
        </w:rPr>
      </w:pPr>
      <w:r w:rsidRPr="006A0AFD">
        <w:rPr>
          <w:rFonts w:ascii="Verdana" w:hAnsi="Verdana"/>
          <w:b/>
          <w:bCs/>
        </w:rPr>
        <w:t>REGISTRO DE DOCUMENTOS</w:t>
      </w:r>
      <w:r>
        <w:rPr>
          <w:rFonts w:ascii="Verdana" w:hAnsi="Verdana"/>
          <w:b/>
          <w:bCs/>
        </w:rPr>
        <w:t xml:space="preserve">: </w:t>
      </w:r>
      <w:r w:rsidRPr="006A0AFD">
        <w:rPr>
          <w:rFonts w:ascii="Verdana" w:hAnsi="Verdana"/>
        </w:rPr>
        <w:t>Acto por el que se atribuye a un documento de Archivo un identificador único al introducirlo a un Sistema, en el cual se anotan los datos del Documento en los modelos de Control.</w:t>
      </w:r>
    </w:p>
    <w:p w14:paraId="0D610E90" w14:textId="18E49E8B" w:rsidR="006A0AFD" w:rsidRPr="006A0AFD" w:rsidRDefault="006A0AFD" w:rsidP="006A0AFD">
      <w:pPr>
        <w:jc w:val="both"/>
        <w:rPr>
          <w:rFonts w:ascii="Verdana" w:hAnsi="Verdana"/>
          <w:b/>
          <w:bCs/>
        </w:rPr>
      </w:pPr>
      <w:r w:rsidRPr="006A0AFD">
        <w:rPr>
          <w:rFonts w:ascii="Verdana" w:hAnsi="Verdana"/>
          <w:b/>
          <w:bCs/>
        </w:rPr>
        <w:lastRenderedPageBreak/>
        <w:t>RECUPERACIÓN DOCUMENTAL</w:t>
      </w:r>
      <w:r>
        <w:rPr>
          <w:rFonts w:ascii="Verdana" w:hAnsi="Verdana"/>
          <w:b/>
          <w:bCs/>
        </w:rPr>
        <w:t xml:space="preserve">: </w:t>
      </w:r>
      <w:r w:rsidRPr="006A0AFD">
        <w:rPr>
          <w:rFonts w:ascii="Verdana" w:hAnsi="Verdana"/>
        </w:rPr>
        <w:t>Acción y efecto de obtener, por medio de los instrumentos de consulta, los documentos requeridos.</w:t>
      </w:r>
    </w:p>
    <w:p w14:paraId="25D2D5A7" w14:textId="60632974" w:rsidR="006A0AFD" w:rsidRPr="006A0AFD" w:rsidRDefault="006A0AFD" w:rsidP="006A0AFD">
      <w:pPr>
        <w:jc w:val="both"/>
        <w:rPr>
          <w:rFonts w:ascii="Verdana" w:hAnsi="Verdana"/>
          <w:b/>
          <w:bCs/>
        </w:rPr>
      </w:pPr>
      <w:r w:rsidRPr="006A0AFD">
        <w:rPr>
          <w:rFonts w:ascii="Verdana" w:hAnsi="Verdana"/>
          <w:b/>
          <w:bCs/>
        </w:rPr>
        <w:t>GESTIÓN DE DOCUMENTOS DE ARCHIVO</w:t>
      </w:r>
      <w:r>
        <w:rPr>
          <w:rFonts w:ascii="Verdana" w:hAnsi="Verdana"/>
          <w:b/>
          <w:bCs/>
        </w:rPr>
        <w:t xml:space="preserve">: </w:t>
      </w:r>
      <w:r w:rsidRPr="006A0AFD">
        <w:rPr>
          <w:rFonts w:ascii="Verdana" w:hAnsi="Verdana"/>
        </w:rPr>
        <w:t>Área de Gestión responsable del control eficaz y sistemático de la creación, el mantenimiento, el uso y la disposición de los documentos de archivo, incluidos los procesos para incorporar y mantener en forma de documentos la información y prueba de las actividades y operaciones de la organización.</w:t>
      </w:r>
    </w:p>
    <w:p w14:paraId="5B828EAF" w14:textId="2B990985" w:rsidR="006A0AFD" w:rsidRPr="006A0AFD" w:rsidRDefault="006A0AFD" w:rsidP="006A0AFD">
      <w:pPr>
        <w:jc w:val="both"/>
        <w:rPr>
          <w:rFonts w:ascii="Verdana" w:hAnsi="Verdana"/>
          <w:b/>
          <w:bCs/>
        </w:rPr>
      </w:pPr>
      <w:r w:rsidRPr="006A0AFD">
        <w:rPr>
          <w:rFonts w:ascii="Verdana" w:hAnsi="Verdana"/>
          <w:b/>
          <w:bCs/>
        </w:rPr>
        <w:t>ARCHIVO</w:t>
      </w:r>
      <w:r>
        <w:rPr>
          <w:rFonts w:ascii="Verdana" w:hAnsi="Verdana"/>
          <w:b/>
          <w:bCs/>
        </w:rPr>
        <w:t xml:space="preserve">: </w:t>
      </w:r>
      <w:r w:rsidRPr="006A0AFD">
        <w:rPr>
          <w:rFonts w:ascii="Verdana" w:hAnsi="Verdana"/>
        </w:rPr>
        <w:t>Conjunto de documentos producidos por personas físicas o jurídicas, públicas o privadas, en ejercicio de su actividad. Los documentos pueden ser libros, fotos, recortes de diarios, y resultan de suma importancia cuando se emprende una actividad de investigación histórica. </w:t>
      </w:r>
    </w:p>
    <w:p w14:paraId="32091B24" w14:textId="12964FE1" w:rsidR="0028450E" w:rsidRPr="00F4468E" w:rsidRDefault="00F4468E" w:rsidP="00F4468E">
      <w:pPr>
        <w:pStyle w:val="Ttulo1"/>
        <w:rPr>
          <w:rFonts w:ascii="Verdana" w:hAnsi="Verdana"/>
          <w:b/>
          <w:bCs/>
          <w:color w:val="auto"/>
          <w:sz w:val="22"/>
          <w:szCs w:val="22"/>
        </w:rPr>
      </w:pPr>
      <w:bookmarkStart w:id="3" w:name="_Toc212129927"/>
      <w:r w:rsidRPr="00F4468E">
        <w:rPr>
          <w:rFonts w:ascii="Verdana" w:hAnsi="Verdana"/>
          <w:b/>
          <w:bCs/>
          <w:color w:val="auto"/>
          <w:sz w:val="22"/>
          <w:szCs w:val="22"/>
        </w:rPr>
        <w:t>4</w:t>
      </w:r>
      <w:r w:rsidR="0028450E" w:rsidRPr="00F4468E">
        <w:rPr>
          <w:rFonts w:ascii="Verdana" w:hAnsi="Verdana"/>
          <w:b/>
          <w:bCs/>
          <w:color w:val="auto"/>
          <w:sz w:val="22"/>
          <w:szCs w:val="22"/>
        </w:rPr>
        <w:t xml:space="preserve">. </w:t>
      </w:r>
      <w:r w:rsidR="006A0AFD">
        <w:rPr>
          <w:rFonts w:ascii="Verdana" w:hAnsi="Verdana"/>
          <w:b/>
          <w:bCs/>
          <w:color w:val="auto"/>
          <w:sz w:val="22"/>
          <w:szCs w:val="22"/>
        </w:rPr>
        <w:t>CONDICIONES GENERALES</w:t>
      </w:r>
      <w:bookmarkEnd w:id="3"/>
    </w:p>
    <w:p w14:paraId="3E61B317" w14:textId="77777777" w:rsidR="006A0AFD" w:rsidRDefault="006A0AFD" w:rsidP="0028450E">
      <w:pPr>
        <w:jc w:val="both"/>
        <w:rPr>
          <w:rFonts w:ascii="Verdana" w:hAnsi="Verdana"/>
        </w:rPr>
      </w:pPr>
      <w:r>
        <w:rPr>
          <w:rFonts w:ascii="Verdana" w:hAnsi="Verdana"/>
        </w:rPr>
        <w:t>E</w:t>
      </w:r>
      <w:r w:rsidRPr="006A0AFD">
        <w:rPr>
          <w:rFonts w:ascii="Verdana" w:hAnsi="Verdana"/>
        </w:rPr>
        <w:t>l Ministerio de Comercio Industria y Turismo como Entidad de la Rama Ejecutiva, debe estar acorde a la Normativa Archivística Colombiana. En este sentido la Entidad debe promover la organización y fortalecimiento de los archivos, para garantizar la eficacia de la gestión del Estado y la conservación del patrimonio documental.</w:t>
      </w:r>
    </w:p>
    <w:p w14:paraId="7DACD279" w14:textId="00B1FE8B" w:rsidR="0028450E" w:rsidRDefault="006A0AFD" w:rsidP="0028450E">
      <w:pPr>
        <w:jc w:val="both"/>
        <w:rPr>
          <w:rFonts w:ascii="Verdana" w:hAnsi="Verdana"/>
        </w:rPr>
      </w:pPr>
      <w:r w:rsidRPr="006A0AFD">
        <w:rPr>
          <w:rFonts w:ascii="Verdana" w:hAnsi="Verdana"/>
        </w:rPr>
        <w:t>Para el cumplimiento de la Función Archivística dentro del Ministerio de Comercio, Industria y Turismo, es fundamental aplicar los lineamientos para la organización, disponibilidad, recuperación y acceso para la consulta de los documentos, el control y seguimiento a los trámites que surte el documento hasta la resolución de los asuntos.</w:t>
      </w:r>
    </w:p>
    <w:p w14:paraId="0EC1AE25" w14:textId="3BDF4530" w:rsidR="0028450E" w:rsidRPr="00F4468E" w:rsidRDefault="006A0AFD" w:rsidP="0021561B">
      <w:pPr>
        <w:pStyle w:val="Ttulo2"/>
        <w:rPr>
          <w:rFonts w:ascii="Verdana" w:hAnsi="Verdana"/>
          <w:b/>
          <w:bCs/>
          <w:color w:val="auto"/>
          <w:sz w:val="22"/>
          <w:szCs w:val="22"/>
        </w:rPr>
      </w:pPr>
      <w:bookmarkStart w:id="4" w:name="_Toc212129928"/>
      <w:r>
        <w:rPr>
          <w:rFonts w:ascii="Verdana" w:hAnsi="Verdana"/>
          <w:b/>
          <w:bCs/>
          <w:color w:val="auto"/>
          <w:sz w:val="22"/>
          <w:szCs w:val="22"/>
        </w:rPr>
        <w:t>4.1 Normatividad</w:t>
      </w:r>
      <w:bookmarkEnd w:id="4"/>
    </w:p>
    <w:p w14:paraId="7EDB542A" w14:textId="77777777" w:rsidR="006A0AFD" w:rsidRPr="006A0AFD" w:rsidRDefault="006A0AFD">
      <w:pPr>
        <w:numPr>
          <w:ilvl w:val="0"/>
          <w:numId w:val="1"/>
        </w:numPr>
        <w:rPr>
          <w:rFonts w:ascii="Verdana" w:hAnsi="Verdana"/>
        </w:rPr>
      </w:pPr>
      <w:r w:rsidRPr="006A0AFD">
        <w:rPr>
          <w:rFonts w:ascii="Verdana" w:hAnsi="Verdana"/>
        </w:rPr>
        <w:t>Constitución Política de Colombia de 1991, Artículos 8, 15, 20, 23, 70, 71, 72, 74, 95 y 112</w:t>
      </w:r>
    </w:p>
    <w:p w14:paraId="3F38DA53" w14:textId="77777777" w:rsidR="006A0AFD" w:rsidRPr="006A0AFD" w:rsidRDefault="006A0AFD">
      <w:pPr>
        <w:numPr>
          <w:ilvl w:val="0"/>
          <w:numId w:val="1"/>
        </w:numPr>
        <w:rPr>
          <w:rFonts w:ascii="Verdana" w:hAnsi="Verdana"/>
        </w:rPr>
      </w:pPr>
      <w:r w:rsidRPr="006A0AFD">
        <w:rPr>
          <w:rFonts w:ascii="Verdana" w:hAnsi="Verdana"/>
        </w:rPr>
        <w:t>Ley 594 de 2000 Ley General de Archivos</w:t>
      </w:r>
    </w:p>
    <w:p w14:paraId="031C80CA" w14:textId="77777777" w:rsidR="006A0AFD" w:rsidRPr="006A0AFD" w:rsidRDefault="006A0AFD">
      <w:pPr>
        <w:numPr>
          <w:ilvl w:val="0"/>
          <w:numId w:val="1"/>
        </w:numPr>
        <w:rPr>
          <w:rFonts w:ascii="Verdana" w:hAnsi="Verdana"/>
        </w:rPr>
      </w:pPr>
      <w:r w:rsidRPr="006A0AFD">
        <w:rPr>
          <w:rFonts w:ascii="Verdana" w:hAnsi="Verdana"/>
        </w:rPr>
        <w:t>Ley 734 de 2002 Código Disciplinario Único</w:t>
      </w:r>
    </w:p>
    <w:p w14:paraId="778588AA" w14:textId="77777777" w:rsidR="006A0AFD" w:rsidRPr="006A0AFD" w:rsidRDefault="006A0AFD">
      <w:pPr>
        <w:numPr>
          <w:ilvl w:val="0"/>
          <w:numId w:val="1"/>
        </w:numPr>
        <w:rPr>
          <w:rFonts w:ascii="Verdana" w:hAnsi="Verdana"/>
        </w:rPr>
      </w:pPr>
      <w:r w:rsidRPr="006A0AFD">
        <w:rPr>
          <w:rFonts w:ascii="Verdana" w:hAnsi="Verdana"/>
        </w:rPr>
        <w:t>Ley 1437 de 2011 Código contencioso Administrativo</w:t>
      </w:r>
    </w:p>
    <w:p w14:paraId="58D8E64F" w14:textId="77777777" w:rsidR="006A0AFD" w:rsidRPr="006A0AFD" w:rsidRDefault="006A0AFD">
      <w:pPr>
        <w:numPr>
          <w:ilvl w:val="0"/>
          <w:numId w:val="1"/>
        </w:numPr>
        <w:rPr>
          <w:rFonts w:ascii="Verdana" w:hAnsi="Verdana"/>
        </w:rPr>
      </w:pPr>
      <w:r w:rsidRPr="006A0AFD">
        <w:rPr>
          <w:rFonts w:ascii="Verdana" w:hAnsi="Verdana"/>
        </w:rPr>
        <w:t>Decreto Ley 19 de 2012 Ley Antitrámites</w:t>
      </w:r>
    </w:p>
    <w:p w14:paraId="14083B8B" w14:textId="77777777" w:rsidR="006A0AFD" w:rsidRPr="006A0AFD" w:rsidRDefault="006A0AFD">
      <w:pPr>
        <w:numPr>
          <w:ilvl w:val="0"/>
          <w:numId w:val="1"/>
        </w:numPr>
        <w:rPr>
          <w:rFonts w:ascii="Verdana" w:hAnsi="Verdana"/>
        </w:rPr>
      </w:pPr>
      <w:r w:rsidRPr="006A0AFD">
        <w:rPr>
          <w:rFonts w:ascii="Verdana" w:hAnsi="Verdana"/>
        </w:rPr>
        <w:t>Ley 1712 de 2015 Transparencia y del derecho de acceso a la información pública</w:t>
      </w:r>
    </w:p>
    <w:p w14:paraId="1AE10AFB" w14:textId="77777777" w:rsidR="006A0AFD" w:rsidRPr="006A0AFD" w:rsidRDefault="006A0AFD">
      <w:pPr>
        <w:numPr>
          <w:ilvl w:val="0"/>
          <w:numId w:val="1"/>
        </w:numPr>
        <w:rPr>
          <w:rFonts w:ascii="Verdana" w:hAnsi="Verdana"/>
        </w:rPr>
      </w:pPr>
      <w:r w:rsidRPr="006A0AFD">
        <w:rPr>
          <w:rFonts w:ascii="Verdana" w:hAnsi="Verdana"/>
        </w:rPr>
        <w:t>Ley 1755 de 2015 Por la cual se regula el Derecho fundamental de petición</w:t>
      </w:r>
    </w:p>
    <w:p w14:paraId="466EFD99" w14:textId="77777777" w:rsidR="006A0AFD" w:rsidRPr="006A0AFD" w:rsidRDefault="006A0AFD">
      <w:pPr>
        <w:numPr>
          <w:ilvl w:val="0"/>
          <w:numId w:val="1"/>
        </w:numPr>
        <w:rPr>
          <w:rFonts w:ascii="Verdana" w:hAnsi="Verdana"/>
        </w:rPr>
      </w:pPr>
      <w:r w:rsidRPr="006A0AFD">
        <w:rPr>
          <w:rFonts w:ascii="Verdana" w:hAnsi="Verdana"/>
        </w:rPr>
        <w:t>Decreto 2578 Sistema Nacional de Archivos y Disposiciones a la Administración de Archivos del Estado</w:t>
      </w:r>
    </w:p>
    <w:p w14:paraId="2B03BC30" w14:textId="77777777" w:rsidR="006A0AFD" w:rsidRPr="006A0AFD" w:rsidRDefault="006A0AFD">
      <w:pPr>
        <w:numPr>
          <w:ilvl w:val="0"/>
          <w:numId w:val="1"/>
        </w:numPr>
        <w:rPr>
          <w:rFonts w:ascii="Verdana" w:hAnsi="Verdana"/>
        </w:rPr>
      </w:pPr>
      <w:r w:rsidRPr="006A0AFD">
        <w:rPr>
          <w:rFonts w:ascii="Verdana" w:hAnsi="Verdana"/>
        </w:rPr>
        <w:t>Decreto 2609 Reglamenta el título V de la Ley 594 de 2000 y se dictan otras disposiciones en materia de Gestión Documental para todas las entidades del estado</w:t>
      </w:r>
    </w:p>
    <w:p w14:paraId="49573C9A" w14:textId="77777777" w:rsidR="006A0AFD" w:rsidRPr="006A0AFD" w:rsidRDefault="006A0AFD">
      <w:pPr>
        <w:numPr>
          <w:ilvl w:val="0"/>
          <w:numId w:val="1"/>
        </w:numPr>
        <w:rPr>
          <w:rFonts w:ascii="Verdana" w:hAnsi="Verdana"/>
        </w:rPr>
      </w:pPr>
      <w:r w:rsidRPr="006A0AFD">
        <w:rPr>
          <w:rFonts w:ascii="Verdana" w:hAnsi="Verdana"/>
        </w:rPr>
        <w:lastRenderedPageBreak/>
        <w:t>Decreto 1515 de 2013 concerniente a las transferencias secundarias</w:t>
      </w:r>
    </w:p>
    <w:p w14:paraId="32BCBE82" w14:textId="77777777" w:rsidR="006A0AFD" w:rsidRPr="006A0AFD" w:rsidRDefault="006A0AFD">
      <w:pPr>
        <w:numPr>
          <w:ilvl w:val="0"/>
          <w:numId w:val="1"/>
        </w:numPr>
        <w:rPr>
          <w:rFonts w:ascii="Verdana" w:hAnsi="Verdana"/>
        </w:rPr>
      </w:pPr>
      <w:r w:rsidRPr="006A0AFD">
        <w:rPr>
          <w:rFonts w:ascii="Verdana" w:hAnsi="Verdana"/>
        </w:rPr>
        <w:t>Resolución 1196 de 2004, por la cual se crea el Comité de Archivos de la entidad y se dictan otras disposiciones y demás Normativa Reglamentaria.</w:t>
      </w:r>
    </w:p>
    <w:p w14:paraId="5F3A2932" w14:textId="7B2FE736" w:rsidR="0028450E" w:rsidRDefault="006A0AFD" w:rsidP="006A0AFD">
      <w:pPr>
        <w:jc w:val="center"/>
        <w:rPr>
          <w:rFonts w:ascii="Verdana" w:hAnsi="Verdana"/>
        </w:rPr>
      </w:pPr>
      <w:r w:rsidRPr="006A0AFD">
        <w:rPr>
          <w:rFonts w:ascii="Verdana" w:hAnsi="Verdana"/>
          <w:noProof/>
        </w:rPr>
        <w:drawing>
          <wp:inline distT="0" distB="0" distL="0" distR="0" wp14:anchorId="77C60C68" wp14:editId="03D6F37C">
            <wp:extent cx="3658111" cy="2657846"/>
            <wp:effectExtent l="0" t="0" r="0" b="9525"/>
            <wp:docPr id="2173061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06131" name=""/>
                    <pic:cNvPicPr/>
                  </pic:nvPicPr>
                  <pic:blipFill>
                    <a:blip r:embed="rId12"/>
                    <a:stretch>
                      <a:fillRect/>
                    </a:stretch>
                  </pic:blipFill>
                  <pic:spPr>
                    <a:xfrm>
                      <a:off x="0" y="0"/>
                      <a:ext cx="3658111" cy="2657846"/>
                    </a:xfrm>
                    <a:prstGeom prst="rect">
                      <a:avLst/>
                    </a:prstGeom>
                  </pic:spPr>
                </pic:pic>
              </a:graphicData>
            </a:graphic>
          </wp:inline>
        </w:drawing>
      </w:r>
    </w:p>
    <w:p w14:paraId="6A06BC43" w14:textId="77777777" w:rsidR="006A0AFD" w:rsidRDefault="006A0AFD" w:rsidP="006A0AFD">
      <w:pPr>
        <w:jc w:val="center"/>
        <w:rPr>
          <w:rFonts w:ascii="Verdana" w:hAnsi="Verdana"/>
        </w:rPr>
      </w:pPr>
    </w:p>
    <w:p w14:paraId="1025624B" w14:textId="3B9F5BD2" w:rsidR="0028450E" w:rsidRPr="00F4468E" w:rsidRDefault="006A0AFD" w:rsidP="0021561B">
      <w:pPr>
        <w:pStyle w:val="Ttulo2"/>
        <w:rPr>
          <w:rFonts w:ascii="Verdana" w:hAnsi="Verdana"/>
          <w:b/>
          <w:bCs/>
          <w:color w:val="auto"/>
          <w:sz w:val="22"/>
          <w:szCs w:val="22"/>
        </w:rPr>
      </w:pPr>
      <w:bookmarkStart w:id="5" w:name="_Toc212129929"/>
      <w:r>
        <w:rPr>
          <w:rFonts w:ascii="Verdana" w:hAnsi="Verdana"/>
          <w:b/>
          <w:bCs/>
          <w:color w:val="auto"/>
          <w:sz w:val="22"/>
          <w:szCs w:val="22"/>
        </w:rPr>
        <w:t>4.2 Fases de archivo</w:t>
      </w:r>
      <w:bookmarkEnd w:id="5"/>
    </w:p>
    <w:p w14:paraId="49502DE7" w14:textId="7B1EDC0C" w:rsidR="006A0AFD" w:rsidRPr="006A0AFD" w:rsidRDefault="006A0AFD" w:rsidP="006A0AFD">
      <w:pPr>
        <w:jc w:val="both"/>
        <w:rPr>
          <w:rFonts w:ascii="Verdana" w:hAnsi="Verdana"/>
        </w:rPr>
      </w:pPr>
      <w:r w:rsidRPr="006A0AFD">
        <w:rPr>
          <w:rFonts w:ascii="Verdana" w:hAnsi="Verdana"/>
          <w:b/>
          <w:bCs/>
        </w:rPr>
        <w:t>Archivo de Gestión:</w:t>
      </w:r>
      <w:r w:rsidRPr="006A0AFD">
        <w:rPr>
          <w:rFonts w:ascii="Verdana" w:hAnsi="Verdana"/>
        </w:rPr>
        <w:t xml:space="preserve"> En el archivo de gestión se conservarán los documentos generados o recibidos por la unidad administrativa en el ejercicio de sus funciones, mientras dure la tramitación de los asuntos, sometidos a continua utilización y consulta.</w:t>
      </w:r>
    </w:p>
    <w:p w14:paraId="23FDD8C7" w14:textId="77777777" w:rsidR="006A0AFD" w:rsidRPr="006A0AFD" w:rsidRDefault="006A0AFD" w:rsidP="006A0AFD">
      <w:pPr>
        <w:jc w:val="both"/>
        <w:rPr>
          <w:rFonts w:ascii="Verdana" w:hAnsi="Verdana"/>
        </w:rPr>
      </w:pPr>
      <w:r w:rsidRPr="006A0AFD">
        <w:rPr>
          <w:rFonts w:ascii="Verdana" w:hAnsi="Verdana"/>
          <w:b/>
          <w:bCs/>
        </w:rPr>
        <w:t>Archivo Central:</w:t>
      </w:r>
      <w:r w:rsidRPr="006A0AFD">
        <w:rPr>
          <w:rFonts w:ascii="Verdana" w:hAnsi="Verdana"/>
        </w:rPr>
        <w:t xml:space="preserve"> Unidad administrativa donde se agrupan las transferencias primarias de las dependencias de la entidad, con miras a su conservación temporal, permanente o a su eliminación de acuerdo con las Tablas de Retención Documental y valoración documental y garantizar su preservación en el tiempo independientemente de su medio y forma de registro o almacenamiento.</w:t>
      </w:r>
    </w:p>
    <w:p w14:paraId="1255B6BA" w14:textId="320755B0" w:rsidR="006A0AFD" w:rsidRDefault="006A0AFD" w:rsidP="0028450E">
      <w:pPr>
        <w:jc w:val="both"/>
        <w:rPr>
          <w:rFonts w:ascii="Verdana" w:hAnsi="Verdana"/>
        </w:rPr>
      </w:pPr>
      <w:r w:rsidRPr="006A0AFD">
        <w:rPr>
          <w:rFonts w:ascii="Verdana" w:hAnsi="Verdana"/>
          <w:b/>
          <w:bCs/>
        </w:rPr>
        <w:t>Archivo Histórico:</w:t>
      </w:r>
      <w:r>
        <w:rPr>
          <w:rFonts w:ascii="Verdana" w:hAnsi="Verdana"/>
        </w:rPr>
        <w:t xml:space="preserve"> </w:t>
      </w:r>
      <w:r w:rsidRPr="006A0AFD">
        <w:rPr>
          <w:rFonts w:ascii="Verdana" w:hAnsi="Verdana"/>
        </w:rPr>
        <w:t>Después de cumplir el tiempo de retención en las Tablas de Retención Documental, la información es transferida al Archivo General de la Nación, decisión que se aplica a aquellos documentos que tienen valor histórico, científico o cultural, que conforman el patrimonio documental misional de la entidad.</w:t>
      </w:r>
    </w:p>
    <w:p w14:paraId="4D92FC52" w14:textId="320755B0" w:rsidR="006A0AFD" w:rsidRDefault="006A0AFD" w:rsidP="0021561B">
      <w:pPr>
        <w:pStyle w:val="Ttulo2"/>
        <w:rPr>
          <w:rFonts w:ascii="Verdana" w:hAnsi="Verdana"/>
          <w:b/>
          <w:bCs/>
          <w:color w:val="auto"/>
          <w:sz w:val="22"/>
          <w:szCs w:val="22"/>
        </w:rPr>
      </w:pPr>
      <w:bookmarkStart w:id="6" w:name="_Toc212129930"/>
      <w:r>
        <w:rPr>
          <w:rFonts w:ascii="Verdana" w:hAnsi="Verdana"/>
          <w:b/>
          <w:bCs/>
          <w:color w:val="auto"/>
          <w:sz w:val="22"/>
          <w:szCs w:val="22"/>
        </w:rPr>
        <w:t xml:space="preserve">4.3 </w:t>
      </w:r>
      <w:r w:rsidR="0021561B">
        <w:rPr>
          <w:rFonts w:ascii="Verdana" w:hAnsi="Verdana"/>
          <w:b/>
          <w:bCs/>
          <w:color w:val="auto"/>
          <w:sz w:val="22"/>
          <w:szCs w:val="22"/>
        </w:rPr>
        <w:t>P</w:t>
      </w:r>
      <w:r w:rsidR="0021561B" w:rsidRPr="006A0AFD">
        <w:rPr>
          <w:rFonts w:ascii="Verdana" w:hAnsi="Verdana"/>
          <w:b/>
          <w:bCs/>
          <w:color w:val="auto"/>
          <w:sz w:val="22"/>
          <w:szCs w:val="22"/>
        </w:rPr>
        <w:t>rocesos de la gestión documental</w:t>
      </w:r>
      <w:bookmarkEnd w:id="6"/>
    </w:p>
    <w:p w14:paraId="5AE15B21" w14:textId="77777777" w:rsidR="0021561B" w:rsidRDefault="006A0AFD" w:rsidP="0021561B">
      <w:pPr>
        <w:rPr>
          <w:rFonts w:ascii="Verdana" w:hAnsi="Verdana"/>
        </w:rPr>
      </w:pPr>
      <w:r w:rsidRPr="0021561B">
        <w:rPr>
          <w:rFonts w:ascii="Verdana" w:hAnsi="Verdana"/>
        </w:rPr>
        <w:t>La Gestión Documental para el Ministerio de Comercio, Industria y Turismo comprende los siguientes procesos</w:t>
      </w:r>
    </w:p>
    <w:p w14:paraId="0D970BD8" w14:textId="77777777" w:rsidR="00913848" w:rsidRDefault="006A0AFD" w:rsidP="00913848">
      <w:pPr>
        <w:jc w:val="both"/>
        <w:rPr>
          <w:rFonts w:ascii="Verdana" w:hAnsi="Verdana"/>
        </w:rPr>
      </w:pPr>
      <w:r w:rsidRPr="006A0AFD">
        <w:rPr>
          <w:rFonts w:ascii="Verdana" w:hAnsi="Verdana"/>
          <w:b/>
          <w:bCs/>
        </w:rPr>
        <w:lastRenderedPageBreak/>
        <w:t>1. Planeación:</w:t>
      </w:r>
      <w:r w:rsidRPr="006A0AFD">
        <w:rPr>
          <w:rFonts w:ascii="Verdana" w:hAnsi="Verdana"/>
        </w:rPr>
        <w:t> Actividades encaminadas a la planeación, generación y valoración documental en cumplimiento del contexto legal, funcional y técnico, comprende la creación y diseño de las formas y formularios y documentos, análisis de procesos y su registro en el sistema de Gestión Documental.</w:t>
      </w:r>
    </w:p>
    <w:p w14:paraId="24FB92AF" w14:textId="76AE1117" w:rsidR="0021561B" w:rsidRDefault="006A0AFD" w:rsidP="00913848">
      <w:pPr>
        <w:jc w:val="both"/>
        <w:rPr>
          <w:rFonts w:ascii="Verdana" w:hAnsi="Verdana"/>
        </w:rPr>
      </w:pPr>
      <w:r w:rsidRPr="006A0AFD">
        <w:rPr>
          <w:rFonts w:ascii="Verdana" w:hAnsi="Verdana"/>
          <w:b/>
          <w:bCs/>
        </w:rPr>
        <w:t>2. Producción:</w:t>
      </w:r>
      <w:r w:rsidRPr="006A0AFD">
        <w:rPr>
          <w:rFonts w:ascii="Verdana" w:hAnsi="Verdana"/>
        </w:rPr>
        <w:t> Estudio de los documentos en la forma de producción o ingreso, formato y estructura, finalidad, área competente para el trámite y los resultados esperados.</w:t>
      </w:r>
    </w:p>
    <w:p w14:paraId="56B0899C" w14:textId="77777777" w:rsidR="0021561B" w:rsidRDefault="006A0AFD" w:rsidP="00913848">
      <w:pPr>
        <w:jc w:val="both"/>
        <w:rPr>
          <w:rFonts w:ascii="Verdana" w:hAnsi="Verdana"/>
        </w:rPr>
      </w:pPr>
      <w:r w:rsidRPr="006A0AFD">
        <w:rPr>
          <w:rFonts w:ascii="Verdana" w:hAnsi="Verdana"/>
          <w:b/>
          <w:bCs/>
        </w:rPr>
        <w:t>3. Gestión y Trámite:</w:t>
      </w:r>
      <w:r w:rsidRPr="006A0AFD">
        <w:rPr>
          <w:rFonts w:ascii="Verdana" w:hAnsi="Verdana"/>
        </w:rPr>
        <w:t> Conjunto de actuaciones necesarias para el registro, la vinculación a un trámite, la distribución, la descripción, la disponibilidad, recuperación y acceso para la consulta de documentos, el control y seguimiento a los trámites que surte el documento hasta la respuesta.</w:t>
      </w:r>
      <w:r w:rsidRPr="006A0AFD">
        <w:rPr>
          <w:rFonts w:ascii="Verdana" w:hAnsi="Verdana"/>
        </w:rPr>
        <w:br/>
      </w:r>
      <w:r w:rsidRPr="006A0AFD">
        <w:rPr>
          <w:rFonts w:ascii="Verdana" w:hAnsi="Verdana"/>
        </w:rPr>
        <w:br/>
      </w:r>
      <w:r w:rsidRPr="006A0AFD">
        <w:rPr>
          <w:rFonts w:ascii="Verdana" w:hAnsi="Verdana"/>
          <w:b/>
          <w:bCs/>
        </w:rPr>
        <w:t>4. Organización:</w:t>
      </w:r>
      <w:r>
        <w:rPr>
          <w:rFonts w:ascii="Verdana" w:hAnsi="Verdana"/>
        </w:rPr>
        <w:t xml:space="preserve"> </w:t>
      </w:r>
      <w:r w:rsidRPr="006A0AFD">
        <w:rPr>
          <w:rFonts w:ascii="Verdana" w:hAnsi="Verdana"/>
        </w:rPr>
        <w:t>Operaciones técnicas para declarar el documento en el sistema de gestión documental, clasificarlo, ubicarlos en el nivel adecuado, ordenarlo y describirlo adecuadamente, involucra la identificación, numeración, depuración, foliación, inventario.</w:t>
      </w:r>
    </w:p>
    <w:p w14:paraId="56DE063B" w14:textId="77777777" w:rsidR="0021561B" w:rsidRDefault="006A0AFD" w:rsidP="00913848">
      <w:pPr>
        <w:jc w:val="both"/>
        <w:rPr>
          <w:rFonts w:ascii="Verdana" w:hAnsi="Verdana"/>
        </w:rPr>
      </w:pPr>
      <w:r w:rsidRPr="006A0AFD">
        <w:rPr>
          <w:rFonts w:ascii="Verdana" w:hAnsi="Verdana"/>
          <w:b/>
          <w:bCs/>
        </w:rPr>
        <w:t>5. Transferencia:</w:t>
      </w:r>
      <w:r w:rsidRPr="006A0AFD">
        <w:rPr>
          <w:rFonts w:ascii="Verdana" w:hAnsi="Verdana"/>
        </w:rPr>
        <w:t> Operaciones adoptadas por la entidad para transferir los documentos durante las fases de archivo, verificando la estructura, la migración, refreshing, emulación de conversión, los metadatos técnicos de formato, de preservación y descriptivos.</w:t>
      </w:r>
    </w:p>
    <w:p w14:paraId="15B84191" w14:textId="77777777" w:rsidR="0021561B" w:rsidRDefault="006A0AFD" w:rsidP="00913848">
      <w:pPr>
        <w:jc w:val="both"/>
        <w:rPr>
          <w:rFonts w:ascii="Verdana" w:hAnsi="Verdana"/>
        </w:rPr>
      </w:pPr>
      <w:r w:rsidRPr="006A0AFD">
        <w:rPr>
          <w:rFonts w:ascii="Verdana" w:hAnsi="Verdana"/>
          <w:b/>
          <w:bCs/>
        </w:rPr>
        <w:t>6. Disposición de los documentos:</w:t>
      </w:r>
      <w:r w:rsidRPr="006A0AFD">
        <w:rPr>
          <w:rFonts w:ascii="Verdana" w:hAnsi="Verdana"/>
        </w:rPr>
        <w:t> Selección de documentos en cualquier etapa del archivo, con miras a su conservación temporal, permanente o su eliminación, d acuerdo con lo contemplado en las Tablas de Retención o de Valoración Documental.</w:t>
      </w:r>
    </w:p>
    <w:p w14:paraId="4713956F" w14:textId="19817027" w:rsidR="006A0AFD" w:rsidRDefault="006A0AFD" w:rsidP="00913848">
      <w:pPr>
        <w:jc w:val="both"/>
        <w:rPr>
          <w:rFonts w:ascii="Verdana" w:hAnsi="Verdana"/>
        </w:rPr>
      </w:pPr>
      <w:r w:rsidRPr="006A0AFD">
        <w:rPr>
          <w:rFonts w:ascii="Verdana" w:hAnsi="Verdana"/>
          <w:b/>
          <w:bCs/>
        </w:rPr>
        <w:t>7. Preservación a largo plazo:</w:t>
      </w:r>
      <w:r w:rsidRPr="006A0AFD">
        <w:rPr>
          <w:rFonts w:ascii="Verdana" w:hAnsi="Verdana"/>
        </w:rPr>
        <w:t> Acciones y estándares aplicados a los documentos durante su gestión para garantizar su preservación en el tiempo, independientemente de su medio y forma de registro o almacenamiento.</w:t>
      </w:r>
    </w:p>
    <w:p w14:paraId="4CEB1E27" w14:textId="685A68B8" w:rsidR="0028450E" w:rsidRPr="00913848" w:rsidRDefault="006A0AFD" w:rsidP="00913848">
      <w:pPr>
        <w:jc w:val="both"/>
        <w:rPr>
          <w:rFonts w:ascii="Verdana" w:hAnsi="Verdana"/>
        </w:rPr>
      </w:pPr>
      <w:r w:rsidRPr="00913848">
        <w:rPr>
          <w:rFonts w:ascii="Verdana" w:hAnsi="Verdana"/>
          <w:b/>
          <w:bCs/>
        </w:rPr>
        <w:t>8. Valoración:</w:t>
      </w:r>
      <w:r w:rsidRPr="00913848">
        <w:rPr>
          <w:rFonts w:ascii="Verdana" w:hAnsi="Verdana"/>
        </w:rPr>
        <w:t xml:space="preserve"> Proceso permanente y continuo, que inicia desde la planificación de los documentos y por medio de la cual se determinan sus valores primarios y secundarios, con el fin de establecer su permanencia en las diferentes fases del archivo y determinar su destino final.</w:t>
      </w:r>
    </w:p>
    <w:p w14:paraId="72F0A5A4" w14:textId="77777777" w:rsidR="0028450E" w:rsidRPr="0028450E" w:rsidRDefault="0028450E" w:rsidP="0028450E">
      <w:pPr>
        <w:jc w:val="both"/>
        <w:rPr>
          <w:rFonts w:ascii="Verdana" w:hAnsi="Verdana"/>
        </w:rPr>
      </w:pPr>
      <w:r w:rsidRPr="4C3B2EEC">
        <w:rPr>
          <w:rFonts w:ascii="Verdana" w:hAnsi="Verdana"/>
        </w:rPr>
        <w:t>El programa de Documentos Especiales se divide en dos grandes ejes:</w:t>
      </w:r>
    </w:p>
    <w:p w14:paraId="451E35EE" w14:textId="5E172A51" w:rsidR="4C3B2EEC" w:rsidRDefault="4C3B2EEC" w:rsidP="4C3B2EEC">
      <w:pPr>
        <w:jc w:val="both"/>
        <w:rPr>
          <w:rFonts w:ascii="Verdana" w:hAnsi="Verdana"/>
        </w:rPr>
      </w:pPr>
    </w:p>
    <w:p w14:paraId="55E45736" w14:textId="5D8BD15C" w:rsidR="4C3B2EEC" w:rsidRDefault="4C3B2EEC" w:rsidP="4C3B2EEC">
      <w:pPr>
        <w:jc w:val="both"/>
        <w:rPr>
          <w:rFonts w:ascii="Verdana" w:hAnsi="Verdana"/>
        </w:rPr>
      </w:pPr>
    </w:p>
    <w:p w14:paraId="1DDF32DA" w14:textId="0986C9C3" w:rsidR="0021561B" w:rsidRDefault="006A0AFD" w:rsidP="0021561B">
      <w:pPr>
        <w:pStyle w:val="Ttulo1"/>
        <w:rPr>
          <w:rFonts w:ascii="Verdana" w:hAnsi="Verdana"/>
          <w:b/>
          <w:bCs/>
          <w:color w:val="auto"/>
          <w:sz w:val="22"/>
          <w:szCs w:val="22"/>
        </w:rPr>
      </w:pPr>
      <w:bookmarkStart w:id="7" w:name="_Toc212129931"/>
      <w:r w:rsidRPr="0021561B">
        <w:rPr>
          <w:rFonts w:ascii="Verdana" w:hAnsi="Verdana"/>
          <w:b/>
          <w:bCs/>
          <w:color w:val="auto"/>
          <w:sz w:val="22"/>
          <w:szCs w:val="22"/>
        </w:rPr>
        <w:t>5</w:t>
      </w:r>
      <w:r w:rsidR="0028450E" w:rsidRPr="0021561B">
        <w:rPr>
          <w:rFonts w:ascii="Verdana" w:hAnsi="Verdana"/>
          <w:b/>
          <w:bCs/>
          <w:color w:val="auto"/>
          <w:sz w:val="22"/>
          <w:szCs w:val="22"/>
        </w:rPr>
        <w:t>.</w:t>
      </w:r>
      <w:r w:rsidR="00F4468E" w:rsidRPr="0021561B">
        <w:rPr>
          <w:rFonts w:ascii="Verdana" w:hAnsi="Verdana"/>
          <w:b/>
          <w:bCs/>
          <w:color w:val="auto"/>
          <w:sz w:val="22"/>
          <w:szCs w:val="22"/>
        </w:rPr>
        <w:t xml:space="preserve"> </w:t>
      </w:r>
      <w:r w:rsidRPr="0021561B">
        <w:rPr>
          <w:rFonts w:ascii="Verdana" w:hAnsi="Verdana"/>
          <w:b/>
          <w:bCs/>
          <w:color w:val="auto"/>
          <w:sz w:val="22"/>
          <w:szCs w:val="22"/>
        </w:rPr>
        <w:t>DESARROLLO</w:t>
      </w:r>
      <w:bookmarkEnd w:id="7"/>
    </w:p>
    <w:p w14:paraId="27F8F210" w14:textId="77777777" w:rsidR="0021561B" w:rsidRPr="0021561B" w:rsidRDefault="0021561B" w:rsidP="0021561B"/>
    <w:p w14:paraId="45D98EFB" w14:textId="616982B5" w:rsidR="006A0AFD" w:rsidRPr="0021561B" w:rsidRDefault="006A0AFD" w:rsidP="0021561B">
      <w:pPr>
        <w:pStyle w:val="Ttulo2"/>
        <w:rPr>
          <w:rFonts w:ascii="Verdana" w:hAnsi="Verdana"/>
          <w:b/>
          <w:bCs/>
          <w:color w:val="auto"/>
          <w:sz w:val="22"/>
          <w:szCs w:val="22"/>
        </w:rPr>
      </w:pPr>
      <w:bookmarkStart w:id="8" w:name="_Toc212129932"/>
      <w:r w:rsidRPr="0021561B">
        <w:rPr>
          <w:rFonts w:ascii="Verdana" w:hAnsi="Verdana"/>
          <w:b/>
          <w:bCs/>
          <w:color w:val="auto"/>
          <w:sz w:val="22"/>
          <w:szCs w:val="22"/>
        </w:rPr>
        <w:lastRenderedPageBreak/>
        <w:t xml:space="preserve">5.1 </w:t>
      </w:r>
      <w:r w:rsidR="0021561B">
        <w:rPr>
          <w:rFonts w:ascii="Verdana" w:hAnsi="Verdana"/>
          <w:b/>
          <w:bCs/>
          <w:color w:val="auto"/>
          <w:sz w:val="22"/>
          <w:szCs w:val="22"/>
        </w:rPr>
        <w:t>C</w:t>
      </w:r>
      <w:r w:rsidR="0021561B" w:rsidRPr="0021561B">
        <w:rPr>
          <w:rFonts w:ascii="Verdana" w:hAnsi="Verdana"/>
          <w:b/>
          <w:bCs/>
          <w:color w:val="auto"/>
          <w:sz w:val="22"/>
          <w:szCs w:val="22"/>
        </w:rPr>
        <w:t xml:space="preserve">lasificación </w:t>
      </w:r>
      <w:r w:rsidR="0021561B">
        <w:rPr>
          <w:rFonts w:ascii="Verdana" w:hAnsi="Verdana"/>
          <w:b/>
          <w:bCs/>
          <w:color w:val="auto"/>
          <w:sz w:val="22"/>
          <w:szCs w:val="22"/>
        </w:rPr>
        <w:t>D</w:t>
      </w:r>
      <w:r w:rsidR="0021561B" w:rsidRPr="0021561B">
        <w:rPr>
          <w:rFonts w:ascii="Verdana" w:hAnsi="Verdana"/>
          <w:b/>
          <w:bCs/>
          <w:color w:val="auto"/>
          <w:sz w:val="22"/>
          <w:szCs w:val="22"/>
        </w:rPr>
        <w:t>ocumental</w:t>
      </w:r>
      <w:bookmarkEnd w:id="8"/>
    </w:p>
    <w:p w14:paraId="61CA6FD1" w14:textId="6F2751C1" w:rsidR="006A0AFD" w:rsidRPr="006A0AFD" w:rsidRDefault="006A0AFD" w:rsidP="006A0AFD">
      <w:pPr>
        <w:jc w:val="both"/>
        <w:rPr>
          <w:rFonts w:ascii="Verdana" w:eastAsiaTheme="majorEastAsia" w:hAnsi="Verdana" w:cstheme="majorBidi"/>
        </w:rPr>
      </w:pPr>
      <w:r w:rsidRPr="006A0AFD">
        <w:rPr>
          <w:rFonts w:ascii="Verdana" w:eastAsiaTheme="majorEastAsia" w:hAnsi="Verdana" w:cstheme="majorBidi"/>
        </w:rPr>
        <w:t>Se encuentran representados en series, subseries y tipos documentales en las Tablas de Retención Documental, teniendo en cuenta la necesidad de organización documental y la disposición final de los documentos.</w:t>
      </w:r>
    </w:p>
    <w:p w14:paraId="1639AE58" w14:textId="527847A2" w:rsidR="006A0AFD" w:rsidRPr="006A0AFD" w:rsidRDefault="006A0AFD" w:rsidP="006A0AFD">
      <w:pPr>
        <w:jc w:val="both"/>
        <w:rPr>
          <w:rFonts w:ascii="Verdana" w:eastAsiaTheme="majorEastAsia" w:hAnsi="Verdana" w:cstheme="majorBidi"/>
        </w:rPr>
      </w:pPr>
      <w:r w:rsidRPr="006A0AFD">
        <w:rPr>
          <w:rFonts w:ascii="Verdana" w:eastAsiaTheme="majorEastAsia" w:hAnsi="Verdana" w:cstheme="majorBidi"/>
        </w:rPr>
        <w:t>La clasificación documental se establece de la siguiente manera: Series Documentales: Codifica actos concretos realizados por las dependencias y se organiza por tipos documentales, Secciones y Subsecciones: Codifica las dependencias de MCIT y sus funciones.</w:t>
      </w:r>
    </w:p>
    <w:p w14:paraId="256182D0" w14:textId="6B60E8B1" w:rsidR="006A0AFD" w:rsidRPr="006A0AFD" w:rsidRDefault="006A0AFD" w:rsidP="006A0AFD">
      <w:pPr>
        <w:jc w:val="both"/>
        <w:rPr>
          <w:rFonts w:ascii="Verdana" w:eastAsiaTheme="majorEastAsia" w:hAnsi="Verdana" w:cstheme="majorBidi"/>
        </w:rPr>
      </w:pPr>
      <w:r w:rsidRPr="006A0AFD">
        <w:rPr>
          <w:rFonts w:ascii="Verdana" w:eastAsiaTheme="majorEastAsia" w:hAnsi="Verdana" w:cstheme="majorBidi"/>
          <w:b/>
          <w:bCs/>
        </w:rPr>
        <w:t>Codificación Series Documentales:</w:t>
      </w:r>
      <w:r w:rsidRPr="006A0AFD">
        <w:rPr>
          <w:rFonts w:ascii="Verdana" w:eastAsiaTheme="majorEastAsia" w:hAnsi="Verdana" w:cstheme="majorBidi"/>
        </w:rPr>
        <w:t xml:space="preserve"> Las series documentales que han sido identificadas deben ser debidamente codificadas de acuerdo con las funciones específicas de la oficina. Para cada serie existe un número propio, existiendo dos divisiones de la serie:</w:t>
      </w:r>
    </w:p>
    <w:p w14:paraId="45FDBC5F" w14:textId="77777777" w:rsidR="006A0AFD" w:rsidRPr="006A0AFD" w:rsidRDefault="006A0AFD" w:rsidP="006A0AFD">
      <w:pPr>
        <w:jc w:val="both"/>
        <w:rPr>
          <w:rFonts w:ascii="Verdana" w:eastAsiaTheme="majorEastAsia" w:hAnsi="Verdana" w:cstheme="majorBidi"/>
        </w:rPr>
      </w:pPr>
      <w:r w:rsidRPr="006A0AFD">
        <w:rPr>
          <w:rFonts w:ascii="Verdana" w:eastAsiaTheme="majorEastAsia" w:hAnsi="Verdana" w:cstheme="majorBidi"/>
          <w:b/>
          <w:bCs/>
        </w:rPr>
        <w:t>Series Generales:</w:t>
      </w:r>
      <w:r w:rsidRPr="006A0AFD">
        <w:rPr>
          <w:rFonts w:ascii="Verdana" w:eastAsiaTheme="majorEastAsia" w:hAnsi="Verdana" w:cstheme="majorBidi"/>
        </w:rPr>
        <w:t xml:space="preserve"> Aparecen en el espacio código de la dependencia y son las que se aplican a la documentación que es común para todas, ya sea por información, consulta o tramité., utilizando los códigos del 10000 al 99999. Ejemplo 45000, código de la dependencia de la Secretaria General.</w:t>
      </w:r>
    </w:p>
    <w:p w14:paraId="0356FE19" w14:textId="14E28AEC" w:rsidR="006A0AFD" w:rsidRDefault="006A0AFD" w:rsidP="0021561B">
      <w:pPr>
        <w:jc w:val="center"/>
        <w:rPr>
          <w:rFonts w:ascii="Verdana" w:eastAsiaTheme="majorEastAsia" w:hAnsi="Verdana" w:cstheme="majorBidi"/>
          <w:b/>
          <w:bCs/>
        </w:rPr>
      </w:pPr>
      <w:r w:rsidRPr="006A0AFD">
        <w:rPr>
          <w:rFonts w:ascii="Verdana" w:eastAsiaTheme="majorEastAsia" w:hAnsi="Verdana" w:cstheme="majorBidi"/>
          <w:b/>
          <w:bCs/>
          <w:noProof/>
        </w:rPr>
        <w:drawing>
          <wp:inline distT="0" distB="0" distL="0" distR="0" wp14:anchorId="51F83442" wp14:editId="2A909726">
            <wp:extent cx="6486525" cy="3985246"/>
            <wp:effectExtent l="0" t="0" r="0" b="0"/>
            <wp:docPr id="47987595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75956" name="Imagen 1" descr="Tabla&#10;&#10;El contenido generado por IA puede ser incorrecto."/>
                    <pic:cNvPicPr/>
                  </pic:nvPicPr>
                  <pic:blipFill>
                    <a:blip r:embed="rId13"/>
                    <a:stretch>
                      <a:fillRect/>
                    </a:stretch>
                  </pic:blipFill>
                  <pic:spPr>
                    <a:xfrm>
                      <a:off x="0" y="0"/>
                      <a:ext cx="6506154" cy="3997306"/>
                    </a:xfrm>
                    <a:prstGeom prst="rect">
                      <a:avLst/>
                    </a:prstGeom>
                  </pic:spPr>
                </pic:pic>
              </a:graphicData>
            </a:graphic>
          </wp:inline>
        </w:drawing>
      </w:r>
    </w:p>
    <w:p w14:paraId="3C0ED54B" w14:textId="51D5500B" w:rsidR="006A0AFD" w:rsidRPr="006A0AFD" w:rsidRDefault="006A0AFD" w:rsidP="006A0AFD">
      <w:pPr>
        <w:jc w:val="both"/>
        <w:rPr>
          <w:rFonts w:ascii="Verdana" w:eastAsiaTheme="majorEastAsia" w:hAnsi="Verdana" w:cstheme="majorBidi"/>
        </w:rPr>
      </w:pPr>
      <w:r w:rsidRPr="006A0AFD">
        <w:rPr>
          <w:rFonts w:ascii="Verdana" w:eastAsiaTheme="majorEastAsia" w:hAnsi="Verdana" w:cstheme="majorBidi"/>
          <w:b/>
          <w:bCs/>
        </w:rPr>
        <w:t xml:space="preserve">Criterios para la organización de archivos de gestión: </w:t>
      </w:r>
      <w:r w:rsidRPr="006A0AFD">
        <w:rPr>
          <w:rFonts w:ascii="Verdana" w:eastAsiaTheme="majorEastAsia" w:hAnsi="Verdana" w:cstheme="majorBidi"/>
        </w:rPr>
        <w:t xml:space="preserve">(Artículo 4. Acuerdo 042 de 2002 Expedido por el AGN). La organización de los archivos de gestión debe realizarse con bases en la </w:t>
      </w:r>
      <w:r w:rsidRPr="006A0AFD">
        <w:rPr>
          <w:rFonts w:ascii="Verdana" w:eastAsiaTheme="majorEastAsia" w:hAnsi="Verdana" w:cstheme="majorBidi"/>
        </w:rPr>
        <w:lastRenderedPageBreak/>
        <w:t>Tabla de Retención Documental debidamente aprobada. La apertura e identificación de las carpetas debe reflejar las series y subseries correspondientes a cada unidad administrativa o dependencia. La ubicación física de los documentos responderá a la conformación de los expedientes, los tipos documentales se ordenarán de tal manera que se pueda evidenciar el desarrollo de los trámites. El documento con la fecha más antigua de producción será el primer documento que se encontrará al abrir la carpeta y la fecha más reciente se encontrará al final de esta. Los tipos documentales que integran las unidades documentales de las series y subseries estarán debidamente foliados con el fin de facilitar su ordenación, consulta y control.</w:t>
      </w:r>
    </w:p>
    <w:p w14:paraId="0C71320C" w14:textId="611C0F0A" w:rsidR="006A0AFD" w:rsidRDefault="006A0AFD" w:rsidP="006A0AFD">
      <w:pPr>
        <w:jc w:val="center"/>
        <w:rPr>
          <w:rFonts w:ascii="Verdana" w:eastAsiaTheme="majorEastAsia" w:hAnsi="Verdana" w:cstheme="majorBidi"/>
          <w:b/>
          <w:bCs/>
        </w:rPr>
      </w:pPr>
      <w:r w:rsidRPr="006A0AFD">
        <w:rPr>
          <w:rFonts w:ascii="Verdana" w:eastAsiaTheme="majorEastAsia" w:hAnsi="Verdana" w:cstheme="majorBidi"/>
          <w:b/>
          <w:bCs/>
          <w:noProof/>
        </w:rPr>
        <w:drawing>
          <wp:inline distT="0" distB="0" distL="0" distR="0" wp14:anchorId="0C79EECB" wp14:editId="33D716CE">
            <wp:extent cx="3419952" cy="2981741"/>
            <wp:effectExtent l="0" t="0" r="9525" b="9525"/>
            <wp:docPr id="521755714"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55714" name="Imagen 1" descr="Interfaz de usuario gráfica, Texto, Aplicación&#10;&#10;El contenido generado por IA puede ser incorrecto."/>
                    <pic:cNvPicPr/>
                  </pic:nvPicPr>
                  <pic:blipFill>
                    <a:blip r:embed="rId14"/>
                    <a:stretch>
                      <a:fillRect/>
                    </a:stretch>
                  </pic:blipFill>
                  <pic:spPr>
                    <a:xfrm>
                      <a:off x="0" y="0"/>
                      <a:ext cx="3419952" cy="2981741"/>
                    </a:xfrm>
                    <a:prstGeom prst="rect">
                      <a:avLst/>
                    </a:prstGeom>
                  </pic:spPr>
                </pic:pic>
              </a:graphicData>
            </a:graphic>
          </wp:inline>
        </w:drawing>
      </w:r>
    </w:p>
    <w:p w14:paraId="46AF5D0C" w14:textId="5A61213C" w:rsidR="0021561B" w:rsidRPr="0021561B" w:rsidRDefault="006A0AFD" w:rsidP="0021561B">
      <w:pPr>
        <w:pStyle w:val="Ttulo2"/>
        <w:rPr>
          <w:rFonts w:ascii="Verdana" w:hAnsi="Verdana"/>
          <w:b/>
          <w:bCs/>
          <w:color w:val="auto"/>
          <w:sz w:val="22"/>
          <w:szCs w:val="22"/>
        </w:rPr>
      </w:pPr>
      <w:bookmarkStart w:id="9" w:name="_Toc212129933"/>
      <w:r w:rsidRPr="0021561B">
        <w:rPr>
          <w:rFonts w:ascii="Verdana" w:hAnsi="Verdana"/>
          <w:b/>
          <w:bCs/>
          <w:color w:val="auto"/>
          <w:sz w:val="22"/>
          <w:szCs w:val="22"/>
        </w:rPr>
        <w:t xml:space="preserve">5.2 </w:t>
      </w:r>
      <w:r w:rsidR="0021561B" w:rsidRPr="0021561B">
        <w:rPr>
          <w:rFonts w:ascii="Verdana" w:hAnsi="Verdana"/>
          <w:b/>
          <w:bCs/>
          <w:color w:val="auto"/>
          <w:sz w:val="22"/>
          <w:szCs w:val="22"/>
        </w:rPr>
        <w:t>Identificación de unidades de conservación (carpetas):</w:t>
      </w:r>
      <w:bookmarkEnd w:id="9"/>
      <w:r w:rsidR="0021561B" w:rsidRPr="0021561B">
        <w:rPr>
          <w:rFonts w:ascii="Verdana" w:hAnsi="Verdana"/>
          <w:b/>
          <w:bCs/>
          <w:color w:val="auto"/>
          <w:sz w:val="22"/>
          <w:szCs w:val="22"/>
        </w:rPr>
        <w:t xml:space="preserve"> </w:t>
      </w:r>
    </w:p>
    <w:p w14:paraId="3AF889B5" w14:textId="27C8353E" w:rsidR="006A0AFD" w:rsidRDefault="006A0AFD" w:rsidP="006A0AFD">
      <w:pPr>
        <w:jc w:val="both"/>
        <w:rPr>
          <w:rFonts w:ascii="Verdana" w:eastAsiaTheme="majorEastAsia" w:hAnsi="Verdana" w:cstheme="majorBidi"/>
          <w:b/>
          <w:bCs/>
        </w:rPr>
      </w:pPr>
      <w:r w:rsidRPr="006A0AFD">
        <w:rPr>
          <w:rFonts w:ascii="Verdana" w:eastAsiaTheme="majorEastAsia" w:hAnsi="Verdana" w:cstheme="majorBidi"/>
        </w:rPr>
        <w:t>El Archivo está conformado por los Expedientes que contienen documentos generados de acuerdo con la función de cada dependencia y que constituye la historia de la actuación Administrativa, Para la identificación de las carpetas se debe diligenciar el formato rótulo de carpeta en computador, impreso y adherido con pegante líquido en la cara externa de la carpeta en la esquina superior derecha en sentido horizontal de la carpeta dejando un centímetro a cada lado de la esquina.</w:t>
      </w:r>
    </w:p>
    <w:p w14:paraId="734F5EE8" w14:textId="64426CA1" w:rsidR="00C6624E" w:rsidRPr="00C6624E" w:rsidRDefault="006A0AFD" w:rsidP="00C6624E">
      <w:pPr>
        <w:jc w:val="center"/>
        <w:rPr>
          <w:rFonts w:ascii="Verdana" w:eastAsiaTheme="majorEastAsia" w:hAnsi="Verdana" w:cstheme="majorBidi"/>
          <w:b/>
          <w:bCs/>
        </w:rPr>
      </w:pPr>
      <w:r w:rsidRPr="006A0AFD">
        <w:rPr>
          <w:rFonts w:ascii="Verdana" w:eastAsiaTheme="majorEastAsia" w:hAnsi="Verdana" w:cstheme="majorBidi"/>
          <w:b/>
          <w:bCs/>
          <w:noProof/>
        </w:rPr>
        <w:lastRenderedPageBreak/>
        <w:drawing>
          <wp:inline distT="0" distB="0" distL="0" distR="0" wp14:anchorId="38783A40" wp14:editId="4E188AC0">
            <wp:extent cx="4182059" cy="1333686"/>
            <wp:effectExtent l="0" t="0" r="9525" b="0"/>
            <wp:docPr id="1169531560"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31560" name="Imagen 1" descr="Diagrama&#10;&#10;El contenido generado por IA puede ser incorrecto."/>
                    <pic:cNvPicPr/>
                  </pic:nvPicPr>
                  <pic:blipFill>
                    <a:blip r:embed="rId15"/>
                    <a:stretch>
                      <a:fillRect/>
                    </a:stretch>
                  </pic:blipFill>
                  <pic:spPr>
                    <a:xfrm>
                      <a:off x="0" y="0"/>
                      <a:ext cx="4182059" cy="1333686"/>
                    </a:xfrm>
                    <a:prstGeom prst="rect">
                      <a:avLst/>
                    </a:prstGeom>
                  </pic:spPr>
                </pic:pic>
              </a:graphicData>
            </a:graphic>
          </wp:inline>
        </w:drawing>
      </w:r>
    </w:p>
    <w:p w14:paraId="54CFD9A9" w14:textId="1F9A227C" w:rsidR="00C6624E" w:rsidRPr="00C6624E" w:rsidRDefault="00C6624E" w:rsidP="00C6624E">
      <w:pPr>
        <w:jc w:val="both"/>
        <w:rPr>
          <w:rFonts w:ascii="Verdana" w:eastAsiaTheme="majorEastAsia" w:hAnsi="Verdana" w:cstheme="majorBidi"/>
        </w:rPr>
      </w:pPr>
      <w:r w:rsidRPr="00C6624E">
        <w:rPr>
          <w:rFonts w:ascii="Verdana" w:eastAsiaTheme="majorEastAsia" w:hAnsi="Verdana" w:cstheme="majorBidi"/>
          <w:b/>
          <w:bCs/>
        </w:rPr>
        <w:t xml:space="preserve">Ordenación Cronológica: </w:t>
      </w:r>
      <w:r w:rsidRPr="00C6624E">
        <w:rPr>
          <w:rFonts w:ascii="Verdana" w:eastAsiaTheme="majorEastAsia" w:hAnsi="Verdana" w:cstheme="majorBidi"/>
        </w:rPr>
        <w:t>Este método garantiza una secuencia y estructura lógicas de los hechos sucedidos, conforme al desarrollo de estos, facilita la búsqueda y/o localización de documentos de manera oportuna, al estar ordenados secuencialmente, conforme a la fecha en que fueron producidos y/o recibidos en la Entidad.</w:t>
      </w:r>
    </w:p>
    <w:p w14:paraId="1461A576" w14:textId="11363E9B" w:rsidR="00C6624E" w:rsidRPr="00C6624E" w:rsidRDefault="00C6624E" w:rsidP="00C6624E">
      <w:pPr>
        <w:jc w:val="both"/>
        <w:rPr>
          <w:rFonts w:ascii="Verdana" w:eastAsiaTheme="majorEastAsia" w:hAnsi="Verdana" w:cstheme="majorBidi"/>
        </w:rPr>
      </w:pPr>
      <w:r w:rsidRPr="00C6624E">
        <w:rPr>
          <w:rFonts w:ascii="Verdana" w:eastAsiaTheme="majorEastAsia" w:hAnsi="Verdana" w:cstheme="majorBidi"/>
          <w:b/>
          <w:bCs/>
        </w:rPr>
        <w:t>Ordenación Numérica:</w:t>
      </w:r>
      <w:r w:rsidRPr="00C6624E">
        <w:rPr>
          <w:rFonts w:ascii="Verdana" w:eastAsiaTheme="majorEastAsia" w:hAnsi="Verdana" w:cstheme="majorBidi"/>
        </w:rPr>
        <w:t xml:space="preserve"> Este procedimiento corresponde habitualmente a un sistema de códigos que permiten identificar inequívocamente un documento concreto. Por ejemplo, el número asignado a las Resoluciones, número de un expediente Contractual, el número de registro de entrada /salida de la correspondencia.</w:t>
      </w:r>
    </w:p>
    <w:p w14:paraId="2DF3DD0F" w14:textId="02B89FE4" w:rsidR="00C6624E" w:rsidRPr="00C6624E" w:rsidRDefault="00C6624E" w:rsidP="00C6624E">
      <w:pPr>
        <w:jc w:val="both"/>
        <w:rPr>
          <w:rFonts w:ascii="Verdana" w:eastAsiaTheme="majorEastAsia" w:hAnsi="Verdana" w:cstheme="majorBidi"/>
        </w:rPr>
      </w:pPr>
      <w:r w:rsidRPr="00C6624E">
        <w:rPr>
          <w:rFonts w:ascii="Verdana" w:eastAsiaTheme="majorEastAsia" w:hAnsi="Verdana" w:cstheme="majorBidi"/>
          <w:b/>
          <w:bCs/>
        </w:rPr>
        <w:t>Ordenación Alfabética:</w:t>
      </w:r>
      <w:r w:rsidRPr="00C6624E">
        <w:rPr>
          <w:rFonts w:ascii="Verdana" w:eastAsiaTheme="majorEastAsia" w:hAnsi="Verdana" w:cstheme="majorBidi"/>
        </w:rPr>
        <w:t xml:space="preserve"> Consiste en la ordenación de los documentos por las letras del alfabeto (A-Z), se recomienda esta ordenación a la serie Historias laborales, que, por sus características, facilita su consulta rápida y oportuna.</w:t>
      </w:r>
    </w:p>
    <w:p w14:paraId="2DB23C27" w14:textId="357788DB" w:rsidR="00C6624E" w:rsidRPr="00C6624E" w:rsidRDefault="00C6624E" w:rsidP="00C6624E">
      <w:pPr>
        <w:jc w:val="both"/>
        <w:rPr>
          <w:rFonts w:ascii="Verdana" w:eastAsiaTheme="majorEastAsia" w:hAnsi="Verdana" w:cstheme="majorBidi"/>
        </w:rPr>
      </w:pPr>
      <w:r w:rsidRPr="00C6624E">
        <w:rPr>
          <w:rFonts w:ascii="Verdana" w:eastAsiaTheme="majorEastAsia" w:hAnsi="Verdana" w:cstheme="majorBidi"/>
        </w:rPr>
        <w:t>Se debe verificar el almacenamiento en la Unidad de Conservación, cada tapa legajadora no debe tener en su interior más de 200 folios. Esto para Facilitar su manejo, pero en ningún caso se debe cortar el orden o cronología de un documento compuesto de varios folios, en este caso los folios podrían ser menores de 200 y no sobrepasar los 220.</w:t>
      </w:r>
    </w:p>
    <w:p w14:paraId="72F99EF7" w14:textId="723A9A09" w:rsidR="00C6624E" w:rsidRPr="00C6624E" w:rsidRDefault="00C6624E" w:rsidP="00C6624E">
      <w:pPr>
        <w:jc w:val="both"/>
        <w:rPr>
          <w:rFonts w:ascii="Verdana" w:eastAsiaTheme="majorEastAsia" w:hAnsi="Verdana" w:cstheme="majorBidi"/>
        </w:rPr>
      </w:pPr>
      <w:r w:rsidRPr="00C6624E">
        <w:rPr>
          <w:rFonts w:ascii="Verdana" w:eastAsiaTheme="majorEastAsia" w:hAnsi="Verdana" w:cstheme="majorBidi"/>
        </w:rPr>
        <w:t>Únicamente se abrirán tapas y se organizarán de acuerdo con las series documentales establecidas en la Clasificación Documental.</w:t>
      </w:r>
    </w:p>
    <w:p w14:paraId="576E6A3B" w14:textId="39C0E579" w:rsidR="00C6624E" w:rsidRPr="00C6624E" w:rsidRDefault="00C6624E" w:rsidP="00C6624E">
      <w:pPr>
        <w:jc w:val="both"/>
        <w:rPr>
          <w:rFonts w:ascii="Verdana" w:eastAsiaTheme="majorEastAsia" w:hAnsi="Verdana" w:cstheme="majorBidi"/>
        </w:rPr>
      </w:pPr>
      <w:r w:rsidRPr="00C6624E">
        <w:rPr>
          <w:rFonts w:ascii="Verdana" w:eastAsiaTheme="majorEastAsia" w:hAnsi="Verdana" w:cstheme="majorBidi"/>
          <w:b/>
          <w:bCs/>
        </w:rPr>
        <w:t>NOTA:</w:t>
      </w:r>
      <w:r w:rsidRPr="00C6624E">
        <w:rPr>
          <w:rFonts w:ascii="Verdana" w:eastAsiaTheme="majorEastAsia" w:hAnsi="Verdana" w:cstheme="majorBidi"/>
        </w:rPr>
        <w:t xml:space="preserve"> No se deben abrir carpetas con el título Varios o generalidades. Se pueden abrir carpetas "Herramientas de Trabajo" desde que estén debidamente identificadas. Si se requiere incluir una nueva Serie documental debido a cambios en las funciones, se debe solicitar la actualización de las Tablas de Retención Documental al Grupo de Gestión Documental.</w:t>
      </w:r>
    </w:p>
    <w:p w14:paraId="1ED27ACD" w14:textId="7ADAF441" w:rsidR="006A0AFD" w:rsidRPr="00C6624E" w:rsidRDefault="00C6624E" w:rsidP="00C6624E">
      <w:pPr>
        <w:jc w:val="both"/>
        <w:rPr>
          <w:rFonts w:ascii="Verdana" w:eastAsiaTheme="majorEastAsia" w:hAnsi="Verdana" w:cstheme="majorBidi"/>
        </w:rPr>
      </w:pPr>
      <w:r w:rsidRPr="00C6624E">
        <w:rPr>
          <w:rFonts w:ascii="Verdana" w:eastAsiaTheme="majorEastAsia" w:hAnsi="Verdana" w:cstheme="majorBidi"/>
          <w:b/>
          <w:bCs/>
        </w:rPr>
        <w:t xml:space="preserve">Secciones y Subsecciones CODIFICACIÓN INSTITUCIONAL. </w:t>
      </w:r>
      <w:r w:rsidRPr="00C6624E">
        <w:rPr>
          <w:rFonts w:ascii="Verdana" w:eastAsiaTheme="majorEastAsia" w:hAnsi="Verdana" w:cstheme="majorBidi"/>
        </w:rPr>
        <w:t>Para facilitar el manejo de los archivos de la Entidad, cada dependencia debe estar identificada de acuerdo con su estructura orgánico funcional. Esta codificación facilita identificar el productor del Documento, su Orden Jerárquico dentro de la Entidad, simplifica el nombre de las dependencias y facilita las comunicaciones.</w:t>
      </w:r>
    </w:p>
    <w:p w14:paraId="2C1ABC29" w14:textId="3CD96171" w:rsidR="00646DF0" w:rsidRDefault="00646DF0" w:rsidP="00646DF0">
      <w:pPr>
        <w:jc w:val="both"/>
        <w:rPr>
          <w:rFonts w:ascii="Verdana" w:hAnsi="Verdana"/>
        </w:rPr>
      </w:pPr>
    </w:p>
    <w:p w14:paraId="7CDADD67" w14:textId="0656E981" w:rsidR="00C6624E" w:rsidRPr="00C6624E" w:rsidRDefault="00C6624E" w:rsidP="00C6624E">
      <w:pPr>
        <w:jc w:val="both"/>
        <w:rPr>
          <w:rFonts w:ascii="Verdana" w:hAnsi="Verdana"/>
        </w:rPr>
      </w:pPr>
      <w:r w:rsidRPr="00C6624E">
        <w:rPr>
          <w:rFonts w:ascii="Verdana" w:hAnsi="Verdana"/>
          <w:noProof/>
        </w:rPr>
        <w:lastRenderedPageBreak/>
        <w:drawing>
          <wp:inline distT="0" distB="0" distL="0" distR="0" wp14:anchorId="208A433D" wp14:editId="6A203A47">
            <wp:extent cx="6858000" cy="5645150"/>
            <wp:effectExtent l="0" t="0" r="0" b="0"/>
            <wp:docPr id="1841741249"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41249" name="Imagen 1" descr="Tabla&#10;&#10;El contenido generado por IA puede ser incorrecto."/>
                    <pic:cNvPicPr/>
                  </pic:nvPicPr>
                  <pic:blipFill>
                    <a:blip r:embed="rId16"/>
                    <a:stretch>
                      <a:fillRect/>
                    </a:stretch>
                  </pic:blipFill>
                  <pic:spPr>
                    <a:xfrm>
                      <a:off x="0" y="0"/>
                      <a:ext cx="6858000" cy="5645150"/>
                    </a:xfrm>
                    <a:prstGeom prst="rect">
                      <a:avLst/>
                    </a:prstGeom>
                  </pic:spPr>
                </pic:pic>
              </a:graphicData>
            </a:graphic>
          </wp:inline>
        </w:drawing>
      </w:r>
    </w:p>
    <w:p w14:paraId="2A4FFBD4" w14:textId="0D814D85" w:rsidR="00C6624E" w:rsidRPr="0021561B" w:rsidRDefault="00C6624E" w:rsidP="0021561B">
      <w:pPr>
        <w:pStyle w:val="Ttulo2"/>
        <w:rPr>
          <w:rFonts w:ascii="Verdana" w:hAnsi="Verdana"/>
          <w:b/>
          <w:bCs/>
          <w:color w:val="auto"/>
          <w:sz w:val="22"/>
          <w:szCs w:val="22"/>
        </w:rPr>
      </w:pPr>
      <w:bookmarkStart w:id="10" w:name="_Toc212129934"/>
      <w:r w:rsidRPr="0021561B">
        <w:rPr>
          <w:rFonts w:ascii="Verdana" w:hAnsi="Verdana"/>
          <w:b/>
          <w:bCs/>
          <w:color w:val="auto"/>
          <w:sz w:val="22"/>
          <w:szCs w:val="22"/>
        </w:rPr>
        <w:t xml:space="preserve">5.3 </w:t>
      </w:r>
      <w:r w:rsidR="0021561B" w:rsidRPr="0021561B">
        <w:rPr>
          <w:rFonts w:ascii="Verdana" w:hAnsi="Verdana"/>
          <w:b/>
          <w:bCs/>
          <w:color w:val="auto"/>
          <w:sz w:val="22"/>
          <w:szCs w:val="22"/>
        </w:rPr>
        <w:t>Ordenación y Organización</w:t>
      </w:r>
      <w:bookmarkEnd w:id="10"/>
    </w:p>
    <w:p w14:paraId="597CB07B" w14:textId="1919A194" w:rsidR="00C6624E" w:rsidRPr="00C6624E" w:rsidRDefault="00C6624E" w:rsidP="00C6624E">
      <w:pPr>
        <w:jc w:val="both"/>
        <w:rPr>
          <w:rFonts w:ascii="Verdana" w:eastAsiaTheme="majorEastAsia" w:hAnsi="Verdana" w:cstheme="majorBidi"/>
        </w:rPr>
      </w:pPr>
      <w:r w:rsidRPr="00C6624E">
        <w:rPr>
          <w:rFonts w:ascii="Verdana" w:eastAsiaTheme="majorEastAsia" w:hAnsi="Verdana" w:cstheme="majorBidi"/>
        </w:rPr>
        <w:t xml:space="preserve">Es la Ubicación física de los documentos de archivo dentro del Archivo de Gestión con las respectivas series y subseries en el orden previamente acordado. Las series documentales y Subseries están representadas en Carpetas, Expedientes o repositorios. La ordenación puede ser Cronológica, </w:t>
      </w:r>
      <w:r>
        <w:rPr>
          <w:rFonts w:ascii="Verdana" w:eastAsiaTheme="majorEastAsia" w:hAnsi="Verdana" w:cstheme="majorBidi"/>
        </w:rPr>
        <w:t>N</w:t>
      </w:r>
      <w:r w:rsidRPr="00C6624E">
        <w:rPr>
          <w:rFonts w:ascii="Verdana" w:eastAsiaTheme="majorEastAsia" w:hAnsi="Verdana" w:cstheme="majorBidi"/>
        </w:rPr>
        <w:t xml:space="preserve">umérica o Alfabética, </w:t>
      </w:r>
      <w:proofErr w:type="gramStart"/>
      <w:r w:rsidRPr="00C6624E">
        <w:rPr>
          <w:rFonts w:ascii="Verdana" w:eastAsiaTheme="majorEastAsia" w:hAnsi="Verdana" w:cstheme="majorBidi"/>
        </w:rPr>
        <w:t>de acuerdo al</w:t>
      </w:r>
      <w:proofErr w:type="gramEnd"/>
      <w:r w:rsidRPr="00C6624E">
        <w:rPr>
          <w:rFonts w:ascii="Verdana" w:eastAsiaTheme="majorEastAsia" w:hAnsi="Verdana" w:cstheme="majorBidi"/>
        </w:rPr>
        <w:t xml:space="preserve"> tipo de proceso y tipo documental.</w:t>
      </w:r>
    </w:p>
    <w:p w14:paraId="1F8B4EEE" w14:textId="77777777" w:rsidR="00C6624E" w:rsidRPr="00C6624E" w:rsidRDefault="00C6624E" w:rsidP="00C6624E">
      <w:pPr>
        <w:jc w:val="both"/>
        <w:rPr>
          <w:rFonts w:ascii="Verdana" w:eastAsiaTheme="majorEastAsia" w:hAnsi="Verdana" w:cstheme="majorBidi"/>
          <w:b/>
          <w:bCs/>
        </w:rPr>
      </w:pPr>
    </w:p>
    <w:p w14:paraId="680F750F" w14:textId="35EC8AF2" w:rsidR="00C6624E" w:rsidRPr="00C6624E" w:rsidRDefault="00C6624E" w:rsidP="00C6624E">
      <w:pPr>
        <w:jc w:val="both"/>
        <w:rPr>
          <w:rFonts w:ascii="Verdana" w:eastAsiaTheme="majorEastAsia" w:hAnsi="Verdana" w:cstheme="majorBidi"/>
        </w:rPr>
      </w:pPr>
      <w:r w:rsidRPr="00C6624E">
        <w:rPr>
          <w:rFonts w:ascii="Verdana" w:eastAsiaTheme="majorEastAsia" w:hAnsi="Verdana" w:cstheme="majorBidi"/>
        </w:rPr>
        <w:lastRenderedPageBreak/>
        <w:t>Una vez ordenados e identificados los expedientes, se ubicarán de izquierda a derecha, consecutivamente con el numero asignado a cada serie y subserie de acuerdo con la clasificación documental. En los Archivadores rodantes se ubican los expedientes dentro de las cajas consecutivamente por el numero asignado.</w:t>
      </w:r>
    </w:p>
    <w:p w14:paraId="18AAD994" w14:textId="5DE5065A" w:rsidR="00C6624E" w:rsidRDefault="00C6624E" w:rsidP="00C6624E">
      <w:pPr>
        <w:jc w:val="center"/>
        <w:rPr>
          <w:rFonts w:ascii="Verdana" w:eastAsiaTheme="majorEastAsia" w:hAnsi="Verdana" w:cstheme="majorBidi"/>
          <w:b/>
          <w:bCs/>
        </w:rPr>
      </w:pPr>
      <w:r w:rsidRPr="00C6624E">
        <w:rPr>
          <w:rFonts w:ascii="Verdana" w:eastAsiaTheme="majorEastAsia" w:hAnsi="Verdana" w:cstheme="majorBidi"/>
          <w:b/>
          <w:bCs/>
          <w:noProof/>
        </w:rPr>
        <w:drawing>
          <wp:inline distT="0" distB="0" distL="0" distR="0" wp14:anchorId="3631A128" wp14:editId="293B8D64">
            <wp:extent cx="3762900" cy="2848373"/>
            <wp:effectExtent l="0" t="0" r="0" b="9525"/>
            <wp:docPr id="1551901667" name="Imagen 1" descr="Imagen que contiene cuarto, tabla, vivo, muebl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01667" name="Imagen 1" descr="Imagen que contiene cuarto, tabla, vivo, muebles&#10;&#10;El contenido generado por IA puede ser incorrecto."/>
                    <pic:cNvPicPr/>
                  </pic:nvPicPr>
                  <pic:blipFill>
                    <a:blip r:embed="rId17"/>
                    <a:stretch>
                      <a:fillRect/>
                    </a:stretch>
                  </pic:blipFill>
                  <pic:spPr>
                    <a:xfrm>
                      <a:off x="0" y="0"/>
                      <a:ext cx="3762900" cy="2848373"/>
                    </a:xfrm>
                    <a:prstGeom prst="rect">
                      <a:avLst/>
                    </a:prstGeom>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75"/>
        <w:gridCol w:w="10725"/>
      </w:tblGrid>
      <w:tr w:rsidR="00C6624E" w:rsidRPr="00C6624E" w14:paraId="01BA6AE2" w14:textId="77777777">
        <w:trPr>
          <w:tblCellSpacing w:w="0" w:type="dxa"/>
        </w:trPr>
        <w:tc>
          <w:tcPr>
            <w:tcW w:w="75" w:type="dxa"/>
            <w:hideMark/>
          </w:tcPr>
          <w:p w14:paraId="1C2F1A6A" w14:textId="2CC72FE7" w:rsidR="00C6624E" w:rsidRPr="00C6624E" w:rsidRDefault="00C6624E" w:rsidP="00C6624E">
            <w:pPr>
              <w:jc w:val="both"/>
              <w:rPr>
                <w:rFonts w:ascii="Verdana" w:hAnsi="Verdana"/>
              </w:rPr>
            </w:pPr>
            <w:r w:rsidRPr="00C6624E">
              <w:rPr>
                <w:rFonts w:ascii="Verdana" w:hAnsi="Verdana"/>
                <w:noProof/>
              </w:rPr>
              <mc:AlternateContent>
                <mc:Choice Requires="wps">
                  <w:drawing>
                    <wp:inline distT="0" distB="0" distL="0" distR="0" wp14:anchorId="60BBB582" wp14:editId="5C07A80F">
                      <wp:extent cx="9525" cy="9525"/>
                      <wp:effectExtent l="0" t="0" r="0" b="0"/>
                      <wp:docPr id="1532153413" name="Rectángulo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5B22818A">
                    <v:rect id="Rectángulo 11" style="width:.75pt;height:.7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15D6B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b+0AEAAJoDAAAOAAAAZHJzL2Uyb0RvYy54bWysU11v0zAUfUfiP1h+p2mrFljUdJo2DSEN&#10;mDT4Aa5jJxaJr7nXbVp+PddO1xb2NvFi3Q/n3HOPT1bX+74TO4PkwFdyNplKYbyG2vmmkj++37/7&#10;KAVF5WvVgTeVPBiS1+u3b1ZDKM0cWuhqg4JBPJVDqGQbYyiLgnRrekUTCMZz0wL2KnKKTVGjGhi9&#10;74r5dPq+GADrgKANEVfvxqZcZ3xrjY7frCUTRVdJ5hbzifncpLNYr1TZoAqt00ca6hUseuU8Dz1B&#10;3amoxBbdC6jeaQQCGyca+gKsddrkHXib2fSfbZ5aFUzehcWhcJKJ/h+s/rp7Co+YqFN4AP2ThIfb&#10;VvnG3FBg+fhR5bmECENrVM0MZkm7YghUnjBSQowmNsMXqPm11TZClmVvsU8zeGGxz+ofTuqbfRSa&#10;i1fL+VIKzY0cJXRVPn8YkOInA71IQSWRmWVgtXugOF59vpLmeLh3XZcft/N/FRgzVTLxxDU5hcoN&#10;1AfmjTAahA3NQQv4W4qBzVFJ+rVVaKToPnve/Wq2WCQ35WSx/DDnBC87m8uO8pqhKhmlGMPbODpw&#10;G9A1bZZ45HjDelmX9zmzOpJlA2RFjmZNDrvM863zL7X+AwAA//8DAFBLAwQUAAYACAAAACEA1AjZ&#10;N9gAAAABAQAADwAAAGRycy9kb3ducmV2LnhtbEyPQWvCQBCF70L/wzIFL6KbFlpKzEaKUCpSkMbq&#10;ecyOSWh2NmbXJP57Vy/tZR7DG977JlkMphYdta6yrOBpFoEgzq2uuFDws/2YvoFwHlljbZkUXMjB&#10;In0YJRhr2/M3dZkvRAhhF6OC0vsmltLlJRl0M9sQB+9oW4M+rG0hdYt9CDe1fI6iV2mw4tBQYkPL&#10;kvLf7GwU9Pmm22+/PuVmsl9ZPq1Oy2y3Vmr8OLzPQXga/N8x3PADOqSB6WDPrJ2oFYRH/H3evBcQ&#10;h7vINJH/ydMrAAAA//8DAFBLAQItABQABgAIAAAAIQC2gziS/gAAAOEBAAATAAAAAAAAAAAAAAAA&#10;AAAAAABbQ29udGVudF9UeXBlc10ueG1sUEsBAi0AFAAGAAgAAAAhADj9If/WAAAAlAEAAAsAAAAA&#10;AAAAAAAAAAAALwEAAF9yZWxzLy5yZWxzUEsBAi0AFAAGAAgAAAAhAINJ9v7QAQAAmgMAAA4AAAAA&#10;AAAAAAAAAAAALgIAAGRycy9lMm9Eb2MueG1sUEsBAi0AFAAGAAgAAAAhANQI2TfYAAAAAQEAAA8A&#10;AAAAAAAAAAAAAAAAKgQAAGRycy9kb3ducmV2LnhtbFBLBQYAAAAABAAEAPMAAAAvBQAAAAA=&#10;">
                      <o:lock v:ext="edit" aspectratio="t"/>
                      <w10:anchorlock/>
                    </v:rect>
                  </w:pict>
                </mc:Fallback>
              </mc:AlternateContent>
            </w:r>
          </w:p>
        </w:tc>
        <w:tc>
          <w:tcPr>
            <w:tcW w:w="0" w:type="auto"/>
            <w:hideMark/>
          </w:tcPr>
          <w:p w14:paraId="32DA2E8B" w14:textId="77777777" w:rsidR="00C6624E" w:rsidRDefault="00C6624E" w:rsidP="00C6624E">
            <w:pPr>
              <w:jc w:val="both"/>
              <w:rPr>
                <w:rFonts w:ascii="Verdana" w:hAnsi="Verdana"/>
              </w:rPr>
            </w:pPr>
            <w:r w:rsidRPr="00C6624E">
              <w:rPr>
                <w:rFonts w:ascii="Verdana" w:hAnsi="Verdana"/>
                <w:b/>
                <w:bCs/>
              </w:rPr>
              <w:t>NOTA:</w:t>
            </w:r>
            <w:r w:rsidRPr="00C6624E">
              <w:rPr>
                <w:rFonts w:ascii="Verdana" w:hAnsi="Verdana"/>
              </w:rPr>
              <w:t> Las Tapas que tengan el mismo código de Serie, se ordenan en Forma Alfabética.</w:t>
            </w:r>
            <w:r w:rsidRPr="00C6624E">
              <w:rPr>
                <w:rFonts w:ascii="Verdana" w:hAnsi="Verdana"/>
              </w:rPr>
              <w:br/>
            </w:r>
          </w:p>
          <w:p w14:paraId="56151458" w14:textId="1D6DFE0D" w:rsidR="00C6624E" w:rsidRPr="00C6624E" w:rsidRDefault="00C6624E" w:rsidP="00C6624E">
            <w:pPr>
              <w:jc w:val="both"/>
              <w:rPr>
                <w:rFonts w:ascii="Verdana" w:hAnsi="Verdana"/>
              </w:rPr>
            </w:pPr>
            <w:r w:rsidRPr="00C6624E">
              <w:rPr>
                <w:rFonts w:ascii="Verdana" w:hAnsi="Verdana"/>
              </w:rPr>
              <w:t>Los Archivadores son sistemas de almacenamiento documental que permiten la conservación, seguridad y buen manejo de los documentos, por lo tanto, no se deben guardar otros objetos tales como; papelería, Implementos de Oficina, equipos obsoletos, elementos personales, etc.</w:t>
            </w:r>
          </w:p>
        </w:tc>
      </w:tr>
    </w:tbl>
    <w:p w14:paraId="50429D5B" w14:textId="41CA8772" w:rsidR="00C6624E" w:rsidRDefault="00C6624E" w:rsidP="00C6624E">
      <w:pPr>
        <w:jc w:val="center"/>
        <w:rPr>
          <w:rFonts w:ascii="Verdana" w:hAnsi="Verdana"/>
        </w:rPr>
      </w:pPr>
      <w:r w:rsidRPr="00C6624E">
        <w:rPr>
          <w:rFonts w:ascii="Verdana" w:hAnsi="Verdana"/>
          <w:noProof/>
        </w:rPr>
        <w:lastRenderedPageBreak/>
        <w:drawing>
          <wp:inline distT="0" distB="0" distL="0" distR="0" wp14:anchorId="11BB09EB" wp14:editId="0C625B28">
            <wp:extent cx="3076575" cy="4267506"/>
            <wp:effectExtent l="0" t="0" r="0" b="0"/>
            <wp:docPr id="129798660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86606" name="Imagen 1" descr="Tabla&#10;&#10;El contenido generado por IA puede ser incorrecto."/>
                    <pic:cNvPicPr/>
                  </pic:nvPicPr>
                  <pic:blipFill>
                    <a:blip r:embed="rId18"/>
                    <a:stretch>
                      <a:fillRect/>
                    </a:stretch>
                  </pic:blipFill>
                  <pic:spPr>
                    <a:xfrm>
                      <a:off x="0" y="0"/>
                      <a:ext cx="3078155" cy="4269697"/>
                    </a:xfrm>
                    <a:prstGeom prst="rect">
                      <a:avLst/>
                    </a:prstGeom>
                  </pic:spPr>
                </pic:pic>
              </a:graphicData>
            </a:graphic>
          </wp:inline>
        </w:drawing>
      </w:r>
    </w:p>
    <w:p w14:paraId="23190942" w14:textId="77777777" w:rsidR="00C6624E" w:rsidRDefault="00C6624E" w:rsidP="00C6624E">
      <w:pPr>
        <w:jc w:val="both"/>
        <w:rPr>
          <w:rFonts w:ascii="Verdana" w:hAnsi="Verdana"/>
        </w:rPr>
      </w:pPr>
      <w:r w:rsidRPr="00C6624E">
        <w:rPr>
          <w:rFonts w:ascii="Verdana" w:hAnsi="Verdana"/>
          <w:b/>
          <w:bCs/>
        </w:rPr>
        <w:t>Almacenamiento en Medio Magnético.</w:t>
      </w:r>
      <w:r w:rsidRPr="00C6624E">
        <w:rPr>
          <w:rFonts w:ascii="Verdana" w:hAnsi="Verdana"/>
        </w:rPr>
        <w:t> Los medios de almacenamientos Magnéticos como el CD se archivan al final de la Unidad documental y debe llevar el mismo número de folio al cual pertenece.</w:t>
      </w:r>
      <w:r w:rsidRPr="00C6624E">
        <w:rPr>
          <w:rFonts w:ascii="Verdana" w:hAnsi="Verdana"/>
        </w:rPr>
        <w:br/>
      </w:r>
      <w:r w:rsidRPr="00C6624E">
        <w:rPr>
          <w:rFonts w:ascii="Verdana" w:hAnsi="Verdana"/>
        </w:rPr>
        <w:br/>
      </w:r>
      <w:r w:rsidRPr="00C6624E">
        <w:rPr>
          <w:rFonts w:ascii="Verdana" w:hAnsi="Verdana"/>
          <w:b/>
          <w:bCs/>
        </w:rPr>
        <w:t>Expediente electrónico de archivo.</w:t>
      </w:r>
      <w:r w:rsidRPr="00C6624E">
        <w:rPr>
          <w:rFonts w:ascii="Verdana" w:hAnsi="Verdana"/>
        </w:rPr>
        <w:t> Los documentos y actuaciones electrónicos producidos y recibidos durante el desarrollo de un mismo trámite o procedimiento, acumulados por cualquier causa legal, interrelacionados y vinculados entre sí, manteniendo la integridad y orden dado durante el desarrollo del asunto que les dio origen y que se conservan electrónicamente durante todo su ciclo de vida, con el fin de garantizar su consulta en el tiempo, ejemplo; VUCE, BACEX, MEMORANDO ELECTRÓNICO.</w:t>
      </w:r>
    </w:p>
    <w:p w14:paraId="740549C6" w14:textId="0967AA3D" w:rsidR="00C6624E" w:rsidRPr="0021561B" w:rsidRDefault="00C6624E" w:rsidP="0021561B">
      <w:pPr>
        <w:pStyle w:val="Ttulo2"/>
        <w:rPr>
          <w:rFonts w:ascii="Verdana" w:hAnsi="Verdana"/>
          <w:b/>
          <w:bCs/>
          <w:color w:val="auto"/>
          <w:sz w:val="22"/>
          <w:szCs w:val="22"/>
        </w:rPr>
      </w:pPr>
      <w:bookmarkStart w:id="11" w:name="_Toc212129935"/>
      <w:r w:rsidRPr="0021561B">
        <w:rPr>
          <w:rFonts w:ascii="Verdana" w:hAnsi="Verdana"/>
          <w:b/>
          <w:bCs/>
          <w:color w:val="auto"/>
          <w:sz w:val="22"/>
          <w:szCs w:val="22"/>
        </w:rPr>
        <w:t xml:space="preserve">5.4 </w:t>
      </w:r>
      <w:r w:rsidR="003C5787">
        <w:rPr>
          <w:rFonts w:ascii="Verdana" w:hAnsi="Verdana"/>
          <w:b/>
          <w:bCs/>
          <w:color w:val="auto"/>
          <w:sz w:val="22"/>
          <w:szCs w:val="22"/>
        </w:rPr>
        <w:t>I</w:t>
      </w:r>
      <w:r w:rsidR="003C5787" w:rsidRPr="0021561B">
        <w:rPr>
          <w:rFonts w:ascii="Verdana" w:hAnsi="Verdana"/>
          <w:b/>
          <w:bCs/>
          <w:color w:val="auto"/>
          <w:sz w:val="22"/>
          <w:szCs w:val="22"/>
        </w:rPr>
        <w:t>nstrumentos para registro, recuperación y controles.</w:t>
      </w:r>
      <w:bookmarkEnd w:id="11"/>
    </w:p>
    <w:p w14:paraId="5129335A" w14:textId="6E62B966" w:rsidR="00C6624E" w:rsidRDefault="00C6624E" w:rsidP="00C6624E">
      <w:pPr>
        <w:jc w:val="both"/>
        <w:rPr>
          <w:rFonts w:ascii="Verdana" w:hAnsi="Verdana"/>
        </w:rPr>
      </w:pPr>
      <w:r w:rsidRPr="00C6624E">
        <w:rPr>
          <w:rFonts w:ascii="Verdana" w:hAnsi="Verdana"/>
          <w:b/>
          <w:bCs/>
        </w:rPr>
        <w:t>Bases de datos</w:t>
      </w:r>
      <w:r>
        <w:rPr>
          <w:rFonts w:ascii="Verdana" w:hAnsi="Verdana"/>
          <w:b/>
          <w:bCs/>
        </w:rPr>
        <w:t xml:space="preserve">: </w:t>
      </w:r>
      <w:r>
        <w:rPr>
          <w:rFonts w:ascii="Verdana" w:hAnsi="Verdana"/>
        </w:rPr>
        <w:t>C</w:t>
      </w:r>
      <w:r w:rsidRPr="00C6624E">
        <w:rPr>
          <w:rFonts w:ascii="Verdana" w:hAnsi="Verdana"/>
        </w:rPr>
        <w:t>onsiste en elaborar registros o listas de la documentación que hay en uno o en varios archivos para facilitar la consulta. localización y control.</w:t>
      </w:r>
    </w:p>
    <w:p w14:paraId="6AC22AD0" w14:textId="4BAE2AB4" w:rsidR="00C6624E" w:rsidRDefault="00C6624E" w:rsidP="00C6624E">
      <w:pPr>
        <w:jc w:val="both"/>
        <w:rPr>
          <w:rFonts w:ascii="Verdana" w:hAnsi="Verdana"/>
        </w:rPr>
      </w:pPr>
      <w:r w:rsidRPr="21EF7B51">
        <w:rPr>
          <w:rFonts w:ascii="Verdana" w:hAnsi="Verdana"/>
          <w:b/>
          <w:bCs/>
        </w:rPr>
        <w:t>El Formato Único de Inventario Documental (GD-FM-0</w:t>
      </w:r>
      <w:r w:rsidR="6255EDC6" w:rsidRPr="21EF7B51">
        <w:rPr>
          <w:rFonts w:ascii="Verdana" w:hAnsi="Verdana"/>
          <w:b/>
          <w:bCs/>
        </w:rPr>
        <w:t>06</w:t>
      </w:r>
      <w:r w:rsidRPr="21EF7B51">
        <w:rPr>
          <w:rFonts w:ascii="Verdana" w:hAnsi="Verdana"/>
          <w:b/>
          <w:bCs/>
        </w:rPr>
        <w:t>):</w:t>
      </w:r>
      <w:r w:rsidRPr="21EF7B51">
        <w:rPr>
          <w:rFonts w:ascii="Verdana" w:hAnsi="Verdana"/>
        </w:rPr>
        <w:t xml:space="preserve"> Se utiliza para el control y la descripción de los documentos, con el fin de comprobar y controlar la existencia de Expedientes, </w:t>
      </w:r>
      <w:r w:rsidRPr="21EF7B51">
        <w:rPr>
          <w:rFonts w:ascii="Verdana" w:hAnsi="Verdana"/>
        </w:rPr>
        <w:lastRenderedPageBreak/>
        <w:t>en el cual se dota al documento de un número de identificación el cual ayuda a la búsqueda y recuperación de estos.</w:t>
      </w:r>
    </w:p>
    <w:p w14:paraId="36B78260" w14:textId="7A2DE7DF" w:rsidR="00C6624E" w:rsidRPr="00C6624E" w:rsidRDefault="00C6624E" w:rsidP="00C6624E">
      <w:pPr>
        <w:jc w:val="both"/>
        <w:rPr>
          <w:rFonts w:ascii="Verdana" w:hAnsi="Verdana"/>
        </w:rPr>
      </w:pPr>
      <w:r w:rsidRPr="00C6624E">
        <w:rPr>
          <w:rFonts w:ascii="Verdana" w:hAnsi="Verdana"/>
        </w:rPr>
        <w:t>El Formato Único Documental es de uso Obligatorio para realizar las Transferencias Primarias al Grupo de Gestión Documental y también para el control de los Archivos de Gestión. El Grupo de Gestión Documental realizará el seguimiento y la verificación de que esta herramienta se esté utilizando con el fin de controlar y salvaguardar los documentos generados en cada Dependencia.</w:t>
      </w:r>
    </w:p>
    <w:p w14:paraId="6C9CCC51" w14:textId="504B2F20" w:rsidR="00C6624E" w:rsidRDefault="00C6624E" w:rsidP="00C6624E">
      <w:pPr>
        <w:jc w:val="both"/>
        <w:rPr>
          <w:rFonts w:ascii="Verdana" w:hAnsi="Verdana"/>
        </w:rPr>
      </w:pPr>
      <w:r w:rsidRPr="00C6624E">
        <w:rPr>
          <w:rFonts w:ascii="Verdana" w:hAnsi="Verdana"/>
          <w:noProof/>
        </w:rPr>
        <w:drawing>
          <wp:inline distT="0" distB="0" distL="0" distR="0" wp14:anchorId="6F5BCE44" wp14:editId="2AB3002F">
            <wp:extent cx="6858000" cy="3365500"/>
            <wp:effectExtent l="0" t="0" r="0" b="6350"/>
            <wp:docPr id="586982030" name="Imagen 1" descr="Interfaz de usuario gráfica, Aplicación,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82030" name="Imagen 1" descr="Interfaz de usuario gráfica, Aplicación, Tabla&#10;&#10;El contenido generado por IA puede ser incorrecto."/>
                    <pic:cNvPicPr/>
                  </pic:nvPicPr>
                  <pic:blipFill>
                    <a:blip r:embed="rId19"/>
                    <a:stretch>
                      <a:fillRect/>
                    </a:stretch>
                  </pic:blipFill>
                  <pic:spPr>
                    <a:xfrm>
                      <a:off x="0" y="0"/>
                      <a:ext cx="6858000" cy="3365500"/>
                    </a:xfrm>
                    <a:prstGeom prst="rect">
                      <a:avLst/>
                    </a:prstGeom>
                  </pic:spPr>
                </pic:pic>
              </a:graphicData>
            </a:graphic>
          </wp:inline>
        </w:drawing>
      </w:r>
    </w:p>
    <w:p w14:paraId="116B2697" w14:textId="77777777" w:rsidR="00C6624E" w:rsidRDefault="00C6624E" w:rsidP="00C6624E">
      <w:pPr>
        <w:jc w:val="both"/>
        <w:rPr>
          <w:rFonts w:ascii="Verdana" w:hAnsi="Verdana"/>
        </w:rPr>
      </w:pPr>
    </w:p>
    <w:tbl>
      <w:tblPr>
        <w:tblW w:w="5000" w:type="pct"/>
        <w:tblCellSpacing w:w="0" w:type="dxa"/>
        <w:tblCellMar>
          <w:left w:w="0" w:type="dxa"/>
          <w:right w:w="0" w:type="dxa"/>
        </w:tblCellMar>
        <w:tblLook w:val="04A0" w:firstRow="1" w:lastRow="0" w:firstColumn="1" w:lastColumn="0" w:noHBand="0" w:noVBand="1"/>
      </w:tblPr>
      <w:tblGrid>
        <w:gridCol w:w="30"/>
        <w:gridCol w:w="75"/>
        <w:gridCol w:w="10695"/>
      </w:tblGrid>
      <w:tr w:rsidR="00C6624E" w:rsidRPr="00C6624E" w14:paraId="38EA3B08" w14:textId="77777777">
        <w:trPr>
          <w:tblCellSpacing w:w="0" w:type="dxa"/>
        </w:trPr>
        <w:tc>
          <w:tcPr>
            <w:tcW w:w="30" w:type="dxa"/>
            <w:hideMark/>
          </w:tcPr>
          <w:p w14:paraId="0A94BB87" w14:textId="0E9F8DA3" w:rsidR="00C6624E" w:rsidRPr="00C6624E" w:rsidRDefault="00C6624E" w:rsidP="00C6624E">
            <w:pPr>
              <w:jc w:val="both"/>
              <w:rPr>
                <w:rFonts w:ascii="Verdana" w:hAnsi="Verdana"/>
              </w:rPr>
            </w:pPr>
            <w:r w:rsidRPr="00C6624E">
              <w:rPr>
                <w:rFonts w:ascii="Verdana" w:hAnsi="Verdana"/>
              </w:rPr>
              <w:br/>
            </w:r>
            <w:r w:rsidRPr="00C6624E">
              <w:rPr>
                <w:rFonts w:ascii="Verdana" w:hAnsi="Verdana"/>
                <w:noProof/>
              </w:rPr>
              <mc:AlternateContent>
                <mc:Choice Requires="wps">
                  <w:drawing>
                    <wp:inline distT="0" distB="0" distL="0" distR="0" wp14:anchorId="21155973" wp14:editId="7BE801F2">
                      <wp:extent cx="19050" cy="19050"/>
                      <wp:effectExtent l="0" t="0" r="0" b="0"/>
                      <wp:docPr id="863799706" name="Rectángulo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1E513469">
                    <v:rect id="Rectángulo 15" style="width:1.5pt;height:1.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5ED65B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Rc0QEAAJwDAAAOAAAAZHJzL2Uyb0RvYy54bWysU9uO0zAQfUfiHyy/0zRVF9io6Wq1q0VI&#10;C6y08AGuYycWicfMuE3L1zN2um2BN8SLNRfn+MyZk9XNfujFziA58LUsZ3MpjNfQON/W8tvXhzfv&#10;paCofKN68KaWB0PyZv361WoMlVlAB31jUDCIp2oMtexiDFVRkO7MoGgGwXhuWsBBRU6xLRpUI6MP&#10;fbGYz98WI2ATELQh4ur91JTrjG+t0fGLtWSi6GvJ3GI+MZ+bdBbrlapaVKFz+khD/QOLQTnPj56g&#10;7lVUYovuL6jBaQQCG2cahgKsddrkGXiacv7HNM+dCibPwuJQOMlE/w9Wf949hydM1Ck8gv5OwsNd&#10;p3xrbimwfLxUeS4hwtgZ1TCDMmlXjIGqE0ZKiNHEZvwEDW9bbSNkWfYWh/QGDyz2Wf3DSX2zj0Jz&#10;sbyeX/GKNHemMOGr6uXTgBQ/GBhECmqJzC1Dq90jxenqy5X0kocH1/d5vb3/rcCYqZKpJ7bJK1Rt&#10;oDkwc4TJImxpDjrAn1KMbI9a0o+tQiNF/9Hz9Nflcpn8lJPl1bsFJ3jZ2Vx2lNcMVcsoxRTexcmD&#10;24Cu7bLIE8dbVsy6PM+Z1ZEsWyArcrRr8thlnm+df6r1LwAAAP//AwBQSwMEFAAGAAgAAAAhACn1&#10;DNPXAAAAAQEAAA8AAABkcnMvZG93bnJldi54bWxMj0FLw0AQhe+C/2EZwYu0GxVE0myKFMQiQjHV&#10;nqfZMQlmZ9PsNon/3rGXepnh8YY338uWk2vVQH1oPBu4nSegiEtvG64MfGyfZ4+gQkS22HomAz8U&#10;YJlfXmSYWj/yOw1FrJSEcEjRQB1jl2odypochrnviMX78r3DKLKvtO1xlHDX6rskedAOG5YPNXa0&#10;qqn8Lo7OwFhuht327UVvbnZrz4f1YVV8vhpzfTU9LUBFmuL5GP7wBR1yYdr7I9ugWgNSJJ6mePci&#10;9qel80z/J89/AQAA//8DAFBLAQItABQABgAIAAAAIQC2gziS/gAAAOEBAAATAAAAAAAAAAAAAAAA&#10;AAAAAABbQ29udGVudF9UeXBlc10ueG1sUEsBAi0AFAAGAAgAAAAhADj9If/WAAAAlAEAAAsAAAAA&#10;AAAAAAAAAAAALwEAAF9yZWxzLy5yZWxzUEsBAi0AFAAGAAgAAAAhANO1VFzRAQAAnAMAAA4AAAAA&#10;AAAAAAAAAAAALgIAAGRycy9lMm9Eb2MueG1sUEsBAi0AFAAGAAgAAAAhACn1DNPXAAAAAQEAAA8A&#10;AAAAAAAAAAAAAAAAKwQAAGRycy9kb3ducmV2LnhtbFBLBQYAAAAABAAEAPMAAAAvBQAAAAA=&#10;">
                      <o:lock v:ext="edit" aspectratio="t"/>
                      <w10:anchorlock/>
                    </v:rect>
                  </w:pict>
                </mc:Fallback>
              </mc:AlternateContent>
            </w:r>
          </w:p>
        </w:tc>
        <w:tc>
          <w:tcPr>
            <w:tcW w:w="75" w:type="dxa"/>
            <w:hideMark/>
          </w:tcPr>
          <w:p w14:paraId="06EAF25A" w14:textId="531692DB" w:rsidR="00C6624E" w:rsidRPr="00C6624E" w:rsidRDefault="00C6624E" w:rsidP="00C6624E">
            <w:pPr>
              <w:jc w:val="both"/>
              <w:rPr>
                <w:rFonts w:ascii="Verdana" w:hAnsi="Verdana"/>
              </w:rPr>
            </w:pPr>
            <w:r w:rsidRPr="00C6624E">
              <w:rPr>
                <w:rFonts w:ascii="Verdana" w:hAnsi="Verdana"/>
                <w:noProof/>
              </w:rPr>
              <mc:AlternateContent>
                <mc:Choice Requires="wps">
                  <w:drawing>
                    <wp:inline distT="0" distB="0" distL="0" distR="0" wp14:anchorId="4B1548C0" wp14:editId="7568DDEC">
                      <wp:extent cx="9525" cy="9525"/>
                      <wp:effectExtent l="0" t="0" r="0" b="0"/>
                      <wp:docPr id="436651355" name="Rectángulo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4A3DCACD">
                    <v:rect id="Rectángulo 14" style="width:.75pt;height:.7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609F2F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b+0AEAAJoDAAAOAAAAZHJzL2Uyb0RvYy54bWysU11v0zAUfUfiP1h+p2mrFljUdJo2DSEN&#10;mDT4Aa5jJxaJr7nXbVp+PddO1xb2NvFi3Q/n3HOPT1bX+74TO4PkwFdyNplKYbyG2vmmkj++37/7&#10;KAVF5WvVgTeVPBiS1+u3b1ZDKM0cWuhqg4JBPJVDqGQbYyiLgnRrekUTCMZz0wL2KnKKTVGjGhi9&#10;74r5dPq+GADrgKANEVfvxqZcZ3xrjY7frCUTRVdJ5hbzifncpLNYr1TZoAqt00ca6hUseuU8Dz1B&#10;3amoxBbdC6jeaQQCGyca+gKsddrkHXib2fSfbZ5aFUzehcWhcJKJ/h+s/rp7Co+YqFN4AP2ThIfb&#10;VvnG3FBg+fhR5bmECENrVM0MZkm7YghUnjBSQowmNsMXqPm11TZClmVvsU8zeGGxz+ofTuqbfRSa&#10;i1fL+VIKzY0cJXRVPn8YkOInA71IQSWRmWVgtXugOF59vpLmeLh3XZcft/N/FRgzVTLxxDU5hcoN&#10;1AfmjTAahA3NQQv4W4qBzVFJ+rVVaKToPnve/Wq2WCQ35WSx/DDnBC87m8uO8pqhKhmlGMPbODpw&#10;G9A1bZZ45HjDelmX9zmzOpJlA2RFjmZNDrvM863zL7X+AwAA//8DAFBLAwQUAAYACAAAACEA1AjZ&#10;N9gAAAABAQAADwAAAGRycy9kb3ducmV2LnhtbEyPQWvCQBCF70L/wzIFL6KbFlpKzEaKUCpSkMbq&#10;ecyOSWh2NmbXJP57Vy/tZR7DG977JlkMphYdta6yrOBpFoEgzq2uuFDws/2YvoFwHlljbZkUXMjB&#10;In0YJRhr2/M3dZkvRAhhF6OC0vsmltLlJRl0M9sQB+9oW4M+rG0hdYt9CDe1fI6iV2mw4tBQYkPL&#10;kvLf7GwU9Pmm22+/PuVmsl9ZPq1Oy2y3Vmr8OLzPQXga/N8x3PADOqSB6WDPrJ2oFYRH/H3evBcQ&#10;h7vINJH/ydMrAAAA//8DAFBLAQItABQABgAIAAAAIQC2gziS/gAAAOEBAAATAAAAAAAAAAAAAAAA&#10;AAAAAABbQ29udGVudF9UeXBlc10ueG1sUEsBAi0AFAAGAAgAAAAhADj9If/WAAAAlAEAAAsAAAAA&#10;AAAAAAAAAAAALwEAAF9yZWxzLy5yZWxzUEsBAi0AFAAGAAgAAAAhAINJ9v7QAQAAmgMAAA4AAAAA&#10;AAAAAAAAAAAALgIAAGRycy9lMm9Eb2MueG1sUEsBAi0AFAAGAAgAAAAhANQI2TfYAAAAAQEAAA8A&#10;AAAAAAAAAAAAAAAAKgQAAGRycy9kb3ducmV2LnhtbFBLBQYAAAAABAAEAPMAAAAvBQAAAAA=&#10;">
                      <o:lock v:ext="edit" aspectratio="t"/>
                      <w10:anchorlock/>
                    </v:rect>
                  </w:pict>
                </mc:Fallback>
              </mc:AlternateContent>
            </w:r>
          </w:p>
        </w:tc>
        <w:tc>
          <w:tcPr>
            <w:tcW w:w="0" w:type="auto"/>
            <w:hideMark/>
          </w:tcPr>
          <w:p w14:paraId="7E602508" w14:textId="26A24E89" w:rsidR="00C6624E" w:rsidRPr="00C6624E" w:rsidRDefault="00C6624E" w:rsidP="00C6624E">
            <w:pPr>
              <w:jc w:val="both"/>
              <w:rPr>
                <w:rFonts w:ascii="Verdana" w:hAnsi="Verdana"/>
              </w:rPr>
            </w:pPr>
            <w:r w:rsidRPr="00C6624E">
              <w:rPr>
                <w:rFonts w:ascii="Verdana" w:hAnsi="Verdana"/>
                <w:b/>
                <w:bCs/>
              </w:rPr>
              <w:t>Entidad Remitente:</w:t>
            </w:r>
            <w:r w:rsidRPr="00C6624E">
              <w:rPr>
                <w:rFonts w:ascii="Verdana" w:hAnsi="Verdana"/>
              </w:rPr>
              <w:t xml:space="preserve"> Se Coloca el Nombre de la Entidad que remite la </w:t>
            </w:r>
            <w:proofErr w:type="spellStart"/>
            <w:r w:rsidRPr="00C6624E">
              <w:rPr>
                <w:rFonts w:ascii="Verdana" w:hAnsi="Verdana"/>
              </w:rPr>
              <w:t>Documentacion</w:t>
            </w:r>
            <w:proofErr w:type="spellEnd"/>
          </w:p>
          <w:p w14:paraId="4979A8E7" w14:textId="4940EA9C" w:rsidR="00C6624E" w:rsidRPr="00C6624E" w:rsidRDefault="00C6624E" w:rsidP="00C6624E">
            <w:pPr>
              <w:jc w:val="both"/>
              <w:rPr>
                <w:rFonts w:ascii="Verdana" w:hAnsi="Verdana"/>
              </w:rPr>
            </w:pPr>
            <w:r w:rsidRPr="00C6624E">
              <w:rPr>
                <w:rFonts w:ascii="Verdana" w:hAnsi="Verdana"/>
                <w:b/>
                <w:bCs/>
              </w:rPr>
              <w:t>Entidad Productora:</w:t>
            </w:r>
            <w:r w:rsidRPr="00C6624E">
              <w:rPr>
                <w:rFonts w:ascii="Verdana" w:hAnsi="Verdana"/>
              </w:rPr>
              <w:t xml:space="preserve"> Se coloca el Nombre completo de la </w:t>
            </w:r>
            <w:proofErr w:type="spellStart"/>
            <w:r w:rsidRPr="00C6624E">
              <w:rPr>
                <w:rFonts w:ascii="Verdana" w:hAnsi="Verdana"/>
              </w:rPr>
              <w:t>Razon</w:t>
            </w:r>
            <w:proofErr w:type="spellEnd"/>
            <w:r w:rsidRPr="00C6624E">
              <w:rPr>
                <w:rFonts w:ascii="Verdana" w:hAnsi="Verdana"/>
              </w:rPr>
              <w:t xml:space="preserve"> social que produjo los documentos</w:t>
            </w:r>
          </w:p>
          <w:p w14:paraId="5B518FA4" w14:textId="7D3AF300" w:rsidR="00C6624E" w:rsidRPr="00C6624E" w:rsidRDefault="00C6624E" w:rsidP="00C6624E">
            <w:pPr>
              <w:jc w:val="both"/>
              <w:rPr>
                <w:rFonts w:ascii="Verdana" w:hAnsi="Verdana"/>
              </w:rPr>
            </w:pPr>
            <w:r w:rsidRPr="00C6624E">
              <w:rPr>
                <w:rFonts w:ascii="Verdana" w:hAnsi="Verdana"/>
                <w:b/>
                <w:bCs/>
              </w:rPr>
              <w:t>Unidad Administrativa:</w:t>
            </w:r>
            <w:r w:rsidRPr="00C6624E">
              <w:rPr>
                <w:rFonts w:ascii="Verdana" w:hAnsi="Verdana"/>
              </w:rPr>
              <w:t> Debe Consignarse el nombre de la dependencia o unidad administrativa de mayor jerarquía de la cual depende la oficina productora.</w:t>
            </w:r>
          </w:p>
          <w:p w14:paraId="63006BBB" w14:textId="4FB6E8CB" w:rsidR="00C6624E" w:rsidRPr="00C6624E" w:rsidRDefault="00C6624E" w:rsidP="00C6624E">
            <w:pPr>
              <w:jc w:val="both"/>
              <w:rPr>
                <w:rFonts w:ascii="Verdana" w:hAnsi="Verdana"/>
              </w:rPr>
            </w:pPr>
            <w:r w:rsidRPr="00C6624E">
              <w:rPr>
                <w:rFonts w:ascii="Verdana" w:hAnsi="Verdana"/>
                <w:b/>
                <w:bCs/>
              </w:rPr>
              <w:t>Oficina Productora</w:t>
            </w:r>
            <w:r w:rsidRPr="00C6624E">
              <w:rPr>
                <w:rFonts w:ascii="Verdana" w:hAnsi="Verdana"/>
              </w:rPr>
              <w:t> Es el nombre de la dependencia que produce y conserva la documentación tramitada en ejercicio de sus funciones.</w:t>
            </w:r>
          </w:p>
          <w:p w14:paraId="2231C704" w14:textId="643203C8" w:rsidR="00C6624E" w:rsidRPr="00C6624E" w:rsidRDefault="00C6624E" w:rsidP="00C6624E">
            <w:pPr>
              <w:jc w:val="both"/>
              <w:rPr>
                <w:rFonts w:ascii="Verdana" w:hAnsi="Verdana"/>
              </w:rPr>
            </w:pPr>
            <w:r w:rsidRPr="00C6624E">
              <w:rPr>
                <w:rFonts w:ascii="Verdana" w:hAnsi="Verdana"/>
                <w:b/>
                <w:bCs/>
              </w:rPr>
              <w:lastRenderedPageBreak/>
              <w:t>Objeto:</w:t>
            </w:r>
            <w:r w:rsidRPr="00C6624E">
              <w:rPr>
                <w:rFonts w:ascii="Verdana" w:hAnsi="Verdana"/>
              </w:rPr>
              <w:t xml:space="preserve"> Se debe enunciar la finalidad del Inventario que puede ser Transferencia, valoración de fondos acumulados, fusión y Supresión de Entidades, Inventarios individuales por desvinculación o traslado </w:t>
            </w:r>
            <w:proofErr w:type="spellStart"/>
            <w:r w:rsidRPr="00C6624E">
              <w:rPr>
                <w:rFonts w:ascii="Verdana" w:hAnsi="Verdana"/>
              </w:rPr>
              <w:t>y</w:t>
            </w:r>
            <w:proofErr w:type="spellEnd"/>
            <w:r w:rsidRPr="00C6624E">
              <w:rPr>
                <w:rFonts w:ascii="Verdana" w:hAnsi="Verdana"/>
              </w:rPr>
              <w:t xml:space="preserve"> Inventario Archivos de Gestión.</w:t>
            </w:r>
          </w:p>
          <w:p w14:paraId="6AACB560" w14:textId="022CCA42" w:rsidR="00C6624E" w:rsidRPr="00C6624E" w:rsidRDefault="00C6624E" w:rsidP="00C6624E">
            <w:pPr>
              <w:jc w:val="both"/>
              <w:rPr>
                <w:rFonts w:ascii="Verdana" w:hAnsi="Verdana"/>
              </w:rPr>
            </w:pPr>
            <w:r w:rsidRPr="00C6624E">
              <w:rPr>
                <w:rFonts w:ascii="Verdana" w:hAnsi="Verdana"/>
                <w:b/>
                <w:bCs/>
              </w:rPr>
              <w:t>N</w:t>
            </w:r>
            <w:r>
              <w:rPr>
                <w:rFonts w:ascii="Verdana" w:hAnsi="Verdana"/>
                <w:b/>
                <w:bCs/>
              </w:rPr>
              <w:t>ú</w:t>
            </w:r>
            <w:r w:rsidRPr="00C6624E">
              <w:rPr>
                <w:rFonts w:ascii="Verdana" w:hAnsi="Verdana"/>
                <w:b/>
                <w:bCs/>
              </w:rPr>
              <w:t>mero de Orden:</w:t>
            </w:r>
            <w:r w:rsidRPr="00C6624E">
              <w:rPr>
                <w:rFonts w:ascii="Verdana" w:hAnsi="Verdana"/>
              </w:rPr>
              <w:t> Se anota en forma consecutiva el numero correspondiente a cada uno de los expedientes o carpetas.</w:t>
            </w:r>
          </w:p>
          <w:p w14:paraId="7EB7044E" w14:textId="034B63C8" w:rsidR="00C6624E" w:rsidRPr="00C6624E" w:rsidRDefault="00C6624E" w:rsidP="00C6624E">
            <w:pPr>
              <w:jc w:val="both"/>
              <w:rPr>
                <w:rFonts w:ascii="Verdana" w:hAnsi="Verdana"/>
              </w:rPr>
            </w:pPr>
            <w:r w:rsidRPr="00C6624E">
              <w:rPr>
                <w:rFonts w:ascii="Verdana" w:hAnsi="Verdana"/>
                <w:b/>
                <w:bCs/>
              </w:rPr>
              <w:t>Código</w:t>
            </w:r>
            <w:r w:rsidRPr="00C6624E">
              <w:rPr>
                <w:rFonts w:ascii="Verdana" w:hAnsi="Verdana"/>
              </w:rPr>
              <w:t> Sistema convencional establecido por la entidad que identifica las dependencias productoras y cada una de las series, subseries y asuntos relacionados.</w:t>
            </w:r>
          </w:p>
          <w:p w14:paraId="4E2D1BC5" w14:textId="5DCEB8F0" w:rsidR="00C6624E" w:rsidRPr="00C6624E" w:rsidRDefault="00C6624E" w:rsidP="00C6624E">
            <w:pPr>
              <w:jc w:val="both"/>
              <w:rPr>
                <w:rFonts w:ascii="Verdana" w:hAnsi="Verdana"/>
              </w:rPr>
            </w:pPr>
            <w:r w:rsidRPr="00C6624E">
              <w:rPr>
                <w:rFonts w:ascii="Verdana" w:hAnsi="Verdana"/>
                <w:b/>
                <w:bCs/>
              </w:rPr>
              <w:t>Nombre de las Series, Subseries o Asuntos</w:t>
            </w:r>
            <w:r w:rsidRPr="00C6624E">
              <w:rPr>
                <w:rFonts w:ascii="Verdana" w:hAnsi="Verdana"/>
              </w:rPr>
              <w:t> Debe anotarse el Nombre asignado al Expediente o carpeta</w:t>
            </w:r>
          </w:p>
          <w:p w14:paraId="338F4316" w14:textId="1D8D602E" w:rsidR="00C6624E" w:rsidRPr="00C6624E" w:rsidRDefault="00C6624E" w:rsidP="00C6624E">
            <w:pPr>
              <w:jc w:val="both"/>
              <w:rPr>
                <w:rFonts w:ascii="Verdana" w:hAnsi="Verdana"/>
              </w:rPr>
            </w:pPr>
            <w:r w:rsidRPr="00C6624E">
              <w:rPr>
                <w:rFonts w:ascii="Verdana" w:hAnsi="Verdana"/>
                <w:b/>
                <w:bCs/>
              </w:rPr>
              <w:t>Fechas Extremas:</w:t>
            </w:r>
            <w:r w:rsidRPr="00C6624E">
              <w:rPr>
                <w:rFonts w:ascii="Verdana" w:hAnsi="Verdana"/>
              </w:rPr>
              <w:t> Se debe consignar la Fecha inicial y final de cada unidad o Expediente, colocando los cuatro (4) dígitos correspondientes al año. si el documento no tiene fechas se consignará así (S/F).</w:t>
            </w:r>
          </w:p>
          <w:p w14:paraId="1A0D79C3" w14:textId="113A71BA" w:rsidR="00C6624E" w:rsidRPr="00C6624E" w:rsidRDefault="00C6624E" w:rsidP="00C6624E">
            <w:pPr>
              <w:jc w:val="both"/>
              <w:rPr>
                <w:rFonts w:ascii="Verdana" w:hAnsi="Verdana"/>
              </w:rPr>
            </w:pPr>
            <w:r w:rsidRPr="00C6624E">
              <w:rPr>
                <w:rFonts w:ascii="Verdana" w:hAnsi="Verdana"/>
                <w:b/>
                <w:bCs/>
              </w:rPr>
              <w:t>Unidad de Conservación:</w:t>
            </w:r>
            <w:r w:rsidRPr="00C6624E">
              <w:rPr>
                <w:rFonts w:ascii="Verdana" w:hAnsi="Verdana"/>
              </w:rPr>
              <w:t> Se describe el Numero de Tomos que contiene cada expediente.</w:t>
            </w:r>
          </w:p>
          <w:p w14:paraId="1204EE5B" w14:textId="0B20219C" w:rsidR="00C6624E" w:rsidRPr="00C6624E" w:rsidRDefault="00C6624E" w:rsidP="00C6624E">
            <w:pPr>
              <w:jc w:val="both"/>
              <w:rPr>
                <w:rFonts w:ascii="Verdana" w:hAnsi="Verdana"/>
              </w:rPr>
            </w:pPr>
            <w:r w:rsidRPr="00C6624E">
              <w:rPr>
                <w:rFonts w:ascii="Verdana" w:hAnsi="Verdana"/>
                <w:b/>
                <w:bCs/>
              </w:rPr>
              <w:t>N</w:t>
            </w:r>
            <w:r>
              <w:rPr>
                <w:rFonts w:ascii="Verdana" w:hAnsi="Verdana"/>
                <w:b/>
                <w:bCs/>
              </w:rPr>
              <w:t>ú</w:t>
            </w:r>
            <w:r w:rsidRPr="00C6624E">
              <w:rPr>
                <w:rFonts w:ascii="Verdana" w:hAnsi="Verdana"/>
                <w:b/>
                <w:bCs/>
              </w:rPr>
              <w:t>mero de Folios</w:t>
            </w:r>
            <w:r w:rsidRPr="00C6624E">
              <w:rPr>
                <w:rFonts w:ascii="Verdana" w:hAnsi="Verdana"/>
              </w:rPr>
              <w:t> Se anotará el número Total de Folios contenido en cada Expediente o Carpeta.</w:t>
            </w:r>
          </w:p>
          <w:p w14:paraId="6238DB98" w14:textId="000413B5" w:rsidR="00C6624E" w:rsidRPr="00C6624E" w:rsidRDefault="00C6624E" w:rsidP="00C6624E">
            <w:pPr>
              <w:jc w:val="both"/>
              <w:rPr>
                <w:rFonts w:ascii="Verdana" w:hAnsi="Verdana"/>
              </w:rPr>
            </w:pPr>
            <w:r w:rsidRPr="00C6624E">
              <w:rPr>
                <w:rFonts w:ascii="Verdana" w:hAnsi="Verdana"/>
                <w:b/>
                <w:bCs/>
              </w:rPr>
              <w:t>Soporte:</w:t>
            </w:r>
            <w:r w:rsidRPr="00C6624E">
              <w:rPr>
                <w:rFonts w:ascii="Verdana" w:hAnsi="Verdana"/>
              </w:rPr>
              <w:t> Se anotará el Soporte físico que contiene los documentos o expediente. Ejemplo: papel, Microfilm, Cd, DVD, Cintas Magnéticas, etc.</w:t>
            </w:r>
          </w:p>
          <w:p w14:paraId="3A4D3B73" w14:textId="0E229B81" w:rsidR="00C6624E" w:rsidRPr="00C6624E" w:rsidRDefault="00C6624E" w:rsidP="00C6624E">
            <w:pPr>
              <w:jc w:val="both"/>
              <w:rPr>
                <w:rFonts w:ascii="Verdana" w:hAnsi="Verdana"/>
              </w:rPr>
            </w:pPr>
            <w:r w:rsidRPr="00C6624E">
              <w:rPr>
                <w:rFonts w:ascii="Verdana" w:hAnsi="Verdana"/>
                <w:b/>
                <w:bCs/>
              </w:rPr>
              <w:t>Frecuencia de Consulta:</w:t>
            </w:r>
            <w:r w:rsidRPr="00C6624E">
              <w:rPr>
                <w:rFonts w:ascii="Verdana" w:hAnsi="Verdana"/>
              </w:rPr>
              <w:t> Se debe consignar si la documentación registra un índice de consulta alta, media, baja o nula. para este análisis se tendrá en cuenta los controles y registros de préstamo y consulta de la oficina responsable de dicha documentación.</w:t>
            </w:r>
          </w:p>
          <w:p w14:paraId="3FEE6D77" w14:textId="2BF060CE" w:rsidR="00C6624E" w:rsidRPr="00C6624E" w:rsidRDefault="00C6624E" w:rsidP="00C6624E">
            <w:pPr>
              <w:jc w:val="both"/>
              <w:rPr>
                <w:rFonts w:ascii="Verdana" w:hAnsi="Verdana"/>
              </w:rPr>
            </w:pPr>
            <w:r w:rsidRPr="00C6624E">
              <w:rPr>
                <w:rFonts w:ascii="Verdana" w:hAnsi="Verdana"/>
                <w:b/>
                <w:bCs/>
              </w:rPr>
              <w:t>Notas:</w:t>
            </w:r>
            <w:r w:rsidRPr="00C6624E">
              <w:rPr>
                <w:rFonts w:ascii="Verdana" w:hAnsi="Verdana"/>
              </w:rPr>
              <w:t> Se consignarán los datos relevantes que no se hayan registrado en los campos anteriores.</w:t>
            </w:r>
            <w:r w:rsidRPr="00C6624E">
              <w:rPr>
                <w:rFonts w:ascii="Verdana" w:hAnsi="Verdana"/>
              </w:rPr>
              <w:br/>
            </w:r>
            <w:r w:rsidRPr="00C6624E">
              <w:rPr>
                <w:rFonts w:ascii="Verdana" w:hAnsi="Verdana"/>
              </w:rPr>
              <w:br/>
              <w:t>Los documentos que se Transfieran al Archivo Central se revisarán en un periodo no mayor a tres (3) meses por parte del Grupo de Gestión Documental. Si por algún motivo los Inventarios son devueltos a la oficina Productora, esta tendrá un (1) mes para realizar las correspondientes correcciones y en ese momento se realizará la entrega oficial al Responsable de Archivo con los vistos buenos y respectivas Firmas.</w:t>
            </w:r>
          </w:p>
        </w:tc>
      </w:tr>
    </w:tbl>
    <w:p w14:paraId="1652775E" w14:textId="7B092CFC" w:rsidR="00C6624E" w:rsidRPr="003C5787" w:rsidRDefault="00C6624E" w:rsidP="003C5787">
      <w:pPr>
        <w:pStyle w:val="Ttulo2"/>
        <w:rPr>
          <w:rFonts w:ascii="Verdana" w:hAnsi="Verdana"/>
          <w:b/>
          <w:bCs/>
          <w:color w:val="auto"/>
          <w:sz w:val="22"/>
          <w:szCs w:val="22"/>
        </w:rPr>
      </w:pPr>
      <w:bookmarkStart w:id="12" w:name="_Toc212129936"/>
      <w:r w:rsidRPr="003C5787">
        <w:rPr>
          <w:rFonts w:ascii="Verdana" w:hAnsi="Verdana"/>
          <w:b/>
          <w:bCs/>
          <w:color w:val="auto"/>
          <w:sz w:val="22"/>
          <w:szCs w:val="22"/>
        </w:rPr>
        <w:lastRenderedPageBreak/>
        <w:t>5.</w:t>
      </w:r>
      <w:r w:rsidR="00F70076" w:rsidRPr="003C5787">
        <w:rPr>
          <w:rFonts w:ascii="Verdana" w:hAnsi="Verdana"/>
          <w:b/>
          <w:bCs/>
          <w:color w:val="auto"/>
          <w:sz w:val="22"/>
          <w:szCs w:val="22"/>
        </w:rPr>
        <w:t>5</w:t>
      </w:r>
      <w:r w:rsidRPr="003C5787">
        <w:rPr>
          <w:rFonts w:ascii="Verdana" w:hAnsi="Verdana"/>
          <w:b/>
          <w:bCs/>
          <w:color w:val="auto"/>
          <w:sz w:val="22"/>
          <w:szCs w:val="22"/>
        </w:rPr>
        <w:t xml:space="preserve"> </w:t>
      </w:r>
      <w:r w:rsidR="003C5787" w:rsidRPr="003C5787">
        <w:rPr>
          <w:rFonts w:ascii="Verdana" w:hAnsi="Verdana"/>
          <w:b/>
          <w:bCs/>
          <w:color w:val="auto"/>
          <w:sz w:val="22"/>
          <w:szCs w:val="22"/>
        </w:rPr>
        <w:t>Control de préstamos</w:t>
      </w:r>
      <w:bookmarkEnd w:id="12"/>
    </w:p>
    <w:p w14:paraId="6F1E525C" w14:textId="1F8CB78A" w:rsidR="00C6624E" w:rsidRPr="00C6624E" w:rsidRDefault="00C6624E" w:rsidP="00C6624E">
      <w:pPr>
        <w:jc w:val="both"/>
        <w:rPr>
          <w:rFonts w:ascii="Verdana" w:hAnsi="Verdana"/>
          <w:b/>
          <w:bCs/>
        </w:rPr>
      </w:pPr>
      <w:r w:rsidRPr="00C6624E">
        <w:rPr>
          <w:rFonts w:ascii="Verdana" w:hAnsi="Verdana"/>
        </w:rPr>
        <w:t>Para controlar el préstamo de documentos de los Archivos de Gestión, Entre Dependencias o al interior de la misma oficina se debe Utilizar la </w:t>
      </w:r>
      <w:r w:rsidRPr="00C6624E">
        <w:rPr>
          <w:rFonts w:ascii="Verdana" w:hAnsi="Verdana"/>
          <w:b/>
          <w:bCs/>
        </w:rPr>
        <w:t>Guía Afuera</w:t>
      </w:r>
      <w:r w:rsidRPr="00C6624E">
        <w:rPr>
          <w:rFonts w:ascii="Verdana" w:hAnsi="Verdana"/>
        </w:rPr>
        <w:t>, en la cual se debe registrar:</w:t>
      </w:r>
    </w:p>
    <w:p w14:paraId="794A7F17" w14:textId="77777777" w:rsidR="00C6624E" w:rsidRPr="00C6624E" w:rsidRDefault="00C6624E">
      <w:pPr>
        <w:numPr>
          <w:ilvl w:val="0"/>
          <w:numId w:val="2"/>
        </w:numPr>
        <w:jc w:val="both"/>
        <w:rPr>
          <w:rFonts w:ascii="Verdana" w:hAnsi="Verdana"/>
        </w:rPr>
      </w:pPr>
      <w:r w:rsidRPr="00C6624E">
        <w:rPr>
          <w:rFonts w:ascii="Verdana" w:hAnsi="Verdana"/>
        </w:rPr>
        <w:t>Fecha de Préstamo.</w:t>
      </w:r>
    </w:p>
    <w:p w14:paraId="39FA964F" w14:textId="1EEA5FB2" w:rsidR="00C6624E" w:rsidRPr="00C6624E" w:rsidRDefault="00C6624E">
      <w:pPr>
        <w:numPr>
          <w:ilvl w:val="0"/>
          <w:numId w:val="2"/>
        </w:numPr>
        <w:jc w:val="both"/>
        <w:rPr>
          <w:rFonts w:ascii="Verdana" w:hAnsi="Verdana"/>
        </w:rPr>
      </w:pPr>
      <w:r w:rsidRPr="00C6624E">
        <w:rPr>
          <w:rFonts w:ascii="Verdana" w:hAnsi="Verdana"/>
        </w:rPr>
        <w:t>Nombre del documento que se está prestando.</w:t>
      </w:r>
    </w:p>
    <w:p w14:paraId="5D651F67" w14:textId="77777777" w:rsidR="00C6624E" w:rsidRPr="00C6624E" w:rsidRDefault="00C6624E">
      <w:pPr>
        <w:numPr>
          <w:ilvl w:val="0"/>
          <w:numId w:val="2"/>
        </w:numPr>
        <w:jc w:val="both"/>
        <w:rPr>
          <w:rFonts w:ascii="Verdana" w:hAnsi="Verdana"/>
        </w:rPr>
      </w:pPr>
      <w:r w:rsidRPr="00C6624E">
        <w:rPr>
          <w:rFonts w:ascii="Verdana" w:hAnsi="Verdana"/>
        </w:rPr>
        <w:lastRenderedPageBreak/>
        <w:t>Nombre de la Persona a quien se le presta el documento (De ser posible consignar la Dependencia a la que pertenece).</w:t>
      </w:r>
    </w:p>
    <w:p w14:paraId="0B728FEF" w14:textId="77777777" w:rsidR="00C6624E" w:rsidRPr="00C6624E" w:rsidRDefault="00C6624E">
      <w:pPr>
        <w:numPr>
          <w:ilvl w:val="0"/>
          <w:numId w:val="2"/>
        </w:numPr>
        <w:jc w:val="both"/>
        <w:rPr>
          <w:rFonts w:ascii="Verdana" w:hAnsi="Verdana"/>
        </w:rPr>
      </w:pPr>
      <w:r w:rsidRPr="00C6624E">
        <w:rPr>
          <w:rFonts w:ascii="Verdana" w:hAnsi="Verdana"/>
        </w:rPr>
        <w:t>Y Recibido por con la Fecha de la Devolución.</w:t>
      </w:r>
    </w:p>
    <w:p w14:paraId="657FA647" w14:textId="487244D8" w:rsidR="00C6624E" w:rsidRDefault="00C6624E" w:rsidP="00C6624E">
      <w:pPr>
        <w:jc w:val="center"/>
        <w:rPr>
          <w:rFonts w:ascii="Verdana" w:hAnsi="Verdana"/>
        </w:rPr>
      </w:pPr>
      <w:r w:rsidRPr="00C6624E">
        <w:rPr>
          <w:rFonts w:ascii="Verdana" w:hAnsi="Verdana"/>
          <w:noProof/>
        </w:rPr>
        <w:drawing>
          <wp:inline distT="0" distB="0" distL="0" distR="0" wp14:anchorId="62C7E0B1" wp14:editId="74D3F404">
            <wp:extent cx="5896798" cy="1943371"/>
            <wp:effectExtent l="0" t="0" r="8890" b="0"/>
            <wp:docPr id="17866726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7266" name="Imagen 1" descr="Tabla&#10;&#10;El contenido generado por IA puede ser incorrecto."/>
                    <pic:cNvPicPr/>
                  </pic:nvPicPr>
                  <pic:blipFill>
                    <a:blip r:embed="rId20"/>
                    <a:stretch>
                      <a:fillRect/>
                    </a:stretch>
                  </pic:blipFill>
                  <pic:spPr>
                    <a:xfrm>
                      <a:off x="0" y="0"/>
                      <a:ext cx="5896798" cy="1943371"/>
                    </a:xfrm>
                    <a:prstGeom prst="rect">
                      <a:avLst/>
                    </a:prstGeom>
                  </pic:spPr>
                </pic:pic>
              </a:graphicData>
            </a:graphic>
          </wp:inline>
        </w:drawing>
      </w:r>
    </w:p>
    <w:p w14:paraId="47C89433" w14:textId="457FB00F" w:rsidR="00C6624E" w:rsidRDefault="00C6624E" w:rsidP="00C6624E">
      <w:pPr>
        <w:jc w:val="both"/>
        <w:rPr>
          <w:rFonts w:ascii="Verdana" w:hAnsi="Verdana"/>
        </w:rPr>
      </w:pPr>
      <w:r w:rsidRPr="00C6624E">
        <w:rPr>
          <w:rFonts w:ascii="Verdana" w:hAnsi="Verdana"/>
        </w:rPr>
        <w:t>Adicionalmente se debe manejar un formato de control de préstamos, en los cuales se debe consignar las firmas de entrada y salida de los documentos. No se debe permitir el acceso a los documentos de personas ajenas a la dependencia y mucho menos tomar los documentos sin autorización. Tampoco no se debe permitir que los documentos prestados sean cedidos a otros sin autorización y debido registro en el control de Préstamos.</w:t>
      </w:r>
    </w:p>
    <w:p w14:paraId="78FDC783" w14:textId="77777777" w:rsidR="003C5787" w:rsidRDefault="00C6624E" w:rsidP="00C6624E">
      <w:pPr>
        <w:jc w:val="both"/>
        <w:rPr>
          <w:rFonts w:ascii="Verdana" w:hAnsi="Verdana"/>
        </w:rPr>
      </w:pPr>
      <w:r w:rsidRPr="00C6624E">
        <w:rPr>
          <w:rFonts w:ascii="Verdana" w:hAnsi="Verdana"/>
        </w:rPr>
        <w:br/>
        <w:t>Cuando el Documento es Devuelto, se debe revisar su integridad (aspecto físico, Adición de documentos debidamente foliados, foliación completa) se registra la devolución en el Control de Prestamos, se ubica en su respectivo lugar retirando la guía Afuera. Si la documentación prestada no es devuelta Oportunamente se debe solicitar su devolución por escrito. Si el funcionario hace caso omiso, se debe volver a solicitar la devolución esta vez con copia al Jefe inmediato. Si el funcionario en Gestión de sus funciones debe continuar con el documento prestado, este se debe actualizar en el control de préstamos con intervalos de no más de treinta (30) días.</w:t>
      </w:r>
    </w:p>
    <w:p w14:paraId="10D5926D" w14:textId="7C7D97D2" w:rsidR="003C5787" w:rsidRDefault="00C6624E" w:rsidP="003C5787">
      <w:pPr>
        <w:pStyle w:val="Ttulo2"/>
        <w:rPr>
          <w:rStyle w:val="Ttulo2Car"/>
          <w:rFonts w:ascii="Verdana" w:hAnsi="Verdana"/>
          <w:b/>
          <w:bCs/>
          <w:color w:val="auto"/>
          <w:sz w:val="22"/>
          <w:szCs w:val="22"/>
        </w:rPr>
      </w:pPr>
      <w:bookmarkStart w:id="13" w:name="_Toc212129937"/>
      <w:r w:rsidRPr="003C5787">
        <w:rPr>
          <w:rStyle w:val="Ttulo2Car"/>
          <w:rFonts w:ascii="Verdana" w:hAnsi="Verdana"/>
          <w:b/>
          <w:bCs/>
          <w:color w:val="auto"/>
          <w:sz w:val="22"/>
          <w:szCs w:val="22"/>
        </w:rPr>
        <w:t>5.</w:t>
      </w:r>
      <w:r w:rsidR="00F70076" w:rsidRPr="003C5787">
        <w:rPr>
          <w:rStyle w:val="Ttulo2Car"/>
          <w:rFonts w:ascii="Verdana" w:hAnsi="Verdana"/>
          <w:b/>
          <w:bCs/>
          <w:color w:val="auto"/>
          <w:sz w:val="22"/>
          <w:szCs w:val="22"/>
        </w:rPr>
        <w:t>6</w:t>
      </w:r>
      <w:r w:rsidRPr="003C5787">
        <w:rPr>
          <w:rStyle w:val="Ttulo2Car"/>
          <w:rFonts w:ascii="Verdana" w:hAnsi="Verdana"/>
          <w:b/>
          <w:bCs/>
          <w:color w:val="auto"/>
          <w:sz w:val="22"/>
          <w:szCs w:val="22"/>
        </w:rPr>
        <w:t xml:space="preserve"> </w:t>
      </w:r>
      <w:r w:rsidR="003C5787" w:rsidRPr="003C5787">
        <w:rPr>
          <w:rStyle w:val="Ttulo2Car"/>
          <w:rFonts w:ascii="Verdana" w:hAnsi="Verdana"/>
          <w:b/>
          <w:bCs/>
          <w:color w:val="auto"/>
          <w:sz w:val="22"/>
          <w:szCs w:val="22"/>
        </w:rPr>
        <w:t>Eliminación de documentos</w:t>
      </w:r>
      <w:bookmarkEnd w:id="13"/>
    </w:p>
    <w:p w14:paraId="708DCCCE" w14:textId="77777777" w:rsidR="00C6624E" w:rsidRDefault="00C6624E" w:rsidP="00C6624E">
      <w:pPr>
        <w:jc w:val="both"/>
        <w:rPr>
          <w:rFonts w:ascii="Verdana" w:hAnsi="Verdana"/>
        </w:rPr>
      </w:pPr>
      <w:r w:rsidRPr="00C6624E">
        <w:rPr>
          <w:rFonts w:ascii="Verdana" w:hAnsi="Verdana"/>
          <w:b/>
          <w:bCs/>
        </w:rPr>
        <w:t>Aplicación de la Tabla de Retención Documental.</w:t>
      </w:r>
      <w:r w:rsidRPr="00C6624E">
        <w:rPr>
          <w:rFonts w:ascii="Verdana" w:hAnsi="Verdana"/>
        </w:rPr>
        <w:t> Para la eliminación de documentos se deben aplicar las Tablas de Retención Documental y las Tablas de Valoración Documental, posterior a este paso se debe iniciar a preparar la documentación para trasferir al Archivo Central, con sus respectivos formatos de Inventarios (FUID). El Grupo de Gestión Documental citara a Comité de Archivos de la Entidad para determinar la viabilidad o no de la eliminación. Posterior a la Aprobación del Comité, se proceder a su selección y/o eliminación.</w:t>
      </w:r>
    </w:p>
    <w:p w14:paraId="02D58A94" w14:textId="3B71D559" w:rsidR="00C6624E" w:rsidRDefault="00C6624E" w:rsidP="00C6624E">
      <w:pPr>
        <w:jc w:val="both"/>
        <w:rPr>
          <w:rFonts w:ascii="Verdana" w:hAnsi="Verdana"/>
        </w:rPr>
      </w:pPr>
      <w:r w:rsidRPr="00C6624E">
        <w:rPr>
          <w:rFonts w:ascii="Verdana" w:hAnsi="Verdana"/>
          <w:b/>
          <w:bCs/>
        </w:rPr>
        <w:t xml:space="preserve">Tabla de </w:t>
      </w:r>
      <w:r>
        <w:rPr>
          <w:rFonts w:ascii="Verdana" w:hAnsi="Verdana"/>
          <w:b/>
          <w:bCs/>
        </w:rPr>
        <w:t>R</w:t>
      </w:r>
      <w:r w:rsidRPr="00C6624E">
        <w:rPr>
          <w:rFonts w:ascii="Verdana" w:hAnsi="Verdana"/>
          <w:b/>
          <w:bCs/>
        </w:rPr>
        <w:t>etención Documental:</w:t>
      </w:r>
      <w:r w:rsidRPr="00C6624E">
        <w:rPr>
          <w:rFonts w:ascii="Verdana" w:hAnsi="Verdana"/>
        </w:rPr>
        <w:t xml:space="preserve"> Este instrumento se define como el listado de series, con sus correspondientes tipos documentales, a las cuales se asigna el tiempo de permanencia en cada etapa del ciclo vital de los documentos, es decir se considera como la herramienta que permite </w:t>
      </w:r>
      <w:r w:rsidRPr="00C6624E">
        <w:rPr>
          <w:rFonts w:ascii="Verdana" w:hAnsi="Verdana"/>
        </w:rPr>
        <w:lastRenderedPageBreak/>
        <w:t>establecer cuáles son los documentos de una entidad, su necesidad e importancia en términos de tiempo de conservación y preservación y que debe hacerse con ellos una vez finalice su vigencia o utilidad.</w:t>
      </w:r>
    </w:p>
    <w:p w14:paraId="79600274" w14:textId="2D71C5C9" w:rsidR="00C6624E" w:rsidRDefault="00C6624E" w:rsidP="00C6624E">
      <w:pPr>
        <w:jc w:val="both"/>
        <w:rPr>
          <w:rFonts w:ascii="Verdana" w:hAnsi="Verdana"/>
        </w:rPr>
      </w:pPr>
      <w:r w:rsidRPr="00C6624E">
        <w:rPr>
          <w:rFonts w:ascii="Verdana" w:hAnsi="Verdana"/>
          <w:noProof/>
        </w:rPr>
        <w:drawing>
          <wp:inline distT="0" distB="0" distL="0" distR="0" wp14:anchorId="00BD6FCA" wp14:editId="5CA39868">
            <wp:extent cx="6858000" cy="3447415"/>
            <wp:effectExtent l="0" t="0" r="0" b="635"/>
            <wp:docPr id="37724859"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4859" name="Imagen 1" descr="Tabla&#10;&#10;El contenido generado por IA puede ser incorrecto."/>
                    <pic:cNvPicPr/>
                  </pic:nvPicPr>
                  <pic:blipFill>
                    <a:blip r:embed="rId21"/>
                    <a:stretch>
                      <a:fillRect/>
                    </a:stretch>
                  </pic:blipFill>
                  <pic:spPr>
                    <a:xfrm>
                      <a:off x="0" y="0"/>
                      <a:ext cx="6858000" cy="3447415"/>
                    </a:xfrm>
                    <a:prstGeom prst="rect">
                      <a:avLst/>
                    </a:prstGeom>
                  </pic:spPr>
                </pic:pic>
              </a:graphicData>
            </a:graphic>
          </wp:inline>
        </w:drawing>
      </w:r>
    </w:p>
    <w:p w14:paraId="50438170" w14:textId="4B5446F8" w:rsidR="00BD5191" w:rsidRPr="00BD5191" w:rsidRDefault="00BD5191" w:rsidP="00BD5191">
      <w:pPr>
        <w:jc w:val="both"/>
        <w:rPr>
          <w:rFonts w:ascii="Verdana" w:hAnsi="Verdana"/>
        </w:rPr>
      </w:pPr>
      <w:r w:rsidRPr="00BD5191">
        <w:rPr>
          <w:rFonts w:ascii="Verdana" w:hAnsi="Verdana"/>
          <w:b/>
          <w:bCs/>
        </w:rPr>
        <w:t>Periodo de Retención.</w:t>
      </w:r>
      <w:r w:rsidRPr="00BD5191">
        <w:rPr>
          <w:rFonts w:ascii="Verdana" w:hAnsi="Verdana"/>
        </w:rPr>
        <w:t> Con las Tablas de Retención Documental debidamente aprobadas, se fija de manera específica el Cuándo y a partir de que Evento o fecha se inician los periodos de retención establecidos en la tabla, los cuales pueden ser:</w:t>
      </w:r>
    </w:p>
    <w:p w14:paraId="48C9806D" w14:textId="77777777" w:rsidR="00BD5191" w:rsidRPr="00BD5191" w:rsidRDefault="00BD5191">
      <w:pPr>
        <w:numPr>
          <w:ilvl w:val="0"/>
          <w:numId w:val="3"/>
        </w:numPr>
        <w:jc w:val="both"/>
        <w:rPr>
          <w:rFonts w:ascii="Verdana" w:hAnsi="Verdana"/>
        </w:rPr>
      </w:pPr>
      <w:r w:rsidRPr="00BD5191">
        <w:rPr>
          <w:rFonts w:ascii="Verdana" w:hAnsi="Verdana"/>
        </w:rPr>
        <w:t>Despues de completarse un proyecto o la ocurrencia de un evento.</w:t>
      </w:r>
    </w:p>
    <w:p w14:paraId="7550AE29" w14:textId="77777777" w:rsidR="00BD5191" w:rsidRPr="00BD5191" w:rsidRDefault="00BD5191">
      <w:pPr>
        <w:numPr>
          <w:ilvl w:val="0"/>
          <w:numId w:val="3"/>
        </w:numPr>
        <w:jc w:val="both"/>
        <w:rPr>
          <w:rFonts w:ascii="Verdana" w:hAnsi="Verdana"/>
        </w:rPr>
      </w:pPr>
      <w:r w:rsidRPr="00BD5191">
        <w:rPr>
          <w:rFonts w:ascii="Verdana" w:hAnsi="Verdana"/>
        </w:rPr>
        <w:t>Despues de una Auditoria.</w:t>
      </w:r>
    </w:p>
    <w:p w14:paraId="33364F8F" w14:textId="77777777" w:rsidR="00BD5191" w:rsidRPr="00BD5191" w:rsidRDefault="00BD5191">
      <w:pPr>
        <w:numPr>
          <w:ilvl w:val="0"/>
          <w:numId w:val="3"/>
        </w:numPr>
        <w:jc w:val="both"/>
        <w:rPr>
          <w:rFonts w:ascii="Verdana" w:hAnsi="Verdana"/>
        </w:rPr>
      </w:pPr>
      <w:r w:rsidRPr="00BD5191">
        <w:rPr>
          <w:rFonts w:ascii="Verdana" w:hAnsi="Verdana"/>
        </w:rPr>
        <w:t>Despues de Cerrado un Año Fiscal.</w:t>
      </w:r>
    </w:p>
    <w:p w14:paraId="4596F3BF" w14:textId="77777777" w:rsidR="00BD5191" w:rsidRPr="00BD5191" w:rsidRDefault="00BD5191">
      <w:pPr>
        <w:numPr>
          <w:ilvl w:val="0"/>
          <w:numId w:val="3"/>
        </w:numPr>
        <w:jc w:val="both"/>
        <w:rPr>
          <w:rFonts w:ascii="Verdana" w:hAnsi="Verdana"/>
        </w:rPr>
      </w:pPr>
      <w:r w:rsidRPr="00BD5191">
        <w:rPr>
          <w:rFonts w:ascii="Verdana" w:hAnsi="Verdana"/>
        </w:rPr>
        <w:t>Despues de la Terminación de un Contrato.</w:t>
      </w:r>
    </w:p>
    <w:p w14:paraId="4B11B536" w14:textId="77777777" w:rsidR="00BD5191" w:rsidRPr="00BD5191" w:rsidRDefault="00BD5191">
      <w:pPr>
        <w:numPr>
          <w:ilvl w:val="0"/>
          <w:numId w:val="3"/>
        </w:numPr>
        <w:jc w:val="both"/>
        <w:rPr>
          <w:rFonts w:ascii="Verdana" w:hAnsi="Verdana"/>
        </w:rPr>
      </w:pPr>
      <w:r w:rsidRPr="00BD5191">
        <w:rPr>
          <w:rFonts w:ascii="Verdana" w:hAnsi="Verdana"/>
        </w:rPr>
        <w:t>Despues del Cierre del Archivo de Gestión.</w:t>
      </w:r>
    </w:p>
    <w:p w14:paraId="0161B5C2" w14:textId="77777777" w:rsidR="00BD5191" w:rsidRPr="00BD5191" w:rsidRDefault="00BD5191">
      <w:pPr>
        <w:numPr>
          <w:ilvl w:val="0"/>
          <w:numId w:val="3"/>
        </w:numPr>
        <w:jc w:val="both"/>
        <w:rPr>
          <w:rFonts w:ascii="Verdana" w:hAnsi="Verdana"/>
        </w:rPr>
      </w:pPr>
      <w:r w:rsidRPr="00BD5191">
        <w:rPr>
          <w:rFonts w:ascii="Verdana" w:hAnsi="Verdana"/>
        </w:rPr>
        <w:t>Despues de la publicación.</w:t>
      </w:r>
    </w:p>
    <w:p w14:paraId="1C867E7D" w14:textId="77777777" w:rsidR="00BD5191" w:rsidRDefault="00BD5191">
      <w:pPr>
        <w:numPr>
          <w:ilvl w:val="0"/>
          <w:numId w:val="3"/>
        </w:numPr>
        <w:jc w:val="both"/>
        <w:rPr>
          <w:rFonts w:ascii="Verdana" w:hAnsi="Verdana"/>
        </w:rPr>
      </w:pPr>
      <w:r w:rsidRPr="00BD5191">
        <w:rPr>
          <w:rFonts w:ascii="Verdana" w:hAnsi="Verdana"/>
        </w:rPr>
        <w:t>Despues de la Transferencia al Archivo Central.</w:t>
      </w:r>
    </w:p>
    <w:p w14:paraId="7F7B2349" w14:textId="77777777" w:rsidR="00BD5191" w:rsidRDefault="00BD5191" w:rsidP="00BD5191">
      <w:pPr>
        <w:jc w:val="both"/>
        <w:rPr>
          <w:rFonts w:ascii="Verdana" w:hAnsi="Verdana"/>
        </w:rPr>
      </w:pPr>
    </w:p>
    <w:p w14:paraId="1B6553F6" w14:textId="5AC3D88F" w:rsidR="00BD5191" w:rsidRPr="00BD5191" w:rsidRDefault="00BD5191" w:rsidP="00BD5191">
      <w:pPr>
        <w:jc w:val="both"/>
        <w:rPr>
          <w:rFonts w:ascii="Verdana" w:hAnsi="Verdana"/>
        </w:rPr>
      </w:pPr>
      <w:r w:rsidRPr="00BD5191">
        <w:rPr>
          <w:rFonts w:ascii="Verdana" w:hAnsi="Verdana"/>
          <w:b/>
          <w:bCs/>
        </w:rPr>
        <w:lastRenderedPageBreak/>
        <w:t>Creación y Actualización de las Tablas de Retención Documental.</w:t>
      </w:r>
      <w:r w:rsidRPr="00BD5191">
        <w:rPr>
          <w:rFonts w:ascii="Verdana" w:hAnsi="Verdana"/>
        </w:rPr>
        <w:t> Se creará o Actualizará la Tabla de Retención Documental, cada vez que se crea una nueva dependencia, asignación de nuevas funciones, Actualización de Procedimientos o por cambios en el Organigrama. </w:t>
      </w:r>
    </w:p>
    <w:p w14:paraId="5A8ACA02" w14:textId="2118A500" w:rsidR="00BD5191" w:rsidRDefault="00BD5191" w:rsidP="00BD5191">
      <w:pPr>
        <w:pStyle w:val="Ttulo2"/>
        <w:rPr>
          <w:rFonts w:ascii="Verdana" w:hAnsi="Verdana"/>
          <w:b/>
          <w:bCs/>
          <w:color w:val="auto"/>
          <w:sz w:val="22"/>
          <w:szCs w:val="22"/>
        </w:rPr>
      </w:pPr>
      <w:bookmarkStart w:id="14" w:name="_Toc212129938"/>
      <w:r w:rsidRPr="21EF7B51">
        <w:rPr>
          <w:rFonts w:ascii="Verdana" w:hAnsi="Verdana"/>
          <w:b/>
          <w:bCs/>
          <w:color w:val="auto"/>
          <w:sz w:val="22"/>
          <w:szCs w:val="22"/>
        </w:rPr>
        <w:t>5.7 Transferencias Documentales</w:t>
      </w:r>
      <w:bookmarkEnd w:id="14"/>
    </w:p>
    <w:p w14:paraId="74993887" w14:textId="5D540CB5" w:rsidR="21EF7B51" w:rsidRDefault="21EF7B51" w:rsidP="21EF7B51"/>
    <w:p w14:paraId="51F3CD00" w14:textId="13783A32" w:rsidR="002E44EC" w:rsidRPr="002E44EC" w:rsidRDefault="002E44EC" w:rsidP="002E44EC">
      <w:pPr>
        <w:jc w:val="both"/>
        <w:rPr>
          <w:rFonts w:ascii="Verdana" w:hAnsi="Verdana"/>
          <w:b/>
          <w:bCs/>
        </w:rPr>
      </w:pPr>
      <w:r w:rsidRPr="002E44EC">
        <w:rPr>
          <w:rFonts w:ascii="Verdana" w:hAnsi="Verdana"/>
          <w:b/>
          <w:bCs/>
        </w:rPr>
        <w:t>A</w:t>
      </w:r>
      <w:r>
        <w:rPr>
          <w:rFonts w:ascii="Verdana" w:hAnsi="Verdana"/>
          <w:b/>
          <w:bCs/>
        </w:rPr>
        <w:t>ctividades</w:t>
      </w:r>
    </w:p>
    <w:p w14:paraId="1F9C61BF" w14:textId="77777777" w:rsidR="002E44EC" w:rsidRPr="002E44EC" w:rsidRDefault="002E44EC" w:rsidP="002E44EC">
      <w:pPr>
        <w:jc w:val="both"/>
        <w:rPr>
          <w:rFonts w:ascii="Verdana" w:hAnsi="Verdana"/>
          <w:b/>
          <w:bCs/>
        </w:rPr>
      </w:pPr>
      <w:r w:rsidRPr="002E44EC">
        <w:rPr>
          <w:rFonts w:ascii="Verdana" w:hAnsi="Verdana"/>
          <w:b/>
          <w:bCs/>
        </w:rPr>
        <w:t>Selección y Descarte de Documentos</w:t>
      </w:r>
    </w:p>
    <w:p w14:paraId="4325FBE7" w14:textId="004EA77E" w:rsidR="002E44EC" w:rsidRPr="002E44EC" w:rsidRDefault="002E44EC" w:rsidP="002E44EC">
      <w:pPr>
        <w:jc w:val="both"/>
        <w:rPr>
          <w:rFonts w:ascii="Verdana" w:hAnsi="Verdana"/>
        </w:rPr>
      </w:pPr>
      <w:r w:rsidRPr="002E44EC">
        <w:rPr>
          <w:rFonts w:ascii="Verdana" w:hAnsi="Verdana"/>
        </w:rPr>
        <w:t>Antes de Realizar la transferencia de su archivo de gestión al Central, se debe seleccionar, depurar y separar la documentación y las carpetas que no son relevantes, copias, duplicidad y material metálico.</w:t>
      </w:r>
    </w:p>
    <w:p w14:paraId="233D9560" w14:textId="703DC790" w:rsidR="002E44EC" w:rsidRPr="002E44EC" w:rsidRDefault="002E44EC" w:rsidP="002E44EC">
      <w:pPr>
        <w:jc w:val="both"/>
        <w:rPr>
          <w:rFonts w:ascii="Verdana" w:hAnsi="Verdana"/>
        </w:rPr>
      </w:pPr>
      <w:r w:rsidRPr="21EF7B51">
        <w:rPr>
          <w:rFonts w:ascii="Verdana" w:hAnsi="Verdana"/>
        </w:rPr>
        <w:t xml:space="preserve">Revise la Tabla de Retención y </w:t>
      </w:r>
      <w:r w:rsidR="00FFF4E9" w:rsidRPr="21EF7B51">
        <w:rPr>
          <w:rFonts w:ascii="Verdana" w:hAnsi="Verdana"/>
        </w:rPr>
        <w:t>de acuerdo con el</w:t>
      </w:r>
      <w:r w:rsidRPr="21EF7B51">
        <w:rPr>
          <w:rFonts w:ascii="Verdana" w:hAnsi="Verdana"/>
        </w:rPr>
        <w:t xml:space="preserve"> cronograma expedido por el Grupo de Gestión Documental, realice la transferencia de sus archivos de manera programada.</w:t>
      </w:r>
    </w:p>
    <w:p w14:paraId="130BB007" w14:textId="0C985028" w:rsidR="00BD5191" w:rsidRPr="002E44EC" w:rsidRDefault="002E44EC" w:rsidP="002E44EC">
      <w:pPr>
        <w:jc w:val="both"/>
        <w:rPr>
          <w:rFonts w:ascii="Verdana" w:hAnsi="Verdana"/>
        </w:rPr>
      </w:pPr>
      <w:r w:rsidRPr="002E44EC">
        <w:rPr>
          <w:rFonts w:ascii="Verdana" w:hAnsi="Verdana"/>
        </w:rPr>
        <w:t>Diligenciar el formato Único de inventario documental (FUID) en original y copia.</w:t>
      </w:r>
    </w:p>
    <w:p w14:paraId="5F199C71" w14:textId="245F46E1" w:rsidR="00BD5191" w:rsidRDefault="002E44EC" w:rsidP="002E44EC">
      <w:pPr>
        <w:pStyle w:val="Ttulo2"/>
        <w:rPr>
          <w:rFonts w:ascii="Verdana" w:hAnsi="Verdana"/>
          <w:b/>
          <w:bCs/>
          <w:color w:val="auto"/>
          <w:sz w:val="22"/>
          <w:szCs w:val="22"/>
        </w:rPr>
      </w:pPr>
      <w:bookmarkStart w:id="15" w:name="_Toc212129939"/>
      <w:r w:rsidRPr="002E44EC">
        <w:rPr>
          <w:rFonts w:ascii="Verdana" w:hAnsi="Verdana"/>
          <w:b/>
          <w:bCs/>
          <w:color w:val="auto"/>
          <w:sz w:val="22"/>
          <w:szCs w:val="22"/>
        </w:rPr>
        <w:t>5.8 Lineamientos para la organización de archivos</w:t>
      </w:r>
      <w:bookmarkEnd w:id="15"/>
    </w:p>
    <w:p w14:paraId="7744BB8C" w14:textId="77777777" w:rsidR="002E44EC" w:rsidRPr="002E44EC" w:rsidRDefault="002E44EC" w:rsidP="002E44EC">
      <w:pPr>
        <w:jc w:val="both"/>
        <w:rPr>
          <w:rFonts w:ascii="Verdana" w:hAnsi="Verdana"/>
        </w:rPr>
      </w:pPr>
      <w:r w:rsidRPr="002E44EC">
        <w:rPr>
          <w:rFonts w:ascii="Verdana" w:hAnsi="Verdana"/>
        </w:rPr>
        <w:t>Organice dentro del expediente la información en forma ascendente teniendo en cuenta el principio universal de procedencia, es decir, por la fecha de producción del documento en orden cronológico.</w:t>
      </w:r>
    </w:p>
    <w:p w14:paraId="65DDE587" w14:textId="4C081801" w:rsidR="002E44EC" w:rsidRPr="002E44EC" w:rsidRDefault="002E44EC">
      <w:pPr>
        <w:pStyle w:val="Prrafodelista"/>
        <w:numPr>
          <w:ilvl w:val="0"/>
          <w:numId w:val="4"/>
        </w:numPr>
        <w:jc w:val="both"/>
        <w:rPr>
          <w:rFonts w:ascii="Verdana" w:hAnsi="Verdana"/>
        </w:rPr>
      </w:pPr>
      <w:r w:rsidRPr="002E44EC">
        <w:rPr>
          <w:rFonts w:ascii="Verdana" w:hAnsi="Verdana"/>
        </w:rPr>
        <w:t>La foliación debe ser a lápiz mina negra, Numerar desde uno (1) en adelante, en la parte superior derecha de la hoja, de manera legible y sin enmendaduras.</w:t>
      </w:r>
    </w:p>
    <w:p w14:paraId="0E0407C1" w14:textId="77777777" w:rsidR="002E44EC" w:rsidRPr="002E44EC" w:rsidRDefault="002E44EC">
      <w:pPr>
        <w:pStyle w:val="Prrafodelista"/>
        <w:numPr>
          <w:ilvl w:val="0"/>
          <w:numId w:val="4"/>
        </w:numPr>
        <w:jc w:val="both"/>
        <w:rPr>
          <w:rFonts w:ascii="Verdana" w:hAnsi="Verdana"/>
        </w:rPr>
      </w:pPr>
      <w:r w:rsidRPr="002E44EC">
        <w:rPr>
          <w:rFonts w:ascii="Verdana" w:hAnsi="Verdana"/>
        </w:rPr>
        <w:t xml:space="preserve">Para los evitar los dobles procesos o re-foliación SE RECOMIENDA realizar la foliación una vez se haya concluido el trámite del expediente y este se encuentre en su fase de consulta. </w:t>
      </w:r>
    </w:p>
    <w:p w14:paraId="0B7132DE" w14:textId="592280AF" w:rsidR="002E44EC" w:rsidRPr="002E44EC" w:rsidRDefault="002E44EC">
      <w:pPr>
        <w:pStyle w:val="Prrafodelista"/>
        <w:numPr>
          <w:ilvl w:val="0"/>
          <w:numId w:val="4"/>
        </w:numPr>
        <w:jc w:val="both"/>
        <w:rPr>
          <w:rFonts w:ascii="Verdana" w:hAnsi="Verdana"/>
        </w:rPr>
      </w:pPr>
      <w:r w:rsidRPr="002E44EC">
        <w:rPr>
          <w:rFonts w:ascii="Verdana" w:hAnsi="Verdana"/>
        </w:rPr>
        <w:t>La numeración existente no debe corregirse con borrador, esto para evitar que el documento sea roto; debe numerarse nuevamente y trazar o tachar el número que este mal. Los planos, folletos o boletines deben numerarse con un solo folio y en orden consecutivo.</w:t>
      </w:r>
    </w:p>
    <w:p w14:paraId="10B91C82" w14:textId="77777777" w:rsidR="002E44EC" w:rsidRPr="002E44EC" w:rsidRDefault="002E44EC">
      <w:pPr>
        <w:pStyle w:val="Prrafodelista"/>
        <w:numPr>
          <w:ilvl w:val="0"/>
          <w:numId w:val="4"/>
        </w:numPr>
        <w:jc w:val="both"/>
        <w:rPr>
          <w:rFonts w:ascii="Verdana" w:hAnsi="Verdana"/>
        </w:rPr>
      </w:pPr>
      <w:r w:rsidRPr="002E44EC">
        <w:rPr>
          <w:rFonts w:ascii="Verdana" w:hAnsi="Verdana"/>
        </w:rPr>
        <w:t xml:space="preserve">Cada expediente debe identificarse colocando el rótulo (según formato establecido) en la parte inferior derecha. </w:t>
      </w:r>
    </w:p>
    <w:p w14:paraId="75786704" w14:textId="4FC54184" w:rsidR="002E44EC" w:rsidRPr="002E44EC" w:rsidRDefault="002E44EC">
      <w:pPr>
        <w:pStyle w:val="Prrafodelista"/>
        <w:numPr>
          <w:ilvl w:val="0"/>
          <w:numId w:val="4"/>
        </w:numPr>
        <w:jc w:val="both"/>
        <w:rPr>
          <w:rFonts w:ascii="Verdana" w:hAnsi="Verdana"/>
        </w:rPr>
      </w:pPr>
      <w:r w:rsidRPr="002E44EC">
        <w:rPr>
          <w:rFonts w:ascii="Verdana" w:hAnsi="Verdana"/>
        </w:rPr>
        <w:t>Archive los documentos de un mismo grupo, siempre bajo un solo criterio y no retire documentos del expediente para evitar el extravío de estos.</w:t>
      </w:r>
    </w:p>
    <w:p w14:paraId="2714F23A" w14:textId="77777777" w:rsidR="002E44EC" w:rsidRPr="002E44EC" w:rsidRDefault="002E44EC">
      <w:pPr>
        <w:pStyle w:val="Prrafodelista"/>
        <w:numPr>
          <w:ilvl w:val="0"/>
          <w:numId w:val="4"/>
        </w:numPr>
        <w:jc w:val="both"/>
        <w:rPr>
          <w:rFonts w:ascii="Verdana" w:hAnsi="Verdana"/>
        </w:rPr>
      </w:pPr>
      <w:r w:rsidRPr="002E44EC">
        <w:rPr>
          <w:rFonts w:ascii="Verdana" w:hAnsi="Verdana"/>
        </w:rPr>
        <w:t>Archive a diario o semanalmente, con ello evitará acumulación de documentos y su labor será eficaz.</w:t>
      </w:r>
    </w:p>
    <w:p w14:paraId="699D5297" w14:textId="77777777" w:rsidR="002E44EC" w:rsidRPr="002E44EC" w:rsidRDefault="002E44EC">
      <w:pPr>
        <w:pStyle w:val="Prrafodelista"/>
        <w:numPr>
          <w:ilvl w:val="0"/>
          <w:numId w:val="4"/>
        </w:numPr>
        <w:jc w:val="both"/>
        <w:rPr>
          <w:rFonts w:ascii="Verdana" w:hAnsi="Verdana"/>
        </w:rPr>
      </w:pPr>
      <w:r w:rsidRPr="002E44EC">
        <w:rPr>
          <w:rFonts w:ascii="Verdana" w:hAnsi="Verdana"/>
        </w:rPr>
        <w:t>Cuando organice documentos pequeños, (recibos de caja, Incapacidades, facturas, etc.), se deben pegar en una hoja blanca sin armar abanicos y darle a cada uno número de folio.</w:t>
      </w:r>
    </w:p>
    <w:p w14:paraId="015A5E72" w14:textId="53765B8C" w:rsidR="002E44EC" w:rsidRDefault="002E44EC">
      <w:pPr>
        <w:pStyle w:val="Prrafodelista"/>
        <w:numPr>
          <w:ilvl w:val="0"/>
          <w:numId w:val="4"/>
        </w:numPr>
        <w:jc w:val="both"/>
        <w:rPr>
          <w:rFonts w:ascii="Verdana" w:hAnsi="Verdana"/>
        </w:rPr>
      </w:pPr>
      <w:r w:rsidRPr="002E44EC">
        <w:rPr>
          <w:rFonts w:ascii="Verdana" w:hAnsi="Verdana"/>
        </w:rPr>
        <w:t xml:space="preserve">Alinee todos los folios en la parte superior izquierda a tamaño oficio para su respectiva perforación utilizando la guía de la perforadora 8x2. (tamaño Oficio).  </w:t>
      </w:r>
    </w:p>
    <w:p w14:paraId="648E2CE7" w14:textId="77777777" w:rsidR="002E44EC" w:rsidRDefault="002E44EC" w:rsidP="002E44EC">
      <w:pPr>
        <w:jc w:val="both"/>
        <w:rPr>
          <w:rFonts w:ascii="Verdana" w:hAnsi="Verdana"/>
        </w:rPr>
      </w:pPr>
    </w:p>
    <w:p w14:paraId="4ECC552C" w14:textId="77777777" w:rsidR="002E44EC" w:rsidRDefault="002E44EC" w:rsidP="002E44EC">
      <w:pPr>
        <w:jc w:val="both"/>
        <w:rPr>
          <w:rFonts w:ascii="Verdana" w:hAnsi="Verdana"/>
        </w:rPr>
      </w:pPr>
    </w:p>
    <w:p w14:paraId="78CA9377" w14:textId="4BEFFC39" w:rsidR="002E44EC" w:rsidRDefault="002E44EC" w:rsidP="002E44EC">
      <w:pPr>
        <w:jc w:val="center"/>
        <w:rPr>
          <w:rFonts w:ascii="Verdana" w:hAnsi="Verdana"/>
        </w:rPr>
      </w:pPr>
      <w:r w:rsidRPr="002E44EC">
        <w:rPr>
          <w:rFonts w:ascii="Verdana" w:hAnsi="Verdana"/>
          <w:noProof/>
        </w:rPr>
        <w:drawing>
          <wp:inline distT="0" distB="0" distL="0" distR="0" wp14:anchorId="50ABE335" wp14:editId="6D38538C">
            <wp:extent cx="4229690" cy="1648055"/>
            <wp:effectExtent l="0" t="0" r="0" b="9525"/>
            <wp:docPr id="15697050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05058" name=""/>
                    <pic:cNvPicPr/>
                  </pic:nvPicPr>
                  <pic:blipFill>
                    <a:blip r:embed="rId22"/>
                    <a:stretch>
                      <a:fillRect/>
                    </a:stretch>
                  </pic:blipFill>
                  <pic:spPr>
                    <a:xfrm>
                      <a:off x="0" y="0"/>
                      <a:ext cx="4229690" cy="1648055"/>
                    </a:xfrm>
                    <a:prstGeom prst="rect">
                      <a:avLst/>
                    </a:prstGeom>
                  </pic:spPr>
                </pic:pic>
              </a:graphicData>
            </a:graphic>
          </wp:inline>
        </w:drawing>
      </w:r>
    </w:p>
    <w:p w14:paraId="002ECFC9" w14:textId="16400ECD" w:rsidR="002E44EC" w:rsidRPr="002E44EC" w:rsidRDefault="002E44EC">
      <w:pPr>
        <w:pStyle w:val="Prrafodelista"/>
        <w:numPr>
          <w:ilvl w:val="0"/>
          <w:numId w:val="5"/>
        </w:numPr>
        <w:jc w:val="both"/>
        <w:rPr>
          <w:rFonts w:ascii="Verdana" w:hAnsi="Verdana"/>
        </w:rPr>
      </w:pPr>
      <w:r w:rsidRPr="002E44EC">
        <w:rPr>
          <w:rFonts w:ascii="Verdana" w:hAnsi="Verdana"/>
        </w:rPr>
        <w:t>El gancho legajador debe ir colocado de arriba hacia abajo (tipo libro), con el objeto de facilitar el ingreso de nuevos folios al expediente; es de aclarar, que para el sistema de organización antes mencionado se requiere de la utilización de carpetas de tapas separadas.</w:t>
      </w:r>
    </w:p>
    <w:p w14:paraId="1EE60B31" w14:textId="4035A33B" w:rsidR="002E44EC" w:rsidRPr="002E44EC" w:rsidRDefault="002E44EC">
      <w:pPr>
        <w:pStyle w:val="Prrafodelista"/>
        <w:numPr>
          <w:ilvl w:val="0"/>
          <w:numId w:val="5"/>
        </w:numPr>
        <w:jc w:val="both"/>
        <w:rPr>
          <w:rFonts w:ascii="Verdana" w:hAnsi="Verdana"/>
        </w:rPr>
      </w:pPr>
      <w:r w:rsidRPr="002E44EC">
        <w:rPr>
          <w:rFonts w:ascii="Verdana" w:hAnsi="Verdana"/>
        </w:rPr>
        <w:t xml:space="preserve">Retire de las carpetas ganchos clips o mariposa, ganchos de cosedora, sobres, notas o </w:t>
      </w:r>
      <w:proofErr w:type="spellStart"/>
      <w:r w:rsidRPr="002E44EC">
        <w:rPr>
          <w:rFonts w:ascii="Verdana" w:hAnsi="Verdana"/>
        </w:rPr>
        <w:t>post-it</w:t>
      </w:r>
      <w:proofErr w:type="spellEnd"/>
      <w:r w:rsidRPr="002E44EC">
        <w:rPr>
          <w:rFonts w:ascii="Verdana" w:hAnsi="Verdana"/>
        </w:rPr>
        <w:t xml:space="preserve"> y colillas de fax. Cuando se reciba una devolución de correspondencia, se debe dejar el soporte del motivo de la devolución recortado y pegado en una hoja en blanco tamaño carta.</w:t>
      </w:r>
    </w:p>
    <w:p w14:paraId="7A4820FA" w14:textId="1939C299" w:rsidR="002E44EC" w:rsidRPr="002E44EC" w:rsidRDefault="002E44EC">
      <w:pPr>
        <w:pStyle w:val="Prrafodelista"/>
        <w:numPr>
          <w:ilvl w:val="0"/>
          <w:numId w:val="5"/>
        </w:numPr>
        <w:jc w:val="both"/>
        <w:rPr>
          <w:rFonts w:ascii="Verdana" w:hAnsi="Verdana"/>
        </w:rPr>
      </w:pPr>
      <w:r w:rsidRPr="002E44EC">
        <w:rPr>
          <w:rFonts w:ascii="Verdana" w:hAnsi="Verdana"/>
        </w:rPr>
        <w:t>Retire de las carpetas las hojas de fax (el papel térmico se borra fácilmente, para estos casos tomar fotocopia), elimine copias si existe original.</w:t>
      </w:r>
    </w:p>
    <w:p w14:paraId="3C261EAA" w14:textId="7CF41D70" w:rsidR="002E44EC" w:rsidRPr="002E44EC" w:rsidRDefault="002E44EC">
      <w:pPr>
        <w:pStyle w:val="Prrafodelista"/>
        <w:numPr>
          <w:ilvl w:val="0"/>
          <w:numId w:val="5"/>
        </w:numPr>
        <w:jc w:val="both"/>
        <w:rPr>
          <w:rFonts w:ascii="Verdana" w:hAnsi="Verdana"/>
        </w:rPr>
      </w:pPr>
      <w:r w:rsidRPr="002E44EC">
        <w:rPr>
          <w:rFonts w:ascii="Verdana" w:hAnsi="Verdana"/>
        </w:rPr>
        <w:t>Evite al máximo escribir, subrayar o resaltar (con lápiz o bolígrafo, marcador, resaltador u otro) sobre la cara visible; es decir, donde está impreso el texto del documento, con ello facilitará su lectura y los conservará totalmente original. En caso necesario escriba al respaldo (cara posterior o reverso) del documento.</w:t>
      </w:r>
    </w:p>
    <w:p w14:paraId="7409749A" w14:textId="290640B9" w:rsidR="002E44EC" w:rsidRPr="002E44EC" w:rsidRDefault="002E44EC">
      <w:pPr>
        <w:pStyle w:val="Prrafodelista"/>
        <w:numPr>
          <w:ilvl w:val="0"/>
          <w:numId w:val="5"/>
        </w:numPr>
        <w:jc w:val="both"/>
        <w:rPr>
          <w:rFonts w:ascii="Verdana" w:hAnsi="Verdana"/>
        </w:rPr>
      </w:pPr>
      <w:r w:rsidRPr="002E44EC">
        <w:rPr>
          <w:rFonts w:ascii="Verdana" w:hAnsi="Verdana"/>
        </w:rPr>
        <w:t>Cada carpeta debe contener 200 folios como máximo, para facilitar su manipulación, pero no se debe cortar un documento compuesto de varios folios.</w:t>
      </w:r>
    </w:p>
    <w:p w14:paraId="52141D77" w14:textId="2248291A" w:rsidR="002E44EC" w:rsidRDefault="002E44EC" w:rsidP="002E44EC">
      <w:pPr>
        <w:jc w:val="center"/>
        <w:rPr>
          <w:rFonts w:ascii="Verdana" w:hAnsi="Verdana"/>
        </w:rPr>
      </w:pPr>
      <w:r w:rsidRPr="002E44EC">
        <w:rPr>
          <w:rFonts w:ascii="Verdana" w:hAnsi="Verdana"/>
          <w:noProof/>
        </w:rPr>
        <w:lastRenderedPageBreak/>
        <w:drawing>
          <wp:inline distT="0" distB="0" distL="0" distR="0" wp14:anchorId="455D8FFB" wp14:editId="4268F997">
            <wp:extent cx="6268325" cy="3258005"/>
            <wp:effectExtent l="0" t="0" r="0" b="0"/>
            <wp:docPr id="301805169" name="Imagen 1" descr="Una captura de pantalla de un celular con texto e imágen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05169" name="Imagen 1" descr="Una captura de pantalla de un celular con texto e imágenes&#10;&#10;El contenido generado por IA puede ser incorrecto."/>
                    <pic:cNvPicPr/>
                  </pic:nvPicPr>
                  <pic:blipFill>
                    <a:blip r:embed="rId23"/>
                    <a:stretch>
                      <a:fillRect/>
                    </a:stretch>
                  </pic:blipFill>
                  <pic:spPr>
                    <a:xfrm>
                      <a:off x="0" y="0"/>
                      <a:ext cx="6268325" cy="3258005"/>
                    </a:xfrm>
                    <a:prstGeom prst="rect">
                      <a:avLst/>
                    </a:prstGeom>
                  </pic:spPr>
                </pic:pic>
              </a:graphicData>
            </a:graphic>
          </wp:inline>
        </w:drawing>
      </w:r>
    </w:p>
    <w:p w14:paraId="573109ED" w14:textId="77777777" w:rsidR="002E44EC" w:rsidRPr="002E44EC" w:rsidRDefault="002E44EC">
      <w:pPr>
        <w:numPr>
          <w:ilvl w:val="0"/>
          <w:numId w:val="6"/>
        </w:numPr>
        <w:jc w:val="both"/>
        <w:rPr>
          <w:rFonts w:ascii="Verdana" w:hAnsi="Verdana"/>
        </w:rPr>
      </w:pPr>
      <w:r w:rsidRPr="002E44EC">
        <w:rPr>
          <w:rFonts w:ascii="Verdana" w:hAnsi="Verdana"/>
        </w:rPr>
        <w:t>Tapas separadas o carpetas legajadoras</w:t>
      </w:r>
    </w:p>
    <w:p w14:paraId="0F56B705" w14:textId="77777777" w:rsidR="002E44EC" w:rsidRPr="002E44EC" w:rsidRDefault="002E44EC">
      <w:pPr>
        <w:numPr>
          <w:ilvl w:val="0"/>
          <w:numId w:val="6"/>
        </w:numPr>
        <w:jc w:val="both"/>
        <w:rPr>
          <w:rFonts w:ascii="Verdana" w:hAnsi="Verdana"/>
        </w:rPr>
      </w:pPr>
      <w:r w:rsidRPr="002E44EC">
        <w:rPr>
          <w:rFonts w:ascii="Verdana" w:hAnsi="Verdana"/>
        </w:rPr>
        <w:t>Ganchos plásticos para legajar</w:t>
      </w:r>
    </w:p>
    <w:p w14:paraId="0CB80034" w14:textId="77777777" w:rsidR="002E44EC" w:rsidRPr="002E44EC" w:rsidRDefault="002E44EC">
      <w:pPr>
        <w:numPr>
          <w:ilvl w:val="0"/>
          <w:numId w:val="6"/>
        </w:numPr>
        <w:jc w:val="both"/>
        <w:rPr>
          <w:rFonts w:ascii="Verdana" w:hAnsi="Verdana"/>
        </w:rPr>
      </w:pPr>
      <w:r w:rsidRPr="002E44EC">
        <w:rPr>
          <w:rFonts w:ascii="Verdana" w:hAnsi="Verdana"/>
        </w:rPr>
        <w:t>Rótulos adhesivos</w:t>
      </w:r>
    </w:p>
    <w:p w14:paraId="09EC8603" w14:textId="77777777" w:rsidR="002E44EC" w:rsidRPr="002E44EC" w:rsidRDefault="002E44EC">
      <w:pPr>
        <w:numPr>
          <w:ilvl w:val="0"/>
          <w:numId w:val="6"/>
        </w:numPr>
        <w:jc w:val="both"/>
        <w:rPr>
          <w:rFonts w:ascii="Verdana" w:hAnsi="Verdana"/>
        </w:rPr>
      </w:pPr>
      <w:r w:rsidRPr="002E44EC">
        <w:rPr>
          <w:rFonts w:ascii="Verdana" w:hAnsi="Verdana"/>
        </w:rPr>
        <w:t>Lápiz de mina negra y blanda (HB)</w:t>
      </w:r>
    </w:p>
    <w:p w14:paraId="51DDE0A1" w14:textId="77777777" w:rsidR="002E44EC" w:rsidRPr="002E44EC" w:rsidRDefault="002E44EC">
      <w:pPr>
        <w:numPr>
          <w:ilvl w:val="0"/>
          <w:numId w:val="6"/>
        </w:numPr>
        <w:jc w:val="both"/>
        <w:rPr>
          <w:rFonts w:ascii="Verdana" w:hAnsi="Verdana"/>
        </w:rPr>
      </w:pPr>
      <w:r w:rsidRPr="002E44EC">
        <w:rPr>
          <w:rFonts w:ascii="Verdana" w:hAnsi="Verdana"/>
        </w:rPr>
        <w:t>Perforadora con guía tamaño oficio</w:t>
      </w:r>
    </w:p>
    <w:p w14:paraId="749A967B" w14:textId="6FC67E39" w:rsidR="002E44EC" w:rsidRPr="002E44EC" w:rsidRDefault="002E44EC">
      <w:pPr>
        <w:numPr>
          <w:ilvl w:val="0"/>
          <w:numId w:val="6"/>
        </w:numPr>
        <w:jc w:val="both"/>
        <w:rPr>
          <w:rFonts w:ascii="Verdana" w:hAnsi="Verdana"/>
        </w:rPr>
      </w:pPr>
      <w:r w:rsidRPr="002E44EC">
        <w:rPr>
          <w:rFonts w:ascii="Verdana" w:hAnsi="Verdana"/>
        </w:rPr>
        <w:t>Sacaganchos.</w:t>
      </w:r>
    </w:p>
    <w:p w14:paraId="47730DE4" w14:textId="77777777" w:rsidR="002E44EC" w:rsidRPr="002E44EC" w:rsidRDefault="002E44EC" w:rsidP="002E44EC">
      <w:pPr>
        <w:pStyle w:val="Ttulo2"/>
        <w:rPr>
          <w:rFonts w:ascii="Verdana" w:hAnsi="Verdana"/>
          <w:b/>
          <w:bCs/>
          <w:color w:val="auto"/>
          <w:sz w:val="22"/>
          <w:szCs w:val="22"/>
        </w:rPr>
      </w:pPr>
      <w:bookmarkStart w:id="16" w:name="_Toc212129940"/>
      <w:r w:rsidRPr="002E44EC">
        <w:rPr>
          <w:rFonts w:ascii="Verdana" w:hAnsi="Verdana"/>
          <w:b/>
          <w:bCs/>
          <w:color w:val="auto"/>
          <w:sz w:val="22"/>
          <w:szCs w:val="22"/>
        </w:rPr>
        <w:t>5.9 Servicios de Archivo</w:t>
      </w:r>
      <w:bookmarkEnd w:id="16"/>
    </w:p>
    <w:p w14:paraId="76186E8D" w14:textId="77777777" w:rsidR="002E44EC" w:rsidRDefault="002E44EC" w:rsidP="002E44EC">
      <w:pPr>
        <w:jc w:val="both"/>
        <w:rPr>
          <w:rFonts w:ascii="Verdana" w:hAnsi="Verdana"/>
        </w:rPr>
      </w:pPr>
      <w:r w:rsidRPr="002E44EC">
        <w:rPr>
          <w:rFonts w:ascii="Verdana" w:hAnsi="Verdana"/>
        </w:rPr>
        <w:t>Es el proceso mediante el cual se pone a disposición de los usuarios la documentación de la entidad, con fines de información. Los documentos transferidos al Archivo Central son de responsabilidad del Grupo de Gestión Documental</w:t>
      </w:r>
      <w:r>
        <w:rPr>
          <w:rFonts w:ascii="Verdana" w:hAnsi="Verdana"/>
        </w:rPr>
        <w:t>.</w:t>
      </w:r>
    </w:p>
    <w:p w14:paraId="27FB0E85" w14:textId="65199D0B" w:rsidR="002E44EC" w:rsidRDefault="002E44EC" w:rsidP="002E44EC">
      <w:pPr>
        <w:jc w:val="both"/>
        <w:rPr>
          <w:rFonts w:ascii="Verdana" w:hAnsi="Verdana"/>
        </w:rPr>
      </w:pPr>
      <w:r w:rsidRPr="002E44EC">
        <w:rPr>
          <w:rFonts w:ascii="Verdana" w:hAnsi="Verdana"/>
        </w:rPr>
        <w:t>Los servicios para acceder al préstamo de documentos se realizan mediante solicitud previa por correo electrónico al Grupo de Gestión Documental, este a su vez diligencia el registro para el control; monitorea frecuentemente que se hayan devuelto los documentos en las mismas condiciones de su préstamo según lo dispuesto en esta guía.</w:t>
      </w:r>
    </w:p>
    <w:p w14:paraId="6B3CC317" w14:textId="06EDF8C7" w:rsidR="002E44EC" w:rsidRDefault="002E44EC" w:rsidP="002E44EC">
      <w:pPr>
        <w:jc w:val="both"/>
        <w:rPr>
          <w:rFonts w:ascii="Verdana" w:hAnsi="Verdana"/>
        </w:rPr>
      </w:pPr>
      <w:r w:rsidRPr="002E44EC">
        <w:rPr>
          <w:rFonts w:ascii="Verdana" w:hAnsi="Verdana"/>
        </w:rPr>
        <w:t>Los documentos estarán en calidad de préstamo máximo por un (1) mes, si cumplido este tiempo, no ha sido devuelto al archivo central se procederá a renovar la solicitud de préstamo.</w:t>
      </w:r>
    </w:p>
    <w:p w14:paraId="45F468D7" w14:textId="1C19CED8" w:rsidR="002E44EC" w:rsidRPr="00FC77EB" w:rsidRDefault="00FC77EB" w:rsidP="00FC77EB">
      <w:pPr>
        <w:pStyle w:val="Ttulo2"/>
        <w:rPr>
          <w:rFonts w:ascii="Verdana" w:hAnsi="Verdana"/>
          <w:b/>
          <w:bCs/>
          <w:color w:val="auto"/>
          <w:sz w:val="22"/>
          <w:szCs w:val="22"/>
        </w:rPr>
      </w:pPr>
      <w:bookmarkStart w:id="17" w:name="_Toc212129941"/>
      <w:r w:rsidRPr="00FC77EB">
        <w:rPr>
          <w:rFonts w:ascii="Verdana" w:hAnsi="Verdana"/>
          <w:b/>
          <w:bCs/>
          <w:color w:val="auto"/>
          <w:sz w:val="22"/>
          <w:szCs w:val="22"/>
        </w:rPr>
        <w:lastRenderedPageBreak/>
        <w:t xml:space="preserve">5.9 </w:t>
      </w:r>
      <w:r>
        <w:rPr>
          <w:rFonts w:ascii="Verdana" w:hAnsi="Verdana"/>
          <w:b/>
          <w:bCs/>
          <w:color w:val="auto"/>
          <w:sz w:val="22"/>
          <w:szCs w:val="22"/>
        </w:rPr>
        <w:t>G</w:t>
      </w:r>
      <w:r w:rsidRPr="00FC77EB">
        <w:rPr>
          <w:rFonts w:ascii="Verdana" w:hAnsi="Verdana"/>
          <w:b/>
          <w:bCs/>
          <w:color w:val="auto"/>
          <w:sz w:val="22"/>
          <w:szCs w:val="22"/>
        </w:rPr>
        <w:t>estión de documento electrónico y digital</w:t>
      </w:r>
      <w:bookmarkEnd w:id="17"/>
    </w:p>
    <w:p w14:paraId="1333D6D4" w14:textId="7F05D89C" w:rsidR="00FC77EB" w:rsidRDefault="002E44EC" w:rsidP="002E44EC">
      <w:pPr>
        <w:jc w:val="both"/>
        <w:rPr>
          <w:rFonts w:ascii="Verdana" w:hAnsi="Verdana"/>
        </w:rPr>
      </w:pPr>
      <w:r w:rsidRPr="002E44EC">
        <w:rPr>
          <w:rFonts w:ascii="Verdana" w:hAnsi="Verdana"/>
        </w:rPr>
        <w:t>Los documentos electrónicos producidos y recibidos durante el desarrollo de un mismo trámite o procedimiento, interrelacionados y vinculados entre sí, manteniendo la integridad y orden dado durante el desarrollo que les dio origen, se conservan electrónica mente durante todo el ciclo de vida establecido en las Tablas de Retención Documental, con el fin de garantizar su consulta en el tiempo.</w:t>
      </w:r>
    </w:p>
    <w:p w14:paraId="4321D649" w14:textId="5B7D08E1" w:rsidR="002E44EC" w:rsidRPr="00FC77EB" w:rsidRDefault="00FC77EB" w:rsidP="00FC77EB">
      <w:pPr>
        <w:pStyle w:val="Ttulo2"/>
        <w:rPr>
          <w:rFonts w:ascii="Verdana" w:hAnsi="Verdana"/>
          <w:b/>
          <w:bCs/>
          <w:color w:val="auto"/>
          <w:sz w:val="22"/>
          <w:szCs w:val="22"/>
        </w:rPr>
      </w:pPr>
      <w:bookmarkStart w:id="18" w:name="_Toc212129942"/>
      <w:r w:rsidRPr="00FC77EB">
        <w:rPr>
          <w:rFonts w:ascii="Verdana" w:hAnsi="Verdana"/>
          <w:b/>
          <w:bCs/>
          <w:color w:val="auto"/>
          <w:sz w:val="22"/>
          <w:szCs w:val="22"/>
        </w:rPr>
        <w:t xml:space="preserve">5.10. </w:t>
      </w:r>
      <w:r>
        <w:rPr>
          <w:rFonts w:ascii="Verdana" w:hAnsi="Verdana"/>
          <w:b/>
          <w:bCs/>
          <w:color w:val="auto"/>
          <w:sz w:val="22"/>
          <w:szCs w:val="22"/>
        </w:rPr>
        <w:t>E</w:t>
      </w:r>
      <w:r w:rsidRPr="00FC77EB">
        <w:rPr>
          <w:rFonts w:ascii="Verdana" w:hAnsi="Verdana"/>
          <w:b/>
          <w:bCs/>
          <w:color w:val="auto"/>
          <w:sz w:val="22"/>
          <w:szCs w:val="22"/>
        </w:rPr>
        <w:t>ntrega de documentos por traslado o desvinculación</w:t>
      </w:r>
      <w:bookmarkEnd w:id="18"/>
    </w:p>
    <w:p w14:paraId="56745AEF" w14:textId="77777777" w:rsidR="00FC77EB" w:rsidRDefault="002E44EC" w:rsidP="002E44EC">
      <w:pPr>
        <w:jc w:val="both"/>
        <w:rPr>
          <w:rFonts w:ascii="Verdana" w:hAnsi="Verdana"/>
        </w:rPr>
      </w:pPr>
      <w:r w:rsidRPr="002E44EC">
        <w:rPr>
          <w:rFonts w:ascii="Verdana" w:hAnsi="Verdana"/>
        </w:rPr>
        <w:t>Los servidores y contratistas del estado tienen la obligación de realizar un efectivo cuidado y custodia de la documentación cumpliendo con la función Archivística, en caso de presentarse alguna situación administrativa para los funcionarios o la terminación del contrato para los contratistas se deberá hacer entrega al jefe o al supervisor del contrato de los documentos Físicos, magnéticos, digitales y electrónicos, diligenciando el formato único de Inventario documental, con este documento el Grupo de Gestión Documental expedirá el paz y salvo documental</w:t>
      </w:r>
      <w:r w:rsidR="00FC77EB">
        <w:rPr>
          <w:rFonts w:ascii="Verdana" w:hAnsi="Verdana"/>
        </w:rPr>
        <w:t>.</w:t>
      </w:r>
    </w:p>
    <w:p w14:paraId="05B1FB06" w14:textId="47B56E22" w:rsidR="00FC77EB" w:rsidRPr="005B5DC6" w:rsidRDefault="00FC77EB" w:rsidP="00FC77EB">
      <w:pPr>
        <w:pStyle w:val="Ttulo1"/>
        <w:rPr>
          <w:rFonts w:ascii="Verdana" w:eastAsia="Verdana" w:hAnsi="Verdana" w:cs="Verdana"/>
          <w:b/>
          <w:bCs/>
          <w:color w:val="auto"/>
          <w:sz w:val="22"/>
          <w:szCs w:val="22"/>
        </w:rPr>
      </w:pPr>
      <w:bookmarkStart w:id="19" w:name="_Toc212101115"/>
      <w:bookmarkStart w:id="20" w:name="_Toc212129943"/>
      <w:r>
        <w:rPr>
          <w:rFonts w:ascii="Verdana" w:eastAsia="Verdana" w:hAnsi="Verdana" w:cs="Verdana"/>
          <w:b/>
          <w:bCs/>
          <w:color w:val="auto"/>
          <w:sz w:val="22"/>
          <w:szCs w:val="22"/>
        </w:rPr>
        <w:t xml:space="preserve">6. </w:t>
      </w:r>
      <w:r w:rsidRPr="005B5DC6">
        <w:rPr>
          <w:rFonts w:ascii="Verdana" w:eastAsia="Verdana" w:hAnsi="Verdana" w:cs="Verdana"/>
          <w:b/>
          <w:bCs/>
          <w:color w:val="auto"/>
          <w:sz w:val="22"/>
          <w:szCs w:val="22"/>
        </w:rPr>
        <w:t>HISTORIAL DE CAMBIOS</w:t>
      </w:r>
      <w:bookmarkEnd w:id="19"/>
      <w:bookmarkEnd w:id="20"/>
    </w:p>
    <w:p w14:paraId="17F7C7C2" w14:textId="77777777" w:rsidR="00FC77EB" w:rsidRPr="00DD7470" w:rsidRDefault="00FC77EB" w:rsidP="00FC77EB">
      <w:pPr>
        <w:spacing w:after="0" w:line="240" w:lineRule="auto"/>
        <w:ind w:left="360"/>
        <w:jc w:val="both"/>
        <w:rPr>
          <w:rFonts w:ascii="Verdana" w:hAnsi="Verdana" w:cs="Arial"/>
          <w:b/>
          <w:sz w:val="18"/>
          <w:szCs w:val="1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134"/>
        <w:gridCol w:w="8221"/>
      </w:tblGrid>
      <w:tr w:rsidR="00FC77EB" w:rsidRPr="00DD7470" w14:paraId="3CD09F6D" w14:textId="77777777" w:rsidTr="4C3B2EEC">
        <w:trPr>
          <w:trHeight w:val="100"/>
          <w:tblHeader/>
        </w:trPr>
        <w:tc>
          <w:tcPr>
            <w:tcW w:w="1418" w:type="dxa"/>
            <w:shd w:val="clear" w:color="auto" w:fill="BFBFBF" w:themeFill="background1" w:themeFillShade="BF"/>
            <w:tcMar>
              <w:top w:w="57" w:type="dxa"/>
              <w:left w:w="113" w:type="dxa"/>
              <w:bottom w:w="57" w:type="dxa"/>
            </w:tcMar>
            <w:vAlign w:val="center"/>
          </w:tcPr>
          <w:p w14:paraId="17B72842" w14:textId="77777777" w:rsidR="00FC77EB" w:rsidRPr="00DD7470" w:rsidRDefault="00FC77EB" w:rsidP="00103FC9">
            <w:pPr>
              <w:spacing w:after="0" w:line="240" w:lineRule="auto"/>
              <w:jc w:val="center"/>
              <w:rPr>
                <w:rFonts w:ascii="Verdana" w:hAnsi="Verdana" w:cs="Arial"/>
                <w:b/>
                <w:sz w:val="16"/>
                <w:szCs w:val="16"/>
              </w:rPr>
            </w:pPr>
            <w:r w:rsidRPr="00DD7470">
              <w:rPr>
                <w:rFonts w:ascii="Verdana" w:hAnsi="Verdana" w:cs="Arial"/>
                <w:b/>
                <w:sz w:val="16"/>
                <w:szCs w:val="16"/>
              </w:rPr>
              <w:t>FECHA</w:t>
            </w:r>
          </w:p>
        </w:tc>
        <w:tc>
          <w:tcPr>
            <w:tcW w:w="1134" w:type="dxa"/>
            <w:shd w:val="clear" w:color="auto" w:fill="BFBFBF" w:themeFill="background1" w:themeFillShade="BF"/>
            <w:tcMar>
              <w:top w:w="57" w:type="dxa"/>
              <w:left w:w="113" w:type="dxa"/>
              <w:bottom w:w="57" w:type="dxa"/>
            </w:tcMar>
            <w:vAlign w:val="center"/>
          </w:tcPr>
          <w:p w14:paraId="68902A17" w14:textId="77777777" w:rsidR="00FC77EB" w:rsidRPr="00DD7470" w:rsidRDefault="00FC77EB" w:rsidP="00103FC9">
            <w:pPr>
              <w:spacing w:after="0" w:line="240" w:lineRule="auto"/>
              <w:jc w:val="center"/>
              <w:rPr>
                <w:rFonts w:ascii="Verdana" w:hAnsi="Verdana" w:cs="Arial"/>
                <w:b/>
                <w:sz w:val="16"/>
                <w:szCs w:val="16"/>
              </w:rPr>
            </w:pPr>
            <w:r w:rsidRPr="00DD7470">
              <w:rPr>
                <w:rFonts w:ascii="Verdana" w:hAnsi="Verdana" w:cs="Arial"/>
                <w:b/>
                <w:sz w:val="16"/>
                <w:szCs w:val="16"/>
              </w:rPr>
              <w:t>VERSIÓN</w:t>
            </w:r>
          </w:p>
        </w:tc>
        <w:tc>
          <w:tcPr>
            <w:tcW w:w="8221" w:type="dxa"/>
            <w:shd w:val="clear" w:color="auto" w:fill="BFBFBF" w:themeFill="background1" w:themeFillShade="BF"/>
            <w:tcMar>
              <w:top w:w="57" w:type="dxa"/>
              <w:left w:w="113" w:type="dxa"/>
              <w:bottom w:w="57" w:type="dxa"/>
            </w:tcMar>
            <w:vAlign w:val="center"/>
          </w:tcPr>
          <w:p w14:paraId="7DABA472" w14:textId="77777777" w:rsidR="00FC77EB" w:rsidRPr="00DD7470" w:rsidRDefault="00FC77EB" w:rsidP="00103FC9">
            <w:pPr>
              <w:spacing w:after="0" w:line="240" w:lineRule="auto"/>
              <w:jc w:val="center"/>
              <w:rPr>
                <w:rFonts w:ascii="Verdana" w:hAnsi="Verdana" w:cs="Arial"/>
                <w:b/>
                <w:sz w:val="16"/>
                <w:szCs w:val="16"/>
              </w:rPr>
            </w:pPr>
            <w:r w:rsidRPr="00DD7470">
              <w:rPr>
                <w:rFonts w:ascii="Verdana" w:hAnsi="Verdana" w:cs="Arial"/>
                <w:b/>
                <w:sz w:val="16"/>
                <w:szCs w:val="16"/>
              </w:rPr>
              <w:t>DESCRIPCIÓN DEL CAMBIO</w:t>
            </w:r>
          </w:p>
        </w:tc>
      </w:tr>
      <w:tr w:rsidR="00FC77EB" w:rsidRPr="00DD7470" w14:paraId="0B8740B6" w14:textId="77777777" w:rsidTr="4C3B2EEC">
        <w:trPr>
          <w:trHeight w:val="300"/>
        </w:trPr>
        <w:tc>
          <w:tcPr>
            <w:tcW w:w="1418" w:type="dxa"/>
            <w:tcMar>
              <w:top w:w="57" w:type="dxa"/>
              <w:left w:w="113" w:type="dxa"/>
              <w:bottom w:w="57" w:type="dxa"/>
            </w:tcMar>
            <w:vAlign w:val="center"/>
          </w:tcPr>
          <w:p w14:paraId="2A80F5BC" w14:textId="256709E8" w:rsidR="00FC77EB" w:rsidRPr="00DD7470" w:rsidRDefault="369C807A" w:rsidP="21EF7B51">
            <w:pPr>
              <w:spacing w:after="0" w:line="240" w:lineRule="auto"/>
              <w:jc w:val="center"/>
            </w:pPr>
            <w:r w:rsidRPr="21EF7B51">
              <w:rPr>
                <w:rFonts w:ascii="Verdana" w:hAnsi="Verdana" w:cs="Arial"/>
                <w:sz w:val="16"/>
                <w:szCs w:val="16"/>
              </w:rPr>
              <w:t>1</w:t>
            </w:r>
            <w:r w:rsidR="00C4210A">
              <w:rPr>
                <w:rFonts w:ascii="Verdana" w:hAnsi="Verdana" w:cs="Arial"/>
                <w:sz w:val="16"/>
                <w:szCs w:val="16"/>
              </w:rPr>
              <w:t>2</w:t>
            </w:r>
            <w:r w:rsidRPr="21EF7B51">
              <w:rPr>
                <w:rFonts w:ascii="Verdana" w:hAnsi="Verdana" w:cs="Arial"/>
                <w:sz w:val="16"/>
                <w:szCs w:val="16"/>
              </w:rPr>
              <w:t>/0</w:t>
            </w:r>
            <w:r w:rsidR="00C4210A">
              <w:rPr>
                <w:rFonts w:ascii="Verdana" w:hAnsi="Verdana" w:cs="Arial"/>
                <w:sz w:val="16"/>
                <w:szCs w:val="16"/>
              </w:rPr>
              <w:t>6</w:t>
            </w:r>
            <w:r w:rsidRPr="21EF7B51">
              <w:rPr>
                <w:rFonts w:ascii="Verdana" w:hAnsi="Verdana" w:cs="Arial"/>
                <w:sz w:val="16"/>
                <w:szCs w:val="16"/>
              </w:rPr>
              <w:t>/2026</w:t>
            </w:r>
          </w:p>
        </w:tc>
        <w:tc>
          <w:tcPr>
            <w:tcW w:w="1134" w:type="dxa"/>
            <w:tcMar>
              <w:top w:w="57" w:type="dxa"/>
              <w:left w:w="113" w:type="dxa"/>
              <w:bottom w:w="57" w:type="dxa"/>
            </w:tcMar>
            <w:vAlign w:val="center"/>
          </w:tcPr>
          <w:p w14:paraId="305FFEAC" w14:textId="77777777" w:rsidR="00FC77EB" w:rsidRPr="00DD7470" w:rsidRDefault="00FC77EB" w:rsidP="00103FC9">
            <w:pPr>
              <w:spacing w:after="0" w:line="240" w:lineRule="auto"/>
              <w:jc w:val="center"/>
              <w:rPr>
                <w:rFonts w:ascii="Verdana" w:hAnsi="Verdana" w:cs="Arial"/>
                <w:sz w:val="16"/>
                <w:szCs w:val="16"/>
              </w:rPr>
            </w:pPr>
            <w:r w:rsidRPr="00DD7470">
              <w:rPr>
                <w:rFonts w:ascii="Verdana" w:hAnsi="Verdana" w:cs="Arial"/>
                <w:sz w:val="16"/>
                <w:szCs w:val="16"/>
              </w:rPr>
              <w:t>0</w:t>
            </w:r>
          </w:p>
        </w:tc>
        <w:tc>
          <w:tcPr>
            <w:tcW w:w="8221" w:type="dxa"/>
            <w:tcMar>
              <w:top w:w="57" w:type="dxa"/>
              <w:left w:w="113" w:type="dxa"/>
              <w:bottom w:w="57" w:type="dxa"/>
            </w:tcMar>
            <w:vAlign w:val="center"/>
          </w:tcPr>
          <w:p w14:paraId="03E95C31" w14:textId="44C3106A" w:rsidR="00FC77EB" w:rsidRPr="00DD7470" w:rsidRDefault="00FC77EB" w:rsidP="4C3B2EEC">
            <w:pPr>
              <w:spacing w:after="0" w:line="240" w:lineRule="auto"/>
              <w:jc w:val="both"/>
              <w:rPr>
                <w:rFonts w:ascii="Verdana" w:hAnsi="Verdana" w:cs="Arial"/>
                <w:sz w:val="16"/>
                <w:szCs w:val="16"/>
              </w:rPr>
            </w:pPr>
            <w:r w:rsidRPr="4C3B2EEC">
              <w:rPr>
                <w:rFonts w:ascii="Verdana" w:hAnsi="Verdana" w:cs="Arial"/>
                <w:sz w:val="16"/>
                <w:szCs w:val="16"/>
              </w:rPr>
              <w:t>Primera versión del documento para el nuevo Mapa de procesos. Código anterior: GD-GU-002</w:t>
            </w:r>
            <w:r w:rsidR="6FFD6076" w:rsidRPr="4C3B2EEC">
              <w:rPr>
                <w:rFonts w:ascii="Verdana" w:hAnsi="Verdana" w:cs="Arial"/>
                <w:sz w:val="16"/>
                <w:szCs w:val="16"/>
              </w:rPr>
              <w:t>. V</w:t>
            </w:r>
            <w:r w:rsidR="53EA8FA1" w:rsidRPr="4C3B2EEC">
              <w:rPr>
                <w:rFonts w:ascii="Verdana" w:hAnsi="Verdana" w:cs="Arial"/>
                <w:sz w:val="16"/>
                <w:szCs w:val="16"/>
              </w:rPr>
              <w:t>03.</w:t>
            </w:r>
          </w:p>
          <w:p w14:paraId="1B306449" w14:textId="4B73D72D" w:rsidR="00FC77EB" w:rsidRPr="00DD7470" w:rsidRDefault="00FC77EB" w:rsidP="4C3B2EEC">
            <w:pPr>
              <w:spacing w:after="0" w:line="240" w:lineRule="auto"/>
              <w:jc w:val="both"/>
              <w:rPr>
                <w:rFonts w:ascii="Verdana" w:hAnsi="Verdana" w:cs="Arial"/>
                <w:sz w:val="16"/>
                <w:szCs w:val="16"/>
              </w:rPr>
            </w:pPr>
          </w:p>
          <w:p w14:paraId="5B59E6D2" w14:textId="4BB73428" w:rsidR="00FC77EB" w:rsidRPr="00DD7470" w:rsidRDefault="53EA8FA1" w:rsidP="00103FC9">
            <w:pPr>
              <w:spacing w:after="0" w:line="240" w:lineRule="auto"/>
              <w:jc w:val="both"/>
            </w:pPr>
            <w:r w:rsidRPr="4C3B2EEC">
              <w:rPr>
                <w:rFonts w:ascii="Verdana" w:eastAsia="Verdana" w:hAnsi="Verdana" w:cs="Verdana"/>
                <w:color w:val="000000" w:themeColor="text1"/>
                <w:sz w:val="16"/>
                <w:szCs w:val="16"/>
              </w:rPr>
              <w:t>Para efectos de trazabilidad y soporte de la migración al nuevo aplicativo de administración de la documentación del Modelo Institucional de Operación (MIO), los siguientes fueron los responsables de la revisión y aprobación del documento migrado:</w:t>
            </w:r>
          </w:p>
          <w:tbl>
            <w:tblPr>
              <w:tblStyle w:val="Tablaconcuadrcula"/>
              <w:tblW w:w="0" w:type="auto"/>
              <w:tblLook w:val="04A0" w:firstRow="1" w:lastRow="0" w:firstColumn="1" w:lastColumn="0" w:noHBand="0" w:noVBand="1"/>
            </w:tblPr>
            <w:tblGrid>
              <w:gridCol w:w="4006"/>
              <w:gridCol w:w="4006"/>
            </w:tblGrid>
            <w:tr w:rsidR="4C3B2EEC" w14:paraId="4B0BCBED" w14:textId="77777777" w:rsidTr="4C3B2EEC">
              <w:trPr>
                <w:trHeight w:val="300"/>
              </w:trPr>
              <w:tc>
                <w:tcPr>
                  <w:tcW w:w="4006" w:type="dxa"/>
                  <w:tcBorders>
                    <w:top w:val="single" w:sz="8" w:space="0" w:color="auto"/>
                    <w:left w:val="single" w:sz="8" w:space="0" w:color="auto"/>
                    <w:bottom w:val="single" w:sz="8" w:space="0" w:color="auto"/>
                    <w:right w:val="single" w:sz="8" w:space="0" w:color="auto"/>
                  </w:tcBorders>
                  <w:tcMar>
                    <w:left w:w="108" w:type="dxa"/>
                    <w:right w:w="108" w:type="dxa"/>
                  </w:tcMar>
                </w:tcPr>
                <w:p w14:paraId="0A9BEFA8" w14:textId="28E4281F" w:rsidR="4C3B2EEC" w:rsidRDefault="4C3B2EEC" w:rsidP="4C3B2EEC">
                  <w:pPr>
                    <w:jc w:val="center"/>
                  </w:pPr>
                  <w:r w:rsidRPr="4C3B2EEC">
                    <w:rPr>
                      <w:rFonts w:ascii="Verdana" w:eastAsia="Verdana" w:hAnsi="Verdana" w:cs="Verdana"/>
                      <w:color w:val="000000" w:themeColor="text1"/>
                      <w:sz w:val="16"/>
                      <w:szCs w:val="16"/>
                    </w:rPr>
                    <w:t>REVISÓ</w:t>
                  </w:r>
                </w:p>
              </w:tc>
              <w:tc>
                <w:tcPr>
                  <w:tcW w:w="4006" w:type="dxa"/>
                  <w:tcBorders>
                    <w:top w:val="single" w:sz="8" w:space="0" w:color="auto"/>
                    <w:left w:val="single" w:sz="8" w:space="0" w:color="auto"/>
                    <w:bottom w:val="single" w:sz="8" w:space="0" w:color="auto"/>
                    <w:right w:val="single" w:sz="8" w:space="0" w:color="auto"/>
                  </w:tcBorders>
                  <w:tcMar>
                    <w:left w:w="108" w:type="dxa"/>
                    <w:right w:w="108" w:type="dxa"/>
                  </w:tcMar>
                </w:tcPr>
                <w:p w14:paraId="5BE5AAF9" w14:textId="1D83182F" w:rsidR="4C3B2EEC" w:rsidRDefault="4C3B2EEC" w:rsidP="4C3B2EEC">
                  <w:pPr>
                    <w:jc w:val="center"/>
                  </w:pPr>
                  <w:r w:rsidRPr="4C3B2EEC">
                    <w:rPr>
                      <w:rFonts w:ascii="Verdana" w:eastAsia="Verdana" w:hAnsi="Verdana" w:cs="Verdana"/>
                      <w:color w:val="000000" w:themeColor="text1"/>
                      <w:sz w:val="16"/>
                      <w:szCs w:val="16"/>
                    </w:rPr>
                    <w:t>APROBÓ</w:t>
                  </w:r>
                </w:p>
              </w:tc>
            </w:tr>
            <w:tr w:rsidR="4C3B2EEC" w14:paraId="31A227E4" w14:textId="77777777" w:rsidTr="4C3B2EEC">
              <w:trPr>
                <w:trHeight w:val="375"/>
              </w:trPr>
              <w:tc>
                <w:tcPr>
                  <w:tcW w:w="4006" w:type="dxa"/>
                  <w:tcBorders>
                    <w:top w:val="single" w:sz="8" w:space="0" w:color="auto"/>
                    <w:left w:val="single" w:sz="8" w:space="0" w:color="auto"/>
                    <w:bottom w:val="single" w:sz="8" w:space="0" w:color="auto"/>
                    <w:right w:val="single" w:sz="8" w:space="0" w:color="auto"/>
                  </w:tcBorders>
                  <w:tcMar>
                    <w:left w:w="108" w:type="dxa"/>
                    <w:right w:w="108" w:type="dxa"/>
                  </w:tcMar>
                </w:tcPr>
                <w:p w14:paraId="41726147" w14:textId="775F1F1D" w:rsidR="7964FE9E" w:rsidRDefault="7964FE9E" w:rsidP="4C3B2EEC">
                  <w:r w:rsidRPr="4C3B2EEC">
                    <w:rPr>
                      <w:rFonts w:ascii="Verdana" w:eastAsia="Verdana" w:hAnsi="Verdana" w:cs="Verdana"/>
                      <w:sz w:val="16"/>
                      <w:szCs w:val="16"/>
                    </w:rPr>
                    <w:t>JASSON CRUZ</w:t>
                  </w:r>
                  <w:r w:rsidR="4C3B2EEC" w:rsidRPr="4C3B2EEC">
                    <w:rPr>
                      <w:rFonts w:ascii="Verdana" w:eastAsia="Verdana" w:hAnsi="Verdana" w:cs="Verdana"/>
                      <w:sz w:val="16"/>
                      <w:szCs w:val="16"/>
                    </w:rPr>
                    <w:t xml:space="preserve"> </w:t>
                  </w:r>
                </w:p>
                <w:p w14:paraId="6CFCB48B" w14:textId="44DCEDA0" w:rsidR="4C3B2EEC" w:rsidRDefault="4C3B2EEC" w:rsidP="4C3B2EEC">
                  <w:pPr>
                    <w:jc w:val="both"/>
                  </w:pPr>
                  <w:r w:rsidRPr="4C3B2EEC">
                    <w:rPr>
                      <w:rFonts w:ascii="Verdana" w:eastAsia="Verdana" w:hAnsi="Verdana" w:cs="Verdana"/>
                      <w:color w:val="000000" w:themeColor="text1"/>
                      <w:sz w:val="16"/>
                      <w:szCs w:val="16"/>
                    </w:rPr>
                    <w:t xml:space="preserve">Cargo: </w:t>
                  </w:r>
                  <w:r w:rsidR="7A6B75F3" w:rsidRPr="4C3B2EEC">
                    <w:rPr>
                      <w:rFonts w:ascii="Verdana" w:eastAsia="Verdana" w:hAnsi="Verdana" w:cs="Verdana"/>
                      <w:color w:val="000000" w:themeColor="text1"/>
                      <w:sz w:val="16"/>
                      <w:szCs w:val="16"/>
                    </w:rPr>
                    <w:t>Jefe OAPS</w:t>
                  </w:r>
                </w:p>
              </w:tc>
              <w:tc>
                <w:tcPr>
                  <w:tcW w:w="4006" w:type="dxa"/>
                  <w:tcBorders>
                    <w:top w:val="single" w:sz="8" w:space="0" w:color="auto"/>
                    <w:left w:val="single" w:sz="8" w:space="0" w:color="auto"/>
                    <w:bottom w:val="single" w:sz="8" w:space="0" w:color="auto"/>
                    <w:right w:val="single" w:sz="8" w:space="0" w:color="auto"/>
                  </w:tcBorders>
                  <w:tcMar>
                    <w:left w:w="108" w:type="dxa"/>
                    <w:right w:w="108" w:type="dxa"/>
                  </w:tcMar>
                </w:tcPr>
                <w:p w14:paraId="1028F064" w14:textId="709AC8D1" w:rsidR="4C3B2EEC" w:rsidRDefault="4C3B2EEC" w:rsidP="4C3B2EEC">
                  <w:r w:rsidRPr="4C3B2EEC">
                    <w:rPr>
                      <w:rFonts w:ascii="Verdana" w:eastAsia="Verdana" w:hAnsi="Verdana" w:cs="Verdana"/>
                      <w:sz w:val="16"/>
                      <w:szCs w:val="16"/>
                    </w:rPr>
                    <w:t xml:space="preserve">ANA LUCIA DE LOS ÁNGELES MENDEZ LEON </w:t>
                  </w:r>
                </w:p>
                <w:p w14:paraId="68D981C2" w14:textId="47907013" w:rsidR="4C3B2EEC" w:rsidRDefault="4C3B2EEC" w:rsidP="4C3B2EEC">
                  <w:pPr>
                    <w:jc w:val="both"/>
                  </w:pPr>
                  <w:r w:rsidRPr="4C3B2EEC">
                    <w:rPr>
                      <w:rFonts w:ascii="Verdana" w:eastAsia="Verdana" w:hAnsi="Verdana" w:cs="Verdana"/>
                      <w:color w:val="000000" w:themeColor="text1"/>
                      <w:sz w:val="16"/>
                      <w:szCs w:val="16"/>
                    </w:rPr>
                    <w:t xml:space="preserve">Cargo: Coordinador Grupo Gestión documental </w:t>
                  </w:r>
                </w:p>
              </w:tc>
            </w:tr>
          </w:tbl>
          <w:p w14:paraId="6DB9C9FF" w14:textId="3B86250B" w:rsidR="00FC77EB" w:rsidRPr="00DD7470" w:rsidRDefault="6A162E8D" w:rsidP="4C3B2EEC">
            <w:pPr>
              <w:spacing w:after="0" w:line="240" w:lineRule="auto"/>
              <w:jc w:val="both"/>
            </w:pPr>
            <w:r w:rsidRPr="4C3B2EEC">
              <w:rPr>
                <w:rFonts w:ascii="Verdana" w:eastAsia="Verdana" w:hAnsi="Verdana" w:cs="Verdana"/>
                <w:sz w:val="16"/>
                <w:szCs w:val="16"/>
              </w:rPr>
              <w:t>Desde la OAPS se asegura que el contenido corresponde a la última versión vigente en ISOlución al momento de la migración a MIOsoft</w:t>
            </w:r>
          </w:p>
        </w:tc>
      </w:tr>
    </w:tbl>
    <w:p w14:paraId="7326BBFA" w14:textId="4F32BD61" w:rsidR="00FC77EB" w:rsidRDefault="00FC77EB" w:rsidP="4C3B2EEC">
      <w:pPr>
        <w:spacing w:after="0" w:line="240" w:lineRule="auto"/>
        <w:rPr>
          <w:rFonts w:ascii="Verdana" w:eastAsia="Verdana" w:hAnsi="Verdana" w:cs="Verdana"/>
          <w:b/>
          <w:bCs/>
        </w:rPr>
      </w:pPr>
    </w:p>
    <w:p w14:paraId="30065936" w14:textId="77777777" w:rsidR="00FC77EB" w:rsidRPr="00DD7470" w:rsidRDefault="00FC77EB" w:rsidP="00FC77EB">
      <w:pPr>
        <w:spacing w:after="0" w:line="240" w:lineRule="auto"/>
        <w:rPr>
          <w:rFonts w:ascii="Verdana" w:eastAsia="Verdana" w:hAnsi="Verdana" w:cs="Verdana"/>
          <w:b/>
          <w:bCs/>
        </w:rPr>
      </w:pPr>
      <w:r w:rsidRPr="00DD7470">
        <w:rPr>
          <w:rFonts w:ascii="Verdana" w:eastAsia="Verdana" w:hAnsi="Verdana" w:cs="Verdana"/>
          <w:b/>
          <w:bCs/>
        </w:rPr>
        <w:t>FLUJO DE APROBACIÓN</w:t>
      </w:r>
    </w:p>
    <w:p w14:paraId="7E993BF6" w14:textId="77777777" w:rsidR="00FC77EB" w:rsidRPr="00DD7470" w:rsidRDefault="00FC77EB" w:rsidP="00FC77EB">
      <w:pPr>
        <w:spacing w:after="0" w:line="240" w:lineRule="auto"/>
        <w:rPr>
          <w:rFonts w:ascii="Verdana" w:hAnsi="Verdana"/>
          <w:sz w:val="18"/>
          <w:szCs w:val="18"/>
        </w:rPr>
      </w:pPr>
    </w:p>
    <w:tbl>
      <w:tblPr>
        <w:tblStyle w:val="Tablaconcuadrcula"/>
        <w:tblW w:w="0" w:type="auto"/>
        <w:tblLayout w:type="fixed"/>
        <w:tblLook w:val="06A0" w:firstRow="1" w:lastRow="0" w:firstColumn="1" w:lastColumn="0" w:noHBand="1" w:noVBand="1"/>
      </w:tblPr>
      <w:tblGrid>
        <w:gridCol w:w="1095"/>
        <w:gridCol w:w="1605"/>
        <w:gridCol w:w="1095"/>
        <w:gridCol w:w="1605"/>
        <w:gridCol w:w="1155"/>
        <w:gridCol w:w="1545"/>
        <w:gridCol w:w="1155"/>
        <w:gridCol w:w="1545"/>
      </w:tblGrid>
      <w:tr w:rsidR="00FC77EB" w:rsidRPr="00DD7470" w14:paraId="2837E491" w14:textId="77777777" w:rsidTr="4C3B2EEC">
        <w:trPr>
          <w:trHeight w:val="300"/>
        </w:trPr>
        <w:tc>
          <w:tcPr>
            <w:tcW w:w="2700" w:type="dxa"/>
            <w:gridSpan w:val="2"/>
            <w:shd w:val="clear" w:color="auto" w:fill="BFBFBF" w:themeFill="background1" w:themeFillShade="BF"/>
            <w:vAlign w:val="center"/>
          </w:tcPr>
          <w:p w14:paraId="579E5A48" w14:textId="77777777" w:rsidR="00FC77EB" w:rsidRPr="00DD7470" w:rsidRDefault="00FC77EB" w:rsidP="00103FC9">
            <w:pPr>
              <w:jc w:val="center"/>
              <w:rPr>
                <w:rFonts w:ascii="Verdana" w:hAnsi="Verdana"/>
                <w:b/>
                <w:bCs/>
                <w:sz w:val="16"/>
                <w:szCs w:val="16"/>
              </w:rPr>
            </w:pPr>
            <w:r w:rsidRPr="00DD7470">
              <w:rPr>
                <w:rFonts w:ascii="Verdana" w:hAnsi="Verdana"/>
                <w:b/>
                <w:bCs/>
                <w:sz w:val="16"/>
                <w:szCs w:val="16"/>
              </w:rPr>
              <w:t>ELABORÓ</w:t>
            </w:r>
          </w:p>
        </w:tc>
        <w:tc>
          <w:tcPr>
            <w:tcW w:w="2700" w:type="dxa"/>
            <w:gridSpan w:val="2"/>
            <w:shd w:val="clear" w:color="auto" w:fill="BFBFBF" w:themeFill="background1" w:themeFillShade="BF"/>
            <w:vAlign w:val="center"/>
          </w:tcPr>
          <w:p w14:paraId="70FA5731" w14:textId="77777777" w:rsidR="00FC77EB" w:rsidRPr="00DD7470" w:rsidRDefault="00FC77EB" w:rsidP="00103FC9">
            <w:pPr>
              <w:jc w:val="center"/>
              <w:rPr>
                <w:rFonts w:ascii="Verdana" w:hAnsi="Verdana"/>
                <w:b/>
                <w:bCs/>
                <w:sz w:val="16"/>
                <w:szCs w:val="16"/>
              </w:rPr>
            </w:pPr>
            <w:r w:rsidRPr="00DD7470">
              <w:rPr>
                <w:rFonts w:ascii="Verdana" w:hAnsi="Verdana"/>
                <w:b/>
                <w:bCs/>
                <w:sz w:val="16"/>
                <w:szCs w:val="16"/>
              </w:rPr>
              <w:t>APOYO OAPS</w:t>
            </w:r>
          </w:p>
        </w:tc>
        <w:tc>
          <w:tcPr>
            <w:tcW w:w="2700" w:type="dxa"/>
            <w:gridSpan w:val="2"/>
            <w:shd w:val="clear" w:color="auto" w:fill="BFBFBF" w:themeFill="background1" w:themeFillShade="BF"/>
            <w:vAlign w:val="center"/>
          </w:tcPr>
          <w:p w14:paraId="4EEFE73D" w14:textId="77777777" w:rsidR="00FC77EB" w:rsidRPr="00DD7470" w:rsidRDefault="00FC77EB" w:rsidP="00103FC9">
            <w:pPr>
              <w:jc w:val="center"/>
              <w:rPr>
                <w:rFonts w:ascii="Verdana" w:hAnsi="Verdana"/>
                <w:b/>
                <w:bCs/>
                <w:sz w:val="16"/>
                <w:szCs w:val="16"/>
              </w:rPr>
            </w:pPr>
            <w:r w:rsidRPr="00DD7470">
              <w:rPr>
                <w:rFonts w:ascii="Verdana" w:hAnsi="Verdana"/>
                <w:b/>
                <w:bCs/>
                <w:sz w:val="16"/>
                <w:szCs w:val="16"/>
              </w:rPr>
              <w:t>REVISÓ</w:t>
            </w:r>
          </w:p>
        </w:tc>
        <w:tc>
          <w:tcPr>
            <w:tcW w:w="2700" w:type="dxa"/>
            <w:gridSpan w:val="2"/>
            <w:shd w:val="clear" w:color="auto" w:fill="BFBFBF" w:themeFill="background1" w:themeFillShade="BF"/>
            <w:vAlign w:val="center"/>
          </w:tcPr>
          <w:p w14:paraId="6486F37D" w14:textId="77777777" w:rsidR="00FC77EB" w:rsidRPr="00DD7470" w:rsidRDefault="00FC77EB" w:rsidP="00103FC9">
            <w:pPr>
              <w:jc w:val="center"/>
              <w:rPr>
                <w:rFonts w:ascii="Verdana" w:hAnsi="Verdana"/>
                <w:b/>
                <w:bCs/>
                <w:sz w:val="16"/>
                <w:szCs w:val="16"/>
              </w:rPr>
            </w:pPr>
            <w:r w:rsidRPr="00DD7470">
              <w:rPr>
                <w:rFonts w:ascii="Verdana" w:hAnsi="Verdana"/>
                <w:b/>
                <w:bCs/>
                <w:sz w:val="16"/>
                <w:szCs w:val="16"/>
              </w:rPr>
              <w:t>APROBÓ</w:t>
            </w:r>
          </w:p>
        </w:tc>
      </w:tr>
      <w:tr w:rsidR="00FC77EB" w:rsidRPr="00DD7470" w14:paraId="05E4341D" w14:textId="77777777" w:rsidTr="4C3B2EEC">
        <w:trPr>
          <w:trHeight w:val="300"/>
        </w:trPr>
        <w:tc>
          <w:tcPr>
            <w:tcW w:w="1095" w:type="dxa"/>
            <w:vAlign w:val="center"/>
          </w:tcPr>
          <w:p w14:paraId="03486692" w14:textId="77777777" w:rsidR="00FC77EB" w:rsidRPr="00DD7470" w:rsidRDefault="00FC77EB" w:rsidP="00103FC9">
            <w:pPr>
              <w:rPr>
                <w:rFonts w:ascii="Verdana" w:hAnsi="Verdana"/>
                <w:sz w:val="16"/>
                <w:szCs w:val="16"/>
              </w:rPr>
            </w:pPr>
            <w:r w:rsidRPr="00DD7470">
              <w:rPr>
                <w:rFonts w:ascii="Verdana" w:hAnsi="Verdana"/>
                <w:sz w:val="16"/>
                <w:szCs w:val="16"/>
              </w:rPr>
              <w:t>Nombre:</w:t>
            </w:r>
          </w:p>
        </w:tc>
        <w:tc>
          <w:tcPr>
            <w:tcW w:w="1605" w:type="dxa"/>
            <w:vAlign w:val="center"/>
          </w:tcPr>
          <w:p w14:paraId="774A57E6" w14:textId="50A6C9B0" w:rsidR="00FC77EB" w:rsidRPr="00DD7470" w:rsidRDefault="00FC77EB" w:rsidP="00103FC9">
            <w:pPr>
              <w:rPr>
                <w:rFonts w:ascii="Verdana" w:hAnsi="Verdana"/>
                <w:sz w:val="16"/>
                <w:szCs w:val="16"/>
              </w:rPr>
            </w:pPr>
          </w:p>
        </w:tc>
        <w:tc>
          <w:tcPr>
            <w:tcW w:w="1095" w:type="dxa"/>
            <w:vAlign w:val="center"/>
          </w:tcPr>
          <w:p w14:paraId="7A1AFB27" w14:textId="77777777" w:rsidR="00FC77EB" w:rsidRPr="00DD7470" w:rsidRDefault="00FC77EB" w:rsidP="00103FC9">
            <w:pPr>
              <w:rPr>
                <w:rFonts w:ascii="Verdana" w:hAnsi="Verdana"/>
                <w:sz w:val="16"/>
                <w:szCs w:val="16"/>
              </w:rPr>
            </w:pPr>
            <w:r w:rsidRPr="00DD7470">
              <w:rPr>
                <w:rFonts w:ascii="Verdana" w:hAnsi="Verdana"/>
                <w:sz w:val="16"/>
                <w:szCs w:val="16"/>
              </w:rPr>
              <w:t>Nombre:</w:t>
            </w:r>
          </w:p>
        </w:tc>
        <w:tc>
          <w:tcPr>
            <w:tcW w:w="1605" w:type="dxa"/>
            <w:vAlign w:val="center"/>
          </w:tcPr>
          <w:p w14:paraId="7821F6E2" w14:textId="77777777" w:rsidR="00FC77EB" w:rsidRPr="00DD7470" w:rsidRDefault="00FC77EB" w:rsidP="00103FC9">
            <w:pPr>
              <w:rPr>
                <w:rFonts w:ascii="Verdana" w:hAnsi="Verdana"/>
                <w:sz w:val="16"/>
                <w:szCs w:val="16"/>
              </w:rPr>
            </w:pPr>
            <w:r w:rsidRPr="00270A5C">
              <w:rPr>
                <w:rFonts w:ascii="Verdana" w:hAnsi="Verdana"/>
                <w:sz w:val="16"/>
                <w:szCs w:val="16"/>
              </w:rPr>
              <w:t>Jefferson Orlando López Saavedra </w:t>
            </w:r>
          </w:p>
        </w:tc>
        <w:tc>
          <w:tcPr>
            <w:tcW w:w="1155" w:type="dxa"/>
            <w:vAlign w:val="center"/>
          </w:tcPr>
          <w:p w14:paraId="4A0935B6" w14:textId="77777777" w:rsidR="00FC77EB" w:rsidRPr="00DD7470" w:rsidRDefault="00FC77EB" w:rsidP="00103FC9">
            <w:pPr>
              <w:rPr>
                <w:rFonts w:ascii="Verdana" w:hAnsi="Verdana"/>
                <w:sz w:val="16"/>
                <w:szCs w:val="16"/>
              </w:rPr>
            </w:pPr>
            <w:r w:rsidRPr="00DD7470">
              <w:rPr>
                <w:rFonts w:ascii="Verdana" w:hAnsi="Verdana"/>
                <w:sz w:val="16"/>
                <w:szCs w:val="16"/>
              </w:rPr>
              <w:t>Nombre:</w:t>
            </w:r>
          </w:p>
        </w:tc>
        <w:tc>
          <w:tcPr>
            <w:tcW w:w="1545" w:type="dxa"/>
            <w:vAlign w:val="center"/>
          </w:tcPr>
          <w:p w14:paraId="5E5E5976" w14:textId="5F9F8391" w:rsidR="00FC77EB" w:rsidRPr="00DD7470" w:rsidRDefault="00FC77EB" w:rsidP="00103FC9">
            <w:pPr>
              <w:rPr>
                <w:rFonts w:ascii="Verdana" w:hAnsi="Verdana"/>
                <w:sz w:val="16"/>
                <w:szCs w:val="16"/>
              </w:rPr>
            </w:pPr>
          </w:p>
        </w:tc>
        <w:tc>
          <w:tcPr>
            <w:tcW w:w="1155" w:type="dxa"/>
            <w:vAlign w:val="center"/>
          </w:tcPr>
          <w:p w14:paraId="649AF59B" w14:textId="77777777" w:rsidR="00FC77EB" w:rsidRPr="00DD7470" w:rsidRDefault="00FC77EB" w:rsidP="00103FC9">
            <w:pPr>
              <w:rPr>
                <w:rFonts w:ascii="Verdana" w:hAnsi="Verdana"/>
                <w:sz w:val="16"/>
                <w:szCs w:val="16"/>
              </w:rPr>
            </w:pPr>
            <w:r w:rsidRPr="00DD7470">
              <w:rPr>
                <w:rFonts w:ascii="Verdana" w:hAnsi="Verdana"/>
                <w:sz w:val="16"/>
                <w:szCs w:val="16"/>
              </w:rPr>
              <w:t>Nombre:</w:t>
            </w:r>
          </w:p>
        </w:tc>
        <w:tc>
          <w:tcPr>
            <w:tcW w:w="1545" w:type="dxa"/>
            <w:vAlign w:val="center"/>
          </w:tcPr>
          <w:p w14:paraId="27CD312C" w14:textId="07937FBF" w:rsidR="00FC77EB" w:rsidRPr="00DD7470" w:rsidRDefault="00FC77EB" w:rsidP="00103FC9">
            <w:pPr>
              <w:rPr>
                <w:rFonts w:ascii="Verdana" w:hAnsi="Verdana"/>
                <w:sz w:val="16"/>
                <w:szCs w:val="16"/>
              </w:rPr>
            </w:pPr>
          </w:p>
        </w:tc>
      </w:tr>
      <w:tr w:rsidR="00FC77EB" w:rsidRPr="00DD7470" w14:paraId="6726421D" w14:textId="77777777" w:rsidTr="4C3B2EEC">
        <w:trPr>
          <w:trHeight w:val="300"/>
        </w:trPr>
        <w:tc>
          <w:tcPr>
            <w:tcW w:w="1095" w:type="dxa"/>
            <w:vAlign w:val="center"/>
          </w:tcPr>
          <w:p w14:paraId="1EAFE8D2" w14:textId="77777777" w:rsidR="00FC77EB" w:rsidRPr="00DD7470" w:rsidRDefault="00FC77EB" w:rsidP="00103FC9">
            <w:pPr>
              <w:rPr>
                <w:rFonts w:ascii="Verdana" w:hAnsi="Verdana"/>
                <w:sz w:val="16"/>
                <w:szCs w:val="16"/>
              </w:rPr>
            </w:pPr>
            <w:r w:rsidRPr="00DD7470">
              <w:rPr>
                <w:rFonts w:ascii="Verdana" w:hAnsi="Verdana"/>
                <w:sz w:val="16"/>
                <w:szCs w:val="16"/>
              </w:rPr>
              <w:t>Cargo:</w:t>
            </w:r>
          </w:p>
        </w:tc>
        <w:tc>
          <w:tcPr>
            <w:tcW w:w="1605" w:type="dxa"/>
            <w:vAlign w:val="center"/>
          </w:tcPr>
          <w:p w14:paraId="1CFA3032" w14:textId="1759EDB9" w:rsidR="00FC77EB" w:rsidRPr="00DD7470" w:rsidRDefault="00FC77EB" w:rsidP="00103FC9">
            <w:pPr>
              <w:rPr>
                <w:rFonts w:ascii="Verdana" w:hAnsi="Verdana"/>
                <w:sz w:val="16"/>
                <w:szCs w:val="16"/>
              </w:rPr>
            </w:pPr>
          </w:p>
        </w:tc>
        <w:tc>
          <w:tcPr>
            <w:tcW w:w="1095" w:type="dxa"/>
            <w:vAlign w:val="center"/>
          </w:tcPr>
          <w:p w14:paraId="4517B2B9" w14:textId="77777777" w:rsidR="00FC77EB" w:rsidRPr="00DD7470" w:rsidRDefault="00FC77EB" w:rsidP="00103FC9">
            <w:pPr>
              <w:rPr>
                <w:rFonts w:ascii="Verdana" w:hAnsi="Verdana"/>
                <w:sz w:val="16"/>
                <w:szCs w:val="16"/>
              </w:rPr>
            </w:pPr>
            <w:r w:rsidRPr="00DD7470">
              <w:rPr>
                <w:rFonts w:ascii="Verdana" w:hAnsi="Verdana"/>
                <w:sz w:val="16"/>
                <w:szCs w:val="16"/>
              </w:rPr>
              <w:t>Cargo:</w:t>
            </w:r>
          </w:p>
        </w:tc>
        <w:tc>
          <w:tcPr>
            <w:tcW w:w="1605" w:type="dxa"/>
            <w:vAlign w:val="center"/>
          </w:tcPr>
          <w:p w14:paraId="393044C4" w14:textId="77777777" w:rsidR="00FC77EB" w:rsidRPr="00DD7470" w:rsidRDefault="00FC77EB" w:rsidP="00103FC9">
            <w:pPr>
              <w:rPr>
                <w:rFonts w:ascii="Verdana" w:hAnsi="Verdana"/>
                <w:sz w:val="16"/>
                <w:szCs w:val="16"/>
              </w:rPr>
            </w:pPr>
            <w:r w:rsidRPr="00270A5C">
              <w:rPr>
                <w:rFonts w:ascii="Verdana" w:hAnsi="Verdana"/>
                <w:sz w:val="16"/>
                <w:szCs w:val="16"/>
              </w:rPr>
              <w:t>Profesional Especializado </w:t>
            </w:r>
          </w:p>
        </w:tc>
        <w:tc>
          <w:tcPr>
            <w:tcW w:w="1155" w:type="dxa"/>
            <w:vAlign w:val="center"/>
          </w:tcPr>
          <w:p w14:paraId="0BCAD9B7" w14:textId="77777777" w:rsidR="00FC77EB" w:rsidRPr="00DD7470" w:rsidRDefault="00FC77EB" w:rsidP="00103FC9">
            <w:pPr>
              <w:rPr>
                <w:rFonts w:ascii="Verdana" w:hAnsi="Verdana"/>
                <w:sz w:val="16"/>
                <w:szCs w:val="16"/>
              </w:rPr>
            </w:pPr>
            <w:r w:rsidRPr="00DD7470">
              <w:rPr>
                <w:rFonts w:ascii="Verdana" w:hAnsi="Verdana"/>
                <w:sz w:val="16"/>
                <w:szCs w:val="16"/>
              </w:rPr>
              <w:t>Cargo:</w:t>
            </w:r>
          </w:p>
        </w:tc>
        <w:tc>
          <w:tcPr>
            <w:tcW w:w="1545" w:type="dxa"/>
            <w:vAlign w:val="center"/>
          </w:tcPr>
          <w:p w14:paraId="000EF20A" w14:textId="40E34499" w:rsidR="00FC77EB" w:rsidRPr="00DD7470" w:rsidRDefault="00FC77EB" w:rsidP="00103FC9">
            <w:pPr>
              <w:rPr>
                <w:rFonts w:ascii="Verdana" w:hAnsi="Verdana"/>
                <w:sz w:val="16"/>
                <w:szCs w:val="16"/>
              </w:rPr>
            </w:pPr>
          </w:p>
        </w:tc>
        <w:tc>
          <w:tcPr>
            <w:tcW w:w="1155" w:type="dxa"/>
            <w:vAlign w:val="center"/>
          </w:tcPr>
          <w:p w14:paraId="586811B8" w14:textId="77777777" w:rsidR="00FC77EB" w:rsidRPr="00DD7470" w:rsidRDefault="00FC77EB" w:rsidP="00103FC9">
            <w:pPr>
              <w:rPr>
                <w:rFonts w:ascii="Verdana" w:hAnsi="Verdana"/>
                <w:sz w:val="16"/>
                <w:szCs w:val="16"/>
              </w:rPr>
            </w:pPr>
            <w:r w:rsidRPr="00DD7470">
              <w:rPr>
                <w:rFonts w:ascii="Verdana" w:hAnsi="Verdana"/>
                <w:sz w:val="16"/>
                <w:szCs w:val="16"/>
              </w:rPr>
              <w:t>Cargo:</w:t>
            </w:r>
          </w:p>
        </w:tc>
        <w:tc>
          <w:tcPr>
            <w:tcW w:w="1545" w:type="dxa"/>
            <w:vAlign w:val="center"/>
          </w:tcPr>
          <w:p w14:paraId="2B7CA081" w14:textId="524326F8" w:rsidR="00FC77EB" w:rsidRPr="00DD7470" w:rsidRDefault="00FC77EB" w:rsidP="00103FC9">
            <w:pPr>
              <w:rPr>
                <w:rFonts w:ascii="Verdana" w:hAnsi="Verdana"/>
                <w:sz w:val="16"/>
                <w:szCs w:val="16"/>
              </w:rPr>
            </w:pPr>
          </w:p>
        </w:tc>
      </w:tr>
    </w:tbl>
    <w:p w14:paraId="41C336CA" w14:textId="77777777" w:rsidR="00FC77EB" w:rsidRPr="00DD7470" w:rsidRDefault="00FC77EB" w:rsidP="00FC77EB">
      <w:pPr>
        <w:spacing w:after="0" w:line="240" w:lineRule="auto"/>
        <w:rPr>
          <w:lang w:val="es-ES"/>
        </w:rPr>
      </w:pPr>
    </w:p>
    <w:p w14:paraId="23F94AA1" w14:textId="77777777" w:rsidR="00FC77EB" w:rsidRDefault="00FC77EB" w:rsidP="002E44EC">
      <w:pPr>
        <w:jc w:val="both"/>
        <w:rPr>
          <w:rFonts w:ascii="Verdana" w:hAnsi="Verdana"/>
        </w:rPr>
      </w:pPr>
    </w:p>
    <w:p w14:paraId="335F33AE" w14:textId="48D16415" w:rsidR="002E44EC" w:rsidRPr="002E44EC" w:rsidRDefault="002E44EC" w:rsidP="002E44EC">
      <w:pPr>
        <w:jc w:val="both"/>
        <w:rPr>
          <w:rFonts w:ascii="Verdana" w:hAnsi="Verdana"/>
        </w:rPr>
      </w:pPr>
      <w:r w:rsidRPr="002E44EC">
        <w:rPr>
          <w:rFonts w:ascii="Verdana" w:hAnsi="Verdana"/>
        </w:rPr>
        <w:t xml:space="preserve">  </w:t>
      </w:r>
    </w:p>
    <w:sectPr w:rsidR="002E44EC" w:rsidRPr="002E44EC" w:rsidSect="001A798F">
      <w:headerReference w:type="default" r:id="rId24"/>
      <w:footerReference w:type="default" r:id="rId25"/>
      <w:headerReference w:type="first" r:id="rId26"/>
      <w:footerReference w:type="first" r:id="rId27"/>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D2F40" w14:textId="77777777" w:rsidR="00BF7CB5" w:rsidRDefault="00BF7CB5" w:rsidP="009D6623">
      <w:pPr>
        <w:spacing w:after="0" w:line="240" w:lineRule="auto"/>
      </w:pPr>
      <w:r>
        <w:separator/>
      </w:r>
    </w:p>
  </w:endnote>
  <w:endnote w:type="continuationSeparator" w:id="0">
    <w:p w14:paraId="5EFEA7FD" w14:textId="77777777" w:rsidR="00BF7CB5" w:rsidRDefault="00BF7CB5" w:rsidP="009D6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C4A82" w14:textId="77777777" w:rsidR="009D6623" w:rsidRDefault="009D6623">
    <w:pPr>
      <w:pStyle w:val="Piedepgina"/>
      <w:rPr>
        <w:rFonts w:ascii="Arial" w:hAnsi="Arial" w:cs="Arial"/>
        <w:b/>
        <w:sz w:val="16"/>
        <w:szCs w:val="16"/>
      </w:rPr>
    </w:pPr>
  </w:p>
  <w:p w14:paraId="63C8C46F" w14:textId="77777777" w:rsidR="001A798F" w:rsidRPr="00666AB9" w:rsidRDefault="001A798F" w:rsidP="001A798F">
    <w:pPr>
      <w:tabs>
        <w:tab w:val="center" w:pos="4550"/>
        <w:tab w:val="left" w:pos="5818"/>
      </w:tabs>
      <w:spacing w:after="0" w:line="240" w:lineRule="auto"/>
      <w:ind w:right="260"/>
      <w:jc w:val="center"/>
      <w:rPr>
        <w:rFonts w:ascii="Verdana" w:hAnsi="Verdana"/>
        <w:b/>
        <w:sz w:val="14"/>
        <w:szCs w:val="14"/>
      </w:rPr>
    </w:pPr>
    <w:r w:rsidRPr="00666AB9">
      <w:rPr>
        <w:rFonts w:ascii="Verdana" w:hAnsi="Verdana"/>
        <w:b/>
        <w:sz w:val="14"/>
        <w:szCs w:val="14"/>
      </w:rPr>
      <w:t>DOCUMENTO CONTROLADO</w:t>
    </w:r>
  </w:p>
  <w:p w14:paraId="2824BB67" w14:textId="77777777" w:rsidR="001A798F" w:rsidRPr="00666AB9" w:rsidRDefault="001A798F" w:rsidP="001A798F">
    <w:pPr>
      <w:tabs>
        <w:tab w:val="center" w:pos="4550"/>
        <w:tab w:val="left" w:pos="5818"/>
      </w:tabs>
      <w:spacing w:after="0" w:line="240" w:lineRule="auto"/>
      <w:ind w:right="260"/>
      <w:jc w:val="center"/>
      <w:rPr>
        <w:rFonts w:ascii="Verdana" w:hAnsi="Verdana"/>
        <w:sz w:val="14"/>
        <w:szCs w:val="14"/>
      </w:rPr>
    </w:pPr>
    <w:r w:rsidRPr="00666AB9">
      <w:rPr>
        <w:rFonts w:ascii="Verdana" w:hAnsi="Verdana"/>
        <w:sz w:val="14"/>
        <w:szCs w:val="14"/>
      </w:rPr>
      <w:t>Cualquier copia o impresión de este documento se considera copia no controlada y el Ministerio de Comercio, Industria y Turismo no se hace responsable por su uso</w:t>
    </w:r>
  </w:p>
  <w:p w14:paraId="24363988" w14:textId="77777777" w:rsidR="001A798F" w:rsidRPr="00666AB9" w:rsidRDefault="001A798F" w:rsidP="001A798F">
    <w:pPr>
      <w:tabs>
        <w:tab w:val="center" w:pos="4550"/>
        <w:tab w:val="left" w:pos="5818"/>
      </w:tabs>
      <w:spacing w:after="0" w:line="240" w:lineRule="auto"/>
      <w:ind w:right="260"/>
      <w:jc w:val="center"/>
      <w:rPr>
        <w:rFonts w:ascii="Verdana" w:hAnsi="Verdana"/>
        <w:sz w:val="14"/>
        <w:szCs w:val="14"/>
      </w:rPr>
    </w:pPr>
  </w:p>
  <w:p w14:paraId="60637D3F" w14:textId="4F49EB73" w:rsidR="001A798F" w:rsidRDefault="001A798F" w:rsidP="001A798F">
    <w:pPr>
      <w:pStyle w:val="Piedepgina"/>
      <w:jc w:val="right"/>
    </w:pPr>
    <w:r w:rsidRPr="00666AB9">
      <w:rPr>
        <w:rFonts w:ascii="Verdana" w:hAnsi="Verdana"/>
        <w:spacing w:val="60"/>
        <w:sz w:val="14"/>
        <w:szCs w:val="14"/>
        <w:lang w:val="es-ES"/>
      </w:rPr>
      <w:t>Página</w:t>
    </w:r>
    <w:r w:rsidRPr="00666AB9">
      <w:rPr>
        <w:rFonts w:ascii="Verdana" w:hAnsi="Verdana"/>
        <w:sz w:val="14"/>
        <w:szCs w:val="14"/>
        <w:lang w:val="es-ES"/>
      </w:rPr>
      <w:t xml:space="preserve"> </w:t>
    </w:r>
    <w:r w:rsidRPr="00666AB9">
      <w:rPr>
        <w:rFonts w:ascii="Verdana" w:hAnsi="Verdana"/>
        <w:sz w:val="14"/>
        <w:szCs w:val="14"/>
      </w:rPr>
      <w:fldChar w:fldCharType="begin"/>
    </w:r>
    <w:r w:rsidRPr="00666AB9">
      <w:rPr>
        <w:rFonts w:ascii="Verdana" w:hAnsi="Verdana"/>
        <w:sz w:val="14"/>
        <w:szCs w:val="14"/>
      </w:rPr>
      <w:instrText>PAGE   \* MERGEFORMAT</w:instrText>
    </w:r>
    <w:r w:rsidRPr="00666AB9">
      <w:rPr>
        <w:rFonts w:ascii="Verdana" w:hAnsi="Verdana"/>
        <w:sz w:val="14"/>
        <w:szCs w:val="14"/>
      </w:rPr>
      <w:fldChar w:fldCharType="separate"/>
    </w:r>
    <w:r w:rsidR="005B5DC6" w:rsidRPr="005B5DC6">
      <w:rPr>
        <w:rFonts w:ascii="Verdana" w:hAnsi="Verdana"/>
        <w:noProof/>
        <w:sz w:val="14"/>
        <w:szCs w:val="14"/>
        <w:lang w:val="es-ES"/>
      </w:rPr>
      <w:t>2</w:t>
    </w:r>
    <w:r w:rsidRPr="00666AB9">
      <w:rPr>
        <w:rFonts w:ascii="Verdana" w:hAnsi="Verdana"/>
        <w:sz w:val="14"/>
        <w:szCs w:val="14"/>
      </w:rPr>
      <w:fldChar w:fldCharType="end"/>
    </w:r>
    <w:r w:rsidRPr="00666AB9">
      <w:rPr>
        <w:rFonts w:ascii="Verdana" w:hAnsi="Verdana"/>
        <w:sz w:val="14"/>
        <w:szCs w:val="14"/>
        <w:lang w:val="es-ES"/>
      </w:rPr>
      <w:t xml:space="preserve"> | </w:t>
    </w:r>
    <w:r w:rsidRPr="00666AB9">
      <w:rPr>
        <w:rFonts w:ascii="Verdana" w:hAnsi="Verdana"/>
        <w:sz w:val="14"/>
        <w:szCs w:val="14"/>
      </w:rPr>
      <w:fldChar w:fldCharType="begin"/>
    </w:r>
    <w:r w:rsidRPr="00666AB9">
      <w:rPr>
        <w:rFonts w:ascii="Verdana" w:hAnsi="Verdana"/>
        <w:sz w:val="14"/>
        <w:szCs w:val="14"/>
      </w:rPr>
      <w:instrText>NUMPAGES  \* Arabic  \* MERGEFORMAT</w:instrText>
    </w:r>
    <w:r w:rsidRPr="00666AB9">
      <w:rPr>
        <w:rFonts w:ascii="Verdana" w:hAnsi="Verdana"/>
        <w:sz w:val="14"/>
        <w:szCs w:val="14"/>
      </w:rPr>
      <w:fldChar w:fldCharType="separate"/>
    </w:r>
    <w:r w:rsidR="005B5DC6" w:rsidRPr="005B5DC6">
      <w:rPr>
        <w:rFonts w:ascii="Verdana" w:hAnsi="Verdana"/>
        <w:noProof/>
        <w:sz w:val="14"/>
        <w:szCs w:val="14"/>
        <w:lang w:val="es-ES"/>
      </w:rPr>
      <w:t>3</w:t>
    </w:r>
    <w:r w:rsidRPr="00666AB9">
      <w:rPr>
        <w:rFonts w:ascii="Verdana" w:hAnsi="Verdana"/>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BEF733F" w14:paraId="41EE1FBB" w14:textId="77777777" w:rsidTr="1BEF733F">
      <w:trPr>
        <w:trHeight w:val="300"/>
      </w:trPr>
      <w:tc>
        <w:tcPr>
          <w:tcW w:w="3600" w:type="dxa"/>
        </w:tcPr>
        <w:p w14:paraId="3CD81BA4" w14:textId="0D3EE5E0" w:rsidR="1BEF733F" w:rsidRDefault="1BEF733F" w:rsidP="1BEF733F">
          <w:pPr>
            <w:pStyle w:val="Encabezado"/>
            <w:ind w:left="-115"/>
          </w:pPr>
        </w:p>
      </w:tc>
      <w:tc>
        <w:tcPr>
          <w:tcW w:w="3600" w:type="dxa"/>
        </w:tcPr>
        <w:p w14:paraId="318C2DD7" w14:textId="3A194CB9" w:rsidR="1BEF733F" w:rsidRDefault="1BEF733F" w:rsidP="1BEF733F">
          <w:pPr>
            <w:pStyle w:val="Encabezado"/>
            <w:jc w:val="center"/>
          </w:pPr>
        </w:p>
      </w:tc>
      <w:tc>
        <w:tcPr>
          <w:tcW w:w="3600" w:type="dxa"/>
        </w:tcPr>
        <w:p w14:paraId="68500908" w14:textId="406D9BFD" w:rsidR="1BEF733F" w:rsidRDefault="1BEF733F" w:rsidP="1BEF733F">
          <w:pPr>
            <w:pStyle w:val="Encabezado"/>
            <w:ind w:right="-115"/>
            <w:jc w:val="right"/>
          </w:pPr>
        </w:p>
      </w:tc>
    </w:tr>
  </w:tbl>
  <w:p w14:paraId="3AFE48C4" w14:textId="37F2602D" w:rsidR="1BEF733F" w:rsidRDefault="1BEF733F" w:rsidP="1BEF73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2152D" w14:textId="77777777" w:rsidR="00BF7CB5" w:rsidRDefault="00BF7CB5" w:rsidP="009D6623">
      <w:pPr>
        <w:spacing w:after="0" w:line="240" w:lineRule="auto"/>
      </w:pPr>
      <w:r>
        <w:separator/>
      </w:r>
    </w:p>
  </w:footnote>
  <w:footnote w:type="continuationSeparator" w:id="0">
    <w:p w14:paraId="667D504F" w14:textId="77777777" w:rsidR="00BF7CB5" w:rsidRDefault="00BF7CB5" w:rsidP="009D6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3E82" w14:textId="69BF741F" w:rsidR="001A798F" w:rsidRDefault="001A798F" w:rsidP="5A0B3A09">
    <w:pPr>
      <w:pStyle w:val="Encabezado"/>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40"/>
      <w:gridCol w:w="1260"/>
      <w:gridCol w:w="1185"/>
      <w:gridCol w:w="1875"/>
      <w:gridCol w:w="2118"/>
      <w:gridCol w:w="1516"/>
    </w:tblGrid>
    <w:tr w:rsidR="001A798F" w:rsidRPr="00666AB9" w14:paraId="2F3A578E" w14:textId="77777777" w:rsidTr="4C3B2EEC">
      <w:trPr>
        <w:trHeight w:val="300"/>
      </w:trPr>
      <w:tc>
        <w:tcPr>
          <w:tcW w:w="1696" w:type="dxa"/>
          <w:vMerge w:val="restart"/>
          <w:vAlign w:val="center"/>
        </w:tcPr>
        <w:p w14:paraId="433E4B05" w14:textId="6CBC5AF3" w:rsidR="001A798F" w:rsidRPr="00666AB9" w:rsidRDefault="1BEF733F" w:rsidP="001A798F">
          <w:pPr>
            <w:rPr>
              <w:rFonts w:ascii="Verdana" w:hAnsi="Verdana"/>
            </w:rPr>
          </w:pPr>
          <w:bookmarkStart w:id="21" w:name="_Hlk211523294"/>
          <w:r>
            <w:rPr>
              <w:noProof/>
            </w:rPr>
            <w:drawing>
              <wp:anchor distT="0" distB="0" distL="114300" distR="114300" simplePos="0" relativeHeight="251658240" behindDoc="0" locked="0" layoutInCell="1" allowOverlap="1" wp14:anchorId="2EBC3C6D" wp14:editId="4C36B7B4">
                <wp:simplePos x="0" y="0"/>
                <wp:positionH relativeFrom="column">
                  <wp:posOffset>106045</wp:posOffset>
                </wp:positionH>
                <wp:positionV relativeFrom="paragraph">
                  <wp:posOffset>-10795</wp:posOffset>
                </wp:positionV>
                <wp:extent cx="718820" cy="438785"/>
                <wp:effectExtent l="0" t="0" r="5080" b="0"/>
                <wp:wrapNone/>
                <wp:docPr id="172764398" name="Imagen 187558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18820" cy="438785"/>
                        </a:xfrm>
                        <a:prstGeom prst="rect">
                          <a:avLst/>
                        </a:prstGeom>
                      </pic:spPr>
                    </pic:pic>
                  </a:graphicData>
                </a:graphic>
                <wp14:sizeRelH relativeFrom="margin">
                  <wp14:pctWidth>0</wp14:pctWidth>
                </wp14:sizeRelH>
                <wp14:sizeRelV relativeFrom="margin">
                  <wp14:pctHeight>0</wp14:pctHeight>
                </wp14:sizeRelV>
              </wp:anchor>
            </w:drawing>
          </w:r>
        </w:p>
      </w:tc>
      <w:tc>
        <w:tcPr>
          <w:tcW w:w="9094" w:type="dxa"/>
          <w:gridSpan w:val="6"/>
          <w:shd w:val="clear" w:color="auto" w:fill="BFBFBF" w:themeFill="background1" w:themeFillShade="BF"/>
          <w:vAlign w:val="center"/>
        </w:tcPr>
        <w:p w14:paraId="47D0C5A0" w14:textId="1E9A0228" w:rsidR="001A798F" w:rsidRPr="00B731DA" w:rsidRDefault="4C3B2EEC" w:rsidP="001A798F">
          <w:pPr>
            <w:spacing w:after="0"/>
            <w:jc w:val="center"/>
            <w:rPr>
              <w:rFonts w:ascii="Verdana" w:hAnsi="Verdana"/>
              <w:sz w:val="14"/>
              <w:szCs w:val="14"/>
            </w:rPr>
          </w:pPr>
          <w:r w:rsidRPr="4C3B2EEC">
            <w:rPr>
              <w:rFonts w:ascii="Verdana" w:eastAsia="Arial" w:hAnsi="Verdana" w:cs="Arial"/>
              <w:b/>
              <w:bCs/>
              <w:color w:val="000000" w:themeColor="text1"/>
              <w:sz w:val="14"/>
              <w:szCs w:val="14"/>
            </w:rPr>
            <w:t>Proceso:</w:t>
          </w:r>
          <w:r w:rsidRPr="4C3B2EEC">
            <w:rPr>
              <w:rFonts w:ascii="Verdana" w:eastAsia="Arial" w:hAnsi="Verdana" w:cs="Arial"/>
              <w:color w:val="000000" w:themeColor="text1"/>
              <w:sz w:val="14"/>
              <w:szCs w:val="14"/>
            </w:rPr>
            <w:t xml:space="preserve"> </w:t>
          </w:r>
          <w:r w:rsidRPr="4C3B2EEC">
            <w:rPr>
              <w:rFonts w:ascii="Verdana" w:eastAsia="Arial" w:hAnsi="Verdana" w:cs="Arial"/>
              <w:b/>
              <w:bCs/>
              <w:color w:val="000000" w:themeColor="text1"/>
              <w:sz w:val="14"/>
              <w:szCs w:val="14"/>
            </w:rPr>
            <w:t xml:space="preserve">Gestión Documental </w:t>
          </w:r>
        </w:p>
      </w:tc>
    </w:tr>
    <w:tr w:rsidR="001A798F" w:rsidRPr="00666AB9" w14:paraId="5E6B1847" w14:textId="77777777" w:rsidTr="4C3B2EEC">
      <w:trPr>
        <w:trHeight w:val="537"/>
      </w:trPr>
      <w:tc>
        <w:tcPr>
          <w:tcW w:w="1696" w:type="dxa"/>
          <w:vMerge/>
        </w:tcPr>
        <w:p w14:paraId="6C3DA08D" w14:textId="77777777" w:rsidR="001A798F" w:rsidRPr="00666AB9" w:rsidRDefault="001A798F" w:rsidP="001A798F">
          <w:pPr>
            <w:rPr>
              <w:rFonts w:ascii="Verdana" w:hAnsi="Verdana"/>
            </w:rPr>
          </w:pPr>
        </w:p>
      </w:tc>
      <w:tc>
        <w:tcPr>
          <w:tcW w:w="9094" w:type="dxa"/>
          <w:gridSpan w:val="6"/>
          <w:shd w:val="clear" w:color="auto" w:fill="FFFFFF" w:themeFill="background1"/>
          <w:vAlign w:val="center"/>
        </w:tcPr>
        <w:p w14:paraId="13452362" w14:textId="3EC0583D" w:rsidR="001A798F" w:rsidRPr="00666AB9" w:rsidRDefault="21EF7B51" w:rsidP="00334554">
          <w:pPr>
            <w:spacing w:after="0"/>
            <w:jc w:val="center"/>
            <w:rPr>
              <w:rFonts w:ascii="Verdana" w:eastAsia="Arial" w:hAnsi="Verdana" w:cs="Arial"/>
              <w:b/>
              <w:bCs/>
              <w:color w:val="000000" w:themeColor="text1"/>
              <w:sz w:val="24"/>
              <w:szCs w:val="24"/>
            </w:rPr>
          </w:pPr>
          <w:r w:rsidRPr="21EF7B51">
            <w:rPr>
              <w:rFonts w:ascii="Verdana" w:eastAsia="Arial" w:hAnsi="Verdana" w:cs="Arial"/>
              <w:b/>
              <w:bCs/>
              <w:color w:val="000000" w:themeColor="text1"/>
              <w:sz w:val="24"/>
              <w:szCs w:val="24"/>
            </w:rPr>
            <w:t xml:space="preserve">GUÍA PARA EL MANEJO DOCUMENTAL  </w:t>
          </w:r>
        </w:p>
      </w:tc>
    </w:tr>
    <w:tr w:rsidR="001A798F" w:rsidRPr="00666AB9" w14:paraId="64F78FCC" w14:textId="77777777" w:rsidTr="4C3B2EEC">
      <w:trPr>
        <w:trHeight w:val="300"/>
      </w:trPr>
      <w:tc>
        <w:tcPr>
          <w:tcW w:w="1696" w:type="dxa"/>
          <w:vMerge/>
        </w:tcPr>
        <w:p w14:paraId="4D8F460A" w14:textId="77777777" w:rsidR="001A798F" w:rsidRPr="00666AB9" w:rsidRDefault="001A798F" w:rsidP="001A798F">
          <w:pPr>
            <w:rPr>
              <w:rFonts w:ascii="Verdana" w:hAnsi="Verdana"/>
            </w:rPr>
          </w:pPr>
        </w:p>
      </w:tc>
      <w:tc>
        <w:tcPr>
          <w:tcW w:w="1140" w:type="dxa"/>
          <w:shd w:val="clear" w:color="auto" w:fill="BFBFBF" w:themeFill="background1" w:themeFillShade="BF"/>
          <w:vAlign w:val="center"/>
        </w:tcPr>
        <w:p w14:paraId="0C7EDD34" w14:textId="77777777" w:rsidR="001A798F" w:rsidRPr="00666AB9" w:rsidRDefault="1BEF733F" w:rsidP="1BEF733F">
          <w:pPr>
            <w:spacing w:after="0"/>
            <w:jc w:val="right"/>
            <w:rPr>
              <w:rFonts w:ascii="Verdana" w:eastAsia="Arial" w:hAnsi="Verdana" w:cs="Arial"/>
              <w:b/>
              <w:bCs/>
              <w:color w:val="000000" w:themeColor="text1"/>
              <w:sz w:val="14"/>
              <w:szCs w:val="14"/>
            </w:rPr>
          </w:pPr>
          <w:r w:rsidRPr="1BEF733F">
            <w:rPr>
              <w:rFonts w:ascii="Verdana" w:eastAsia="Arial" w:hAnsi="Verdana" w:cs="Arial"/>
              <w:b/>
              <w:bCs/>
              <w:color w:val="000000" w:themeColor="text1"/>
              <w:sz w:val="14"/>
              <w:szCs w:val="14"/>
            </w:rPr>
            <w:t>Código:</w:t>
          </w:r>
        </w:p>
      </w:tc>
      <w:tc>
        <w:tcPr>
          <w:tcW w:w="1260" w:type="dxa"/>
          <w:shd w:val="clear" w:color="auto" w:fill="FFFFFF" w:themeFill="background1"/>
          <w:vAlign w:val="center"/>
        </w:tcPr>
        <w:p w14:paraId="79F8D91F" w14:textId="12A8B543" w:rsidR="001A798F" w:rsidRPr="00666AB9" w:rsidRDefault="21EF7B51" w:rsidP="1BEF733F">
          <w:pPr>
            <w:spacing w:after="0"/>
            <w:rPr>
              <w:rFonts w:ascii="Verdana" w:eastAsia="Arial" w:hAnsi="Verdana" w:cs="Arial"/>
              <w:color w:val="000000" w:themeColor="text1"/>
              <w:sz w:val="14"/>
              <w:szCs w:val="14"/>
            </w:rPr>
          </w:pPr>
          <w:r w:rsidRPr="21EF7B51">
            <w:rPr>
              <w:rFonts w:ascii="Verdana" w:eastAsia="Arial" w:hAnsi="Verdana" w:cs="Arial"/>
              <w:color w:val="000000" w:themeColor="text1"/>
              <w:sz w:val="14"/>
              <w:szCs w:val="14"/>
            </w:rPr>
            <w:t>GD-DR-005</w:t>
          </w:r>
        </w:p>
      </w:tc>
      <w:tc>
        <w:tcPr>
          <w:tcW w:w="1185" w:type="dxa"/>
          <w:shd w:val="clear" w:color="auto" w:fill="BFBFBF" w:themeFill="background1" w:themeFillShade="BF"/>
          <w:vAlign w:val="center"/>
        </w:tcPr>
        <w:p w14:paraId="5AAE742B" w14:textId="77777777" w:rsidR="001A798F" w:rsidRPr="00666AB9" w:rsidRDefault="1BEF733F" w:rsidP="1BEF733F">
          <w:pPr>
            <w:spacing w:after="0"/>
            <w:jc w:val="right"/>
            <w:rPr>
              <w:rFonts w:ascii="Verdana" w:eastAsia="Arial" w:hAnsi="Verdana" w:cs="Arial"/>
              <w:color w:val="000000" w:themeColor="text1"/>
              <w:sz w:val="14"/>
              <w:szCs w:val="14"/>
            </w:rPr>
          </w:pPr>
          <w:r w:rsidRPr="1BEF733F">
            <w:rPr>
              <w:rFonts w:ascii="Verdana" w:eastAsia="Arial" w:hAnsi="Verdana" w:cs="Arial"/>
              <w:b/>
              <w:bCs/>
              <w:color w:val="000000" w:themeColor="text1"/>
              <w:sz w:val="14"/>
              <w:szCs w:val="14"/>
            </w:rPr>
            <w:t>Versión:</w:t>
          </w:r>
        </w:p>
      </w:tc>
      <w:tc>
        <w:tcPr>
          <w:tcW w:w="1875" w:type="dxa"/>
          <w:shd w:val="clear" w:color="auto" w:fill="FFFFFF" w:themeFill="background1"/>
          <w:vAlign w:val="center"/>
        </w:tcPr>
        <w:p w14:paraId="71AB83D7" w14:textId="1FAFCAB5" w:rsidR="001A798F" w:rsidRPr="00666AB9" w:rsidRDefault="4C3B2EEC" w:rsidP="1BEF733F">
          <w:pPr>
            <w:spacing w:after="0"/>
            <w:rPr>
              <w:rFonts w:ascii="Verdana" w:eastAsia="Arial" w:hAnsi="Verdana" w:cs="Arial"/>
              <w:color w:val="000000" w:themeColor="text1"/>
              <w:sz w:val="14"/>
              <w:szCs w:val="14"/>
            </w:rPr>
          </w:pPr>
          <w:r w:rsidRPr="4C3B2EEC">
            <w:rPr>
              <w:rFonts w:ascii="Verdana" w:eastAsia="Arial" w:hAnsi="Verdana" w:cs="Arial"/>
              <w:color w:val="000000" w:themeColor="text1"/>
              <w:sz w:val="14"/>
              <w:szCs w:val="14"/>
            </w:rPr>
            <w:t xml:space="preserve">00 </w:t>
          </w:r>
        </w:p>
      </w:tc>
      <w:tc>
        <w:tcPr>
          <w:tcW w:w="2118" w:type="dxa"/>
          <w:shd w:val="clear" w:color="auto" w:fill="BFBFBF" w:themeFill="background1" w:themeFillShade="BF"/>
          <w:vAlign w:val="center"/>
        </w:tcPr>
        <w:p w14:paraId="5BEDB05C" w14:textId="1A1CAAF8" w:rsidR="001A798F" w:rsidRPr="00666AB9" w:rsidRDefault="1BEF733F" w:rsidP="1BEF733F">
          <w:pPr>
            <w:spacing w:after="0"/>
            <w:jc w:val="right"/>
            <w:rPr>
              <w:rFonts w:ascii="Verdana" w:eastAsia="Arial" w:hAnsi="Verdana" w:cs="Arial"/>
              <w:color w:val="000000" w:themeColor="text1"/>
              <w:sz w:val="14"/>
              <w:szCs w:val="14"/>
            </w:rPr>
          </w:pPr>
          <w:r w:rsidRPr="1BEF733F">
            <w:rPr>
              <w:rFonts w:ascii="Verdana" w:eastAsia="Arial" w:hAnsi="Verdana" w:cs="Arial"/>
              <w:b/>
              <w:bCs/>
              <w:color w:val="000000" w:themeColor="text1"/>
              <w:sz w:val="14"/>
              <w:szCs w:val="14"/>
            </w:rPr>
            <w:t>Fecha de Vigencia:</w:t>
          </w:r>
        </w:p>
      </w:tc>
      <w:tc>
        <w:tcPr>
          <w:tcW w:w="1516" w:type="dxa"/>
          <w:shd w:val="clear" w:color="auto" w:fill="FFFFFF" w:themeFill="background1"/>
          <w:vAlign w:val="center"/>
        </w:tcPr>
        <w:p w14:paraId="4893B0EF" w14:textId="39136529" w:rsidR="001A798F" w:rsidRPr="00666AB9" w:rsidRDefault="4C3B2EEC" w:rsidP="21EF7B51">
          <w:pPr>
            <w:spacing w:after="0"/>
          </w:pPr>
          <w:r w:rsidRPr="4C3B2EEC">
            <w:rPr>
              <w:rFonts w:ascii="Verdana" w:eastAsia="Arial" w:hAnsi="Verdana" w:cs="Arial"/>
              <w:color w:val="000000" w:themeColor="text1"/>
              <w:sz w:val="14"/>
              <w:szCs w:val="14"/>
            </w:rPr>
            <w:t>12/06/2026</w:t>
          </w:r>
        </w:p>
      </w:tc>
    </w:tr>
    <w:bookmarkEnd w:id="21"/>
  </w:tbl>
  <w:p w14:paraId="2193CDBB" w14:textId="77777777" w:rsidR="001A798F" w:rsidRDefault="001A798F" w:rsidP="5A0B3A0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BEF733F" w14:paraId="65B270BC" w14:textId="77777777" w:rsidTr="1BEF733F">
      <w:trPr>
        <w:trHeight w:val="300"/>
      </w:trPr>
      <w:tc>
        <w:tcPr>
          <w:tcW w:w="3600" w:type="dxa"/>
        </w:tcPr>
        <w:p w14:paraId="34898F03" w14:textId="4831F132" w:rsidR="1BEF733F" w:rsidRDefault="1BEF733F" w:rsidP="1BEF733F">
          <w:pPr>
            <w:pStyle w:val="Encabezado"/>
            <w:ind w:left="-115"/>
          </w:pPr>
        </w:p>
      </w:tc>
      <w:tc>
        <w:tcPr>
          <w:tcW w:w="3600" w:type="dxa"/>
        </w:tcPr>
        <w:p w14:paraId="660D5B4B" w14:textId="1D6431E1" w:rsidR="1BEF733F" w:rsidRDefault="1BEF733F" w:rsidP="1BEF733F">
          <w:pPr>
            <w:pStyle w:val="Encabezado"/>
            <w:jc w:val="center"/>
          </w:pPr>
        </w:p>
      </w:tc>
      <w:tc>
        <w:tcPr>
          <w:tcW w:w="3600" w:type="dxa"/>
        </w:tcPr>
        <w:p w14:paraId="66829DA4" w14:textId="2F8D83C2" w:rsidR="1BEF733F" w:rsidRDefault="1BEF733F" w:rsidP="1BEF733F">
          <w:pPr>
            <w:pStyle w:val="Encabezado"/>
            <w:ind w:right="-115"/>
            <w:jc w:val="right"/>
          </w:pPr>
        </w:p>
      </w:tc>
    </w:tr>
  </w:tbl>
  <w:p w14:paraId="7FE06108" w14:textId="335D9C32" w:rsidR="1BEF733F" w:rsidRDefault="1BEF733F" w:rsidP="1BEF733F">
    <w:pPr>
      <w:pStyle w:val="Encabezado"/>
    </w:pPr>
  </w:p>
</w:hdr>
</file>

<file path=word/intelligence2.xml><?xml version="1.0" encoding="utf-8"?>
<int2:intelligence xmlns:int2="http://schemas.microsoft.com/office/intelligence/2020/intelligence" xmlns:oel="http://schemas.microsoft.com/office/2019/extlst">
  <int2:observations>
    <int2:textHash int2:hashCode="OvSck7fVjHRjXl" int2:id="VS1BdTv3">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D7694"/>
    <w:multiLevelType w:val="multilevel"/>
    <w:tmpl w:val="A82E9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D961F5"/>
    <w:multiLevelType w:val="multilevel"/>
    <w:tmpl w:val="5C00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96036B"/>
    <w:multiLevelType w:val="hybridMultilevel"/>
    <w:tmpl w:val="A56EDD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9622F6A"/>
    <w:multiLevelType w:val="hybridMultilevel"/>
    <w:tmpl w:val="25BE6B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C8E4620"/>
    <w:multiLevelType w:val="multilevel"/>
    <w:tmpl w:val="18141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387D42"/>
    <w:multiLevelType w:val="multilevel"/>
    <w:tmpl w:val="5B82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3561571">
    <w:abstractNumId w:val="5"/>
  </w:num>
  <w:num w:numId="2" w16cid:durableId="1484083614">
    <w:abstractNumId w:val="4"/>
  </w:num>
  <w:num w:numId="3" w16cid:durableId="1192064406">
    <w:abstractNumId w:val="0"/>
  </w:num>
  <w:num w:numId="4" w16cid:durableId="456797675">
    <w:abstractNumId w:val="3"/>
  </w:num>
  <w:num w:numId="5" w16cid:durableId="7948670">
    <w:abstractNumId w:val="2"/>
  </w:num>
  <w:num w:numId="6" w16cid:durableId="25251594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352"/>
    <w:rsid w:val="00000CE5"/>
    <w:rsid w:val="00002885"/>
    <w:rsid w:val="00004BDD"/>
    <w:rsid w:val="00006406"/>
    <w:rsid w:val="00017A2B"/>
    <w:rsid w:val="00017E64"/>
    <w:rsid w:val="000201DC"/>
    <w:rsid w:val="000207D8"/>
    <w:rsid w:val="00026720"/>
    <w:rsid w:val="00026D08"/>
    <w:rsid w:val="00031509"/>
    <w:rsid w:val="000318F7"/>
    <w:rsid w:val="00037010"/>
    <w:rsid w:val="00047725"/>
    <w:rsid w:val="00055DD2"/>
    <w:rsid w:val="00057478"/>
    <w:rsid w:val="00062688"/>
    <w:rsid w:val="0006736C"/>
    <w:rsid w:val="00074F67"/>
    <w:rsid w:val="00083255"/>
    <w:rsid w:val="000962FB"/>
    <w:rsid w:val="00096E43"/>
    <w:rsid w:val="000A7E95"/>
    <w:rsid w:val="000D07F6"/>
    <w:rsid w:val="000D458F"/>
    <w:rsid w:val="000D615C"/>
    <w:rsid w:val="000D61CC"/>
    <w:rsid w:val="000D66FC"/>
    <w:rsid w:val="000E1A1D"/>
    <w:rsid w:val="000E6A0B"/>
    <w:rsid w:val="000F3B15"/>
    <w:rsid w:val="000F4C20"/>
    <w:rsid w:val="0010719B"/>
    <w:rsid w:val="00107941"/>
    <w:rsid w:val="001130A6"/>
    <w:rsid w:val="001239C0"/>
    <w:rsid w:val="0013284E"/>
    <w:rsid w:val="001376F8"/>
    <w:rsid w:val="00144CA2"/>
    <w:rsid w:val="001451A5"/>
    <w:rsid w:val="0014641C"/>
    <w:rsid w:val="00147518"/>
    <w:rsid w:val="001559F5"/>
    <w:rsid w:val="00156B2E"/>
    <w:rsid w:val="001664D7"/>
    <w:rsid w:val="001824E8"/>
    <w:rsid w:val="001904A6"/>
    <w:rsid w:val="001956FF"/>
    <w:rsid w:val="001A798F"/>
    <w:rsid w:val="001B0567"/>
    <w:rsid w:val="001B0812"/>
    <w:rsid w:val="001B20FB"/>
    <w:rsid w:val="001B29BA"/>
    <w:rsid w:val="001B6DC0"/>
    <w:rsid w:val="001C5511"/>
    <w:rsid w:val="001D66DF"/>
    <w:rsid w:val="001E0529"/>
    <w:rsid w:val="001E3E06"/>
    <w:rsid w:val="001E42D7"/>
    <w:rsid w:val="001E4E68"/>
    <w:rsid w:val="001E7219"/>
    <w:rsid w:val="001F248B"/>
    <w:rsid w:val="001F3C8E"/>
    <w:rsid w:val="002034A6"/>
    <w:rsid w:val="00204EFA"/>
    <w:rsid w:val="002105B2"/>
    <w:rsid w:val="0021561B"/>
    <w:rsid w:val="00222A31"/>
    <w:rsid w:val="00227257"/>
    <w:rsid w:val="00256411"/>
    <w:rsid w:val="00256B5A"/>
    <w:rsid w:val="00260A6A"/>
    <w:rsid w:val="0026448E"/>
    <w:rsid w:val="00267999"/>
    <w:rsid w:val="00270A5C"/>
    <w:rsid w:val="0027700F"/>
    <w:rsid w:val="00280569"/>
    <w:rsid w:val="00280D82"/>
    <w:rsid w:val="0028231C"/>
    <w:rsid w:val="0028450E"/>
    <w:rsid w:val="0029041F"/>
    <w:rsid w:val="0029492B"/>
    <w:rsid w:val="002A21FD"/>
    <w:rsid w:val="002A6EB5"/>
    <w:rsid w:val="002A741D"/>
    <w:rsid w:val="002B116F"/>
    <w:rsid w:val="002B326C"/>
    <w:rsid w:val="002B636B"/>
    <w:rsid w:val="002B6C2C"/>
    <w:rsid w:val="002B7E01"/>
    <w:rsid w:val="002C1018"/>
    <w:rsid w:val="002C4156"/>
    <w:rsid w:val="002C66C3"/>
    <w:rsid w:val="002D6654"/>
    <w:rsid w:val="002E152E"/>
    <w:rsid w:val="002E2D76"/>
    <w:rsid w:val="002E44EC"/>
    <w:rsid w:val="002E7BB6"/>
    <w:rsid w:val="002F2A8C"/>
    <w:rsid w:val="0030108A"/>
    <w:rsid w:val="00305D2E"/>
    <w:rsid w:val="00311E97"/>
    <w:rsid w:val="00317C0F"/>
    <w:rsid w:val="003202E6"/>
    <w:rsid w:val="00330AA7"/>
    <w:rsid w:val="00334554"/>
    <w:rsid w:val="003424F4"/>
    <w:rsid w:val="003439EC"/>
    <w:rsid w:val="00357EC0"/>
    <w:rsid w:val="0036580D"/>
    <w:rsid w:val="00384194"/>
    <w:rsid w:val="003A067E"/>
    <w:rsid w:val="003B0CAC"/>
    <w:rsid w:val="003B7C85"/>
    <w:rsid w:val="003C5787"/>
    <w:rsid w:val="003C5B74"/>
    <w:rsid w:val="003D7D30"/>
    <w:rsid w:val="003E35CC"/>
    <w:rsid w:val="003F3FEE"/>
    <w:rsid w:val="003F59A2"/>
    <w:rsid w:val="003F6FBA"/>
    <w:rsid w:val="00401AF4"/>
    <w:rsid w:val="00410C5A"/>
    <w:rsid w:val="00416745"/>
    <w:rsid w:val="00417710"/>
    <w:rsid w:val="0042067C"/>
    <w:rsid w:val="00420C45"/>
    <w:rsid w:val="00420D7F"/>
    <w:rsid w:val="00425923"/>
    <w:rsid w:val="0042748C"/>
    <w:rsid w:val="00432D5B"/>
    <w:rsid w:val="00432DF5"/>
    <w:rsid w:val="00433BC6"/>
    <w:rsid w:val="00442B43"/>
    <w:rsid w:val="00446132"/>
    <w:rsid w:val="00447AD7"/>
    <w:rsid w:val="00460FF6"/>
    <w:rsid w:val="004626E6"/>
    <w:rsid w:val="004779E1"/>
    <w:rsid w:val="0049473B"/>
    <w:rsid w:val="00497656"/>
    <w:rsid w:val="004B0186"/>
    <w:rsid w:val="004B3DE7"/>
    <w:rsid w:val="004B62D5"/>
    <w:rsid w:val="004C2187"/>
    <w:rsid w:val="004D3DEA"/>
    <w:rsid w:val="004D739A"/>
    <w:rsid w:val="004E1C05"/>
    <w:rsid w:val="004E2AA6"/>
    <w:rsid w:val="004F59B0"/>
    <w:rsid w:val="005000E5"/>
    <w:rsid w:val="00503BCF"/>
    <w:rsid w:val="005040C5"/>
    <w:rsid w:val="00505F2C"/>
    <w:rsid w:val="00506C5F"/>
    <w:rsid w:val="00513345"/>
    <w:rsid w:val="00514C21"/>
    <w:rsid w:val="00522FF1"/>
    <w:rsid w:val="0052308A"/>
    <w:rsid w:val="0053010B"/>
    <w:rsid w:val="005306C7"/>
    <w:rsid w:val="00534EAE"/>
    <w:rsid w:val="00536843"/>
    <w:rsid w:val="005465CB"/>
    <w:rsid w:val="005579AA"/>
    <w:rsid w:val="005627FA"/>
    <w:rsid w:val="00562D58"/>
    <w:rsid w:val="00574F93"/>
    <w:rsid w:val="00575D38"/>
    <w:rsid w:val="00575FA6"/>
    <w:rsid w:val="00581374"/>
    <w:rsid w:val="0058772C"/>
    <w:rsid w:val="005A2545"/>
    <w:rsid w:val="005A58CD"/>
    <w:rsid w:val="005A6D25"/>
    <w:rsid w:val="005A6E0B"/>
    <w:rsid w:val="005B38D5"/>
    <w:rsid w:val="005B3E0A"/>
    <w:rsid w:val="005B5DC6"/>
    <w:rsid w:val="005B740A"/>
    <w:rsid w:val="005D0273"/>
    <w:rsid w:val="005D56FF"/>
    <w:rsid w:val="005E57B4"/>
    <w:rsid w:val="005E7CA5"/>
    <w:rsid w:val="005F1B38"/>
    <w:rsid w:val="005F3740"/>
    <w:rsid w:val="005F4410"/>
    <w:rsid w:val="006000E6"/>
    <w:rsid w:val="0060258A"/>
    <w:rsid w:val="00603CF4"/>
    <w:rsid w:val="00604B12"/>
    <w:rsid w:val="006108ED"/>
    <w:rsid w:val="00620E9D"/>
    <w:rsid w:val="00626AA2"/>
    <w:rsid w:val="00626F6C"/>
    <w:rsid w:val="00631CDF"/>
    <w:rsid w:val="00632DDD"/>
    <w:rsid w:val="006345D4"/>
    <w:rsid w:val="006348CD"/>
    <w:rsid w:val="006375A4"/>
    <w:rsid w:val="006414E5"/>
    <w:rsid w:val="00641AF8"/>
    <w:rsid w:val="00644846"/>
    <w:rsid w:val="00646DF0"/>
    <w:rsid w:val="00650451"/>
    <w:rsid w:val="00650814"/>
    <w:rsid w:val="00653433"/>
    <w:rsid w:val="006536C7"/>
    <w:rsid w:val="00655202"/>
    <w:rsid w:val="00656392"/>
    <w:rsid w:val="00657FA6"/>
    <w:rsid w:val="00660273"/>
    <w:rsid w:val="00662B06"/>
    <w:rsid w:val="00665072"/>
    <w:rsid w:val="00673B7B"/>
    <w:rsid w:val="006741CB"/>
    <w:rsid w:val="00676BF7"/>
    <w:rsid w:val="00690FDA"/>
    <w:rsid w:val="006965C3"/>
    <w:rsid w:val="00696C8B"/>
    <w:rsid w:val="00697B45"/>
    <w:rsid w:val="006A0AFD"/>
    <w:rsid w:val="006B3F05"/>
    <w:rsid w:val="006C19FE"/>
    <w:rsid w:val="006C4BD1"/>
    <w:rsid w:val="006C614A"/>
    <w:rsid w:val="006E66A2"/>
    <w:rsid w:val="006E75BB"/>
    <w:rsid w:val="006E7E3E"/>
    <w:rsid w:val="006F3A0D"/>
    <w:rsid w:val="00702087"/>
    <w:rsid w:val="007102BB"/>
    <w:rsid w:val="00713462"/>
    <w:rsid w:val="00714E5E"/>
    <w:rsid w:val="00715302"/>
    <w:rsid w:val="0071707F"/>
    <w:rsid w:val="00723041"/>
    <w:rsid w:val="0073432F"/>
    <w:rsid w:val="0073464F"/>
    <w:rsid w:val="00743983"/>
    <w:rsid w:val="0074401F"/>
    <w:rsid w:val="007445C3"/>
    <w:rsid w:val="0074705A"/>
    <w:rsid w:val="00747A63"/>
    <w:rsid w:val="00752C30"/>
    <w:rsid w:val="00755234"/>
    <w:rsid w:val="00755281"/>
    <w:rsid w:val="00767DBE"/>
    <w:rsid w:val="00770BFF"/>
    <w:rsid w:val="00783A5A"/>
    <w:rsid w:val="007A1132"/>
    <w:rsid w:val="007A1BF3"/>
    <w:rsid w:val="007A7E4F"/>
    <w:rsid w:val="007B068A"/>
    <w:rsid w:val="007B0B74"/>
    <w:rsid w:val="007C2159"/>
    <w:rsid w:val="007C3E5B"/>
    <w:rsid w:val="007C7AD9"/>
    <w:rsid w:val="007D110D"/>
    <w:rsid w:val="007D2DC0"/>
    <w:rsid w:val="007D33B9"/>
    <w:rsid w:val="007E0BDC"/>
    <w:rsid w:val="0080740F"/>
    <w:rsid w:val="00813C24"/>
    <w:rsid w:val="00820A5E"/>
    <w:rsid w:val="00823028"/>
    <w:rsid w:val="008242DF"/>
    <w:rsid w:val="00841695"/>
    <w:rsid w:val="00842B12"/>
    <w:rsid w:val="008514E8"/>
    <w:rsid w:val="008519BA"/>
    <w:rsid w:val="00867A27"/>
    <w:rsid w:val="00872E2D"/>
    <w:rsid w:val="00877EA8"/>
    <w:rsid w:val="00880D5F"/>
    <w:rsid w:val="0089200C"/>
    <w:rsid w:val="008925DA"/>
    <w:rsid w:val="00897470"/>
    <w:rsid w:val="008A4241"/>
    <w:rsid w:val="008A66DE"/>
    <w:rsid w:val="008A6BEF"/>
    <w:rsid w:val="008B3371"/>
    <w:rsid w:val="008B574B"/>
    <w:rsid w:val="008C00A7"/>
    <w:rsid w:val="008C4F1E"/>
    <w:rsid w:val="008D0FF1"/>
    <w:rsid w:val="008D7A27"/>
    <w:rsid w:val="00901A01"/>
    <w:rsid w:val="00901CA8"/>
    <w:rsid w:val="00903162"/>
    <w:rsid w:val="00913848"/>
    <w:rsid w:val="00915DB9"/>
    <w:rsid w:val="00927172"/>
    <w:rsid w:val="009429EC"/>
    <w:rsid w:val="00954AE2"/>
    <w:rsid w:val="00963811"/>
    <w:rsid w:val="00964225"/>
    <w:rsid w:val="009652CF"/>
    <w:rsid w:val="0097187E"/>
    <w:rsid w:val="0097462E"/>
    <w:rsid w:val="00976DAE"/>
    <w:rsid w:val="00981FE3"/>
    <w:rsid w:val="009824BD"/>
    <w:rsid w:val="00983B19"/>
    <w:rsid w:val="00990F9C"/>
    <w:rsid w:val="00992E9C"/>
    <w:rsid w:val="00994FD0"/>
    <w:rsid w:val="009A163B"/>
    <w:rsid w:val="009A2CEE"/>
    <w:rsid w:val="009C49DD"/>
    <w:rsid w:val="009C666C"/>
    <w:rsid w:val="009D1D23"/>
    <w:rsid w:val="009D2772"/>
    <w:rsid w:val="009D656B"/>
    <w:rsid w:val="009D6623"/>
    <w:rsid w:val="009D7044"/>
    <w:rsid w:val="009E110C"/>
    <w:rsid w:val="009E2442"/>
    <w:rsid w:val="009F24E9"/>
    <w:rsid w:val="009F2A8F"/>
    <w:rsid w:val="009F5751"/>
    <w:rsid w:val="009F6E54"/>
    <w:rsid w:val="00A00FC3"/>
    <w:rsid w:val="00A0274E"/>
    <w:rsid w:val="00A0442A"/>
    <w:rsid w:val="00A06762"/>
    <w:rsid w:val="00A12DAF"/>
    <w:rsid w:val="00A202C6"/>
    <w:rsid w:val="00A27FA0"/>
    <w:rsid w:val="00A31452"/>
    <w:rsid w:val="00A31932"/>
    <w:rsid w:val="00A31DF0"/>
    <w:rsid w:val="00A4102D"/>
    <w:rsid w:val="00A4408C"/>
    <w:rsid w:val="00A45AEA"/>
    <w:rsid w:val="00A5523C"/>
    <w:rsid w:val="00A55DD3"/>
    <w:rsid w:val="00A74352"/>
    <w:rsid w:val="00A7632C"/>
    <w:rsid w:val="00A77E48"/>
    <w:rsid w:val="00A8081F"/>
    <w:rsid w:val="00A93AD6"/>
    <w:rsid w:val="00A97B74"/>
    <w:rsid w:val="00AA6187"/>
    <w:rsid w:val="00AB061E"/>
    <w:rsid w:val="00AB223C"/>
    <w:rsid w:val="00AB6A1A"/>
    <w:rsid w:val="00AC2103"/>
    <w:rsid w:val="00AC6931"/>
    <w:rsid w:val="00AD7504"/>
    <w:rsid w:val="00AE48D7"/>
    <w:rsid w:val="00B00614"/>
    <w:rsid w:val="00B00F30"/>
    <w:rsid w:val="00B12F42"/>
    <w:rsid w:val="00B21472"/>
    <w:rsid w:val="00B26634"/>
    <w:rsid w:val="00B27943"/>
    <w:rsid w:val="00B330B1"/>
    <w:rsid w:val="00B408A1"/>
    <w:rsid w:val="00B456A6"/>
    <w:rsid w:val="00B46673"/>
    <w:rsid w:val="00B52885"/>
    <w:rsid w:val="00B65F21"/>
    <w:rsid w:val="00B66E35"/>
    <w:rsid w:val="00B70CD2"/>
    <w:rsid w:val="00B731DA"/>
    <w:rsid w:val="00B74CE4"/>
    <w:rsid w:val="00B80F6C"/>
    <w:rsid w:val="00B813A2"/>
    <w:rsid w:val="00B86C62"/>
    <w:rsid w:val="00B930BF"/>
    <w:rsid w:val="00B97A4B"/>
    <w:rsid w:val="00BB632C"/>
    <w:rsid w:val="00BB74D5"/>
    <w:rsid w:val="00BC06AA"/>
    <w:rsid w:val="00BC5D3C"/>
    <w:rsid w:val="00BC65D0"/>
    <w:rsid w:val="00BC79FC"/>
    <w:rsid w:val="00BD113A"/>
    <w:rsid w:val="00BD2BF2"/>
    <w:rsid w:val="00BD5191"/>
    <w:rsid w:val="00BF3EFA"/>
    <w:rsid w:val="00BF7CB5"/>
    <w:rsid w:val="00C0398F"/>
    <w:rsid w:val="00C1302F"/>
    <w:rsid w:val="00C17FB3"/>
    <w:rsid w:val="00C3506A"/>
    <w:rsid w:val="00C3752F"/>
    <w:rsid w:val="00C40E0B"/>
    <w:rsid w:val="00C4210A"/>
    <w:rsid w:val="00C5510C"/>
    <w:rsid w:val="00C56797"/>
    <w:rsid w:val="00C57744"/>
    <w:rsid w:val="00C629CF"/>
    <w:rsid w:val="00C6624E"/>
    <w:rsid w:val="00C67204"/>
    <w:rsid w:val="00C7416B"/>
    <w:rsid w:val="00C815DC"/>
    <w:rsid w:val="00C84720"/>
    <w:rsid w:val="00CA3F86"/>
    <w:rsid w:val="00CA68E9"/>
    <w:rsid w:val="00CC4CB4"/>
    <w:rsid w:val="00CE0D9F"/>
    <w:rsid w:val="00CE23A9"/>
    <w:rsid w:val="00CE2AE1"/>
    <w:rsid w:val="00CE35EE"/>
    <w:rsid w:val="00CF33F2"/>
    <w:rsid w:val="00CF7B38"/>
    <w:rsid w:val="00D066C4"/>
    <w:rsid w:val="00D434F5"/>
    <w:rsid w:val="00D44A38"/>
    <w:rsid w:val="00D4760A"/>
    <w:rsid w:val="00D47CBF"/>
    <w:rsid w:val="00D5100A"/>
    <w:rsid w:val="00D518E1"/>
    <w:rsid w:val="00D51EE1"/>
    <w:rsid w:val="00D5713C"/>
    <w:rsid w:val="00D66B40"/>
    <w:rsid w:val="00D67F8A"/>
    <w:rsid w:val="00D705B9"/>
    <w:rsid w:val="00D82B1A"/>
    <w:rsid w:val="00D84E3C"/>
    <w:rsid w:val="00D875E8"/>
    <w:rsid w:val="00D9205E"/>
    <w:rsid w:val="00D94902"/>
    <w:rsid w:val="00D953E9"/>
    <w:rsid w:val="00DA2908"/>
    <w:rsid w:val="00DB1C33"/>
    <w:rsid w:val="00DB3685"/>
    <w:rsid w:val="00DB58EE"/>
    <w:rsid w:val="00DC0AE2"/>
    <w:rsid w:val="00DC1A54"/>
    <w:rsid w:val="00DC2AD0"/>
    <w:rsid w:val="00DC3B67"/>
    <w:rsid w:val="00DC5F1A"/>
    <w:rsid w:val="00DD02D8"/>
    <w:rsid w:val="00DD3FB4"/>
    <w:rsid w:val="00DD4C0F"/>
    <w:rsid w:val="00DD512B"/>
    <w:rsid w:val="00DD7470"/>
    <w:rsid w:val="00DF0CC3"/>
    <w:rsid w:val="00E0063C"/>
    <w:rsid w:val="00E01BDF"/>
    <w:rsid w:val="00E021A0"/>
    <w:rsid w:val="00E035D2"/>
    <w:rsid w:val="00E205A8"/>
    <w:rsid w:val="00E277EC"/>
    <w:rsid w:val="00E33A30"/>
    <w:rsid w:val="00E34E70"/>
    <w:rsid w:val="00E379C8"/>
    <w:rsid w:val="00E444B6"/>
    <w:rsid w:val="00E4630E"/>
    <w:rsid w:val="00E4732D"/>
    <w:rsid w:val="00E54FA6"/>
    <w:rsid w:val="00E66BE9"/>
    <w:rsid w:val="00E705F5"/>
    <w:rsid w:val="00E73285"/>
    <w:rsid w:val="00E73509"/>
    <w:rsid w:val="00E767E9"/>
    <w:rsid w:val="00E770E1"/>
    <w:rsid w:val="00E85EA0"/>
    <w:rsid w:val="00E92D3A"/>
    <w:rsid w:val="00E92FAB"/>
    <w:rsid w:val="00E93366"/>
    <w:rsid w:val="00EA0B7E"/>
    <w:rsid w:val="00EA0C84"/>
    <w:rsid w:val="00EA2C00"/>
    <w:rsid w:val="00EA507D"/>
    <w:rsid w:val="00EB55AD"/>
    <w:rsid w:val="00EB68FD"/>
    <w:rsid w:val="00EC074E"/>
    <w:rsid w:val="00EC6F61"/>
    <w:rsid w:val="00EC6F73"/>
    <w:rsid w:val="00EC72A1"/>
    <w:rsid w:val="00ED351F"/>
    <w:rsid w:val="00ED59E4"/>
    <w:rsid w:val="00ED6CCF"/>
    <w:rsid w:val="00ED7D3F"/>
    <w:rsid w:val="00EE454B"/>
    <w:rsid w:val="00EE4DFC"/>
    <w:rsid w:val="00EF5EE9"/>
    <w:rsid w:val="00F0062A"/>
    <w:rsid w:val="00F20F9B"/>
    <w:rsid w:val="00F22008"/>
    <w:rsid w:val="00F26C12"/>
    <w:rsid w:val="00F35BA1"/>
    <w:rsid w:val="00F378A6"/>
    <w:rsid w:val="00F4468E"/>
    <w:rsid w:val="00F5008B"/>
    <w:rsid w:val="00F64C75"/>
    <w:rsid w:val="00F70076"/>
    <w:rsid w:val="00F71A4F"/>
    <w:rsid w:val="00F72178"/>
    <w:rsid w:val="00F72A9A"/>
    <w:rsid w:val="00F766C7"/>
    <w:rsid w:val="00F774A1"/>
    <w:rsid w:val="00F86FA4"/>
    <w:rsid w:val="00FA4570"/>
    <w:rsid w:val="00FB3B69"/>
    <w:rsid w:val="00FC0FE0"/>
    <w:rsid w:val="00FC1D9C"/>
    <w:rsid w:val="00FC3C1A"/>
    <w:rsid w:val="00FC6110"/>
    <w:rsid w:val="00FC77EB"/>
    <w:rsid w:val="00FE0443"/>
    <w:rsid w:val="00FE235F"/>
    <w:rsid w:val="00FE5A1C"/>
    <w:rsid w:val="00FF34E5"/>
    <w:rsid w:val="00FF60E9"/>
    <w:rsid w:val="00FFF4E9"/>
    <w:rsid w:val="01249D1A"/>
    <w:rsid w:val="02053453"/>
    <w:rsid w:val="044D145B"/>
    <w:rsid w:val="04E37812"/>
    <w:rsid w:val="0502FF4F"/>
    <w:rsid w:val="06C33B6F"/>
    <w:rsid w:val="06D68D5F"/>
    <w:rsid w:val="088C5530"/>
    <w:rsid w:val="0C4F864B"/>
    <w:rsid w:val="0C7D8021"/>
    <w:rsid w:val="0E7B3EB9"/>
    <w:rsid w:val="1094A94A"/>
    <w:rsid w:val="112C7337"/>
    <w:rsid w:val="13302E2A"/>
    <w:rsid w:val="1BEF733F"/>
    <w:rsid w:val="1F5A4507"/>
    <w:rsid w:val="20793060"/>
    <w:rsid w:val="20F2ACEC"/>
    <w:rsid w:val="21EF7B51"/>
    <w:rsid w:val="23DD58A2"/>
    <w:rsid w:val="260BBAD0"/>
    <w:rsid w:val="2FAC17E4"/>
    <w:rsid w:val="30333070"/>
    <w:rsid w:val="303A4C05"/>
    <w:rsid w:val="369C807A"/>
    <w:rsid w:val="3A3A4635"/>
    <w:rsid w:val="3FAAAA3A"/>
    <w:rsid w:val="43888164"/>
    <w:rsid w:val="452D276C"/>
    <w:rsid w:val="4C0E221B"/>
    <w:rsid w:val="4C3B2EEC"/>
    <w:rsid w:val="4F1F7174"/>
    <w:rsid w:val="5088A05B"/>
    <w:rsid w:val="5373E9A4"/>
    <w:rsid w:val="53DDA233"/>
    <w:rsid w:val="53EA8FA1"/>
    <w:rsid w:val="54F0498C"/>
    <w:rsid w:val="5A0B3A09"/>
    <w:rsid w:val="5AB10855"/>
    <w:rsid w:val="5D5211C2"/>
    <w:rsid w:val="5DC78873"/>
    <w:rsid w:val="5E140982"/>
    <w:rsid w:val="5FD9B002"/>
    <w:rsid w:val="6255EDC6"/>
    <w:rsid w:val="63275687"/>
    <w:rsid w:val="64681CA8"/>
    <w:rsid w:val="64C1848E"/>
    <w:rsid w:val="68F2A381"/>
    <w:rsid w:val="6A162E8D"/>
    <w:rsid w:val="6DC5551B"/>
    <w:rsid w:val="6F0E2A4E"/>
    <w:rsid w:val="6F159AA7"/>
    <w:rsid w:val="6FFD6076"/>
    <w:rsid w:val="7366B4E5"/>
    <w:rsid w:val="7964FE9E"/>
    <w:rsid w:val="7A0CB289"/>
    <w:rsid w:val="7A6B75F3"/>
    <w:rsid w:val="7B6D3F58"/>
    <w:rsid w:val="7CDB5453"/>
    <w:rsid w:val="7F6BB230"/>
    <w:rsid w:val="7FB6EF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78F7C"/>
  <w15:chartTrackingRefBased/>
  <w15:docId w15:val="{3568CC09-C460-41C9-A071-A343EE225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63B"/>
  </w:style>
  <w:style w:type="paragraph" w:styleId="Ttulo1">
    <w:name w:val="heading 1"/>
    <w:basedOn w:val="Normal"/>
    <w:next w:val="Normal"/>
    <w:link w:val="Ttulo1Car"/>
    <w:uiPriority w:val="9"/>
    <w:qFormat/>
    <w:rsid w:val="00A743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A743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A7435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A7435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A7435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A7435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7435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7435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7435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435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A7435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A7435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A7435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A74352"/>
    <w:rPr>
      <w:rFonts w:eastAsiaTheme="majorEastAsia" w:cstheme="majorBidi"/>
      <w:color w:val="0F4761" w:themeColor="accent1" w:themeShade="BF"/>
    </w:rPr>
  </w:style>
  <w:style w:type="character" w:customStyle="1" w:styleId="Ttulo6Car">
    <w:name w:val="Título 6 Car"/>
    <w:basedOn w:val="Fuentedeprrafopredeter"/>
    <w:link w:val="Ttulo6"/>
    <w:uiPriority w:val="9"/>
    <w:rsid w:val="00A7435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7435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7435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74352"/>
    <w:rPr>
      <w:rFonts w:eastAsiaTheme="majorEastAsia" w:cstheme="majorBidi"/>
      <w:color w:val="272727" w:themeColor="text1" w:themeTint="D8"/>
    </w:rPr>
  </w:style>
  <w:style w:type="paragraph" w:styleId="Ttulo">
    <w:name w:val="Title"/>
    <w:basedOn w:val="Normal"/>
    <w:next w:val="Normal"/>
    <w:link w:val="TtuloCar"/>
    <w:uiPriority w:val="1"/>
    <w:qFormat/>
    <w:rsid w:val="00A743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7435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7435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7435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74352"/>
    <w:pPr>
      <w:spacing w:before="160"/>
      <w:jc w:val="center"/>
    </w:pPr>
    <w:rPr>
      <w:i/>
      <w:iCs/>
      <w:color w:val="404040" w:themeColor="text1" w:themeTint="BF"/>
    </w:rPr>
  </w:style>
  <w:style w:type="character" w:customStyle="1" w:styleId="CitaCar">
    <w:name w:val="Cita Car"/>
    <w:basedOn w:val="Fuentedeprrafopredeter"/>
    <w:link w:val="Cita"/>
    <w:uiPriority w:val="29"/>
    <w:rsid w:val="00A74352"/>
    <w:rPr>
      <w:i/>
      <w:iCs/>
      <w:color w:val="404040" w:themeColor="text1" w:themeTint="BF"/>
    </w:rPr>
  </w:style>
  <w:style w:type="paragraph" w:styleId="Prrafodelista">
    <w:name w:val="List Paragraph"/>
    <w:aliases w:val="List Paragraph1,List Paragraph,Segundo nivel de viñetas,Numbered Paragraph,Main numbered paragraph,Bullets,List Paragraph (numbered (a)),Bullet1,Bolita,Tabla,INGETEC LISTA,Guión,BOLA,Párrafo de lista21,Titulo 8,HOJA,Viñeta 2,BOLADEF,lp1"/>
    <w:basedOn w:val="Normal"/>
    <w:link w:val="PrrafodelistaCar"/>
    <w:uiPriority w:val="1"/>
    <w:qFormat/>
    <w:rsid w:val="00A74352"/>
    <w:pPr>
      <w:ind w:left="720"/>
      <w:contextualSpacing/>
    </w:pPr>
  </w:style>
  <w:style w:type="character" w:styleId="nfasisintenso">
    <w:name w:val="Intense Emphasis"/>
    <w:basedOn w:val="Fuentedeprrafopredeter"/>
    <w:uiPriority w:val="21"/>
    <w:qFormat/>
    <w:rsid w:val="00A74352"/>
    <w:rPr>
      <w:i/>
      <w:iCs/>
      <w:color w:val="0F4761" w:themeColor="accent1" w:themeShade="BF"/>
    </w:rPr>
  </w:style>
  <w:style w:type="paragraph" w:styleId="Citadestacada">
    <w:name w:val="Intense Quote"/>
    <w:basedOn w:val="Normal"/>
    <w:next w:val="Normal"/>
    <w:link w:val="CitadestacadaCar"/>
    <w:uiPriority w:val="30"/>
    <w:qFormat/>
    <w:rsid w:val="00A743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74352"/>
    <w:rPr>
      <w:i/>
      <w:iCs/>
      <w:color w:val="0F4761" w:themeColor="accent1" w:themeShade="BF"/>
    </w:rPr>
  </w:style>
  <w:style w:type="character" w:styleId="Referenciaintensa">
    <w:name w:val="Intense Reference"/>
    <w:basedOn w:val="Fuentedeprrafopredeter"/>
    <w:uiPriority w:val="32"/>
    <w:qFormat/>
    <w:rsid w:val="00A74352"/>
    <w:rPr>
      <w:b/>
      <w:bCs/>
      <w:smallCaps/>
      <w:color w:val="0F4761" w:themeColor="accent1" w:themeShade="BF"/>
      <w:spacing w:val="5"/>
    </w:rPr>
  </w:style>
  <w:style w:type="table" w:styleId="Tablaconcuadrcula">
    <w:name w:val="Table Grid"/>
    <w:basedOn w:val="Tablanormal"/>
    <w:uiPriority w:val="59"/>
    <w:rsid w:val="00460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Paragraph1 Car,List Paragraph Car,Segundo nivel de viñetas Car,Numbered Paragraph Car,Main numbered paragraph Car,Bullets Car,List Paragraph (numbered (a)) Car,Bullet1 Car,Bolita Car,Tabla Car,INGETEC LISTA Car,Guión Car"/>
    <w:link w:val="Prrafodelista"/>
    <w:uiPriority w:val="34"/>
    <w:qFormat/>
    <w:locked/>
    <w:rsid w:val="002A6EB5"/>
  </w:style>
  <w:style w:type="character" w:styleId="Refdecomentario">
    <w:name w:val="annotation reference"/>
    <w:basedOn w:val="Fuentedeprrafopredeter"/>
    <w:uiPriority w:val="99"/>
    <w:semiHidden/>
    <w:unhideWhenUsed/>
    <w:rsid w:val="003F6FBA"/>
    <w:rPr>
      <w:sz w:val="16"/>
      <w:szCs w:val="16"/>
    </w:rPr>
  </w:style>
  <w:style w:type="paragraph" w:styleId="Textocomentario">
    <w:name w:val="annotation text"/>
    <w:basedOn w:val="Normal"/>
    <w:link w:val="TextocomentarioCar"/>
    <w:uiPriority w:val="99"/>
    <w:unhideWhenUsed/>
    <w:rsid w:val="003F6FBA"/>
    <w:pPr>
      <w:spacing w:line="240" w:lineRule="auto"/>
    </w:pPr>
    <w:rPr>
      <w:sz w:val="20"/>
      <w:szCs w:val="20"/>
    </w:rPr>
  </w:style>
  <w:style w:type="character" w:customStyle="1" w:styleId="TextocomentarioCar">
    <w:name w:val="Texto comentario Car"/>
    <w:basedOn w:val="Fuentedeprrafopredeter"/>
    <w:link w:val="Textocomentario"/>
    <w:uiPriority w:val="99"/>
    <w:rsid w:val="003F6FBA"/>
    <w:rPr>
      <w:sz w:val="20"/>
      <w:szCs w:val="20"/>
    </w:rPr>
  </w:style>
  <w:style w:type="paragraph" w:styleId="TtuloTDC">
    <w:name w:val="TOC Heading"/>
    <w:basedOn w:val="Ttulo1"/>
    <w:next w:val="Normal"/>
    <w:uiPriority w:val="39"/>
    <w:unhideWhenUsed/>
    <w:qFormat/>
    <w:rsid w:val="00B408A1"/>
    <w:pPr>
      <w:spacing w:before="240" w:after="0"/>
      <w:outlineLvl w:val="9"/>
    </w:pPr>
    <w:rPr>
      <w:kern w:val="0"/>
      <w:sz w:val="32"/>
      <w:szCs w:val="32"/>
      <w:lang w:eastAsia="es-CO"/>
      <w14:ligatures w14:val="none"/>
    </w:rPr>
  </w:style>
  <w:style w:type="character" w:styleId="Hipervnculo">
    <w:name w:val="Hyperlink"/>
    <w:basedOn w:val="Fuentedeprrafopredeter"/>
    <w:uiPriority w:val="99"/>
    <w:unhideWhenUsed/>
    <w:rsid w:val="0097187E"/>
    <w:rPr>
      <w:color w:val="467886" w:themeColor="hyperlink"/>
      <w:u w:val="single"/>
    </w:rPr>
  </w:style>
  <w:style w:type="character" w:customStyle="1" w:styleId="Mencinsinresolver1">
    <w:name w:val="Mención sin resolver1"/>
    <w:basedOn w:val="Fuentedeprrafopredeter"/>
    <w:uiPriority w:val="99"/>
    <w:semiHidden/>
    <w:unhideWhenUsed/>
    <w:rsid w:val="0097187E"/>
    <w:rPr>
      <w:color w:val="605E5C"/>
      <w:shd w:val="clear" w:color="auto" w:fill="E1DFDD"/>
    </w:rPr>
  </w:style>
  <w:style w:type="paragraph" w:styleId="Textoindependiente">
    <w:name w:val="Body Text"/>
    <w:basedOn w:val="Normal"/>
    <w:link w:val="TextoindependienteCar"/>
    <w:uiPriority w:val="99"/>
    <w:qFormat/>
    <w:rsid w:val="0097187E"/>
    <w:pPr>
      <w:widowControl w:val="0"/>
      <w:autoSpaceDE w:val="0"/>
      <w:autoSpaceDN w:val="0"/>
      <w:spacing w:after="0" w:line="240" w:lineRule="auto"/>
    </w:pPr>
    <w:rPr>
      <w:rFonts w:ascii="Verdana" w:eastAsia="Verdana" w:hAnsi="Verdana" w:cs="Verdana"/>
      <w:kern w:val="0"/>
      <w:sz w:val="24"/>
      <w:szCs w:val="24"/>
      <w:lang w:val="es-ES"/>
      <w14:ligatures w14:val="none"/>
    </w:rPr>
  </w:style>
  <w:style w:type="character" w:customStyle="1" w:styleId="TextoindependienteCar">
    <w:name w:val="Texto independiente Car"/>
    <w:basedOn w:val="Fuentedeprrafopredeter"/>
    <w:link w:val="Textoindependiente"/>
    <w:uiPriority w:val="99"/>
    <w:rsid w:val="0097187E"/>
    <w:rPr>
      <w:rFonts w:ascii="Verdana" w:eastAsia="Verdana" w:hAnsi="Verdana" w:cs="Verdana"/>
      <w:kern w:val="0"/>
      <w:sz w:val="24"/>
      <w:szCs w:val="24"/>
      <w:lang w:val="es-ES"/>
      <w14:ligatures w14:val="none"/>
    </w:rPr>
  </w:style>
  <w:style w:type="paragraph" w:styleId="TDC2">
    <w:name w:val="toc 2"/>
    <w:basedOn w:val="Normal"/>
    <w:next w:val="Normal"/>
    <w:autoRedefine/>
    <w:uiPriority w:val="39"/>
    <w:unhideWhenUsed/>
    <w:rsid w:val="005627FA"/>
    <w:pPr>
      <w:spacing w:after="100"/>
      <w:ind w:left="220"/>
    </w:pPr>
  </w:style>
  <w:style w:type="paragraph" w:styleId="NormalWeb">
    <w:name w:val="Normal (Web)"/>
    <w:basedOn w:val="Normal"/>
    <w:uiPriority w:val="99"/>
    <w:semiHidden/>
    <w:unhideWhenUsed/>
    <w:rsid w:val="00ED351F"/>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customStyle="1" w:styleId="txt28pt">
    <w:name w:val="txt28pt"/>
    <w:basedOn w:val="Fuentedeprrafopredeter"/>
    <w:rsid w:val="008A4241"/>
  </w:style>
  <w:style w:type="paragraph" w:styleId="Textodeglobo">
    <w:name w:val="Balloon Text"/>
    <w:basedOn w:val="Normal"/>
    <w:link w:val="TextodegloboCar"/>
    <w:uiPriority w:val="99"/>
    <w:semiHidden/>
    <w:unhideWhenUsed/>
    <w:rsid w:val="00CE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0D9F"/>
    <w:rPr>
      <w:rFonts w:ascii="Segoe UI" w:hAnsi="Segoe UI" w:cs="Segoe UI"/>
      <w:sz w:val="18"/>
      <w:szCs w:val="18"/>
    </w:rPr>
  </w:style>
  <w:style w:type="paragraph" w:styleId="Revisin">
    <w:name w:val="Revision"/>
    <w:hidden/>
    <w:uiPriority w:val="99"/>
    <w:semiHidden/>
    <w:rsid w:val="005306C7"/>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B66E35"/>
    <w:rPr>
      <w:b/>
      <w:bCs/>
    </w:rPr>
  </w:style>
  <w:style w:type="character" w:customStyle="1" w:styleId="AsuntodelcomentarioCar">
    <w:name w:val="Asunto del comentario Car"/>
    <w:basedOn w:val="TextocomentarioCar"/>
    <w:link w:val="Asuntodelcomentario"/>
    <w:uiPriority w:val="99"/>
    <w:semiHidden/>
    <w:rsid w:val="00B66E35"/>
    <w:rPr>
      <w:b/>
      <w:bCs/>
      <w:sz w:val="20"/>
      <w:szCs w:val="20"/>
    </w:rPr>
  </w:style>
  <w:style w:type="paragraph" w:styleId="Encabezado">
    <w:name w:val="header"/>
    <w:basedOn w:val="Normal"/>
    <w:link w:val="EncabezadoCar"/>
    <w:uiPriority w:val="99"/>
    <w:unhideWhenUsed/>
    <w:rsid w:val="009D66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6623"/>
  </w:style>
  <w:style w:type="paragraph" w:styleId="Piedepgina">
    <w:name w:val="footer"/>
    <w:basedOn w:val="Normal"/>
    <w:link w:val="PiedepginaCar"/>
    <w:unhideWhenUsed/>
    <w:rsid w:val="009D6623"/>
    <w:pPr>
      <w:tabs>
        <w:tab w:val="center" w:pos="4419"/>
        <w:tab w:val="right" w:pos="8838"/>
      </w:tabs>
      <w:spacing w:after="0" w:line="240" w:lineRule="auto"/>
    </w:pPr>
  </w:style>
  <w:style w:type="character" w:customStyle="1" w:styleId="PiedepginaCar">
    <w:name w:val="Pie de página Car"/>
    <w:basedOn w:val="Fuentedeprrafopredeter"/>
    <w:link w:val="Piedepgina"/>
    <w:rsid w:val="009D6623"/>
  </w:style>
  <w:style w:type="character" w:styleId="Mencinsinresolver">
    <w:name w:val="Unresolved Mention"/>
    <w:basedOn w:val="Fuentedeprrafopredeter"/>
    <w:uiPriority w:val="99"/>
    <w:semiHidden/>
    <w:unhideWhenUsed/>
    <w:rsid w:val="00017E64"/>
    <w:rPr>
      <w:color w:val="605E5C"/>
      <w:shd w:val="clear" w:color="auto" w:fill="E1DFDD"/>
    </w:rPr>
  </w:style>
  <w:style w:type="paragraph" w:styleId="TDC1">
    <w:name w:val="toc 1"/>
    <w:basedOn w:val="Normal"/>
    <w:next w:val="Normal"/>
    <w:autoRedefine/>
    <w:uiPriority w:val="39"/>
    <w:unhideWhenUsed/>
    <w:rsid w:val="009F6E54"/>
    <w:pPr>
      <w:spacing w:after="100"/>
    </w:pPr>
  </w:style>
  <w:style w:type="table" w:customStyle="1" w:styleId="TableNormal">
    <w:name w:val="Table Normal"/>
    <w:uiPriority w:val="2"/>
    <w:semiHidden/>
    <w:unhideWhenUsed/>
    <w:qFormat/>
    <w:rsid w:val="006965C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965C3"/>
    <w:pPr>
      <w:widowControl w:val="0"/>
      <w:autoSpaceDE w:val="0"/>
      <w:autoSpaceDN w:val="0"/>
      <w:spacing w:after="0" w:line="240" w:lineRule="auto"/>
    </w:pPr>
    <w:rPr>
      <w:rFonts w:ascii="Calibri" w:eastAsia="Calibri" w:hAnsi="Calibri" w:cs="Calibri"/>
      <w:kern w:val="0"/>
      <w:lang w:val="es-ES"/>
      <w14:ligatures w14:val="none"/>
    </w:rPr>
  </w:style>
  <w:style w:type="paragraph" w:styleId="TDC3">
    <w:name w:val="toc 3"/>
    <w:basedOn w:val="Normal"/>
    <w:next w:val="Normal"/>
    <w:autoRedefine/>
    <w:uiPriority w:val="39"/>
    <w:unhideWhenUsed/>
    <w:rsid w:val="006F3A0D"/>
    <w:pPr>
      <w:spacing w:after="100"/>
      <w:ind w:left="440"/>
    </w:pPr>
  </w:style>
  <w:style w:type="paragraph" w:styleId="Textonotapie">
    <w:name w:val="footnote text"/>
    <w:basedOn w:val="Normal"/>
    <w:link w:val="TextonotapieCar"/>
    <w:uiPriority w:val="99"/>
    <w:semiHidden/>
    <w:unhideWhenUsed/>
    <w:rsid w:val="0033455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4554"/>
    <w:rPr>
      <w:sz w:val="20"/>
      <w:szCs w:val="20"/>
    </w:rPr>
  </w:style>
  <w:style w:type="character" w:styleId="Refdenotaalpie">
    <w:name w:val="footnote reference"/>
    <w:basedOn w:val="Fuentedeprrafopredeter"/>
    <w:uiPriority w:val="99"/>
    <w:semiHidden/>
    <w:unhideWhenUsed/>
    <w:rsid w:val="00334554"/>
    <w:rPr>
      <w:vertAlign w:val="superscript"/>
    </w:rPr>
  </w:style>
  <w:style w:type="paragraph" w:styleId="Textonotaalfinal">
    <w:name w:val="endnote text"/>
    <w:basedOn w:val="Normal"/>
    <w:link w:val="TextonotaalfinalCar"/>
    <w:uiPriority w:val="99"/>
    <w:semiHidden/>
    <w:unhideWhenUsed/>
    <w:rsid w:val="0033455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34554"/>
    <w:rPr>
      <w:sz w:val="20"/>
      <w:szCs w:val="20"/>
    </w:rPr>
  </w:style>
  <w:style w:type="character" w:styleId="Refdenotaalfinal">
    <w:name w:val="endnote reference"/>
    <w:basedOn w:val="Fuentedeprrafopredeter"/>
    <w:uiPriority w:val="99"/>
    <w:semiHidden/>
    <w:unhideWhenUsed/>
    <w:rsid w:val="003345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29944">
      <w:bodyDiv w:val="1"/>
      <w:marLeft w:val="0"/>
      <w:marRight w:val="0"/>
      <w:marTop w:val="0"/>
      <w:marBottom w:val="0"/>
      <w:divBdr>
        <w:top w:val="none" w:sz="0" w:space="0" w:color="auto"/>
        <w:left w:val="none" w:sz="0" w:space="0" w:color="auto"/>
        <w:bottom w:val="none" w:sz="0" w:space="0" w:color="auto"/>
        <w:right w:val="none" w:sz="0" w:space="0" w:color="auto"/>
      </w:divBdr>
    </w:div>
    <w:div w:id="84084347">
      <w:bodyDiv w:val="1"/>
      <w:marLeft w:val="0"/>
      <w:marRight w:val="0"/>
      <w:marTop w:val="0"/>
      <w:marBottom w:val="0"/>
      <w:divBdr>
        <w:top w:val="none" w:sz="0" w:space="0" w:color="auto"/>
        <w:left w:val="none" w:sz="0" w:space="0" w:color="auto"/>
        <w:bottom w:val="none" w:sz="0" w:space="0" w:color="auto"/>
        <w:right w:val="none" w:sz="0" w:space="0" w:color="auto"/>
      </w:divBdr>
    </w:div>
    <w:div w:id="89550589">
      <w:bodyDiv w:val="1"/>
      <w:marLeft w:val="0"/>
      <w:marRight w:val="0"/>
      <w:marTop w:val="0"/>
      <w:marBottom w:val="0"/>
      <w:divBdr>
        <w:top w:val="none" w:sz="0" w:space="0" w:color="auto"/>
        <w:left w:val="none" w:sz="0" w:space="0" w:color="auto"/>
        <w:bottom w:val="none" w:sz="0" w:space="0" w:color="auto"/>
        <w:right w:val="none" w:sz="0" w:space="0" w:color="auto"/>
      </w:divBdr>
    </w:div>
    <w:div w:id="99423537">
      <w:bodyDiv w:val="1"/>
      <w:marLeft w:val="0"/>
      <w:marRight w:val="0"/>
      <w:marTop w:val="0"/>
      <w:marBottom w:val="0"/>
      <w:divBdr>
        <w:top w:val="none" w:sz="0" w:space="0" w:color="auto"/>
        <w:left w:val="none" w:sz="0" w:space="0" w:color="auto"/>
        <w:bottom w:val="none" w:sz="0" w:space="0" w:color="auto"/>
        <w:right w:val="none" w:sz="0" w:space="0" w:color="auto"/>
      </w:divBdr>
    </w:div>
    <w:div w:id="102040455">
      <w:bodyDiv w:val="1"/>
      <w:marLeft w:val="0"/>
      <w:marRight w:val="0"/>
      <w:marTop w:val="0"/>
      <w:marBottom w:val="0"/>
      <w:divBdr>
        <w:top w:val="none" w:sz="0" w:space="0" w:color="auto"/>
        <w:left w:val="none" w:sz="0" w:space="0" w:color="auto"/>
        <w:bottom w:val="none" w:sz="0" w:space="0" w:color="auto"/>
        <w:right w:val="none" w:sz="0" w:space="0" w:color="auto"/>
      </w:divBdr>
    </w:div>
    <w:div w:id="105124686">
      <w:bodyDiv w:val="1"/>
      <w:marLeft w:val="0"/>
      <w:marRight w:val="0"/>
      <w:marTop w:val="0"/>
      <w:marBottom w:val="0"/>
      <w:divBdr>
        <w:top w:val="none" w:sz="0" w:space="0" w:color="auto"/>
        <w:left w:val="none" w:sz="0" w:space="0" w:color="auto"/>
        <w:bottom w:val="none" w:sz="0" w:space="0" w:color="auto"/>
        <w:right w:val="none" w:sz="0" w:space="0" w:color="auto"/>
      </w:divBdr>
      <w:divsChild>
        <w:div w:id="483158386">
          <w:marLeft w:val="0"/>
          <w:marRight w:val="0"/>
          <w:marTop w:val="0"/>
          <w:marBottom w:val="0"/>
          <w:divBdr>
            <w:top w:val="none" w:sz="0" w:space="0" w:color="auto"/>
            <w:left w:val="none" w:sz="0" w:space="0" w:color="auto"/>
            <w:bottom w:val="none" w:sz="0" w:space="0" w:color="auto"/>
            <w:right w:val="none" w:sz="0" w:space="0" w:color="auto"/>
          </w:divBdr>
        </w:div>
        <w:div w:id="1940487074">
          <w:marLeft w:val="0"/>
          <w:marRight w:val="0"/>
          <w:marTop w:val="0"/>
          <w:marBottom w:val="0"/>
          <w:divBdr>
            <w:top w:val="none" w:sz="0" w:space="0" w:color="auto"/>
            <w:left w:val="none" w:sz="0" w:space="0" w:color="auto"/>
            <w:bottom w:val="none" w:sz="0" w:space="0" w:color="auto"/>
            <w:right w:val="none" w:sz="0" w:space="0" w:color="auto"/>
          </w:divBdr>
        </w:div>
        <w:div w:id="843476372">
          <w:marLeft w:val="0"/>
          <w:marRight w:val="0"/>
          <w:marTop w:val="0"/>
          <w:marBottom w:val="0"/>
          <w:divBdr>
            <w:top w:val="none" w:sz="0" w:space="0" w:color="auto"/>
            <w:left w:val="none" w:sz="0" w:space="0" w:color="auto"/>
            <w:bottom w:val="none" w:sz="0" w:space="0" w:color="auto"/>
            <w:right w:val="none" w:sz="0" w:space="0" w:color="auto"/>
          </w:divBdr>
        </w:div>
        <w:div w:id="1859926200">
          <w:marLeft w:val="0"/>
          <w:marRight w:val="0"/>
          <w:marTop w:val="0"/>
          <w:marBottom w:val="0"/>
          <w:divBdr>
            <w:top w:val="none" w:sz="0" w:space="0" w:color="auto"/>
            <w:left w:val="none" w:sz="0" w:space="0" w:color="auto"/>
            <w:bottom w:val="none" w:sz="0" w:space="0" w:color="auto"/>
            <w:right w:val="none" w:sz="0" w:space="0" w:color="auto"/>
          </w:divBdr>
        </w:div>
        <w:div w:id="62147319">
          <w:marLeft w:val="0"/>
          <w:marRight w:val="0"/>
          <w:marTop w:val="0"/>
          <w:marBottom w:val="0"/>
          <w:divBdr>
            <w:top w:val="none" w:sz="0" w:space="0" w:color="auto"/>
            <w:left w:val="none" w:sz="0" w:space="0" w:color="auto"/>
            <w:bottom w:val="none" w:sz="0" w:space="0" w:color="auto"/>
            <w:right w:val="none" w:sz="0" w:space="0" w:color="auto"/>
          </w:divBdr>
        </w:div>
        <w:div w:id="322008758">
          <w:marLeft w:val="0"/>
          <w:marRight w:val="0"/>
          <w:marTop w:val="0"/>
          <w:marBottom w:val="0"/>
          <w:divBdr>
            <w:top w:val="none" w:sz="0" w:space="0" w:color="auto"/>
            <w:left w:val="none" w:sz="0" w:space="0" w:color="auto"/>
            <w:bottom w:val="none" w:sz="0" w:space="0" w:color="auto"/>
            <w:right w:val="none" w:sz="0" w:space="0" w:color="auto"/>
          </w:divBdr>
        </w:div>
        <w:div w:id="1380204605">
          <w:marLeft w:val="0"/>
          <w:marRight w:val="0"/>
          <w:marTop w:val="0"/>
          <w:marBottom w:val="0"/>
          <w:divBdr>
            <w:top w:val="none" w:sz="0" w:space="0" w:color="auto"/>
            <w:left w:val="none" w:sz="0" w:space="0" w:color="auto"/>
            <w:bottom w:val="none" w:sz="0" w:space="0" w:color="auto"/>
            <w:right w:val="none" w:sz="0" w:space="0" w:color="auto"/>
          </w:divBdr>
        </w:div>
        <w:div w:id="1877623353">
          <w:marLeft w:val="0"/>
          <w:marRight w:val="0"/>
          <w:marTop w:val="0"/>
          <w:marBottom w:val="0"/>
          <w:divBdr>
            <w:top w:val="none" w:sz="0" w:space="0" w:color="auto"/>
            <w:left w:val="none" w:sz="0" w:space="0" w:color="auto"/>
            <w:bottom w:val="none" w:sz="0" w:space="0" w:color="auto"/>
            <w:right w:val="none" w:sz="0" w:space="0" w:color="auto"/>
          </w:divBdr>
        </w:div>
      </w:divsChild>
    </w:div>
    <w:div w:id="157231871">
      <w:bodyDiv w:val="1"/>
      <w:marLeft w:val="0"/>
      <w:marRight w:val="0"/>
      <w:marTop w:val="0"/>
      <w:marBottom w:val="0"/>
      <w:divBdr>
        <w:top w:val="none" w:sz="0" w:space="0" w:color="auto"/>
        <w:left w:val="none" w:sz="0" w:space="0" w:color="auto"/>
        <w:bottom w:val="none" w:sz="0" w:space="0" w:color="auto"/>
        <w:right w:val="none" w:sz="0" w:space="0" w:color="auto"/>
      </w:divBdr>
    </w:div>
    <w:div w:id="334647140">
      <w:bodyDiv w:val="1"/>
      <w:marLeft w:val="0"/>
      <w:marRight w:val="0"/>
      <w:marTop w:val="0"/>
      <w:marBottom w:val="0"/>
      <w:divBdr>
        <w:top w:val="none" w:sz="0" w:space="0" w:color="auto"/>
        <w:left w:val="none" w:sz="0" w:space="0" w:color="auto"/>
        <w:bottom w:val="none" w:sz="0" w:space="0" w:color="auto"/>
        <w:right w:val="none" w:sz="0" w:space="0" w:color="auto"/>
      </w:divBdr>
    </w:div>
    <w:div w:id="354355791">
      <w:bodyDiv w:val="1"/>
      <w:marLeft w:val="0"/>
      <w:marRight w:val="0"/>
      <w:marTop w:val="0"/>
      <w:marBottom w:val="0"/>
      <w:divBdr>
        <w:top w:val="none" w:sz="0" w:space="0" w:color="auto"/>
        <w:left w:val="none" w:sz="0" w:space="0" w:color="auto"/>
        <w:bottom w:val="none" w:sz="0" w:space="0" w:color="auto"/>
        <w:right w:val="none" w:sz="0" w:space="0" w:color="auto"/>
      </w:divBdr>
    </w:div>
    <w:div w:id="368839391">
      <w:bodyDiv w:val="1"/>
      <w:marLeft w:val="0"/>
      <w:marRight w:val="0"/>
      <w:marTop w:val="0"/>
      <w:marBottom w:val="0"/>
      <w:divBdr>
        <w:top w:val="none" w:sz="0" w:space="0" w:color="auto"/>
        <w:left w:val="none" w:sz="0" w:space="0" w:color="auto"/>
        <w:bottom w:val="none" w:sz="0" w:space="0" w:color="auto"/>
        <w:right w:val="none" w:sz="0" w:space="0" w:color="auto"/>
      </w:divBdr>
    </w:div>
    <w:div w:id="405611347">
      <w:bodyDiv w:val="1"/>
      <w:marLeft w:val="0"/>
      <w:marRight w:val="0"/>
      <w:marTop w:val="0"/>
      <w:marBottom w:val="0"/>
      <w:divBdr>
        <w:top w:val="none" w:sz="0" w:space="0" w:color="auto"/>
        <w:left w:val="none" w:sz="0" w:space="0" w:color="auto"/>
        <w:bottom w:val="none" w:sz="0" w:space="0" w:color="auto"/>
        <w:right w:val="none" w:sz="0" w:space="0" w:color="auto"/>
      </w:divBdr>
    </w:div>
    <w:div w:id="459422376">
      <w:bodyDiv w:val="1"/>
      <w:marLeft w:val="0"/>
      <w:marRight w:val="0"/>
      <w:marTop w:val="0"/>
      <w:marBottom w:val="0"/>
      <w:divBdr>
        <w:top w:val="none" w:sz="0" w:space="0" w:color="auto"/>
        <w:left w:val="none" w:sz="0" w:space="0" w:color="auto"/>
        <w:bottom w:val="none" w:sz="0" w:space="0" w:color="auto"/>
        <w:right w:val="none" w:sz="0" w:space="0" w:color="auto"/>
      </w:divBdr>
    </w:div>
    <w:div w:id="483425594">
      <w:bodyDiv w:val="1"/>
      <w:marLeft w:val="0"/>
      <w:marRight w:val="0"/>
      <w:marTop w:val="0"/>
      <w:marBottom w:val="0"/>
      <w:divBdr>
        <w:top w:val="none" w:sz="0" w:space="0" w:color="auto"/>
        <w:left w:val="none" w:sz="0" w:space="0" w:color="auto"/>
        <w:bottom w:val="none" w:sz="0" w:space="0" w:color="auto"/>
        <w:right w:val="none" w:sz="0" w:space="0" w:color="auto"/>
      </w:divBdr>
    </w:div>
    <w:div w:id="489830776">
      <w:bodyDiv w:val="1"/>
      <w:marLeft w:val="0"/>
      <w:marRight w:val="0"/>
      <w:marTop w:val="0"/>
      <w:marBottom w:val="0"/>
      <w:divBdr>
        <w:top w:val="none" w:sz="0" w:space="0" w:color="auto"/>
        <w:left w:val="none" w:sz="0" w:space="0" w:color="auto"/>
        <w:bottom w:val="none" w:sz="0" w:space="0" w:color="auto"/>
        <w:right w:val="none" w:sz="0" w:space="0" w:color="auto"/>
      </w:divBdr>
    </w:div>
    <w:div w:id="531454495">
      <w:bodyDiv w:val="1"/>
      <w:marLeft w:val="0"/>
      <w:marRight w:val="0"/>
      <w:marTop w:val="0"/>
      <w:marBottom w:val="0"/>
      <w:divBdr>
        <w:top w:val="none" w:sz="0" w:space="0" w:color="auto"/>
        <w:left w:val="none" w:sz="0" w:space="0" w:color="auto"/>
        <w:bottom w:val="none" w:sz="0" w:space="0" w:color="auto"/>
        <w:right w:val="none" w:sz="0" w:space="0" w:color="auto"/>
      </w:divBdr>
    </w:div>
    <w:div w:id="590504354">
      <w:bodyDiv w:val="1"/>
      <w:marLeft w:val="0"/>
      <w:marRight w:val="0"/>
      <w:marTop w:val="0"/>
      <w:marBottom w:val="0"/>
      <w:divBdr>
        <w:top w:val="none" w:sz="0" w:space="0" w:color="auto"/>
        <w:left w:val="none" w:sz="0" w:space="0" w:color="auto"/>
        <w:bottom w:val="none" w:sz="0" w:space="0" w:color="auto"/>
        <w:right w:val="none" w:sz="0" w:space="0" w:color="auto"/>
      </w:divBdr>
    </w:div>
    <w:div w:id="624623758">
      <w:bodyDiv w:val="1"/>
      <w:marLeft w:val="0"/>
      <w:marRight w:val="0"/>
      <w:marTop w:val="0"/>
      <w:marBottom w:val="0"/>
      <w:divBdr>
        <w:top w:val="none" w:sz="0" w:space="0" w:color="auto"/>
        <w:left w:val="none" w:sz="0" w:space="0" w:color="auto"/>
        <w:bottom w:val="none" w:sz="0" w:space="0" w:color="auto"/>
        <w:right w:val="none" w:sz="0" w:space="0" w:color="auto"/>
      </w:divBdr>
    </w:div>
    <w:div w:id="634800562">
      <w:bodyDiv w:val="1"/>
      <w:marLeft w:val="0"/>
      <w:marRight w:val="0"/>
      <w:marTop w:val="0"/>
      <w:marBottom w:val="0"/>
      <w:divBdr>
        <w:top w:val="none" w:sz="0" w:space="0" w:color="auto"/>
        <w:left w:val="none" w:sz="0" w:space="0" w:color="auto"/>
        <w:bottom w:val="none" w:sz="0" w:space="0" w:color="auto"/>
        <w:right w:val="none" w:sz="0" w:space="0" w:color="auto"/>
      </w:divBdr>
    </w:div>
    <w:div w:id="645285445">
      <w:bodyDiv w:val="1"/>
      <w:marLeft w:val="0"/>
      <w:marRight w:val="0"/>
      <w:marTop w:val="0"/>
      <w:marBottom w:val="0"/>
      <w:divBdr>
        <w:top w:val="none" w:sz="0" w:space="0" w:color="auto"/>
        <w:left w:val="none" w:sz="0" w:space="0" w:color="auto"/>
        <w:bottom w:val="none" w:sz="0" w:space="0" w:color="auto"/>
        <w:right w:val="none" w:sz="0" w:space="0" w:color="auto"/>
      </w:divBdr>
    </w:div>
    <w:div w:id="647787767">
      <w:bodyDiv w:val="1"/>
      <w:marLeft w:val="0"/>
      <w:marRight w:val="0"/>
      <w:marTop w:val="0"/>
      <w:marBottom w:val="0"/>
      <w:divBdr>
        <w:top w:val="none" w:sz="0" w:space="0" w:color="auto"/>
        <w:left w:val="none" w:sz="0" w:space="0" w:color="auto"/>
        <w:bottom w:val="none" w:sz="0" w:space="0" w:color="auto"/>
        <w:right w:val="none" w:sz="0" w:space="0" w:color="auto"/>
      </w:divBdr>
      <w:divsChild>
        <w:div w:id="1674799052">
          <w:marLeft w:val="0"/>
          <w:marRight w:val="0"/>
          <w:marTop w:val="0"/>
          <w:marBottom w:val="0"/>
          <w:divBdr>
            <w:top w:val="single" w:sz="2" w:space="0" w:color="auto"/>
            <w:left w:val="single" w:sz="2" w:space="4" w:color="auto"/>
            <w:bottom w:val="single" w:sz="2" w:space="0" w:color="auto"/>
            <w:right w:val="single" w:sz="2" w:space="4" w:color="auto"/>
          </w:divBdr>
        </w:div>
        <w:div w:id="21787260">
          <w:marLeft w:val="0"/>
          <w:marRight w:val="0"/>
          <w:marTop w:val="0"/>
          <w:marBottom w:val="0"/>
          <w:divBdr>
            <w:top w:val="single" w:sz="2" w:space="0" w:color="auto"/>
            <w:left w:val="single" w:sz="2" w:space="4" w:color="auto"/>
            <w:bottom w:val="single" w:sz="2" w:space="0" w:color="auto"/>
            <w:right w:val="single" w:sz="2" w:space="4" w:color="auto"/>
          </w:divBdr>
        </w:div>
        <w:div w:id="335352622">
          <w:marLeft w:val="0"/>
          <w:marRight w:val="0"/>
          <w:marTop w:val="0"/>
          <w:marBottom w:val="0"/>
          <w:divBdr>
            <w:top w:val="single" w:sz="2" w:space="0" w:color="auto"/>
            <w:left w:val="single" w:sz="2" w:space="4" w:color="auto"/>
            <w:bottom w:val="single" w:sz="2" w:space="0" w:color="auto"/>
            <w:right w:val="single" w:sz="2" w:space="4" w:color="auto"/>
          </w:divBdr>
        </w:div>
        <w:div w:id="1886676769">
          <w:marLeft w:val="0"/>
          <w:marRight w:val="0"/>
          <w:marTop w:val="0"/>
          <w:marBottom w:val="0"/>
          <w:divBdr>
            <w:top w:val="single" w:sz="2" w:space="0" w:color="auto"/>
            <w:left w:val="single" w:sz="2" w:space="4" w:color="auto"/>
            <w:bottom w:val="single" w:sz="2" w:space="0" w:color="auto"/>
            <w:right w:val="single" w:sz="2" w:space="4" w:color="auto"/>
          </w:divBdr>
        </w:div>
        <w:div w:id="1676415710">
          <w:marLeft w:val="0"/>
          <w:marRight w:val="0"/>
          <w:marTop w:val="0"/>
          <w:marBottom w:val="0"/>
          <w:divBdr>
            <w:top w:val="single" w:sz="2" w:space="0" w:color="auto"/>
            <w:left w:val="single" w:sz="2" w:space="4" w:color="auto"/>
            <w:bottom w:val="single" w:sz="2" w:space="0" w:color="auto"/>
            <w:right w:val="single" w:sz="2" w:space="4" w:color="auto"/>
          </w:divBdr>
        </w:div>
        <w:div w:id="816604719">
          <w:marLeft w:val="0"/>
          <w:marRight w:val="0"/>
          <w:marTop w:val="0"/>
          <w:marBottom w:val="0"/>
          <w:divBdr>
            <w:top w:val="single" w:sz="2" w:space="0" w:color="auto"/>
            <w:left w:val="single" w:sz="2" w:space="4" w:color="auto"/>
            <w:bottom w:val="single" w:sz="2" w:space="0" w:color="auto"/>
            <w:right w:val="single" w:sz="2" w:space="4" w:color="auto"/>
          </w:divBdr>
        </w:div>
        <w:div w:id="1783062829">
          <w:marLeft w:val="0"/>
          <w:marRight w:val="0"/>
          <w:marTop w:val="0"/>
          <w:marBottom w:val="0"/>
          <w:divBdr>
            <w:top w:val="single" w:sz="2" w:space="0" w:color="auto"/>
            <w:left w:val="single" w:sz="2" w:space="4" w:color="auto"/>
            <w:bottom w:val="single" w:sz="2" w:space="0" w:color="auto"/>
            <w:right w:val="single" w:sz="2" w:space="4" w:color="auto"/>
          </w:divBdr>
        </w:div>
        <w:div w:id="322205828">
          <w:marLeft w:val="0"/>
          <w:marRight w:val="0"/>
          <w:marTop w:val="0"/>
          <w:marBottom w:val="0"/>
          <w:divBdr>
            <w:top w:val="single" w:sz="2" w:space="0" w:color="auto"/>
            <w:left w:val="single" w:sz="2" w:space="4" w:color="auto"/>
            <w:bottom w:val="single" w:sz="2" w:space="0" w:color="auto"/>
            <w:right w:val="single" w:sz="2" w:space="4" w:color="auto"/>
          </w:divBdr>
        </w:div>
        <w:div w:id="514003088">
          <w:marLeft w:val="0"/>
          <w:marRight w:val="0"/>
          <w:marTop w:val="0"/>
          <w:marBottom w:val="0"/>
          <w:divBdr>
            <w:top w:val="single" w:sz="2" w:space="0" w:color="auto"/>
            <w:left w:val="single" w:sz="2" w:space="4" w:color="auto"/>
            <w:bottom w:val="single" w:sz="2" w:space="0" w:color="auto"/>
            <w:right w:val="single" w:sz="2" w:space="4" w:color="auto"/>
          </w:divBdr>
        </w:div>
        <w:div w:id="741803821">
          <w:marLeft w:val="0"/>
          <w:marRight w:val="0"/>
          <w:marTop w:val="0"/>
          <w:marBottom w:val="0"/>
          <w:divBdr>
            <w:top w:val="single" w:sz="2" w:space="0" w:color="auto"/>
            <w:left w:val="single" w:sz="2" w:space="4" w:color="auto"/>
            <w:bottom w:val="single" w:sz="2" w:space="0" w:color="auto"/>
            <w:right w:val="single" w:sz="2" w:space="4" w:color="auto"/>
          </w:divBdr>
        </w:div>
        <w:div w:id="1080638510">
          <w:marLeft w:val="0"/>
          <w:marRight w:val="0"/>
          <w:marTop w:val="0"/>
          <w:marBottom w:val="0"/>
          <w:divBdr>
            <w:top w:val="single" w:sz="2" w:space="0" w:color="auto"/>
            <w:left w:val="single" w:sz="2" w:space="4" w:color="auto"/>
            <w:bottom w:val="single" w:sz="2" w:space="0" w:color="auto"/>
            <w:right w:val="single" w:sz="2" w:space="4" w:color="auto"/>
          </w:divBdr>
        </w:div>
        <w:div w:id="2067871476">
          <w:marLeft w:val="0"/>
          <w:marRight w:val="0"/>
          <w:marTop w:val="0"/>
          <w:marBottom w:val="0"/>
          <w:divBdr>
            <w:top w:val="single" w:sz="2" w:space="0" w:color="auto"/>
            <w:left w:val="single" w:sz="2" w:space="4" w:color="auto"/>
            <w:bottom w:val="single" w:sz="2" w:space="0" w:color="auto"/>
            <w:right w:val="single" w:sz="2" w:space="4" w:color="auto"/>
          </w:divBdr>
        </w:div>
        <w:div w:id="1543789779">
          <w:marLeft w:val="0"/>
          <w:marRight w:val="0"/>
          <w:marTop w:val="0"/>
          <w:marBottom w:val="0"/>
          <w:divBdr>
            <w:top w:val="single" w:sz="2" w:space="0" w:color="auto"/>
            <w:left w:val="single" w:sz="2" w:space="4" w:color="auto"/>
            <w:bottom w:val="single" w:sz="2" w:space="0" w:color="auto"/>
            <w:right w:val="single" w:sz="2" w:space="4" w:color="auto"/>
          </w:divBdr>
        </w:div>
      </w:divsChild>
    </w:div>
    <w:div w:id="657806064">
      <w:bodyDiv w:val="1"/>
      <w:marLeft w:val="0"/>
      <w:marRight w:val="0"/>
      <w:marTop w:val="0"/>
      <w:marBottom w:val="0"/>
      <w:divBdr>
        <w:top w:val="none" w:sz="0" w:space="0" w:color="auto"/>
        <w:left w:val="none" w:sz="0" w:space="0" w:color="auto"/>
        <w:bottom w:val="none" w:sz="0" w:space="0" w:color="auto"/>
        <w:right w:val="none" w:sz="0" w:space="0" w:color="auto"/>
      </w:divBdr>
    </w:div>
    <w:div w:id="684329868">
      <w:bodyDiv w:val="1"/>
      <w:marLeft w:val="0"/>
      <w:marRight w:val="0"/>
      <w:marTop w:val="0"/>
      <w:marBottom w:val="0"/>
      <w:divBdr>
        <w:top w:val="none" w:sz="0" w:space="0" w:color="auto"/>
        <w:left w:val="none" w:sz="0" w:space="0" w:color="auto"/>
        <w:bottom w:val="none" w:sz="0" w:space="0" w:color="auto"/>
        <w:right w:val="none" w:sz="0" w:space="0" w:color="auto"/>
      </w:divBdr>
    </w:div>
    <w:div w:id="801113308">
      <w:bodyDiv w:val="1"/>
      <w:marLeft w:val="0"/>
      <w:marRight w:val="0"/>
      <w:marTop w:val="0"/>
      <w:marBottom w:val="0"/>
      <w:divBdr>
        <w:top w:val="none" w:sz="0" w:space="0" w:color="auto"/>
        <w:left w:val="none" w:sz="0" w:space="0" w:color="auto"/>
        <w:bottom w:val="none" w:sz="0" w:space="0" w:color="auto"/>
        <w:right w:val="none" w:sz="0" w:space="0" w:color="auto"/>
      </w:divBdr>
    </w:div>
    <w:div w:id="831601876">
      <w:bodyDiv w:val="1"/>
      <w:marLeft w:val="0"/>
      <w:marRight w:val="0"/>
      <w:marTop w:val="0"/>
      <w:marBottom w:val="0"/>
      <w:divBdr>
        <w:top w:val="none" w:sz="0" w:space="0" w:color="auto"/>
        <w:left w:val="none" w:sz="0" w:space="0" w:color="auto"/>
        <w:bottom w:val="none" w:sz="0" w:space="0" w:color="auto"/>
        <w:right w:val="none" w:sz="0" w:space="0" w:color="auto"/>
      </w:divBdr>
    </w:div>
    <w:div w:id="986130414">
      <w:bodyDiv w:val="1"/>
      <w:marLeft w:val="0"/>
      <w:marRight w:val="0"/>
      <w:marTop w:val="0"/>
      <w:marBottom w:val="0"/>
      <w:divBdr>
        <w:top w:val="none" w:sz="0" w:space="0" w:color="auto"/>
        <w:left w:val="none" w:sz="0" w:space="0" w:color="auto"/>
        <w:bottom w:val="none" w:sz="0" w:space="0" w:color="auto"/>
        <w:right w:val="none" w:sz="0" w:space="0" w:color="auto"/>
      </w:divBdr>
    </w:div>
    <w:div w:id="987442015">
      <w:bodyDiv w:val="1"/>
      <w:marLeft w:val="0"/>
      <w:marRight w:val="0"/>
      <w:marTop w:val="0"/>
      <w:marBottom w:val="0"/>
      <w:divBdr>
        <w:top w:val="none" w:sz="0" w:space="0" w:color="auto"/>
        <w:left w:val="none" w:sz="0" w:space="0" w:color="auto"/>
        <w:bottom w:val="none" w:sz="0" w:space="0" w:color="auto"/>
        <w:right w:val="none" w:sz="0" w:space="0" w:color="auto"/>
      </w:divBdr>
    </w:div>
    <w:div w:id="993340433">
      <w:bodyDiv w:val="1"/>
      <w:marLeft w:val="0"/>
      <w:marRight w:val="0"/>
      <w:marTop w:val="0"/>
      <w:marBottom w:val="0"/>
      <w:divBdr>
        <w:top w:val="none" w:sz="0" w:space="0" w:color="auto"/>
        <w:left w:val="none" w:sz="0" w:space="0" w:color="auto"/>
        <w:bottom w:val="none" w:sz="0" w:space="0" w:color="auto"/>
        <w:right w:val="none" w:sz="0" w:space="0" w:color="auto"/>
      </w:divBdr>
    </w:div>
    <w:div w:id="1054889321">
      <w:bodyDiv w:val="1"/>
      <w:marLeft w:val="0"/>
      <w:marRight w:val="0"/>
      <w:marTop w:val="0"/>
      <w:marBottom w:val="0"/>
      <w:divBdr>
        <w:top w:val="none" w:sz="0" w:space="0" w:color="auto"/>
        <w:left w:val="none" w:sz="0" w:space="0" w:color="auto"/>
        <w:bottom w:val="none" w:sz="0" w:space="0" w:color="auto"/>
        <w:right w:val="none" w:sz="0" w:space="0" w:color="auto"/>
      </w:divBdr>
    </w:div>
    <w:div w:id="1120104141">
      <w:bodyDiv w:val="1"/>
      <w:marLeft w:val="0"/>
      <w:marRight w:val="0"/>
      <w:marTop w:val="0"/>
      <w:marBottom w:val="0"/>
      <w:divBdr>
        <w:top w:val="none" w:sz="0" w:space="0" w:color="auto"/>
        <w:left w:val="none" w:sz="0" w:space="0" w:color="auto"/>
        <w:bottom w:val="none" w:sz="0" w:space="0" w:color="auto"/>
        <w:right w:val="none" w:sz="0" w:space="0" w:color="auto"/>
      </w:divBdr>
    </w:div>
    <w:div w:id="1186402009">
      <w:bodyDiv w:val="1"/>
      <w:marLeft w:val="0"/>
      <w:marRight w:val="0"/>
      <w:marTop w:val="0"/>
      <w:marBottom w:val="0"/>
      <w:divBdr>
        <w:top w:val="none" w:sz="0" w:space="0" w:color="auto"/>
        <w:left w:val="none" w:sz="0" w:space="0" w:color="auto"/>
        <w:bottom w:val="none" w:sz="0" w:space="0" w:color="auto"/>
        <w:right w:val="none" w:sz="0" w:space="0" w:color="auto"/>
      </w:divBdr>
    </w:div>
    <w:div w:id="1278440631">
      <w:bodyDiv w:val="1"/>
      <w:marLeft w:val="0"/>
      <w:marRight w:val="0"/>
      <w:marTop w:val="0"/>
      <w:marBottom w:val="0"/>
      <w:divBdr>
        <w:top w:val="none" w:sz="0" w:space="0" w:color="auto"/>
        <w:left w:val="none" w:sz="0" w:space="0" w:color="auto"/>
        <w:bottom w:val="none" w:sz="0" w:space="0" w:color="auto"/>
        <w:right w:val="none" w:sz="0" w:space="0" w:color="auto"/>
      </w:divBdr>
    </w:div>
    <w:div w:id="1601834522">
      <w:bodyDiv w:val="1"/>
      <w:marLeft w:val="0"/>
      <w:marRight w:val="0"/>
      <w:marTop w:val="0"/>
      <w:marBottom w:val="0"/>
      <w:divBdr>
        <w:top w:val="none" w:sz="0" w:space="0" w:color="auto"/>
        <w:left w:val="none" w:sz="0" w:space="0" w:color="auto"/>
        <w:bottom w:val="none" w:sz="0" w:space="0" w:color="auto"/>
        <w:right w:val="none" w:sz="0" w:space="0" w:color="auto"/>
      </w:divBdr>
    </w:div>
    <w:div w:id="1630086014">
      <w:bodyDiv w:val="1"/>
      <w:marLeft w:val="0"/>
      <w:marRight w:val="0"/>
      <w:marTop w:val="0"/>
      <w:marBottom w:val="0"/>
      <w:divBdr>
        <w:top w:val="none" w:sz="0" w:space="0" w:color="auto"/>
        <w:left w:val="none" w:sz="0" w:space="0" w:color="auto"/>
        <w:bottom w:val="none" w:sz="0" w:space="0" w:color="auto"/>
        <w:right w:val="none" w:sz="0" w:space="0" w:color="auto"/>
      </w:divBdr>
    </w:div>
    <w:div w:id="1638802574">
      <w:bodyDiv w:val="1"/>
      <w:marLeft w:val="0"/>
      <w:marRight w:val="0"/>
      <w:marTop w:val="0"/>
      <w:marBottom w:val="0"/>
      <w:divBdr>
        <w:top w:val="none" w:sz="0" w:space="0" w:color="auto"/>
        <w:left w:val="none" w:sz="0" w:space="0" w:color="auto"/>
        <w:bottom w:val="none" w:sz="0" w:space="0" w:color="auto"/>
        <w:right w:val="none" w:sz="0" w:space="0" w:color="auto"/>
      </w:divBdr>
      <w:divsChild>
        <w:div w:id="961113904">
          <w:marLeft w:val="0"/>
          <w:marRight w:val="0"/>
          <w:marTop w:val="0"/>
          <w:marBottom w:val="0"/>
          <w:divBdr>
            <w:top w:val="single" w:sz="2" w:space="0" w:color="auto"/>
            <w:left w:val="single" w:sz="2" w:space="4" w:color="auto"/>
            <w:bottom w:val="single" w:sz="2" w:space="0" w:color="auto"/>
            <w:right w:val="single" w:sz="2" w:space="4" w:color="auto"/>
          </w:divBdr>
        </w:div>
        <w:div w:id="402605876">
          <w:marLeft w:val="0"/>
          <w:marRight w:val="0"/>
          <w:marTop w:val="0"/>
          <w:marBottom w:val="0"/>
          <w:divBdr>
            <w:top w:val="single" w:sz="2" w:space="0" w:color="auto"/>
            <w:left w:val="single" w:sz="2" w:space="4" w:color="auto"/>
            <w:bottom w:val="single" w:sz="2" w:space="0" w:color="auto"/>
            <w:right w:val="single" w:sz="2" w:space="4" w:color="auto"/>
          </w:divBdr>
        </w:div>
        <w:div w:id="211963238">
          <w:marLeft w:val="0"/>
          <w:marRight w:val="0"/>
          <w:marTop w:val="0"/>
          <w:marBottom w:val="0"/>
          <w:divBdr>
            <w:top w:val="single" w:sz="2" w:space="0" w:color="auto"/>
            <w:left w:val="single" w:sz="2" w:space="4" w:color="auto"/>
            <w:bottom w:val="single" w:sz="2" w:space="0" w:color="auto"/>
            <w:right w:val="single" w:sz="2" w:space="4" w:color="auto"/>
          </w:divBdr>
        </w:div>
        <w:div w:id="392430597">
          <w:marLeft w:val="0"/>
          <w:marRight w:val="0"/>
          <w:marTop w:val="0"/>
          <w:marBottom w:val="0"/>
          <w:divBdr>
            <w:top w:val="single" w:sz="2" w:space="0" w:color="auto"/>
            <w:left w:val="single" w:sz="2" w:space="4" w:color="auto"/>
            <w:bottom w:val="single" w:sz="2" w:space="0" w:color="auto"/>
            <w:right w:val="single" w:sz="2" w:space="4" w:color="auto"/>
          </w:divBdr>
        </w:div>
        <w:div w:id="1462305974">
          <w:marLeft w:val="0"/>
          <w:marRight w:val="0"/>
          <w:marTop w:val="0"/>
          <w:marBottom w:val="0"/>
          <w:divBdr>
            <w:top w:val="single" w:sz="2" w:space="0" w:color="auto"/>
            <w:left w:val="single" w:sz="2" w:space="4" w:color="auto"/>
            <w:bottom w:val="single" w:sz="2" w:space="0" w:color="auto"/>
            <w:right w:val="single" w:sz="2" w:space="4" w:color="auto"/>
          </w:divBdr>
        </w:div>
        <w:div w:id="453789973">
          <w:marLeft w:val="0"/>
          <w:marRight w:val="0"/>
          <w:marTop w:val="0"/>
          <w:marBottom w:val="0"/>
          <w:divBdr>
            <w:top w:val="single" w:sz="2" w:space="0" w:color="auto"/>
            <w:left w:val="single" w:sz="2" w:space="4" w:color="auto"/>
            <w:bottom w:val="single" w:sz="2" w:space="0" w:color="auto"/>
            <w:right w:val="single" w:sz="2" w:space="4" w:color="auto"/>
          </w:divBdr>
        </w:div>
        <w:div w:id="2007856693">
          <w:marLeft w:val="0"/>
          <w:marRight w:val="0"/>
          <w:marTop w:val="0"/>
          <w:marBottom w:val="0"/>
          <w:divBdr>
            <w:top w:val="single" w:sz="2" w:space="0" w:color="auto"/>
            <w:left w:val="single" w:sz="2" w:space="4" w:color="auto"/>
            <w:bottom w:val="single" w:sz="2" w:space="0" w:color="auto"/>
            <w:right w:val="single" w:sz="2" w:space="4" w:color="auto"/>
          </w:divBdr>
        </w:div>
        <w:div w:id="1645423465">
          <w:marLeft w:val="0"/>
          <w:marRight w:val="0"/>
          <w:marTop w:val="0"/>
          <w:marBottom w:val="0"/>
          <w:divBdr>
            <w:top w:val="single" w:sz="2" w:space="0" w:color="auto"/>
            <w:left w:val="single" w:sz="2" w:space="4" w:color="auto"/>
            <w:bottom w:val="single" w:sz="2" w:space="0" w:color="auto"/>
            <w:right w:val="single" w:sz="2" w:space="4" w:color="auto"/>
          </w:divBdr>
        </w:div>
        <w:div w:id="657921701">
          <w:marLeft w:val="0"/>
          <w:marRight w:val="0"/>
          <w:marTop w:val="0"/>
          <w:marBottom w:val="0"/>
          <w:divBdr>
            <w:top w:val="single" w:sz="2" w:space="0" w:color="auto"/>
            <w:left w:val="single" w:sz="2" w:space="4" w:color="auto"/>
            <w:bottom w:val="single" w:sz="2" w:space="0" w:color="auto"/>
            <w:right w:val="single" w:sz="2" w:space="4" w:color="auto"/>
          </w:divBdr>
        </w:div>
        <w:div w:id="1509829515">
          <w:marLeft w:val="0"/>
          <w:marRight w:val="0"/>
          <w:marTop w:val="0"/>
          <w:marBottom w:val="0"/>
          <w:divBdr>
            <w:top w:val="single" w:sz="2" w:space="0" w:color="auto"/>
            <w:left w:val="single" w:sz="2" w:space="4" w:color="auto"/>
            <w:bottom w:val="single" w:sz="2" w:space="0" w:color="auto"/>
            <w:right w:val="single" w:sz="2" w:space="4" w:color="auto"/>
          </w:divBdr>
        </w:div>
        <w:div w:id="427164588">
          <w:marLeft w:val="0"/>
          <w:marRight w:val="0"/>
          <w:marTop w:val="0"/>
          <w:marBottom w:val="0"/>
          <w:divBdr>
            <w:top w:val="single" w:sz="2" w:space="0" w:color="auto"/>
            <w:left w:val="single" w:sz="2" w:space="4" w:color="auto"/>
            <w:bottom w:val="single" w:sz="2" w:space="0" w:color="auto"/>
            <w:right w:val="single" w:sz="2" w:space="4" w:color="auto"/>
          </w:divBdr>
        </w:div>
        <w:div w:id="1086421183">
          <w:marLeft w:val="0"/>
          <w:marRight w:val="0"/>
          <w:marTop w:val="0"/>
          <w:marBottom w:val="0"/>
          <w:divBdr>
            <w:top w:val="single" w:sz="2" w:space="0" w:color="auto"/>
            <w:left w:val="single" w:sz="2" w:space="4" w:color="auto"/>
            <w:bottom w:val="single" w:sz="2" w:space="0" w:color="auto"/>
            <w:right w:val="single" w:sz="2" w:space="4" w:color="auto"/>
          </w:divBdr>
        </w:div>
        <w:div w:id="638262753">
          <w:marLeft w:val="0"/>
          <w:marRight w:val="0"/>
          <w:marTop w:val="0"/>
          <w:marBottom w:val="0"/>
          <w:divBdr>
            <w:top w:val="single" w:sz="2" w:space="0" w:color="auto"/>
            <w:left w:val="single" w:sz="2" w:space="4" w:color="auto"/>
            <w:bottom w:val="single" w:sz="2" w:space="0" w:color="auto"/>
            <w:right w:val="single" w:sz="2" w:space="4" w:color="auto"/>
          </w:divBdr>
        </w:div>
      </w:divsChild>
    </w:div>
    <w:div w:id="1674067493">
      <w:bodyDiv w:val="1"/>
      <w:marLeft w:val="0"/>
      <w:marRight w:val="0"/>
      <w:marTop w:val="0"/>
      <w:marBottom w:val="0"/>
      <w:divBdr>
        <w:top w:val="none" w:sz="0" w:space="0" w:color="auto"/>
        <w:left w:val="none" w:sz="0" w:space="0" w:color="auto"/>
        <w:bottom w:val="none" w:sz="0" w:space="0" w:color="auto"/>
        <w:right w:val="none" w:sz="0" w:space="0" w:color="auto"/>
      </w:divBdr>
    </w:div>
    <w:div w:id="1710718091">
      <w:bodyDiv w:val="1"/>
      <w:marLeft w:val="0"/>
      <w:marRight w:val="0"/>
      <w:marTop w:val="0"/>
      <w:marBottom w:val="0"/>
      <w:divBdr>
        <w:top w:val="none" w:sz="0" w:space="0" w:color="auto"/>
        <w:left w:val="none" w:sz="0" w:space="0" w:color="auto"/>
        <w:bottom w:val="none" w:sz="0" w:space="0" w:color="auto"/>
        <w:right w:val="none" w:sz="0" w:space="0" w:color="auto"/>
      </w:divBdr>
    </w:div>
    <w:div w:id="1715619465">
      <w:bodyDiv w:val="1"/>
      <w:marLeft w:val="0"/>
      <w:marRight w:val="0"/>
      <w:marTop w:val="0"/>
      <w:marBottom w:val="0"/>
      <w:divBdr>
        <w:top w:val="none" w:sz="0" w:space="0" w:color="auto"/>
        <w:left w:val="none" w:sz="0" w:space="0" w:color="auto"/>
        <w:bottom w:val="none" w:sz="0" w:space="0" w:color="auto"/>
        <w:right w:val="none" w:sz="0" w:space="0" w:color="auto"/>
      </w:divBdr>
    </w:div>
    <w:div w:id="1726223915">
      <w:bodyDiv w:val="1"/>
      <w:marLeft w:val="0"/>
      <w:marRight w:val="0"/>
      <w:marTop w:val="0"/>
      <w:marBottom w:val="0"/>
      <w:divBdr>
        <w:top w:val="none" w:sz="0" w:space="0" w:color="auto"/>
        <w:left w:val="none" w:sz="0" w:space="0" w:color="auto"/>
        <w:bottom w:val="none" w:sz="0" w:space="0" w:color="auto"/>
        <w:right w:val="none" w:sz="0" w:space="0" w:color="auto"/>
      </w:divBdr>
      <w:divsChild>
        <w:div w:id="856189800">
          <w:marLeft w:val="446"/>
          <w:marRight w:val="0"/>
          <w:marTop w:val="0"/>
          <w:marBottom w:val="0"/>
          <w:divBdr>
            <w:top w:val="none" w:sz="0" w:space="0" w:color="auto"/>
            <w:left w:val="none" w:sz="0" w:space="0" w:color="auto"/>
            <w:bottom w:val="none" w:sz="0" w:space="0" w:color="auto"/>
            <w:right w:val="none" w:sz="0" w:space="0" w:color="auto"/>
          </w:divBdr>
        </w:div>
        <w:div w:id="981275398">
          <w:marLeft w:val="446"/>
          <w:marRight w:val="0"/>
          <w:marTop w:val="0"/>
          <w:marBottom w:val="0"/>
          <w:divBdr>
            <w:top w:val="none" w:sz="0" w:space="0" w:color="auto"/>
            <w:left w:val="none" w:sz="0" w:space="0" w:color="auto"/>
            <w:bottom w:val="none" w:sz="0" w:space="0" w:color="auto"/>
            <w:right w:val="none" w:sz="0" w:space="0" w:color="auto"/>
          </w:divBdr>
        </w:div>
      </w:divsChild>
    </w:div>
    <w:div w:id="1774087067">
      <w:bodyDiv w:val="1"/>
      <w:marLeft w:val="0"/>
      <w:marRight w:val="0"/>
      <w:marTop w:val="0"/>
      <w:marBottom w:val="0"/>
      <w:divBdr>
        <w:top w:val="none" w:sz="0" w:space="0" w:color="auto"/>
        <w:left w:val="none" w:sz="0" w:space="0" w:color="auto"/>
        <w:bottom w:val="none" w:sz="0" w:space="0" w:color="auto"/>
        <w:right w:val="none" w:sz="0" w:space="0" w:color="auto"/>
      </w:divBdr>
    </w:div>
    <w:div w:id="1944456910">
      <w:bodyDiv w:val="1"/>
      <w:marLeft w:val="0"/>
      <w:marRight w:val="0"/>
      <w:marTop w:val="0"/>
      <w:marBottom w:val="0"/>
      <w:divBdr>
        <w:top w:val="none" w:sz="0" w:space="0" w:color="auto"/>
        <w:left w:val="none" w:sz="0" w:space="0" w:color="auto"/>
        <w:bottom w:val="none" w:sz="0" w:space="0" w:color="auto"/>
        <w:right w:val="none" w:sz="0" w:space="0" w:color="auto"/>
      </w:divBdr>
    </w:div>
    <w:div w:id="1973779189">
      <w:bodyDiv w:val="1"/>
      <w:marLeft w:val="0"/>
      <w:marRight w:val="0"/>
      <w:marTop w:val="0"/>
      <w:marBottom w:val="0"/>
      <w:divBdr>
        <w:top w:val="none" w:sz="0" w:space="0" w:color="auto"/>
        <w:left w:val="none" w:sz="0" w:space="0" w:color="auto"/>
        <w:bottom w:val="none" w:sz="0" w:space="0" w:color="auto"/>
        <w:right w:val="none" w:sz="0" w:space="0" w:color="auto"/>
      </w:divBdr>
    </w:div>
    <w:div w:id="1997609881">
      <w:bodyDiv w:val="1"/>
      <w:marLeft w:val="0"/>
      <w:marRight w:val="0"/>
      <w:marTop w:val="0"/>
      <w:marBottom w:val="0"/>
      <w:divBdr>
        <w:top w:val="none" w:sz="0" w:space="0" w:color="auto"/>
        <w:left w:val="none" w:sz="0" w:space="0" w:color="auto"/>
        <w:bottom w:val="none" w:sz="0" w:space="0" w:color="auto"/>
        <w:right w:val="none" w:sz="0" w:space="0" w:color="auto"/>
      </w:divBdr>
    </w:div>
    <w:div w:id="2016302208">
      <w:bodyDiv w:val="1"/>
      <w:marLeft w:val="0"/>
      <w:marRight w:val="0"/>
      <w:marTop w:val="0"/>
      <w:marBottom w:val="0"/>
      <w:divBdr>
        <w:top w:val="none" w:sz="0" w:space="0" w:color="auto"/>
        <w:left w:val="none" w:sz="0" w:space="0" w:color="auto"/>
        <w:bottom w:val="none" w:sz="0" w:space="0" w:color="auto"/>
        <w:right w:val="none" w:sz="0" w:space="0" w:color="auto"/>
      </w:divBdr>
    </w:div>
    <w:div w:id="2031566669">
      <w:bodyDiv w:val="1"/>
      <w:marLeft w:val="0"/>
      <w:marRight w:val="0"/>
      <w:marTop w:val="0"/>
      <w:marBottom w:val="0"/>
      <w:divBdr>
        <w:top w:val="none" w:sz="0" w:space="0" w:color="auto"/>
        <w:left w:val="none" w:sz="0" w:space="0" w:color="auto"/>
        <w:bottom w:val="none" w:sz="0" w:space="0" w:color="auto"/>
        <w:right w:val="none" w:sz="0" w:space="0" w:color="auto"/>
      </w:divBdr>
    </w:div>
    <w:div w:id="2052487659">
      <w:bodyDiv w:val="1"/>
      <w:marLeft w:val="0"/>
      <w:marRight w:val="0"/>
      <w:marTop w:val="0"/>
      <w:marBottom w:val="0"/>
      <w:divBdr>
        <w:top w:val="none" w:sz="0" w:space="0" w:color="auto"/>
        <w:left w:val="none" w:sz="0" w:space="0" w:color="auto"/>
        <w:bottom w:val="none" w:sz="0" w:space="0" w:color="auto"/>
        <w:right w:val="none" w:sz="0" w:space="0" w:color="auto"/>
      </w:divBdr>
    </w:div>
    <w:div w:id="211651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C15C5B009B1164492E50DD4602ABF18" ma:contentTypeVersion="21" ma:contentTypeDescription="Crear nuevo documento." ma:contentTypeScope="" ma:versionID="230416fdb93ff4c22e44caa3033d2a8d">
  <xsd:schema xmlns:xsd="http://www.w3.org/2001/XMLSchema" xmlns:xs="http://www.w3.org/2001/XMLSchema" xmlns:p="http://schemas.microsoft.com/office/2006/metadata/properties" xmlns:ns2="a8c18c6c-cefa-4b99-b050-d33e529ecf67" xmlns:ns3="dd6844ec-5394-4908-9fc7-2b61834fcc1b" targetNamespace="http://schemas.microsoft.com/office/2006/metadata/properties" ma:root="true" ma:fieldsID="67b8de1ace789b88206a55df91a866cb" ns2:_="" ns3:_="">
    <xsd:import namespace="a8c18c6c-cefa-4b99-b050-d33e529ecf67"/>
    <xsd:import namespace="dd6844ec-5394-4908-9fc7-2b61834fcc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_x002f__x002f_" minOccurs="0"/>
                <xsd:element ref="ns2:orde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8c6c-cefa-4b99-b050-d33e529e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4a1e0e0-3b50-4177-8d07-c02f28f10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x002f__x002f_" ma:index="25" nillable="true" ma:displayName="//" ma:format="Thumbnail" ma:internalName="_x002f__x002f_">
      <xsd:simpleType>
        <xsd:restriction base="dms:Unknown"/>
      </xsd:simpleType>
    </xsd:element>
    <xsd:element name="orden" ma:index="26" ma:displayName="orden" ma:description="orden" ma:format="Dropdown" ma:internalName="orden" ma:percentage="FALSE">
      <xsd:simpleType>
        <xsd:restriction base="dms:Number">
          <xsd:maxInclusive value="1000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dd6844ec-5394-4908-9fc7-2b61834fcc1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9cdfb32-c40b-4fb0-bd3d-90a9c3052c8d}" ma:internalName="TaxCatchAll" ma:showField="CatchAllData" ma:web="dd6844ec-5394-4908-9fc7-2b61834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d6844ec-5394-4908-9fc7-2b61834fcc1b" xsi:nil="true"/>
    <lcf76f155ced4ddcb4097134ff3c332f xmlns="a8c18c6c-cefa-4b99-b050-d33e529ecf67">
      <Terms xmlns="http://schemas.microsoft.com/office/infopath/2007/PartnerControls"/>
    </lcf76f155ced4ddcb4097134ff3c332f>
    <orden xmlns="a8c18c6c-cefa-4b99-b050-d33e529ecf67"/>
    <_x002f__x002f_ xmlns="a8c18c6c-cefa-4b99-b050-d33e529ecf67" xsi:nil="true"/>
  </documentManagement>
</p:properties>
</file>

<file path=customXml/itemProps1.xml><?xml version="1.0" encoding="utf-8"?>
<ds:datastoreItem xmlns:ds="http://schemas.openxmlformats.org/officeDocument/2006/customXml" ds:itemID="{39A96F5A-530F-4193-B460-45221C78C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8c6c-cefa-4b99-b050-d33e529ecf67"/>
    <ds:schemaRef ds:uri="dd6844ec-5394-4908-9fc7-2b61834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5C676D-2403-4AFD-BFF6-38283309C084}">
  <ds:schemaRefs>
    <ds:schemaRef ds:uri="http://schemas.microsoft.com/sharepoint/v3/contenttype/forms"/>
  </ds:schemaRefs>
</ds:datastoreItem>
</file>

<file path=customXml/itemProps3.xml><?xml version="1.0" encoding="utf-8"?>
<ds:datastoreItem xmlns:ds="http://schemas.openxmlformats.org/officeDocument/2006/customXml" ds:itemID="{221660CE-E5EC-4B4D-9831-6362F6D63DB8}">
  <ds:schemaRefs>
    <ds:schemaRef ds:uri="http://schemas.openxmlformats.org/officeDocument/2006/bibliography"/>
  </ds:schemaRefs>
</ds:datastoreItem>
</file>

<file path=customXml/itemProps4.xml><?xml version="1.0" encoding="utf-8"?>
<ds:datastoreItem xmlns:ds="http://schemas.openxmlformats.org/officeDocument/2006/customXml" ds:itemID="{30682EEF-86F6-4E75-A3A5-1F95D197AB11}">
  <ds:schemaRefs>
    <ds:schemaRef ds:uri="http://schemas.microsoft.com/office/2006/metadata/properties"/>
    <ds:schemaRef ds:uri="http://schemas.microsoft.com/office/infopath/2007/PartnerControls"/>
    <ds:schemaRef ds:uri="dd6844ec-5394-4908-9fc7-2b61834fcc1b"/>
    <ds:schemaRef ds:uri="a8c18c6c-cefa-4b99-b050-d33e529ecf6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4473</Words>
  <Characters>24607</Characters>
  <Application>Microsoft Office Word</Application>
  <DocSecurity>0</DocSecurity>
  <Lines>205</Lines>
  <Paragraphs>58</Paragraphs>
  <ScaleCrop>false</ScaleCrop>
  <Company/>
  <LinksUpToDate>false</LinksUpToDate>
  <CharactersWithSpaces>29022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Delgado</dc:creator>
  <cp:keywords/>
  <dc:description/>
  <cp:lastModifiedBy>Jefferson Orlando Lopez Saavedra</cp:lastModifiedBy>
  <cp:revision>7</cp:revision>
  <cp:lastPrinted>2026-05-29T17:45:00Z</cp:lastPrinted>
  <dcterms:created xsi:type="dcterms:W3CDTF">2025-10-23T19:14:00Z</dcterms:created>
  <dcterms:modified xsi:type="dcterms:W3CDTF">2026-05-29T17:46:00Z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0x0101007C15C5B009B1164492E50DD4602ABF18</vt:lpwstr>
  </property>
  <property fmtid="{D5CDD505-2E9C-101B-9397-08002B2CF9AE}" pid="3" name="MediaServiceImageTags">
    <vt:lpwstr/>
  </property>
</Properties>
</file>