
<file path=[Content_Types].xml><?xml version="1.0" encoding="utf-8"?>
<Types xmlns="http://schemas.openxmlformats.org/package/2006/content-types">
  <Default Extension="gif" ContentType="image/gi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5000" w:type="pct"/>
        <w:jc w:val="center"/>
        <w:tblCellSpacing w:w="15" w:type="dxa"/>
        <w:tblCellMar>
          <w:top w:w="15" w:type="dxa"/>
          <w:left w:w="15" w:type="dxa"/>
          <w:bottom w:w="15" w:type="dxa"/>
          <w:right w:w="15" w:type="dxa"/>
        </w:tblCellMar>
        <w:tblLook w:val="04A0" w:firstRow="1" w:lastRow="0" w:firstColumn="1" w:lastColumn="0" w:noHBand="0" w:noVBand="1"/>
      </w:tblPr>
      <w:tblGrid>
        <w:gridCol w:w="10725"/>
        <w:gridCol w:w="75"/>
      </w:tblGrid>
      <w:tr w:rsidR="00AD132B" w:rsidRPr="00913655" w14:paraId="053049DC" w14:textId="77777777" w:rsidTr="248101FC">
        <w:trPr>
          <w:gridAfter w:val="1"/>
          <w:wAfter w:w="14" w:type="pct"/>
          <w:tblCellSpacing w:w="15" w:type="dxa"/>
          <w:jc w:val="center"/>
        </w:trPr>
        <w:tc>
          <w:tcPr>
            <w:tcW w:w="0" w:type="auto"/>
            <w:vAlign w:val="center"/>
            <w:hideMark/>
          </w:tcPr>
          <w:p w14:paraId="6DEF0218" w14:textId="77777777" w:rsidR="00AD132B" w:rsidRPr="00913655" w:rsidRDefault="00AD132B" w:rsidP="00AD132B">
            <w:pPr>
              <w:spacing w:after="0" w:line="240" w:lineRule="auto"/>
              <w:jc w:val="center"/>
              <w:rPr>
                <w:rFonts w:ascii="Verdana" w:eastAsia="Times New Roman" w:hAnsi="Verdana" w:cs="Arial"/>
                <w:color w:val="000000"/>
                <w:kern w:val="0"/>
                <w:lang w:eastAsia="es-CO"/>
                <w14:ligatures w14:val="none"/>
              </w:rPr>
            </w:pPr>
          </w:p>
        </w:tc>
      </w:tr>
      <w:tr w:rsidR="00AD132B" w:rsidRPr="00913655" w14:paraId="67CAFE4E" w14:textId="77777777" w:rsidTr="248101FC">
        <w:trPr>
          <w:gridAfter w:val="1"/>
          <w:wAfter w:w="14" w:type="pct"/>
          <w:tblCellSpacing w:w="15" w:type="dxa"/>
          <w:jc w:val="center"/>
        </w:trPr>
        <w:tc>
          <w:tcPr>
            <w:tcW w:w="0" w:type="auto"/>
            <w:vAlign w:val="center"/>
            <w:hideMark/>
          </w:tcPr>
          <w:p w14:paraId="6D1790B1" w14:textId="38633B33" w:rsidR="00AD132B" w:rsidRDefault="00913655" w:rsidP="248101FC">
            <w:pPr>
              <w:spacing w:after="0" w:line="240" w:lineRule="auto"/>
              <w:rPr>
                <w:rFonts w:ascii="Verdana" w:eastAsia="Times New Roman" w:hAnsi="Verdana" w:cs="Arial"/>
                <w:b/>
                <w:bCs/>
                <w:color w:val="000000"/>
                <w:kern w:val="0"/>
                <w:lang w:eastAsia="es-CO"/>
                <w14:ligatures w14:val="none"/>
              </w:rPr>
            </w:pPr>
            <w:r>
              <w:rPr>
                <w:rFonts w:ascii="Verdana" w:eastAsia="Times New Roman" w:hAnsi="Verdana" w:cs="Arial"/>
                <w:b/>
                <w:bCs/>
                <w:color w:val="000000"/>
                <w:kern w:val="0"/>
                <w:lang w:eastAsia="es-CO"/>
                <w14:ligatures w14:val="none"/>
              </w:rPr>
              <w:t>1. OBJETIVO</w:t>
            </w:r>
          </w:p>
          <w:p w14:paraId="378C563A" w14:textId="77777777" w:rsidR="00634270" w:rsidRPr="00913655" w:rsidRDefault="00634270" w:rsidP="248101FC">
            <w:pPr>
              <w:spacing w:after="0" w:line="240" w:lineRule="auto"/>
              <w:rPr>
                <w:rFonts w:ascii="Verdana" w:eastAsia="Times New Roman" w:hAnsi="Verdana" w:cs="Arial"/>
                <w:b/>
                <w:bCs/>
                <w:color w:val="000000" w:themeColor="text1"/>
                <w:lang w:eastAsia="es-CO"/>
              </w:rPr>
            </w:pPr>
          </w:p>
          <w:p w14:paraId="4554F86B" w14:textId="54720F00" w:rsidR="00AD132B" w:rsidRPr="00913655" w:rsidRDefault="00AD132B" w:rsidP="00AD132B">
            <w:pPr>
              <w:spacing w:after="0" w:line="240" w:lineRule="auto"/>
              <w:rPr>
                <w:rFonts w:ascii="Verdana" w:eastAsia="Times New Roman" w:hAnsi="Verdana" w:cs="Arial"/>
                <w:b/>
                <w:bCs/>
                <w:color w:val="000000"/>
                <w:kern w:val="0"/>
                <w:lang w:eastAsia="es-CO"/>
                <w14:ligatures w14:val="none"/>
              </w:rPr>
            </w:pPr>
          </w:p>
        </w:tc>
      </w:tr>
      <w:tr w:rsidR="00AD132B" w:rsidRPr="00913655" w14:paraId="0BF43176" w14:textId="77777777" w:rsidTr="248101FC">
        <w:trPr>
          <w:gridAfter w:val="1"/>
          <w:wAfter w:w="14" w:type="pct"/>
          <w:tblCellSpacing w:w="15" w:type="dxa"/>
          <w:jc w:val="center"/>
        </w:trPr>
        <w:tc>
          <w:tcPr>
            <w:tcW w:w="0" w:type="auto"/>
            <w:vAlign w:val="center"/>
            <w:hideMark/>
          </w:tcPr>
          <w:tbl>
            <w:tblPr>
              <w:tblW w:w="5000" w:type="pct"/>
              <w:tblCellSpacing w:w="0" w:type="dxa"/>
              <w:tblCellMar>
                <w:left w:w="0" w:type="dxa"/>
                <w:right w:w="0" w:type="dxa"/>
              </w:tblCellMar>
              <w:tblLook w:val="04A0" w:firstRow="1" w:lastRow="0" w:firstColumn="1" w:lastColumn="0" w:noHBand="0" w:noVBand="1"/>
            </w:tblPr>
            <w:tblGrid>
              <w:gridCol w:w="75"/>
              <w:gridCol w:w="36"/>
              <w:gridCol w:w="75"/>
              <w:gridCol w:w="10449"/>
            </w:tblGrid>
            <w:tr w:rsidR="00AD132B" w:rsidRPr="00913655" w14:paraId="085E2588" w14:textId="77777777" w:rsidTr="248101FC">
              <w:trPr>
                <w:tblCellSpacing w:w="0" w:type="dxa"/>
              </w:trPr>
              <w:tc>
                <w:tcPr>
                  <w:tcW w:w="75" w:type="dxa"/>
                  <w:hideMark/>
                </w:tcPr>
                <w:p w14:paraId="718AE394" w14:textId="77777777" w:rsidR="00AD132B" w:rsidRPr="00913655" w:rsidRDefault="00AD132B" w:rsidP="00AD132B">
                  <w:pPr>
                    <w:spacing w:after="0" w:line="240" w:lineRule="auto"/>
                    <w:rPr>
                      <w:rFonts w:ascii="Verdana" w:eastAsia="Times New Roman" w:hAnsi="Verdana" w:cs="Times New Roman"/>
                      <w:kern w:val="0"/>
                      <w:lang w:eastAsia="es-CO"/>
                      <w14:ligatures w14:val="none"/>
                    </w:rPr>
                  </w:pPr>
                  <w:r w:rsidRPr="00913655">
                    <w:rPr>
                      <w:rFonts w:ascii="Verdana" w:eastAsia="Times New Roman" w:hAnsi="Verdana" w:cs="Times New Roman"/>
                      <w:noProof/>
                      <w:kern w:val="0"/>
                      <w:lang w:eastAsia="es-CO"/>
                      <w14:ligatures w14:val="none"/>
                    </w:rPr>
                    <w:drawing>
                      <wp:inline distT="0" distB="0" distL="0" distR="0" wp14:anchorId="2E8EC1B2" wp14:editId="35A9884E">
                        <wp:extent cx="7620" cy="7620"/>
                        <wp:effectExtent l="0" t="0" r="0" b="0"/>
                        <wp:docPr id="2" name="Imagen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7620" cy="7620"/>
                                </a:xfrm>
                                <a:prstGeom prst="rect">
                                  <a:avLst/>
                                </a:prstGeom>
                                <a:noFill/>
                                <a:ln>
                                  <a:noFill/>
                                </a:ln>
                              </pic:spPr>
                            </pic:pic>
                          </a:graphicData>
                        </a:graphic>
                      </wp:inline>
                    </w:drawing>
                  </w:r>
                </w:p>
              </w:tc>
              <w:tc>
                <w:tcPr>
                  <w:tcW w:w="30" w:type="dxa"/>
                  <w:hideMark/>
                </w:tcPr>
                <w:p w14:paraId="78499E85" w14:textId="77777777" w:rsidR="00AD132B" w:rsidRPr="00913655" w:rsidRDefault="00AD132B" w:rsidP="00AD132B">
                  <w:pPr>
                    <w:spacing w:after="0" w:line="240" w:lineRule="auto"/>
                    <w:rPr>
                      <w:rFonts w:ascii="Verdana" w:eastAsia="Times New Roman" w:hAnsi="Verdana" w:cs="Times New Roman"/>
                      <w:kern w:val="0"/>
                      <w:lang w:eastAsia="es-CO"/>
                      <w14:ligatures w14:val="none"/>
                    </w:rPr>
                  </w:pPr>
                  <w:r w:rsidRPr="00913655">
                    <w:rPr>
                      <w:rFonts w:ascii="Verdana" w:eastAsia="Times New Roman" w:hAnsi="Verdana" w:cs="Times New Roman"/>
                      <w:noProof/>
                      <w:kern w:val="0"/>
                      <w:lang w:eastAsia="es-CO"/>
                      <w14:ligatures w14:val="none"/>
                    </w:rPr>
                    <w:drawing>
                      <wp:inline distT="0" distB="0" distL="0" distR="0" wp14:anchorId="43DEEC7B" wp14:editId="5A2303D9">
                        <wp:extent cx="22860" cy="22860"/>
                        <wp:effectExtent l="0" t="0" r="0" b="0"/>
                        <wp:docPr id="3" name="Imagen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2860" cy="22860"/>
                                </a:xfrm>
                                <a:prstGeom prst="rect">
                                  <a:avLst/>
                                </a:prstGeom>
                                <a:noFill/>
                                <a:ln>
                                  <a:noFill/>
                                </a:ln>
                              </pic:spPr>
                            </pic:pic>
                          </a:graphicData>
                        </a:graphic>
                      </wp:inline>
                    </w:drawing>
                  </w:r>
                </w:p>
              </w:tc>
              <w:tc>
                <w:tcPr>
                  <w:tcW w:w="75" w:type="dxa"/>
                  <w:hideMark/>
                </w:tcPr>
                <w:p w14:paraId="3B535AF7" w14:textId="77777777" w:rsidR="00AD132B" w:rsidRPr="00913655" w:rsidRDefault="00AD132B" w:rsidP="00AD132B">
                  <w:pPr>
                    <w:spacing w:after="0" w:line="240" w:lineRule="auto"/>
                    <w:rPr>
                      <w:rFonts w:ascii="Verdana" w:eastAsia="Times New Roman" w:hAnsi="Verdana" w:cs="Times New Roman"/>
                      <w:kern w:val="0"/>
                      <w:lang w:eastAsia="es-CO"/>
                      <w14:ligatures w14:val="none"/>
                    </w:rPr>
                  </w:pPr>
                  <w:r w:rsidRPr="00913655">
                    <w:rPr>
                      <w:rFonts w:ascii="Verdana" w:eastAsia="Times New Roman" w:hAnsi="Verdana" w:cs="Times New Roman"/>
                      <w:noProof/>
                      <w:kern w:val="0"/>
                      <w:lang w:eastAsia="es-CO"/>
                      <w14:ligatures w14:val="none"/>
                    </w:rPr>
                    <w:drawing>
                      <wp:inline distT="0" distB="0" distL="0" distR="0" wp14:anchorId="0C577B85" wp14:editId="132A4F12">
                        <wp:extent cx="7620" cy="7620"/>
                        <wp:effectExtent l="0" t="0" r="0" b="0"/>
                        <wp:docPr id="4" name="Imagen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7620" cy="7620"/>
                                </a:xfrm>
                                <a:prstGeom prst="rect">
                                  <a:avLst/>
                                </a:prstGeom>
                                <a:noFill/>
                                <a:ln>
                                  <a:noFill/>
                                </a:ln>
                              </pic:spPr>
                            </pic:pic>
                          </a:graphicData>
                        </a:graphic>
                      </wp:inline>
                    </w:drawing>
                  </w:r>
                </w:p>
              </w:tc>
              <w:tc>
                <w:tcPr>
                  <w:tcW w:w="0" w:type="auto"/>
                  <w:hideMark/>
                </w:tcPr>
                <w:p w14:paraId="07D578F2" w14:textId="6122E4FD" w:rsidR="00AD132B" w:rsidRDefault="00AD132B" w:rsidP="00AD132B">
                  <w:pPr>
                    <w:spacing w:after="0" w:line="240" w:lineRule="auto"/>
                    <w:rPr>
                      <w:rFonts w:ascii="Verdana" w:eastAsia="Times New Roman" w:hAnsi="Verdana" w:cs="Times New Roman"/>
                      <w:kern w:val="0"/>
                      <w:lang w:eastAsia="es-CO"/>
                      <w14:ligatures w14:val="none"/>
                    </w:rPr>
                  </w:pPr>
                  <w:r w:rsidRPr="00913655">
                    <w:rPr>
                      <w:rFonts w:ascii="Verdana" w:eastAsia="Times New Roman" w:hAnsi="Verdana" w:cs="Times New Roman"/>
                      <w:kern w:val="0"/>
                      <w:lang w:eastAsia="es-CO"/>
                      <w14:ligatures w14:val="none"/>
                    </w:rPr>
                    <w:t>Prevenir la materialización del conflicto de intereses como una falta disciplinaria. </w:t>
                  </w:r>
                </w:p>
                <w:p w14:paraId="6487346B" w14:textId="007E38DD" w:rsidR="00AD132B" w:rsidRPr="00913655" w:rsidRDefault="00AD132B" w:rsidP="248101FC">
                  <w:pPr>
                    <w:spacing w:after="0" w:line="240" w:lineRule="auto"/>
                    <w:rPr>
                      <w:rFonts w:ascii="Verdana" w:eastAsia="Times New Roman" w:hAnsi="Verdana" w:cs="Times New Roman"/>
                      <w:lang w:eastAsia="es-CO"/>
                    </w:rPr>
                  </w:pPr>
                </w:p>
                <w:p w14:paraId="238D8CC5" w14:textId="15CBDC28" w:rsidR="00AD132B" w:rsidRPr="00913655" w:rsidRDefault="00AD132B" w:rsidP="00AD132B">
                  <w:pPr>
                    <w:spacing w:after="0" w:line="240" w:lineRule="auto"/>
                    <w:rPr>
                      <w:rFonts w:ascii="Verdana" w:eastAsia="Times New Roman" w:hAnsi="Verdana" w:cs="Times New Roman"/>
                      <w:kern w:val="0"/>
                      <w:lang w:eastAsia="es-CO"/>
                      <w14:ligatures w14:val="none"/>
                    </w:rPr>
                  </w:pPr>
                </w:p>
              </w:tc>
            </w:tr>
          </w:tbl>
          <w:p w14:paraId="1ED27C38" w14:textId="77777777" w:rsidR="00AD132B" w:rsidRPr="00913655" w:rsidRDefault="00AD132B" w:rsidP="00AD132B">
            <w:pPr>
              <w:spacing w:after="0" w:line="240" w:lineRule="auto"/>
              <w:rPr>
                <w:rFonts w:ascii="Verdana" w:eastAsia="Times New Roman" w:hAnsi="Verdana" w:cs="Arial"/>
                <w:color w:val="000000"/>
                <w:kern w:val="0"/>
                <w:lang w:eastAsia="es-CO"/>
                <w14:ligatures w14:val="none"/>
              </w:rPr>
            </w:pPr>
          </w:p>
        </w:tc>
      </w:tr>
      <w:tr w:rsidR="00AD132B" w:rsidRPr="00913655" w14:paraId="30B3FEDC" w14:textId="77777777" w:rsidTr="248101FC">
        <w:trPr>
          <w:gridAfter w:val="1"/>
          <w:wAfter w:w="14" w:type="pct"/>
          <w:tblCellSpacing w:w="15" w:type="dxa"/>
          <w:jc w:val="center"/>
        </w:trPr>
        <w:tc>
          <w:tcPr>
            <w:tcW w:w="0" w:type="auto"/>
            <w:vAlign w:val="center"/>
            <w:hideMark/>
          </w:tcPr>
          <w:p w14:paraId="1F83A0A8" w14:textId="77777777" w:rsidR="00AD132B" w:rsidRDefault="00AD132B" w:rsidP="248101FC">
            <w:pPr>
              <w:spacing w:after="0" w:line="240" w:lineRule="auto"/>
              <w:rPr>
                <w:rFonts w:ascii="Verdana" w:eastAsia="Times New Roman" w:hAnsi="Verdana" w:cs="Arial"/>
                <w:b/>
                <w:bCs/>
                <w:color w:val="000000"/>
                <w:kern w:val="0"/>
                <w:lang w:eastAsia="es-CO"/>
                <w14:ligatures w14:val="none"/>
              </w:rPr>
            </w:pPr>
            <w:r w:rsidRPr="00913655">
              <w:rPr>
                <w:rFonts w:ascii="Verdana" w:eastAsia="Times New Roman" w:hAnsi="Verdana" w:cs="Arial"/>
                <w:b/>
                <w:bCs/>
                <w:color w:val="000000"/>
                <w:kern w:val="0"/>
                <w:lang w:eastAsia="es-CO"/>
                <w14:ligatures w14:val="none"/>
              </w:rPr>
              <w:t>2. ALCANCE</w:t>
            </w:r>
          </w:p>
          <w:p w14:paraId="53015BB3" w14:textId="77777777" w:rsidR="00634270" w:rsidRPr="00913655" w:rsidRDefault="00634270" w:rsidP="248101FC">
            <w:pPr>
              <w:spacing w:after="0" w:line="240" w:lineRule="auto"/>
              <w:rPr>
                <w:rFonts w:ascii="Verdana" w:eastAsia="Times New Roman" w:hAnsi="Verdana" w:cs="Arial"/>
                <w:b/>
                <w:bCs/>
                <w:color w:val="000000" w:themeColor="text1"/>
                <w:lang w:eastAsia="es-CO"/>
              </w:rPr>
            </w:pPr>
          </w:p>
          <w:p w14:paraId="321A296D" w14:textId="2CF3F9D7" w:rsidR="00AD132B" w:rsidRPr="00913655" w:rsidRDefault="00AD132B" w:rsidP="00AD132B">
            <w:pPr>
              <w:spacing w:after="0" w:line="240" w:lineRule="auto"/>
              <w:rPr>
                <w:rFonts w:ascii="Verdana" w:eastAsia="Times New Roman" w:hAnsi="Verdana" w:cs="Arial"/>
                <w:b/>
                <w:bCs/>
                <w:color w:val="000000"/>
                <w:kern w:val="0"/>
                <w:lang w:eastAsia="es-CO"/>
                <w14:ligatures w14:val="none"/>
              </w:rPr>
            </w:pPr>
          </w:p>
        </w:tc>
      </w:tr>
      <w:tr w:rsidR="00AD132B" w:rsidRPr="00913655" w14:paraId="42F79916" w14:textId="77777777" w:rsidTr="248101FC">
        <w:trPr>
          <w:gridAfter w:val="1"/>
          <w:wAfter w:w="14" w:type="pct"/>
          <w:tblCellSpacing w:w="15" w:type="dxa"/>
          <w:jc w:val="center"/>
        </w:trPr>
        <w:tc>
          <w:tcPr>
            <w:tcW w:w="0" w:type="auto"/>
            <w:vAlign w:val="center"/>
            <w:hideMark/>
          </w:tcPr>
          <w:tbl>
            <w:tblPr>
              <w:tblW w:w="5000" w:type="pct"/>
              <w:tblCellSpacing w:w="0" w:type="dxa"/>
              <w:tblCellMar>
                <w:left w:w="0" w:type="dxa"/>
                <w:right w:w="0" w:type="dxa"/>
              </w:tblCellMar>
              <w:tblLook w:val="04A0" w:firstRow="1" w:lastRow="0" w:firstColumn="1" w:lastColumn="0" w:noHBand="0" w:noVBand="1"/>
            </w:tblPr>
            <w:tblGrid>
              <w:gridCol w:w="75"/>
              <w:gridCol w:w="36"/>
              <w:gridCol w:w="75"/>
              <w:gridCol w:w="10449"/>
            </w:tblGrid>
            <w:tr w:rsidR="00AD132B" w:rsidRPr="00913655" w14:paraId="24DBDAB4" w14:textId="77777777" w:rsidTr="248101FC">
              <w:trPr>
                <w:tblCellSpacing w:w="0" w:type="dxa"/>
              </w:trPr>
              <w:tc>
                <w:tcPr>
                  <w:tcW w:w="75" w:type="dxa"/>
                  <w:hideMark/>
                </w:tcPr>
                <w:p w14:paraId="0445039C" w14:textId="77777777" w:rsidR="00AD132B" w:rsidRPr="00913655" w:rsidRDefault="00AD132B" w:rsidP="00AD132B">
                  <w:pPr>
                    <w:spacing w:after="0" w:line="240" w:lineRule="auto"/>
                    <w:rPr>
                      <w:rFonts w:ascii="Verdana" w:eastAsia="Times New Roman" w:hAnsi="Verdana" w:cs="Times New Roman"/>
                      <w:kern w:val="0"/>
                      <w:lang w:eastAsia="es-CO"/>
                      <w14:ligatures w14:val="none"/>
                    </w:rPr>
                  </w:pPr>
                  <w:r w:rsidRPr="00913655">
                    <w:rPr>
                      <w:rFonts w:ascii="Verdana" w:eastAsia="Times New Roman" w:hAnsi="Verdana" w:cs="Times New Roman"/>
                      <w:noProof/>
                      <w:kern w:val="0"/>
                      <w:lang w:eastAsia="es-CO"/>
                      <w14:ligatures w14:val="none"/>
                    </w:rPr>
                    <w:drawing>
                      <wp:inline distT="0" distB="0" distL="0" distR="0" wp14:anchorId="59283064" wp14:editId="75D557C6">
                        <wp:extent cx="7620" cy="7620"/>
                        <wp:effectExtent l="0" t="0" r="0" b="0"/>
                        <wp:docPr id="5" name="Imagen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7620" cy="7620"/>
                                </a:xfrm>
                                <a:prstGeom prst="rect">
                                  <a:avLst/>
                                </a:prstGeom>
                                <a:noFill/>
                                <a:ln>
                                  <a:noFill/>
                                </a:ln>
                              </pic:spPr>
                            </pic:pic>
                          </a:graphicData>
                        </a:graphic>
                      </wp:inline>
                    </w:drawing>
                  </w:r>
                </w:p>
              </w:tc>
              <w:tc>
                <w:tcPr>
                  <w:tcW w:w="30" w:type="dxa"/>
                  <w:hideMark/>
                </w:tcPr>
                <w:p w14:paraId="66A8284C" w14:textId="77777777" w:rsidR="00AD132B" w:rsidRPr="00913655" w:rsidRDefault="00AD132B" w:rsidP="00AD132B">
                  <w:pPr>
                    <w:spacing w:after="0" w:line="240" w:lineRule="auto"/>
                    <w:rPr>
                      <w:rFonts w:ascii="Verdana" w:eastAsia="Times New Roman" w:hAnsi="Verdana" w:cs="Times New Roman"/>
                      <w:kern w:val="0"/>
                      <w:lang w:eastAsia="es-CO"/>
                      <w14:ligatures w14:val="none"/>
                    </w:rPr>
                  </w:pPr>
                  <w:r w:rsidRPr="00913655">
                    <w:rPr>
                      <w:rFonts w:ascii="Verdana" w:eastAsia="Times New Roman" w:hAnsi="Verdana" w:cs="Times New Roman"/>
                      <w:noProof/>
                      <w:kern w:val="0"/>
                      <w:lang w:eastAsia="es-CO"/>
                      <w14:ligatures w14:val="none"/>
                    </w:rPr>
                    <w:drawing>
                      <wp:inline distT="0" distB="0" distL="0" distR="0" wp14:anchorId="149532E8" wp14:editId="3ACE9804">
                        <wp:extent cx="22860" cy="22860"/>
                        <wp:effectExtent l="0" t="0" r="0" b="0"/>
                        <wp:docPr id="6" name="Imagen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2860" cy="22860"/>
                                </a:xfrm>
                                <a:prstGeom prst="rect">
                                  <a:avLst/>
                                </a:prstGeom>
                                <a:noFill/>
                                <a:ln>
                                  <a:noFill/>
                                </a:ln>
                              </pic:spPr>
                            </pic:pic>
                          </a:graphicData>
                        </a:graphic>
                      </wp:inline>
                    </w:drawing>
                  </w:r>
                </w:p>
              </w:tc>
              <w:tc>
                <w:tcPr>
                  <w:tcW w:w="75" w:type="dxa"/>
                  <w:hideMark/>
                </w:tcPr>
                <w:p w14:paraId="5C1EE764" w14:textId="77777777" w:rsidR="00AD132B" w:rsidRPr="00913655" w:rsidRDefault="00AD132B" w:rsidP="00AD132B">
                  <w:pPr>
                    <w:spacing w:after="0" w:line="240" w:lineRule="auto"/>
                    <w:rPr>
                      <w:rFonts w:ascii="Verdana" w:eastAsia="Times New Roman" w:hAnsi="Verdana" w:cs="Times New Roman"/>
                      <w:kern w:val="0"/>
                      <w:lang w:eastAsia="es-CO"/>
                      <w14:ligatures w14:val="none"/>
                    </w:rPr>
                  </w:pPr>
                  <w:r w:rsidRPr="00913655">
                    <w:rPr>
                      <w:rFonts w:ascii="Verdana" w:eastAsia="Times New Roman" w:hAnsi="Verdana" w:cs="Times New Roman"/>
                      <w:noProof/>
                      <w:kern w:val="0"/>
                      <w:lang w:eastAsia="es-CO"/>
                      <w14:ligatures w14:val="none"/>
                    </w:rPr>
                    <w:drawing>
                      <wp:inline distT="0" distB="0" distL="0" distR="0" wp14:anchorId="22AAB1F6" wp14:editId="097A0269">
                        <wp:extent cx="7620" cy="7620"/>
                        <wp:effectExtent l="0" t="0" r="0" b="0"/>
                        <wp:docPr id="7" name="Imagen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7620" cy="7620"/>
                                </a:xfrm>
                                <a:prstGeom prst="rect">
                                  <a:avLst/>
                                </a:prstGeom>
                                <a:noFill/>
                                <a:ln>
                                  <a:noFill/>
                                </a:ln>
                              </pic:spPr>
                            </pic:pic>
                          </a:graphicData>
                        </a:graphic>
                      </wp:inline>
                    </w:drawing>
                  </w:r>
                </w:p>
              </w:tc>
              <w:tc>
                <w:tcPr>
                  <w:tcW w:w="0" w:type="auto"/>
                  <w:hideMark/>
                </w:tcPr>
                <w:p w14:paraId="289FC3DE" w14:textId="77777777" w:rsidR="00AD132B" w:rsidRDefault="000D0319" w:rsidP="76D6D521">
                  <w:pPr>
                    <w:spacing w:after="0" w:line="240" w:lineRule="auto"/>
                    <w:jc w:val="both"/>
                    <w:rPr>
                      <w:rFonts w:ascii="Verdana" w:eastAsia="Times New Roman" w:hAnsi="Verdana" w:cs="Times New Roman"/>
                      <w:kern w:val="0"/>
                      <w:lang w:eastAsia="es-CO"/>
                      <w14:ligatures w14:val="none"/>
                    </w:rPr>
                  </w:pPr>
                  <w:r w:rsidRPr="00913655">
                    <w:rPr>
                      <w:rFonts w:ascii="Verdana" w:eastAsia="Times New Roman" w:hAnsi="Verdana" w:cs="Times New Roman"/>
                      <w:kern w:val="0"/>
                      <w:lang w:eastAsia="es-CO"/>
                      <w14:ligatures w14:val="none"/>
                    </w:rPr>
                    <w:t xml:space="preserve">Inicia con la identificación de un posible caso de conflicto de intereses por parte del servidor público, continúa con la determinación de la existencia </w:t>
                  </w:r>
                  <w:proofErr w:type="gramStart"/>
                  <w:r w:rsidRPr="00913655">
                    <w:rPr>
                      <w:rFonts w:ascii="Verdana" w:eastAsia="Times New Roman" w:hAnsi="Verdana" w:cs="Times New Roman"/>
                      <w:kern w:val="0"/>
                      <w:lang w:eastAsia="es-CO"/>
                      <w14:ligatures w14:val="none"/>
                    </w:rPr>
                    <w:t>del mismo</w:t>
                  </w:r>
                  <w:proofErr w:type="gramEnd"/>
                  <w:r w:rsidRPr="00913655">
                    <w:rPr>
                      <w:rFonts w:ascii="Verdana" w:eastAsia="Times New Roman" w:hAnsi="Verdana" w:cs="Times New Roman"/>
                      <w:kern w:val="0"/>
                      <w:lang w:eastAsia="es-CO"/>
                      <w14:ligatures w14:val="none"/>
                    </w:rPr>
                    <w:t xml:space="preserve"> por parte del superior y finaliza con la notificación de la decisión final; aplica para todos funcionarios de los procesos del Ministerio de Comercio Industria y Turismo. </w:t>
                  </w:r>
                </w:p>
                <w:p w14:paraId="1429DBA4" w14:textId="77777777" w:rsidR="00AD132B" w:rsidRPr="00913655" w:rsidRDefault="00AD132B" w:rsidP="00AD132B">
                  <w:pPr>
                    <w:spacing w:after="0" w:line="240" w:lineRule="auto"/>
                    <w:rPr>
                      <w:rFonts w:ascii="Verdana" w:eastAsia="Times New Roman" w:hAnsi="Verdana" w:cs="Times New Roman"/>
                      <w:kern w:val="0"/>
                      <w:lang w:eastAsia="es-CO"/>
                      <w14:ligatures w14:val="none"/>
                    </w:rPr>
                  </w:pPr>
                </w:p>
              </w:tc>
            </w:tr>
          </w:tbl>
          <w:p w14:paraId="5EBD7067" w14:textId="706DBF97" w:rsidR="00AD132B" w:rsidRPr="00913655" w:rsidRDefault="00AD132B" w:rsidP="248101FC">
            <w:pPr>
              <w:spacing w:after="0" w:line="240" w:lineRule="auto"/>
              <w:rPr>
                <w:rFonts w:ascii="Verdana" w:eastAsia="Times New Roman" w:hAnsi="Verdana" w:cs="Arial"/>
                <w:color w:val="000000" w:themeColor="text1"/>
                <w:lang w:eastAsia="es-CO"/>
              </w:rPr>
            </w:pPr>
          </w:p>
          <w:p w14:paraId="2161E0BE" w14:textId="3BB0E42D" w:rsidR="00AD132B" w:rsidRPr="00913655" w:rsidRDefault="00AD132B" w:rsidP="00AD132B">
            <w:pPr>
              <w:spacing w:after="0" w:line="240" w:lineRule="auto"/>
              <w:rPr>
                <w:rFonts w:ascii="Verdana" w:eastAsia="Times New Roman" w:hAnsi="Verdana" w:cs="Arial"/>
                <w:color w:val="000000"/>
                <w:kern w:val="0"/>
                <w:lang w:eastAsia="es-CO"/>
                <w14:ligatures w14:val="none"/>
              </w:rPr>
            </w:pPr>
          </w:p>
        </w:tc>
      </w:tr>
      <w:tr w:rsidR="00AD132B" w:rsidRPr="00913655" w14:paraId="5EA1DB01" w14:textId="77777777" w:rsidTr="248101FC">
        <w:trPr>
          <w:gridAfter w:val="1"/>
          <w:wAfter w:w="14" w:type="pct"/>
          <w:tblCellSpacing w:w="15" w:type="dxa"/>
          <w:jc w:val="center"/>
        </w:trPr>
        <w:tc>
          <w:tcPr>
            <w:tcW w:w="0" w:type="auto"/>
            <w:vAlign w:val="center"/>
            <w:hideMark/>
          </w:tcPr>
          <w:p w14:paraId="2FB8C672" w14:textId="51E2EFEA" w:rsidR="00AD132B" w:rsidRPr="00913655" w:rsidRDefault="00AD132B" w:rsidP="00AD132B">
            <w:pPr>
              <w:spacing w:after="0" w:line="240" w:lineRule="auto"/>
              <w:rPr>
                <w:rFonts w:ascii="Verdana" w:eastAsia="Times New Roman" w:hAnsi="Verdana" w:cs="Arial"/>
                <w:b/>
                <w:bCs/>
                <w:color w:val="000000"/>
                <w:kern w:val="0"/>
                <w:lang w:eastAsia="es-CO"/>
                <w14:ligatures w14:val="none"/>
              </w:rPr>
            </w:pPr>
            <w:r w:rsidRPr="00913655">
              <w:rPr>
                <w:rFonts w:ascii="Verdana" w:eastAsia="Times New Roman" w:hAnsi="Verdana" w:cs="Arial"/>
                <w:b/>
                <w:bCs/>
                <w:color w:val="000000"/>
                <w:kern w:val="0"/>
                <w:lang w:eastAsia="es-CO"/>
                <w14:ligatures w14:val="none"/>
              </w:rPr>
              <w:t>3. DEFINICIONES</w:t>
            </w:r>
            <w:r w:rsidR="00913655">
              <w:rPr>
                <w:rFonts w:ascii="Verdana" w:eastAsia="Times New Roman" w:hAnsi="Verdana" w:cs="Arial"/>
                <w:b/>
                <w:bCs/>
                <w:color w:val="000000"/>
                <w:kern w:val="0"/>
                <w:lang w:eastAsia="es-CO"/>
                <w14:ligatures w14:val="none"/>
              </w:rPr>
              <w:t xml:space="preserve"> Y SIGLAS</w:t>
            </w:r>
          </w:p>
        </w:tc>
      </w:tr>
      <w:tr w:rsidR="00AD132B" w:rsidRPr="00913655" w14:paraId="671E1AB9" w14:textId="77777777" w:rsidTr="248101FC">
        <w:trPr>
          <w:gridAfter w:val="1"/>
          <w:wAfter w:w="14" w:type="pct"/>
          <w:tblCellSpacing w:w="15" w:type="dxa"/>
          <w:jc w:val="center"/>
        </w:trPr>
        <w:tc>
          <w:tcPr>
            <w:tcW w:w="0" w:type="auto"/>
            <w:vAlign w:val="center"/>
            <w:hideMark/>
          </w:tcPr>
          <w:tbl>
            <w:tblPr>
              <w:tblW w:w="10635" w:type="dxa"/>
              <w:tblCellSpacing w:w="0" w:type="dxa"/>
              <w:tblCellMar>
                <w:left w:w="0" w:type="dxa"/>
                <w:right w:w="0" w:type="dxa"/>
              </w:tblCellMar>
              <w:tblLook w:val="04A0" w:firstRow="1" w:lastRow="0" w:firstColumn="1" w:lastColumn="0" w:noHBand="0" w:noVBand="1"/>
            </w:tblPr>
            <w:tblGrid>
              <w:gridCol w:w="75"/>
              <w:gridCol w:w="36"/>
              <w:gridCol w:w="135"/>
              <w:gridCol w:w="10389"/>
            </w:tblGrid>
            <w:tr w:rsidR="00AD132B" w:rsidRPr="00913655" w14:paraId="7E2DEB64" w14:textId="77777777" w:rsidTr="248101FC">
              <w:trPr>
                <w:tblCellSpacing w:w="0" w:type="dxa"/>
              </w:trPr>
              <w:tc>
                <w:tcPr>
                  <w:tcW w:w="75" w:type="dxa"/>
                  <w:hideMark/>
                </w:tcPr>
                <w:p w14:paraId="025B9C2B" w14:textId="77777777" w:rsidR="00AD132B" w:rsidRPr="00913655" w:rsidRDefault="000D0319" w:rsidP="76D6D521">
                  <w:pPr>
                    <w:spacing w:after="0" w:line="240" w:lineRule="auto"/>
                    <w:jc w:val="both"/>
                    <w:rPr>
                      <w:rFonts w:ascii="Verdana" w:eastAsia="Times New Roman" w:hAnsi="Verdana" w:cs="Times New Roman"/>
                      <w:kern w:val="0"/>
                      <w:lang w:eastAsia="es-CO"/>
                      <w14:ligatures w14:val="none"/>
                    </w:rPr>
                  </w:pPr>
                  <w:r>
                    <w:rPr>
                      <w:noProof/>
                    </w:rPr>
                    <w:drawing>
                      <wp:inline distT="0" distB="0" distL="0" distR="0" wp14:anchorId="28BB3A08" wp14:editId="337682DD">
                        <wp:extent cx="7620" cy="7620"/>
                        <wp:effectExtent l="0" t="0" r="0" b="0"/>
                        <wp:docPr id="8" name="Imagen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7620" cy="7620"/>
                                </a:xfrm>
                                <a:prstGeom prst="rect">
                                  <a:avLst/>
                                </a:prstGeom>
                                <a:noFill/>
                                <a:ln>
                                  <a:noFill/>
                                </a:ln>
                              </pic:spPr>
                            </pic:pic>
                          </a:graphicData>
                        </a:graphic>
                      </wp:inline>
                    </w:drawing>
                  </w:r>
                </w:p>
              </w:tc>
              <w:tc>
                <w:tcPr>
                  <w:tcW w:w="36" w:type="dxa"/>
                  <w:hideMark/>
                </w:tcPr>
                <w:p w14:paraId="0F82D931" w14:textId="77777777" w:rsidR="00AD132B" w:rsidRPr="00913655" w:rsidRDefault="000D0319" w:rsidP="76D6D521">
                  <w:pPr>
                    <w:spacing w:after="0" w:line="240" w:lineRule="auto"/>
                    <w:jc w:val="both"/>
                    <w:rPr>
                      <w:rFonts w:ascii="Verdana" w:eastAsia="Times New Roman" w:hAnsi="Verdana" w:cs="Times New Roman"/>
                      <w:kern w:val="0"/>
                      <w:lang w:eastAsia="es-CO"/>
                      <w14:ligatures w14:val="none"/>
                    </w:rPr>
                  </w:pPr>
                  <w:r>
                    <w:rPr>
                      <w:noProof/>
                    </w:rPr>
                    <w:drawing>
                      <wp:inline distT="0" distB="0" distL="0" distR="0" wp14:anchorId="7D6033C4" wp14:editId="5A8B9726">
                        <wp:extent cx="22860" cy="22860"/>
                        <wp:effectExtent l="0" t="0" r="0" b="0"/>
                        <wp:docPr id="9" name="Imagen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2860" cy="22860"/>
                                </a:xfrm>
                                <a:prstGeom prst="rect">
                                  <a:avLst/>
                                </a:prstGeom>
                                <a:noFill/>
                                <a:ln>
                                  <a:noFill/>
                                </a:ln>
                              </pic:spPr>
                            </pic:pic>
                          </a:graphicData>
                        </a:graphic>
                      </wp:inline>
                    </w:drawing>
                  </w:r>
                </w:p>
              </w:tc>
              <w:tc>
                <w:tcPr>
                  <w:tcW w:w="135" w:type="dxa"/>
                  <w:hideMark/>
                </w:tcPr>
                <w:p w14:paraId="29D2EFCA" w14:textId="77777777" w:rsidR="00AD132B" w:rsidRPr="00913655" w:rsidRDefault="000D0319" w:rsidP="76D6D521">
                  <w:pPr>
                    <w:spacing w:after="0" w:line="240" w:lineRule="auto"/>
                    <w:jc w:val="both"/>
                    <w:rPr>
                      <w:rFonts w:ascii="Verdana" w:eastAsia="Times New Roman" w:hAnsi="Verdana" w:cs="Times New Roman"/>
                      <w:kern w:val="0"/>
                      <w:lang w:eastAsia="es-CO"/>
                      <w14:ligatures w14:val="none"/>
                    </w:rPr>
                  </w:pPr>
                  <w:r>
                    <w:rPr>
                      <w:noProof/>
                    </w:rPr>
                    <w:drawing>
                      <wp:inline distT="0" distB="0" distL="0" distR="0" wp14:anchorId="45D88064" wp14:editId="16CAC369">
                        <wp:extent cx="7620" cy="7620"/>
                        <wp:effectExtent l="0" t="0" r="0" b="0"/>
                        <wp:docPr id="10" name="Imagen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7620" cy="7620"/>
                                </a:xfrm>
                                <a:prstGeom prst="rect">
                                  <a:avLst/>
                                </a:prstGeom>
                                <a:noFill/>
                                <a:ln>
                                  <a:noFill/>
                                </a:ln>
                              </pic:spPr>
                            </pic:pic>
                          </a:graphicData>
                        </a:graphic>
                      </wp:inline>
                    </w:drawing>
                  </w:r>
                </w:p>
              </w:tc>
              <w:tc>
                <w:tcPr>
                  <w:tcW w:w="10389" w:type="dxa"/>
                  <w:hideMark/>
                </w:tcPr>
                <w:p w14:paraId="42562749" w14:textId="2D4A76DA" w:rsidR="00AD132B" w:rsidRPr="00913655" w:rsidRDefault="00AD132B" w:rsidP="76D6D521">
                  <w:pPr>
                    <w:spacing w:after="0" w:line="240" w:lineRule="auto"/>
                    <w:jc w:val="both"/>
                    <w:rPr>
                      <w:rFonts w:ascii="Verdana" w:eastAsia="Times New Roman" w:hAnsi="Verdana" w:cs="Times New Roman"/>
                      <w:kern w:val="0"/>
                      <w:lang w:eastAsia="es-CO"/>
                      <w14:ligatures w14:val="none"/>
                    </w:rPr>
                  </w:pPr>
                  <w:r w:rsidRPr="00913655">
                    <w:rPr>
                      <w:rFonts w:ascii="Verdana" w:eastAsia="Times New Roman" w:hAnsi="Verdana" w:cs="Times New Roman"/>
                      <w:kern w:val="0"/>
                      <w:lang w:eastAsia="es-CO"/>
                      <w14:ligatures w14:val="none"/>
                    </w:rPr>
                    <w:br/>
                  </w:r>
                  <w:r w:rsidR="000D0319" w:rsidRPr="009D1606">
                    <w:rPr>
                      <w:rFonts w:ascii="Verdana" w:eastAsia="Times New Roman" w:hAnsi="Verdana" w:cs="Times New Roman"/>
                      <w:b/>
                      <w:bCs/>
                      <w:kern w:val="0"/>
                      <w:lang w:eastAsia="es-CO"/>
                      <w14:ligatures w14:val="none"/>
                    </w:rPr>
                    <w:t>Conflicto de Intereses.</w:t>
                  </w:r>
                  <w:r w:rsidR="000D0319" w:rsidRPr="00913655">
                    <w:rPr>
                      <w:rFonts w:ascii="Verdana" w:eastAsia="Times New Roman" w:hAnsi="Verdana" w:cs="Times New Roman"/>
                      <w:kern w:val="0"/>
                      <w:lang w:eastAsia="es-CO"/>
                      <w14:ligatures w14:val="none"/>
                    </w:rPr>
                    <w:t xml:space="preserve"> Todo servidor público deberá declararse impedido para actuar en un asunto cuando tenga interés particular y directo en su regulación, gestión, control o decisión, o lo tuviere su cónyuge, compañero o compañera permanente, o algunos de sus parientes dentro del cuarto grado de consanguinidad, segundo de afinidad o primero civil, o su socio o socios de hecho o de derecho.</w:t>
                  </w:r>
                  <w:r w:rsidRPr="00913655">
                    <w:rPr>
                      <w:rFonts w:ascii="Verdana" w:eastAsia="Times New Roman" w:hAnsi="Verdana" w:cs="Times New Roman"/>
                      <w:kern w:val="0"/>
                      <w:lang w:eastAsia="es-CO"/>
                      <w14:ligatures w14:val="none"/>
                    </w:rPr>
                    <w:br/>
                  </w:r>
                  <w:r w:rsidRPr="00913655">
                    <w:rPr>
                      <w:rFonts w:ascii="Verdana" w:eastAsia="Times New Roman" w:hAnsi="Verdana" w:cs="Times New Roman"/>
                      <w:kern w:val="0"/>
                      <w:lang w:eastAsia="es-CO"/>
                      <w14:ligatures w14:val="none"/>
                    </w:rPr>
                    <w:br/>
                  </w:r>
                  <w:r w:rsidR="000D0319" w:rsidRPr="00913655">
                    <w:rPr>
                      <w:rFonts w:ascii="Verdana" w:eastAsia="Times New Roman" w:hAnsi="Verdana" w:cs="Times New Roman"/>
                      <w:kern w:val="0"/>
                      <w:lang w:eastAsia="es-CO"/>
                      <w14:ligatures w14:val="none"/>
                    </w:rPr>
                    <w:t>Cuando el interés general, propio de la función pública, entre en conflicto con un interés particular y directo del servidor público</w:t>
                  </w:r>
                  <w:r w:rsidR="4A87B807">
                    <w:rPr>
                      <w:rFonts w:ascii="Verdana" w:eastAsia="Times New Roman" w:hAnsi="Verdana" w:cs="Times New Roman"/>
                      <w:kern w:val="0"/>
                      <w:lang w:eastAsia="es-CO"/>
                      <w14:ligatures w14:val="none"/>
                    </w:rPr>
                    <w:t>,</w:t>
                  </w:r>
                  <w:r w:rsidR="000D0319" w:rsidRPr="00913655">
                    <w:rPr>
                      <w:rFonts w:ascii="Verdana" w:eastAsia="Times New Roman" w:hAnsi="Verdana" w:cs="Times New Roman"/>
                      <w:kern w:val="0"/>
                      <w:lang w:eastAsia="es-CO"/>
                      <w14:ligatures w14:val="none"/>
                    </w:rPr>
                    <w:t xml:space="preserve"> deberá declararse impedido</w:t>
                  </w:r>
                  <w:r w:rsidR="4A87B807">
                    <w:rPr>
                      <w:rFonts w:ascii="Verdana" w:eastAsia="Times New Roman" w:hAnsi="Verdana" w:cs="Times New Roman"/>
                      <w:kern w:val="0"/>
                      <w:lang w:eastAsia="es-CO"/>
                      <w14:ligatures w14:val="none"/>
                    </w:rPr>
                    <w:t>.</w:t>
                  </w:r>
                  <w:r w:rsidRPr="00913655">
                    <w:rPr>
                      <w:rFonts w:ascii="Verdana" w:eastAsia="Times New Roman" w:hAnsi="Verdana" w:cs="Times New Roman"/>
                      <w:kern w:val="0"/>
                      <w:lang w:eastAsia="es-CO"/>
                      <w14:ligatures w14:val="none"/>
                    </w:rPr>
                    <w:br/>
                  </w:r>
                  <w:r w:rsidRPr="00913655">
                    <w:rPr>
                      <w:rFonts w:ascii="Verdana" w:eastAsia="Times New Roman" w:hAnsi="Verdana" w:cs="Times New Roman"/>
                      <w:kern w:val="0"/>
                      <w:lang w:eastAsia="es-CO"/>
                      <w14:ligatures w14:val="none"/>
                    </w:rPr>
                    <w:br/>
                  </w:r>
                  <w:r w:rsidR="000D0319" w:rsidRPr="009D1606">
                    <w:rPr>
                      <w:rFonts w:ascii="Verdana" w:eastAsia="Times New Roman" w:hAnsi="Verdana" w:cs="Times New Roman"/>
                      <w:b/>
                      <w:bCs/>
                      <w:kern w:val="0"/>
                      <w:lang w:eastAsia="es-CO"/>
                      <w14:ligatures w14:val="none"/>
                    </w:rPr>
                    <w:t>Conflicto de Intereses Real:</w:t>
                  </w:r>
                  <w:r w:rsidR="000D0319" w:rsidRPr="00913655">
                    <w:rPr>
                      <w:rFonts w:ascii="Verdana" w:eastAsia="Times New Roman" w:hAnsi="Verdana" w:cs="Times New Roman"/>
                      <w:kern w:val="0"/>
                      <w:lang w:eastAsia="es-CO"/>
                      <w14:ligatures w14:val="none"/>
                    </w:rPr>
                    <w:t xml:space="preserve"> </w:t>
                  </w:r>
                  <w:r w:rsidR="73043162">
                    <w:rPr>
                      <w:rFonts w:ascii="Verdana" w:eastAsia="Times New Roman" w:hAnsi="Verdana" w:cs="Times New Roman"/>
                      <w:kern w:val="0"/>
                      <w:lang w:eastAsia="es-CO"/>
                      <w14:ligatures w14:val="none"/>
                    </w:rPr>
                    <w:t>El</w:t>
                  </w:r>
                  <w:r w:rsidR="73043162" w:rsidRPr="00ED377A">
                    <w:rPr>
                      <w:rFonts w:ascii="Verdana" w:eastAsia="Times New Roman" w:hAnsi="Verdana" w:cs="Times New Roman"/>
                      <w:kern w:val="0"/>
                      <w:lang w:eastAsia="es-CO"/>
                      <w14:ligatures w14:val="none"/>
                    </w:rPr>
                    <w:t xml:space="preserve"> servidor ya se encuentra en una situación en la que debe tomar una decisión en la que tiene un interés particular.</w:t>
                  </w:r>
                  <w:r w:rsidRPr="00913655">
                    <w:rPr>
                      <w:rFonts w:ascii="Verdana" w:eastAsia="Times New Roman" w:hAnsi="Verdana" w:cs="Times New Roman"/>
                      <w:kern w:val="0"/>
                      <w:lang w:eastAsia="es-CO"/>
                      <w14:ligatures w14:val="none"/>
                    </w:rPr>
                    <w:br/>
                  </w:r>
                  <w:r w:rsidRPr="00913655">
                    <w:rPr>
                      <w:rFonts w:ascii="Verdana" w:eastAsia="Times New Roman" w:hAnsi="Verdana" w:cs="Times New Roman"/>
                      <w:kern w:val="0"/>
                      <w:lang w:eastAsia="es-CO"/>
                      <w14:ligatures w14:val="none"/>
                    </w:rPr>
                    <w:br/>
                  </w:r>
                  <w:r w:rsidR="000D0319" w:rsidRPr="009D1606">
                    <w:rPr>
                      <w:rFonts w:ascii="Verdana" w:eastAsia="Times New Roman" w:hAnsi="Verdana" w:cs="Times New Roman"/>
                      <w:b/>
                      <w:bCs/>
                      <w:kern w:val="0"/>
                      <w:lang w:eastAsia="es-CO"/>
                      <w14:ligatures w14:val="none"/>
                    </w:rPr>
                    <w:t>Conflicto de Intereses Potencial:</w:t>
                  </w:r>
                  <w:r w:rsidR="000D0319" w:rsidRPr="00913655">
                    <w:rPr>
                      <w:rFonts w:ascii="Verdana" w:eastAsia="Times New Roman" w:hAnsi="Verdana" w:cs="Times New Roman"/>
                      <w:kern w:val="0"/>
                      <w:lang w:eastAsia="es-CO"/>
                      <w14:ligatures w14:val="none"/>
                    </w:rPr>
                    <w:t xml:space="preserve"> El servidor tiene un interés particular que podría influir en sus obligaciones y en un futuro podría enfrentarse a una situación en la que tiene que actuar o tomar una decisión en esa materia</w:t>
                  </w:r>
                  <w:r w:rsidR="69B4389F">
                    <w:rPr>
                      <w:rFonts w:ascii="Verdana" w:eastAsia="Times New Roman" w:hAnsi="Verdana" w:cs="Times New Roman"/>
                      <w:kern w:val="0"/>
                      <w:lang w:eastAsia="es-CO"/>
                      <w14:ligatures w14:val="none"/>
                    </w:rPr>
                    <w:t>.</w:t>
                  </w:r>
                  <w:r w:rsidRPr="00913655">
                    <w:rPr>
                      <w:rFonts w:ascii="Verdana" w:eastAsia="Times New Roman" w:hAnsi="Verdana" w:cs="Times New Roman"/>
                      <w:kern w:val="0"/>
                      <w:lang w:eastAsia="es-CO"/>
                      <w14:ligatures w14:val="none"/>
                    </w:rPr>
                    <w:br/>
                  </w:r>
                  <w:r w:rsidRPr="00913655">
                    <w:rPr>
                      <w:rFonts w:ascii="Verdana" w:eastAsia="Times New Roman" w:hAnsi="Verdana" w:cs="Times New Roman"/>
                      <w:kern w:val="0"/>
                      <w:lang w:eastAsia="es-CO"/>
                      <w14:ligatures w14:val="none"/>
                    </w:rPr>
                    <w:br/>
                  </w:r>
                  <w:r w:rsidR="000D0319" w:rsidRPr="009D1606">
                    <w:rPr>
                      <w:rFonts w:ascii="Verdana" w:eastAsia="Times New Roman" w:hAnsi="Verdana" w:cs="Times New Roman"/>
                      <w:b/>
                      <w:bCs/>
                      <w:kern w:val="0"/>
                      <w:lang w:eastAsia="es-CO"/>
                      <w14:ligatures w14:val="none"/>
                    </w:rPr>
                    <w:t>Conflicto de Intereses Aparente:</w:t>
                  </w:r>
                  <w:r w:rsidR="000D0319" w:rsidRPr="00913655">
                    <w:rPr>
                      <w:rFonts w:ascii="Verdana" w:eastAsia="Times New Roman" w:hAnsi="Verdana" w:cs="Times New Roman"/>
                      <w:kern w:val="0"/>
                      <w:lang w:eastAsia="es-CO"/>
                      <w14:ligatures w14:val="none"/>
                    </w:rPr>
                    <w:t xml:space="preserve"> El servidor puede que NO tenga un interés particular que pueda influir en sus obligaciones y enfrenta una situación en la razonablemente se podría suponer que puede influir para su beneficio</w:t>
                  </w:r>
                  <w:r w:rsidR="0C4D6E24">
                    <w:rPr>
                      <w:rFonts w:ascii="Verdana" w:eastAsia="Times New Roman" w:hAnsi="Verdana" w:cs="Times New Roman"/>
                      <w:kern w:val="0"/>
                      <w:lang w:eastAsia="es-CO"/>
                      <w14:ligatures w14:val="none"/>
                    </w:rPr>
                    <w:t>.</w:t>
                  </w:r>
                  <w:r w:rsidR="26D4C138">
                    <w:rPr>
                      <w:rFonts w:ascii="Verdana" w:eastAsia="Times New Roman" w:hAnsi="Verdana" w:cs="Times New Roman"/>
                      <w:kern w:val="0"/>
                      <w:lang w:eastAsia="es-CO"/>
                      <w14:ligatures w14:val="none"/>
                    </w:rPr>
                    <w:t xml:space="preserve"> En este sentido, el servidor </w:t>
                  </w:r>
                  <w:r w:rsidR="26D4C138" w:rsidRPr="00D74341">
                    <w:rPr>
                      <w:rFonts w:ascii="Verdana" w:eastAsia="Times New Roman" w:hAnsi="Verdana" w:cs="Times New Roman"/>
                      <w:kern w:val="0"/>
                      <w:lang w:eastAsia="es-CO"/>
                      <w14:ligatures w14:val="none"/>
                    </w:rPr>
                    <w:t>frente a la sociedad podría ser considerado como un conflicto de intereses y afectaría su imagen profesional y la de la entidad.</w:t>
                  </w:r>
                  <w:r w:rsidRPr="00913655">
                    <w:rPr>
                      <w:rFonts w:ascii="Verdana" w:eastAsia="Times New Roman" w:hAnsi="Verdana" w:cs="Times New Roman"/>
                      <w:kern w:val="0"/>
                      <w:lang w:eastAsia="es-CO"/>
                      <w14:ligatures w14:val="none"/>
                    </w:rPr>
                    <w:br/>
                  </w:r>
                  <w:r w:rsidR="000D0319" w:rsidRPr="00913655">
                    <w:rPr>
                      <w:rFonts w:ascii="Verdana" w:eastAsia="Times New Roman" w:hAnsi="Verdana" w:cs="Times New Roman"/>
                      <w:kern w:val="0"/>
                      <w:lang w:eastAsia="es-CO"/>
                      <w14:ligatures w14:val="none"/>
                    </w:rPr>
                    <w:t> </w:t>
                  </w:r>
                </w:p>
              </w:tc>
            </w:tr>
          </w:tbl>
          <w:p w14:paraId="42AC4D4B" w14:textId="14EBDBD1" w:rsidR="00AD132B" w:rsidRPr="00913655" w:rsidRDefault="00AD132B" w:rsidP="76D6D521">
            <w:pPr>
              <w:spacing w:after="0" w:line="240" w:lineRule="auto"/>
              <w:jc w:val="both"/>
              <w:rPr>
                <w:rFonts w:ascii="Verdana" w:eastAsia="Times New Roman" w:hAnsi="Verdana" w:cs="Arial"/>
                <w:color w:val="000000"/>
                <w:kern w:val="0"/>
                <w:lang w:eastAsia="es-CO"/>
                <w14:ligatures w14:val="none"/>
              </w:rPr>
            </w:pPr>
          </w:p>
        </w:tc>
      </w:tr>
      <w:tr w:rsidR="00AD132B" w:rsidRPr="00913655" w14:paraId="17C828A0" w14:textId="77777777" w:rsidTr="248101FC">
        <w:trPr>
          <w:gridAfter w:val="1"/>
          <w:wAfter w:w="14" w:type="pct"/>
          <w:tblCellSpacing w:w="15" w:type="dxa"/>
          <w:jc w:val="center"/>
        </w:trPr>
        <w:tc>
          <w:tcPr>
            <w:tcW w:w="0" w:type="auto"/>
            <w:vAlign w:val="center"/>
            <w:hideMark/>
          </w:tcPr>
          <w:p w14:paraId="08F41B4E" w14:textId="3EBB61F6" w:rsidR="00AD132B" w:rsidRPr="00913655" w:rsidRDefault="00AD132B" w:rsidP="00913655">
            <w:pPr>
              <w:spacing w:after="0" w:line="240" w:lineRule="auto"/>
              <w:rPr>
                <w:rFonts w:ascii="Verdana" w:eastAsia="Times New Roman" w:hAnsi="Verdana" w:cs="Arial"/>
                <w:b/>
                <w:bCs/>
                <w:color w:val="000000"/>
                <w:kern w:val="0"/>
                <w:lang w:eastAsia="es-CO"/>
                <w14:ligatures w14:val="none"/>
              </w:rPr>
            </w:pPr>
            <w:r w:rsidRPr="00913655">
              <w:rPr>
                <w:rFonts w:ascii="Verdana" w:eastAsia="Times New Roman" w:hAnsi="Verdana" w:cs="Arial"/>
                <w:b/>
                <w:bCs/>
                <w:color w:val="000000"/>
                <w:kern w:val="0"/>
                <w:lang w:eastAsia="es-CO"/>
                <w14:ligatures w14:val="none"/>
              </w:rPr>
              <w:t xml:space="preserve">4. </w:t>
            </w:r>
            <w:r w:rsidR="00913655">
              <w:rPr>
                <w:rFonts w:ascii="Verdana" w:eastAsia="Times New Roman" w:hAnsi="Verdana" w:cs="Arial"/>
                <w:b/>
                <w:bCs/>
                <w:color w:val="000000"/>
                <w:kern w:val="0"/>
                <w:lang w:eastAsia="es-CO"/>
                <w14:ligatures w14:val="none"/>
              </w:rPr>
              <w:t>GENERALIDADES</w:t>
            </w:r>
          </w:p>
        </w:tc>
      </w:tr>
      <w:tr w:rsidR="00AD132B" w:rsidRPr="00913655" w14:paraId="7F2E67B6" w14:textId="77777777" w:rsidTr="248101FC">
        <w:trPr>
          <w:gridAfter w:val="1"/>
          <w:wAfter w:w="14" w:type="pct"/>
          <w:tblCellSpacing w:w="15" w:type="dxa"/>
          <w:jc w:val="center"/>
        </w:trPr>
        <w:tc>
          <w:tcPr>
            <w:tcW w:w="0" w:type="auto"/>
            <w:vAlign w:val="center"/>
            <w:hideMark/>
          </w:tcPr>
          <w:tbl>
            <w:tblPr>
              <w:tblW w:w="5000" w:type="pct"/>
              <w:tblCellSpacing w:w="0" w:type="dxa"/>
              <w:tblCellMar>
                <w:left w:w="0" w:type="dxa"/>
                <w:right w:w="0" w:type="dxa"/>
              </w:tblCellMar>
              <w:tblLook w:val="04A0" w:firstRow="1" w:lastRow="0" w:firstColumn="1" w:lastColumn="0" w:noHBand="0" w:noVBand="1"/>
            </w:tblPr>
            <w:tblGrid>
              <w:gridCol w:w="75"/>
              <w:gridCol w:w="36"/>
              <w:gridCol w:w="75"/>
              <w:gridCol w:w="10449"/>
            </w:tblGrid>
            <w:tr w:rsidR="00AD132B" w:rsidRPr="00913655" w14:paraId="6DFF39C1" w14:textId="77777777" w:rsidTr="248101FC">
              <w:trPr>
                <w:tblCellSpacing w:w="0" w:type="dxa"/>
              </w:trPr>
              <w:tc>
                <w:tcPr>
                  <w:tcW w:w="75" w:type="dxa"/>
                  <w:hideMark/>
                </w:tcPr>
                <w:p w14:paraId="74CB38D2" w14:textId="77777777" w:rsidR="00AD132B" w:rsidRPr="00913655" w:rsidRDefault="00AD132B" w:rsidP="00AD132B">
                  <w:pPr>
                    <w:spacing w:after="0" w:line="240" w:lineRule="auto"/>
                    <w:rPr>
                      <w:rFonts w:ascii="Verdana" w:eastAsia="Times New Roman" w:hAnsi="Verdana" w:cs="Times New Roman"/>
                      <w:kern w:val="0"/>
                      <w:lang w:eastAsia="es-CO"/>
                      <w14:ligatures w14:val="none"/>
                    </w:rPr>
                  </w:pPr>
                  <w:r w:rsidRPr="00913655">
                    <w:rPr>
                      <w:rFonts w:ascii="Verdana" w:eastAsia="Times New Roman" w:hAnsi="Verdana" w:cs="Times New Roman"/>
                      <w:noProof/>
                      <w:kern w:val="0"/>
                      <w:lang w:eastAsia="es-CO"/>
                      <w14:ligatures w14:val="none"/>
                    </w:rPr>
                    <w:drawing>
                      <wp:inline distT="0" distB="0" distL="0" distR="0" wp14:anchorId="448FF45C" wp14:editId="619E50B3">
                        <wp:extent cx="7620" cy="7620"/>
                        <wp:effectExtent l="0" t="0" r="0" b="0"/>
                        <wp:docPr id="11" name="Imagen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7620" cy="7620"/>
                                </a:xfrm>
                                <a:prstGeom prst="rect">
                                  <a:avLst/>
                                </a:prstGeom>
                                <a:noFill/>
                                <a:ln>
                                  <a:noFill/>
                                </a:ln>
                              </pic:spPr>
                            </pic:pic>
                          </a:graphicData>
                        </a:graphic>
                      </wp:inline>
                    </w:drawing>
                  </w:r>
                </w:p>
              </w:tc>
              <w:tc>
                <w:tcPr>
                  <w:tcW w:w="30" w:type="dxa"/>
                  <w:hideMark/>
                </w:tcPr>
                <w:p w14:paraId="334FC10F" w14:textId="77777777" w:rsidR="00AD132B" w:rsidRPr="00913655" w:rsidRDefault="00AD132B" w:rsidP="00AD132B">
                  <w:pPr>
                    <w:spacing w:after="0" w:line="240" w:lineRule="auto"/>
                    <w:rPr>
                      <w:rFonts w:ascii="Verdana" w:eastAsia="Times New Roman" w:hAnsi="Verdana" w:cs="Times New Roman"/>
                      <w:kern w:val="0"/>
                      <w:lang w:eastAsia="es-CO"/>
                      <w14:ligatures w14:val="none"/>
                    </w:rPr>
                  </w:pPr>
                  <w:r w:rsidRPr="00913655">
                    <w:rPr>
                      <w:rFonts w:ascii="Verdana" w:eastAsia="Times New Roman" w:hAnsi="Verdana" w:cs="Times New Roman"/>
                      <w:noProof/>
                      <w:kern w:val="0"/>
                      <w:lang w:eastAsia="es-CO"/>
                      <w14:ligatures w14:val="none"/>
                    </w:rPr>
                    <w:drawing>
                      <wp:inline distT="0" distB="0" distL="0" distR="0" wp14:anchorId="118AD6B8" wp14:editId="165C15B5">
                        <wp:extent cx="22860" cy="22860"/>
                        <wp:effectExtent l="0" t="0" r="0" b="0"/>
                        <wp:docPr id="12"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2860" cy="22860"/>
                                </a:xfrm>
                                <a:prstGeom prst="rect">
                                  <a:avLst/>
                                </a:prstGeom>
                                <a:noFill/>
                                <a:ln>
                                  <a:noFill/>
                                </a:ln>
                              </pic:spPr>
                            </pic:pic>
                          </a:graphicData>
                        </a:graphic>
                      </wp:inline>
                    </w:drawing>
                  </w:r>
                </w:p>
              </w:tc>
              <w:tc>
                <w:tcPr>
                  <w:tcW w:w="75" w:type="dxa"/>
                  <w:hideMark/>
                </w:tcPr>
                <w:p w14:paraId="15AE1E2A" w14:textId="77777777" w:rsidR="00AD132B" w:rsidRPr="00913655" w:rsidRDefault="00AD132B" w:rsidP="00AD132B">
                  <w:pPr>
                    <w:spacing w:after="0" w:line="240" w:lineRule="auto"/>
                    <w:rPr>
                      <w:rFonts w:ascii="Verdana" w:eastAsia="Times New Roman" w:hAnsi="Verdana" w:cs="Times New Roman"/>
                      <w:kern w:val="0"/>
                      <w:lang w:eastAsia="es-CO"/>
                      <w14:ligatures w14:val="none"/>
                    </w:rPr>
                  </w:pPr>
                  <w:r w:rsidRPr="00913655">
                    <w:rPr>
                      <w:rFonts w:ascii="Verdana" w:eastAsia="Times New Roman" w:hAnsi="Verdana" w:cs="Times New Roman"/>
                      <w:noProof/>
                      <w:kern w:val="0"/>
                      <w:lang w:eastAsia="es-CO"/>
                      <w14:ligatures w14:val="none"/>
                    </w:rPr>
                    <w:drawing>
                      <wp:inline distT="0" distB="0" distL="0" distR="0" wp14:anchorId="65B97175" wp14:editId="164271E5">
                        <wp:extent cx="7620" cy="7620"/>
                        <wp:effectExtent l="0" t="0" r="0" b="0"/>
                        <wp:docPr id="13"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7620" cy="7620"/>
                                </a:xfrm>
                                <a:prstGeom prst="rect">
                                  <a:avLst/>
                                </a:prstGeom>
                                <a:noFill/>
                                <a:ln>
                                  <a:noFill/>
                                </a:ln>
                              </pic:spPr>
                            </pic:pic>
                          </a:graphicData>
                        </a:graphic>
                      </wp:inline>
                    </w:drawing>
                  </w:r>
                </w:p>
              </w:tc>
              <w:tc>
                <w:tcPr>
                  <w:tcW w:w="0" w:type="auto"/>
                  <w:hideMark/>
                </w:tcPr>
                <w:p w14:paraId="281D0484" w14:textId="57506085" w:rsidR="004B256B" w:rsidRDefault="00AD132B" w:rsidP="76D6D521">
                  <w:pPr>
                    <w:spacing w:after="0" w:line="240" w:lineRule="auto"/>
                    <w:jc w:val="both"/>
                    <w:rPr>
                      <w:rFonts w:ascii="Verdana" w:eastAsia="Times New Roman" w:hAnsi="Verdana" w:cs="Times New Roman"/>
                      <w:kern w:val="0"/>
                      <w:lang w:eastAsia="es-CO"/>
                      <w14:ligatures w14:val="none"/>
                    </w:rPr>
                  </w:pPr>
                  <w:r w:rsidRPr="00913655">
                    <w:rPr>
                      <w:rFonts w:ascii="Verdana" w:eastAsia="Times New Roman" w:hAnsi="Verdana" w:cs="Times New Roman"/>
                      <w:kern w:val="0"/>
                      <w:lang w:eastAsia="es-CO"/>
                      <w14:ligatures w14:val="none"/>
                    </w:rPr>
                    <w:br/>
                  </w:r>
                  <w:r w:rsidR="4BB3055C" w:rsidRPr="00913655">
                    <w:rPr>
                      <w:rFonts w:ascii="Verdana" w:eastAsia="Times New Roman" w:hAnsi="Verdana" w:cs="Times New Roman"/>
                      <w:b/>
                      <w:bCs/>
                      <w:kern w:val="0"/>
                      <w:lang w:eastAsia="es-CO"/>
                      <w14:ligatures w14:val="none"/>
                    </w:rPr>
                    <w:t>4.1</w:t>
                  </w:r>
                  <w:r w:rsidR="4BB3055C" w:rsidRPr="00913655">
                    <w:rPr>
                      <w:rFonts w:ascii="Verdana" w:eastAsia="Times New Roman" w:hAnsi="Verdana" w:cs="Times New Roman"/>
                      <w:kern w:val="0"/>
                      <w:lang w:eastAsia="es-CO"/>
                      <w14:ligatures w14:val="none"/>
                    </w:rPr>
                    <w:t xml:space="preserve"> El procedimiento general que debe seguir el </w:t>
                  </w:r>
                  <w:r w:rsidR="4BB3055C" w:rsidRPr="59D62122">
                    <w:rPr>
                      <w:rFonts w:ascii="Verdana" w:eastAsia="Times New Roman" w:hAnsi="Verdana" w:cs="Times New Roman"/>
                      <w:b/>
                      <w:bCs/>
                      <w:kern w:val="0"/>
                      <w:lang w:eastAsia="es-CO"/>
                      <w14:ligatures w14:val="none"/>
                    </w:rPr>
                    <w:t>funcionario</w:t>
                  </w:r>
                  <w:r w:rsidR="4BB3055C" w:rsidRPr="00913655">
                    <w:rPr>
                      <w:rFonts w:ascii="Verdana" w:eastAsia="Times New Roman" w:hAnsi="Verdana" w:cs="Times New Roman"/>
                      <w:kern w:val="0"/>
                      <w:lang w:eastAsia="es-CO"/>
                      <w14:ligatures w14:val="none"/>
                    </w:rPr>
                    <w:t xml:space="preserve"> público para la declaración de impedimentos o conflictos de intereses se encuentra en el Código de Procedimiento Administrativo y de lo Contencioso Administrativo, Ley 1437 de 2011.</w:t>
                  </w:r>
                  <w:r w:rsidRPr="00913655">
                    <w:rPr>
                      <w:rFonts w:ascii="Verdana" w:eastAsia="Times New Roman" w:hAnsi="Verdana" w:cs="Times New Roman"/>
                      <w:kern w:val="0"/>
                      <w:lang w:eastAsia="es-CO"/>
                      <w14:ligatures w14:val="none"/>
                    </w:rPr>
                    <w:br/>
                  </w:r>
                  <w:r w:rsidRPr="00913655">
                    <w:rPr>
                      <w:rFonts w:ascii="Verdana" w:eastAsia="Times New Roman" w:hAnsi="Verdana" w:cs="Times New Roman"/>
                      <w:kern w:val="0"/>
                      <w:lang w:eastAsia="es-CO"/>
                      <w14:ligatures w14:val="none"/>
                    </w:rPr>
                    <w:br/>
                  </w:r>
                  <w:r w:rsidR="4BB3055C" w:rsidRPr="59D62122">
                    <w:rPr>
                      <w:rFonts w:ascii="Verdana" w:eastAsia="Times New Roman" w:hAnsi="Verdana" w:cs="Times New Roman"/>
                      <w:b/>
                      <w:bCs/>
                      <w:i/>
                      <w:iCs/>
                      <w:kern w:val="0"/>
                      <w:lang w:eastAsia="es-CO"/>
                      <w14:ligatures w14:val="none"/>
                    </w:rPr>
                    <w:t>ARTÍCULO 12. TRÁMITE DE LOS IMPEDIMENTOS Y RECUSACIONES. </w:t>
                  </w:r>
                  <w:r w:rsidR="4BB3055C" w:rsidRPr="59D62122">
                    <w:rPr>
                      <w:rFonts w:ascii="Verdana" w:eastAsia="Times New Roman" w:hAnsi="Verdana" w:cs="Times New Roman"/>
                      <w:i/>
                      <w:iCs/>
                      <w:kern w:val="0"/>
                      <w:lang w:eastAsia="es-CO"/>
                      <w14:ligatures w14:val="none"/>
                    </w:rPr>
                    <w:t xml:space="preserve">En caso de </w:t>
                  </w:r>
                  <w:r w:rsidR="4BB3055C" w:rsidRPr="59D62122">
                    <w:rPr>
                      <w:rFonts w:ascii="Verdana" w:eastAsia="Times New Roman" w:hAnsi="Verdana" w:cs="Times New Roman"/>
                      <w:i/>
                      <w:iCs/>
                      <w:kern w:val="0"/>
                      <w:lang w:eastAsia="es-CO"/>
                      <w14:ligatures w14:val="none"/>
                    </w:rPr>
                    <w:lastRenderedPageBreak/>
                    <w:t>impedimento el servidor enviará dentro de los tres (3) días siguientes a su conocimiento la actuación con escrito motivado al superior, o si no lo tuviere, a la cabeza del respectivo sector administrativo. A falta de todos los anteriores, al Procurador General de la Nación cuando se trate de autoridades nacionales o del Alcalde Mayor del Distrito Capital, o al procurador regional en el caso de las autoridades territoriales.</w:t>
                  </w:r>
                  <w:r w:rsidRPr="009D1606">
                    <w:rPr>
                      <w:rFonts w:ascii="Verdana" w:eastAsia="Times New Roman" w:hAnsi="Verdana" w:cs="Times New Roman"/>
                      <w:i/>
                      <w:iCs/>
                      <w:kern w:val="0"/>
                      <w:lang w:eastAsia="es-CO"/>
                      <w14:ligatures w14:val="none"/>
                    </w:rPr>
                    <w:br/>
                  </w:r>
                  <w:r w:rsidRPr="009D1606">
                    <w:rPr>
                      <w:rFonts w:ascii="Verdana" w:eastAsia="Times New Roman" w:hAnsi="Verdana" w:cs="Times New Roman"/>
                      <w:i/>
                      <w:iCs/>
                      <w:kern w:val="0"/>
                      <w:lang w:eastAsia="es-CO"/>
                      <w14:ligatures w14:val="none"/>
                    </w:rPr>
                    <w:br/>
                  </w:r>
                  <w:r w:rsidR="4BB3055C" w:rsidRPr="59D62122">
                    <w:rPr>
                      <w:rFonts w:ascii="Verdana" w:eastAsia="Times New Roman" w:hAnsi="Verdana" w:cs="Times New Roman"/>
                      <w:i/>
                      <w:iCs/>
                      <w:kern w:val="0"/>
                      <w:lang w:eastAsia="es-CO"/>
                      <w14:ligatures w14:val="none"/>
                    </w:rPr>
                    <w:t>La autoridad competente decidirá de plano sobre el impedimento dentro de los diez (10) días siguientes a la fecha de su recibo. Si acepta el impedimento, determinará a quién corresponde el conocimiento del asunto, pudiendo, si es preciso, designar un funcionario ad hoc. En el mismo acto ordenará la entrega del expediente.</w:t>
                  </w:r>
                  <w:r w:rsidRPr="009D1606">
                    <w:rPr>
                      <w:rFonts w:ascii="Verdana" w:eastAsia="Times New Roman" w:hAnsi="Verdana" w:cs="Times New Roman"/>
                      <w:i/>
                      <w:iCs/>
                      <w:kern w:val="0"/>
                      <w:lang w:eastAsia="es-CO"/>
                      <w14:ligatures w14:val="none"/>
                    </w:rPr>
                    <w:br/>
                  </w:r>
                  <w:r w:rsidRPr="009D1606">
                    <w:rPr>
                      <w:rFonts w:ascii="Verdana" w:eastAsia="Times New Roman" w:hAnsi="Verdana" w:cs="Times New Roman"/>
                      <w:i/>
                      <w:iCs/>
                      <w:kern w:val="0"/>
                      <w:lang w:eastAsia="es-CO"/>
                      <w14:ligatures w14:val="none"/>
                    </w:rPr>
                    <w:br/>
                  </w:r>
                  <w:r w:rsidR="4BB3055C" w:rsidRPr="59D62122">
                    <w:rPr>
                      <w:rFonts w:ascii="Verdana" w:eastAsia="Times New Roman" w:hAnsi="Verdana" w:cs="Times New Roman"/>
                      <w:i/>
                      <w:iCs/>
                      <w:kern w:val="0"/>
                      <w:lang w:eastAsia="es-CO"/>
                      <w14:ligatures w14:val="none"/>
                    </w:rPr>
                    <w:t>Cuando cualquier persona presente una recusación, el recusado manifestará si acepta o no la causal invocada, dentro de los cinco (5) días siguientes a la fecha de su formulación. Vencido este término, se seguirá el trámite señalado en el inciso anterior.</w:t>
                  </w:r>
                  <w:r w:rsidRPr="009D1606">
                    <w:rPr>
                      <w:rFonts w:ascii="Verdana" w:eastAsia="Times New Roman" w:hAnsi="Verdana" w:cs="Times New Roman"/>
                      <w:i/>
                      <w:iCs/>
                      <w:kern w:val="0"/>
                      <w:lang w:eastAsia="es-CO"/>
                      <w14:ligatures w14:val="none"/>
                    </w:rPr>
                    <w:br/>
                  </w:r>
                  <w:r w:rsidRPr="009D1606">
                    <w:rPr>
                      <w:rFonts w:ascii="Verdana" w:eastAsia="Times New Roman" w:hAnsi="Verdana" w:cs="Times New Roman"/>
                      <w:i/>
                      <w:iCs/>
                      <w:kern w:val="0"/>
                      <w:lang w:eastAsia="es-CO"/>
                      <w14:ligatures w14:val="none"/>
                    </w:rPr>
                    <w:br/>
                  </w:r>
                  <w:r w:rsidR="4BB3055C" w:rsidRPr="59D62122">
                    <w:rPr>
                      <w:rFonts w:ascii="Verdana" w:eastAsia="Times New Roman" w:hAnsi="Verdana" w:cs="Times New Roman"/>
                      <w:i/>
                      <w:iCs/>
                      <w:kern w:val="0"/>
                      <w:lang w:eastAsia="es-CO"/>
                      <w14:ligatures w14:val="none"/>
                    </w:rPr>
                    <w:t>La actuación administrativa se suspenderá desde la manifestación del impedimento o desde la presentación de la recusación, hasta cuando se decida. Sin embargo, el cómputo de los términos para que proceda el silencio administrativo se reiniciará una vez vencidos los plazos a que hace referencia el inciso 1 de este artículo.</w:t>
                  </w:r>
                  <w:r w:rsidRPr="009D1606">
                    <w:rPr>
                      <w:rFonts w:ascii="Verdana" w:eastAsia="Times New Roman" w:hAnsi="Verdana" w:cs="Times New Roman"/>
                      <w:i/>
                      <w:iCs/>
                      <w:kern w:val="0"/>
                      <w:lang w:eastAsia="es-CO"/>
                      <w14:ligatures w14:val="none"/>
                    </w:rPr>
                    <w:br/>
                  </w:r>
                  <w:r w:rsidRPr="00913655">
                    <w:rPr>
                      <w:rFonts w:ascii="Verdana" w:eastAsia="Times New Roman" w:hAnsi="Verdana" w:cs="Times New Roman"/>
                      <w:kern w:val="0"/>
                      <w:lang w:eastAsia="es-CO"/>
                      <w14:ligatures w14:val="none"/>
                    </w:rPr>
                    <w:br/>
                  </w:r>
                  <w:r w:rsidR="4BB3055C" w:rsidRPr="00913655">
                    <w:rPr>
                      <w:rFonts w:ascii="Verdana" w:eastAsia="Times New Roman" w:hAnsi="Verdana" w:cs="Times New Roman"/>
                      <w:b/>
                      <w:bCs/>
                      <w:kern w:val="0"/>
                      <w:lang w:eastAsia="es-CO"/>
                      <w14:ligatures w14:val="none"/>
                    </w:rPr>
                    <w:t xml:space="preserve">Ley </w:t>
                  </w:r>
                  <w:r w:rsidR="3AFF802A">
                    <w:rPr>
                      <w:rFonts w:ascii="Verdana" w:eastAsia="Times New Roman" w:hAnsi="Verdana" w:cs="Times New Roman"/>
                      <w:b/>
                      <w:bCs/>
                      <w:kern w:val="0"/>
                      <w:lang w:eastAsia="es-CO"/>
                      <w14:ligatures w14:val="none"/>
                    </w:rPr>
                    <w:t xml:space="preserve">1952 de 2019 </w:t>
                  </w:r>
                  <w:r w:rsidR="4BB3055C" w:rsidRPr="00913655">
                    <w:rPr>
                      <w:rFonts w:ascii="Verdana" w:eastAsia="Times New Roman" w:hAnsi="Verdana" w:cs="Times New Roman"/>
                      <w:b/>
                      <w:bCs/>
                      <w:kern w:val="0"/>
                      <w:lang w:eastAsia="es-CO"/>
                      <w14:ligatures w14:val="none"/>
                    </w:rPr>
                    <w:t xml:space="preserve">Artículo </w:t>
                  </w:r>
                  <w:r w:rsidR="3AFF802A">
                    <w:rPr>
                      <w:rFonts w:ascii="Verdana" w:eastAsia="Times New Roman" w:hAnsi="Verdana" w:cs="Times New Roman"/>
                      <w:b/>
                      <w:bCs/>
                      <w:kern w:val="0"/>
                      <w:lang w:eastAsia="es-CO"/>
                      <w14:ligatures w14:val="none"/>
                    </w:rPr>
                    <w:t>40</w:t>
                  </w:r>
                  <w:r w:rsidR="4BB3055C" w:rsidRPr="00913655">
                    <w:rPr>
                      <w:rFonts w:ascii="Verdana" w:eastAsia="Times New Roman" w:hAnsi="Verdana" w:cs="Times New Roman"/>
                      <w:b/>
                      <w:bCs/>
                      <w:kern w:val="0"/>
                      <w:lang w:eastAsia="es-CO"/>
                      <w14:ligatures w14:val="none"/>
                    </w:rPr>
                    <w:t>. Incorporación de inhabilidades, impedimentos, incompatibilidades y conflicto de intereses.</w:t>
                  </w:r>
                  <w:r w:rsidRPr="00913655">
                    <w:rPr>
                      <w:rFonts w:ascii="Verdana" w:eastAsia="Times New Roman" w:hAnsi="Verdana" w:cs="Times New Roman"/>
                      <w:kern w:val="0"/>
                      <w:lang w:eastAsia="es-CO"/>
                      <w14:ligatures w14:val="none"/>
                    </w:rPr>
                    <w:br/>
                  </w:r>
                  <w:r w:rsidR="4BB3055C" w:rsidRPr="00913655">
                    <w:rPr>
                      <w:rFonts w:ascii="Verdana" w:eastAsia="Times New Roman" w:hAnsi="Verdana" w:cs="Times New Roman"/>
                      <w:kern w:val="0"/>
                      <w:lang w:eastAsia="es-CO"/>
                      <w14:ligatures w14:val="none"/>
                    </w:rPr>
                    <w:t>Se entienden incorporadas a este código las inhabilidades, impedimentos, incompatibilidades y conflicto de intereses señalados en la Constitución y en la ley.</w:t>
                  </w:r>
                  <w:r w:rsidRPr="00913655">
                    <w:rPr>
                      <w:rFonts w:ascii="Verdana" w:eastAsia="Times New Roman" w:hAnsi="Verdana" w:cs="Times New Roman"/>
                      <w:kern w:val="0"/>
                      <w:lang w:eastAsia="es-CO"/>
                      <w14:ligatures w14:val="none"/>
                    </w:rPr>
                    <w:br/>
                  </w:r>
                  <w:r w:rsidRPr="00913655">
                    <w:rPr>
                      <w:rFonts w:ascii="Verdana" w:eastAsia="Times New Roman" w:hAnsi="Verdana" w:cs="Times New Roman"/>
                      <w:kern w:val="0"/>
                      <w:lang w:eastAsia="es-CO"/>
                      <w14:ligatures w14:val="none"/>
                    </w:rPr>
                    <w:br/>
                  </w:r>
                  <w:r w:rsidR="4BB3055C" w:rsidRPr="00913655">
                    <w:rPr>
                      <w:rFonts w:ascii="Verdana" w:eastAsia="Times New Roman" w:hAnsi="Verdana" w:cs="Times New Roman"/>
                      <w:kern w:val="0"/>
                      <w:lang w:eastAsia="es-CO"/>
                      <w14:ligatures w14:val="none"/>
                    </w:rPr>
                    <w:t>1. "Para la interpretación de este artículo debe tenerse en cuenta la prohibición fijada en el artículo 10 de la Ley 1474 de 2011 relacionada con limitaciones al presupuesto de publicidad concordante con el artículo 31 de la Ley 1558 de 2012 por la que se exceptúan de tal tratamiento a las entidades públicas y patrimonios autónomos que tengan como función la promoción turística y cultural del país, o el desarrollo de la cartografía nacional, los cuales podrán patrocinar, contratar o realizar la impresión de publicaciones con policromías para dichos fines.</w:t>
                  </w:r>
                  <w:r w:rsidRPr="00913655">
                    <w:rPr>
                      <w:rFonts w:ascii="Verdana" w:eastAsia="Times New Roman" w:hAnsi="Verdana" w:cs="Times New Roman"/>
                      <w:kern w:val="0"/>
                      <w:lang w:eastAsia="es-CO"/>
                      <w14:ligatures w14:val="none"/>
                    </w:rPr>
                    <w:br/>
                  </w:r>
                  <w:r w:rsidRPr="00913655">
                    <w:rPr>
                      <w:rFonts w:ascii="Verdana" w:eastAsia="Times New Roman" w:hAnsi="Verdana" w:cs="Times New Roman"/>
                      <w:kern w:val="0"/>
                      <w:lang w:eastAsia="es-CO"/>
                      <w14:ligatures w14:val="none"/>
                    </w:rPr>
                    <w:br/>
                  </w:r>
                  <w:r w:rsidR="4BB3055C" w:rsidRPr="00913655">
                    <w:rPr>
                      <w:rFonts w:ascii="Verdana" w:eastAsia="Times New Roman" w:hAnsi="Verdana" w:cs="Times New Roman"/>
                      <w:kern w:val="0"/>
                      <w:lang w:eastAsia="es-CO"/>
                      <w14:ligatures w14:val="none"/>
                    </w:rPr>
                    <w:t xml:space="preserve">2. </w:t>
                  </w:r>
                  <w:proofErr w:type="gramStart"/>
                  <w:r w:rsidR="4BB3055C" w:rsidRPr="00913655">
                    <w:rPr>
                      <w:rFonts w:ascii="Verdana" w:eastAsia="Times New Roman" w:hAnsi="Verdana" w:cs="Times New Roman"/>
                      <w:kern w:val="0"/>
                      <w:lang w:eastAsia="es-CO"/>
                      <w14:ligatures w14:val="none"/>
                    </w:rPr>
                    <w:t>Igualmente</w:t>
                  </w:r>
                  <w:proofErr w:type="gramEnd"/>
                  <w:r w:rsidR="4BB3055C" w:rsidRPr="00913655">
                    <w:rPr>
                      <w:rFonts w:ascii="Verdana" w:eastAsia="Times New Roman" w:hAnsi="Verdana" w:cs="Times New Roman"/>
                      <w:kern w:val="0"/>
                      <w:lang w:eastAsia="es-CO"/>
                      <w14:ligatures w14:val="none"/>
                    </w:rPr>
                    <w:t xml:space="preserve"> lo reglado por el artículo 29 numeral 5 de la Ley 1123 de 2007 – estatuto del abogado; el artículo 113 inciso 2º de la Ley 489 de 1998 - Normas sobre la organización y funcionamiento de las entidades del orden nacional</w:t>
                  </w:r>
                  <w:r w:rsidR="1BDAA36F">
                    <w:rPr>
                      <w:rFonts w:ascii="Verdana" w:eastAsia="Times New Roman" w:hAnsi="Verdana" w:cs="Times New Roman"/>
                      <w:kern w:val="0"/>
                      <w:lang w:eastAsia="es-CO"/>
                      <w14:ligatures w14:val="none"/>
                    </w:rPr>
                    <w:t xml:space="preserve">. </w:t>
                  </w:r>
                  <w:r w:rsidR="4BB3055C" w:rsidRPr="00913655">
                    <w:rPr>
                      <w:rFonts w:ascii="Verdana" w:eastAsia="Times New Roman" w:hAnsi="Verdana" w:cs="Times New Roman"/>
                      <w:kern w:val="0"/>
                      <w:lang w:eastAsia="es-CO"/>
                      <w14:ligatures w14:val="none"/>
                    </w:rPr>
                    <w:t xml:space="preserve"> </w:t>
                  </w:r>
                  <w:r w:rsidRPr="00913655">
                    <w:rPr>
                      <w:rFonts w:ascii="Verdana" w:eastAsia="Times New Roman" w:hAnsi="Verdana" w:cs="Times New Roman"/>
                      <w:kern w:val="0"/>
                      <w:lang w:eastAsia="es-CO"/>
                      <w14:ligatures w14:val="none"/>
                    </w:rPr>
                    <w:br/>
                  </w:r>
                  <w:r w:rsidRPr="00913655">
                    <w:rPr>
                      <w:rFonts w:ascii="Verdana" w:eastAsia="Times New Roman" w:hAnsi="Verdana" w:cs="Times New Roman"/>
                      <w:kern w:val="0"/>
                      <w:lang w:eastAsia="es-CO"/>
                      <w14:ligatures w14:val="none"/>
                    </w:rPr>
                    <w:br/>
                  </w:r>
                  <w:r w:rsidR="4BB3055C" w:rsidRPr="00913655">
                    <w:rPr>
                      <w:rFonts w:ascii="Verdana" w:eastAsia="Times New Roman" w:hAnsi="Verdana" w:cs="Times New Roman"/>
                      <w:kern w:val="0"/>
                      <w:lang w:eastAsia="es-CO"/>
                      <w14:ligatures w14:val="none"/>
                    </w:rPr>
                    <w:t xml:space="preserve">3. De conformidad con lo reglado por la Ley 1474 de 2011 artículo 1º - Estatuto Anticorrupción </w:t>
                  </w:r>
                  <w:r w:rsidR="661C7550">
                    <w:rPr>
                      <w:rFonts w:ascii="Verdana" w:eastAsia="Times New Roman" w:hAnsi="Verdana" w:cs="Times New Roman"/>
                      <w:kern w:val="0"/>
                      <w:lang w:eastAsia="es-CO"/>
                      <w14:ligatures w14:val="none"/>
                    </w:rPr>
                    <w:t>–</w:t>
                  </w:r>
                  <w:r w:rsidR="4BB3055C" w:rsidRPr="00913655">
                    <w:rPr>
                      <w:rFonts w:ascii="Verdana" w:eastAsia="Times New Roman" w:hAnsi="Verdana" w:cs="Times New Roman"/>
                      <w:kern w:val="0"/>
                      <w:lang w:eastAsia="es-CO"/>
                      <w14:ligatures w14:val="none"/>
                    </w:rPr>
                    <w:t xml:space="preserve"> </w:t>
                  </w:r>
                  <w:r w:rsidR="661C7550">
                    <w:rPr>
                      <w:rFonts w:ascii="Verdana" w:eastAsia="Times New Roman" w:hAnsi="Verdana" w:cs="Times New Roman"/>
                      <w:kern w:val="0"/>
                      <w:lang w:eastAsia="es-CO"/>
                      <w14:ligatures w14:val="none"/>
                    </w:rPr>
                    <w:t xml:space="preserve">y </w:t>
                  </w:r>
                  <w:r w:rsidR="0D8E572E">
                    <w:rPr>
                      <w:rFonts w:ascii="Verdana" w:eastAsia="Times New Roman" w:hAnsi="Verdana" w:cs="Times New Roman"/>
                      <w:kern w:val="0"/>
                      <w:lang w:eastAsia="es-CO"/>
                      <w14:ligatures w14:val="none"/>
                    </w:rPr>
                    <w:t>Ley 2014 de 2019, e</w:t>
                  </w:r>
                  <w:r w:rsidR="4BB3055C" w:rsidRPr="00913655">
                    <w:rPr>
                      <w:rFonts w:ascii="Verdana" w:eastAsia="Times New Roman" w:hAnsi="Verdana" w:cs="Times New Roman"/>
                      <w:kern w:val="0"/>
                      <w:lang w:eastAsia="es-CO"/>
                      <w14:ligatures w14:val="none"/>
                    </w:rPr>
                    <w:t xml:space="preserve">l literal j) del numeral 1 del artículo 8º de la Ley 80 de 1993 incluye una inhabilidad de veinte (20) años para quienes incurran en actos de corrupción y que hayan sido declaradas responsables judicialmente por la comisión de delitos contra la Administración Pública cuya pena sea privativa de la libertad o soborno transnacional, con excepción de delitos culposos. Inhabilidad que se extenderá a las sociedades en las que sean socias tales personas, a sus matrices y a sus subordinadas, con excepción de las sociedades anónimas abiertas. Los </w:t>
                  </w:r>
                  <w:r w:rsidR="4BB3055C" w:rsidRPr="00913655">
                    <w:rPr>
                      <w:rFonts w:ascii="Verdana" w:eastAsia="Times New Roman" w:hAnsi="Verdana" w:cs="Times New Roman"/>
                      <w:kern w:val="0"/>
                      <w:lang w:eastAsia="es-CO"/>
                      <w14:ligatures w14:val="none"/>
                    </w:rPr>
                    <w:lastRenderedPageBreak/>
                    <w:t xml:space="preserve">delitos restantes contemplados en el artículo en mención fueron declarados inexequibles por Sentencia C-630-12. </w:t>
                  </w:r>
                </w:p>
                <w:p w14:paraId="63674EBE" w14:textId="77777777" w:rsidR="00F47480" w:rsidRDefault="00F47480" w:rsidP="76D6D521">
                  <w:pPr>
                    <w:spacing w:after="0" w:line="240" w:lineRule="auto"/>
                    <w:jc w:val="both"/>
                    <w:rPr>
                      <w:rFonts w:ascii="Verdana" w:eastAsia="Times New Roman" w:hAnsi="Verdana" w:cs="Times New Roman"/>
                      <w:kern w:val="0"/>
                      <w:lang w:eastAsia="es-CO"/>
                      <w14:ligatures w14:val="none"/>
                    </w:rPr>
                  </w:pPr>
                </w:p>
                <w:p w14:paraId="4A3AE7BB" w14:textId="5C80CBD8" w:rsidR="00913655" w:rsidRPr="00110956" w:rsidRDefault="000D0319" w:rsidP="248101FC">
                  <w:pPr>
                    <w:spacing w:after="0" w:line="240" w:lineRule="auto"/>
                    <w:jc w:val="both"/>
                    <w:rPr>
                      <w:rFonts w:ascii="Verdana" w:eastAsia="Arial" w:hAnsi="Verdana" w:cs="Arial"/>
                      <w:b/>
                      <w:bCs/>
                    </w:rPr>
                  </w:pPr>
                  <w:r w:rsidRPr="00913655">
                    <w:rPr>
                      <w:rFonts w:ascii="Verdana" w:eastAsia="Times New Roman" w:hAnsi="Verdana" w:cs="Times New Roman"/>
                      <w:kern w:val="0"/>
                      <w:lang w:eastAsia="es-CO"/>
                      <w14:ligatures w14:val="none"/>
                    </w:rPr>
                    <w:t>4. También que por Sentencia C-434/13 se declaró exequible, por los cargos examinados, el parágrafo 2º del artículo 84 de la Ley 1474 de 2011, en el entendido que, en caso de concurrencia de sanciones de inhabilidad para contratar con el Estado, solo tendrá aplicación la más alta, siempre y cuando se hayan impuesto por el mismo hecho.”</w:t>
                  </w:r>
                  <w:r w:rsidR="00AD132B" w:rsidRPr="00913655">
                    <w:rPr>
                      <w:rFonts w:ascii="Verdana" w:eastAsia="Times New Roman" w:hAnsi="Verdana" w:cs="Times New Roman"/>
                      <w:kern w:val="0"/>
                      <w:lang w:eastAsia="es-CO"/>
                      <w14:ligatures w14:val="none"/>
                    </w:rPr>
                    <w:br/>
                  </w:r>
                  <w:r w:rsidR="00AD132B" w:rsidRPr="00913655">
                    <w:rPr>
                      <w:rFonts w:ascii="Verdana" w:eastAsia="Times New Roman" w:hAnsi="Verdana" w:cs="Times New Roman"/>
                      <w:kern w:val="0"/>
                      <w:lang w:eastAsia="es-CO"/>
                      <w14:ligatures w14:val="none"/>
                    </w:rPr>
                    <w:br/>
                  </w:r>
                  <w:r w:rsidRPr="00913655">
                    <w:rPr>
                      <w:rFonts w:ascii="Verdana" w:eastAsia="Times New Roman" w:hAnsi="Verdana" w:cs="Times New Roman"/>
                      <w:b/>
                      <w:bCs/>
                      <w:kern w:val="0"/>
                      <w:lang w:eastAsia="es-CO"/>
                      <w14:ligatures w14:val="none"/>
                    </w:rPr>
                    <w:t xml:space="preserve">Artículo </w:t>
                  </w:r>
                  <w:r w:rsidR="6D36565C">
                    <w:rPr>
                      <w:rFonts w:ascii="Verdana" w:eastAsia="Times New Roman" w:hAnsi="Verdana" w:cs="Times New Roman"/>
                      <w:b/>
                      <w:bCs/>
                      <w:kern w:val="0"/>
                      <w:lang w:eastAsia="es-CO"/>
                      <w14:ligatures w14:val="none"/>
                    </w:rPr>
                    <w:t>72</w:t>
                  </w:r>
                  <w:r w:rsidRPr="00913655">
                    <w:rPr>
                      <w:rFonts w:ascii="Verdana" w:eastAsia="Times New Roman" w:hAnsi="Verdana" w:cs="Times New Roman"/>
                      <w:b/>
                      <w:bCs/>
                      <w:kern w:val="0"/>
                      <w:lang w:eastAsia="es-CO"/>
                      <w14:ligatures w14:val="none"/>
                    </w:rPr>
                    <w:t>. Sujetos y faltas gravísimas</w:t>
                  </w:r>
                  <w:r w:rsidR="6D36565C">
                    <w:rPr>
                      <w:rFonts w:ascii="Verdana" w:eastAsia="Times New Roman" w:hAnsi="Verdana" w:cs="Times New Roman"/>
                      <w:b/>
                      <w:bCs/>
                      <w:kern w:val="0"/>
                      <w:lang w:eastAsia="es-CO"/>
                      <w14:ligatures w14:val="none"/>
                    </w:rPr>
                    <w:t xml:space="preserve">-Ley 1952 de 2019- Código General Disciplinario. </w:t>
                  </w:r>
                  <w:r w:rsidRPr="00913655">
                    <w:rPr>
                      <w:rFonts w:ascii="Verdana" w:eastAsia="Times New Roman" w:hAnsi="Verdana" w:cs="Times New Roman"/>
                      <w:kern w:val="0"/>
                      <w:lang w:eastAsia="es-CO"/>
                      <w14:ligatures w14:val="none"/>
                    </w:rPr>
                    <w:t>Los sujetos disciplinables por este título solo responderán de las faltas gravísimas aquí descritas. Son faltas gravísimas las siguientes conductas:</w:t>
                  </w:r>
                  <w:r w:rsidR="00AD132B" w:rsidRPr="00913655">
                    <w:rPr>
                      <w:rFonts w:ascii="Verdana" w:eastAsia="Times New Roman" w:hAnsi="Verdana" w:cs="Times New Roman"/>
                      <w:kern w:val="0"/>
                      <w:lang w:eastAsia="es-CO"/>
                      <w14:ligatures w14:val="none"/>
                    </w:rPr>
                    <w:br/>
                  </w:r>
                  <w:r w:rsidR="3B6ACDC9">
                    <w:rPr>
                      <w:rFonts w:ascii="Verdana" w:eastAsia="Times New Roman" w:hAnsi="Verdana" w:cs="Times New Roman"/>
                      <w:kern w:val="0"/>
                      <w:lang w:eastAsia="es-CO"/>
                      <w14:ligatures w14:val="none"/>
                    </w:rPr>
                    <w:t>1</w:t>
                  </w:r>
                  <w:r w:rsidRPr="00913655">
                    <w:rPr>
                      <w:rFonts w:ascii="Verdana" w:eastAsia="Times New Roman" w:hAnsi="Verdana" w:cs="Times New Roman"/>
                      <w:kern w:val="0"/>
                      <w:lang w:eastAsia="es-CO"/>
                      <w14:ligatures w14:val="none"/>
                    </w:rPr>
                    <w:t>. Actuar u omitir, a pesar de la existencia de causales de incompatibilidad, inhabilidad, impedimento o conflicto de intereses establecidos en la Constitución o en la ley.</w:t>
                  </w:r>
                </w:p>
                <w:p w14:paraId="0A0DE1AC" w14:textId="5C80CBD8" w:rsidR="00913655" w:rsidRPr="00110956" w:rsidRDefault="00AD132B" w:rsidP="76D6D521">
                  <w:pPr>
                    <w:spacing w:after="0" w:line="240" w:lineRule="auto"/>
                    <w:jc w:val="both"/>
                    <w:rPr>
                      <w:rFonts w:ascii="Verdana" w:eastAsia="Arial" w:hAnsi="Verdana" w:cs="Arial"/>
                      <w:b/>
                      <w:bCs/>
                    </w:rPr>
                  </w:pPr>
                  <w:r w:rsidRPr="00913655">
                    <w:rPr>
                      <w:rFonts w:ascii="Verdana" w:eastAsia="Times New Roman" w:hAnsi="Verdana" w:cs="Times New Roman"/>
                      <w:kern w:val="0"/>
                      <w:lang w:eastAsia="es-CO"/>
                      <w14:ligatures w14:val="none"/>
                    </w:rPr>
                    <w:br/>
                  </w:r>
                  <w:r w:rsidRPr="00913655">
                    <w:rPr>
                      <w:rFonts w:ascii="Verdana" w:eastAsia="Times New Roman" w:hAnsi="Verdana" w:cs="Times New Roman"/>
                      <w:kern w:val="0"/>
                      <w:lang w:eastAsia="es-CO"/>
                      <w14:ligatures w14:val="none"/>
                    </w:rPr>
                    <w:br/>
                  </w:r>
                  <w:r w:rsidR="620CD545" w:rsidRPr="006547E7">
                    <w:rPr>
                      <w:rFonts w:ascii="Verdana" w:eastAsia="Times New Roman" w:hAnsi="Verdana" w:cs="Arial"/>
                      <w:b/>
                      <w:bCs/>
                      <w:color w:val="000000"/>
                      <w:kern w:val="0"/>
                      <w:lang w:eastAsia="es-CO"/>
                      <w14:ligatures w14:val="none"/>
                    </w:rPr>
                    <w:t xml:space="preserve">5. </w:t>
                  </w:r>
                  <w:r w:rsidR="620CD545" w:rsidRPr="00110956">
                    <w:rPr>
                      <w:rFonts w:ascii="Verdana" w:hAnsi="Verdana" w:cs="Arial"/>
                      <w:b/>
                      <w:bCs/>
                    </w:rPr>
                    <w:t xml:space="preserve">DIAGRAMA DE FLUJO </w:t>
                  </w:r>
                </w:p>
                <w:p w14:paraId="751BCE11" w14:textId="26845C25" w:rsidR="248101FC" w:rsidRDefault="248101FC" w:rsidP="248101FC">
                  <w:pPr>
                    <w:spacing w:after="0" w:line="240" w:lineRule="auto"/>
                    <w:jc w:val="both"/>
                    <w:rPr>
                      <w:rFonts w:ascii="Verdana" w:hAnsi="Verdana" w:cs="Arial"/>
                      <w:b/>
                      <w:bCs/>
                    </w:rPr>
                  </w:pPr>
                </w:p>
                <w:p w14:paraId="38569E2F" w14:textId="5D65C306" w:rsidR="00AD132B" w:rsidRPr="00913655" w:rsidRDefault="00913655" w:rsidP="248101FC">
                  <w:pPr>
                    <w:spacing w:after="0" w:line="240" w:lineRule="auto"/>
                    <w:jc w:val="both"/>
                    <w:rPr>
                      <w:rFonts w:ascii="Verdana" w:hAnsi="Verdana" w:cs="Arial"/>
                      <w:kern w:val="0"/>
                      <w:lang w:eastAsia="es-CO"/>
                      <w14:ligatures w14:val="none"/>
                    </w:rPr>
                  </w:pPr>
                  <w:r w:rsidRPr="248101FC">
                    <w:rPr>
                      <w:rFonts w:ascii="Verdana" w:hAnsi="Verdana" w:cs="Arial"/>
                    </w:rPr>
                    <w:t xml:space="preserve">(A </w:t>
                  </w:r>
                  <w:r w:rsidR="785FFC50" w:rsidRPr="248101FC">
                    <w:rPr>
                      <w:rFonts w:ascii="Verdana" w:hAnsi="Verdana" w:cs="Arial"/>
                    </w:rPr>
                    <w:t>continuación,</w:t>
                  </w:r>
                  <w:r w:rsidRPr="248101FC">
                    <w:rPr>
                      <w:rFonts w:ascii="Verdana" w:hAnsi="Verdana" w:cs="Arial"/>
                    </w:rPr>
                    <w:t xml:space="preserve"> se visualiza de manera gráfica y secuencial las actividades descritas en el numeral 6)</w:t>
                  </w:r>
                </w:p>
              </w:tc>
            </w:tr>
          </w:tbl>
          <w:p w14:paraId="7357824B" w14:textId="77777777" w:rsidR="00AD132B" w:rsidRPr="00913655" w:rsidRDefault="00AD132B" w:rsidP="00AD132B">
            <w:pPr>
              <w:spacing w:after="0" w:line="240" w:lineRule="auto"/>
              <w:rPr>
                <w:rFonts w:ascii="Verdana" w:eastAsia="Times New Roman" w:hAnsi="Verdana" w:cs="Arial"/>
                <w:color w:val="000000"/>
                <w:kern w:val="0"/>
                <w:lang w:eastAsia="es-CO"/>
                <w14:ligatures w14:val="none"/>
              </w:rPr>
            </w:pPr>
          </w:p>
        </w:tc>
      </w:tr>
      <w:tr w:rsidR="00AD132B" w:rsidRPr="00913655" w14:paraId="632A9C50" w14:textId="77777777" w:rsidTr="248101FC">
        <w:trPr>
          <w:gridAfter w:val="1"/>
          <w:wAfter w:w="14" w:type="pct"/>
          <w:tblCellSpacing w:w="15" w:type="dxa"/>
          <w:jc w:val="center"/>
        </w:trPr>
        <w:tc>
          <w:tcPr>
            <w:tcW w:w="0" w:type="auto"/>
            <w:vAlign w:val="center"/>
            <w:hideMark/>
          </w:tcPr>
          <w:tbl>
            <w:tblPr>
              <w:tblW w:w="10380" w:type="dxa"/>
              <w:tblCellSpacing w:w="0" w:type="dxa"/>
              <w:tblCellMar>
                <w:left w:w="0" w:type="dxa"/>
                <w:right w:w="0" w:type="dxa"/>
              </w:tblCellMar>
              <w:tblLook w:val="04A0" w:firstRow="1" w:lastRow="0" w:firstColumn="1" w:lastColumn="0" w:noHBand="0" w:noVBand="1"/>
            </w:tblPr>
            <w:tblGrid>
              <w:gridCol w:w="10380"/>
            </w:tblGrid>
            <w:tr w:rsidR="00AD132B" w:rsidRPr="00913655" w14:paraId="678D4012" w14:textId="77777777" w:rsidTr="248101FC">
              <w:trPr>
                <w:trHeight w:val="11505"/>
                <w:tblCellSpacing w:w="0" w:type="dxa"/>
              </w:trPr>
              <w:tc>
                <w:tcPr>
                  <w:tcW w:w="10380" w:type="dxa"/>
                  <w:vAlign w:val="center"/>
                  <w:hideMark/>
                </w:tcPr>
                <w:p w14:paraId="324DA3AF" w14:textId="77777777" w:rsidR="00AD132B" w:rsidRPr="00913655" w:rsidRDefault="00AD132B" w:rsidP="00AD132B">
                  <w:pPr>
                    <w:spacing w:after="0" w:line="240" w:lineRule="auto"/>
                    <w:jc w:val="center"/>
                    <w:rPr>
                      <w:rFonts w:ascii="Verdana" w:eastAsia="Times New Roman" w:hAnsi="Verdana" w:cs="Times New Roman"/>
                      <w:kern w:val="0"/>
                      <w:lang w:eastAsia="es-CO"/>
                      <w14:ligatures w14:val="none"/>
                    </w:rPr>
                  </w:pPr>
                  <w:r>
                    <w:rPr>
                      <w:noProof/>
                    </w:rPr>
                    <w:lastRenderedPageBreak/>
                    <w:drawing>
                      <wp:inline distT="0" distB="0" distL="0" distR="0" wp14:anchorId="0E18103F" wp14:editId="41B60BAF">
                        <wp:extent cx="4112832" cy="5924303"/>
                        <wp:effectExtent l="0" t="0" r="0" b="0"/>
                        <wp:docPr id="14"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11">
                                  <a:extLst>
                                    <a:ext uri="{28A0092B-C50C-407E-A947-70E740481C1C}">
                                      <a14:useLocalDpi xmlns:a14="http://schemas.microsoft.com/office/drawing/2010/main"/>
                                    </a:ext>
                                  </a:extLst>
                                </a:blip>
                                <a:srcRect/>
                                <a:stretch>
                                  <a:fillRect/>
                                </a:stretch>
                              </pic:blipFill>
                              <pic:spPr bwMode="auto">
                                <a:xfrm>
                                  <a:off x="0" y="0"/>
                                  <a:ext cx="4112832" cy="5924303"/>
                                </a:xfrm>
                                <a:prstGeom prst="rect">
                                  <a:avLst/>
                                </a:prstGeom>
                                <a:noFill/>
                                <a:ln>
                                  <a:noFill/>
                                </a:ln>
                              </pic:spPr>
                            </pic:pic>
                          </a:graphicData>
                        </a:graphic>
                      </wp:inline>
                    </w:drawing>
                  </w:r>
                </w:p>
              </w:tc>
            </w:tr>
            <w:tr w:rsidR="00AD132B" w:rsidRPr="00913655" w14:paraId="18D52731" w14:textId="77777777" w:rsidTr="248101FC">
              <w:trPr>
                <w:tblCellSpacing w:w="0" w:type="dxa"/>
              </w:trPr>
              <w:tc>
                <w:tcPr>
                  <w:tcW w:w="10380" w:type="dxa"/>
                  <w:vAlign w:val="center"/>
                  <w:hideMark/>
                </w:tcPr>
                <w:p w14:paraId="30DFE807" w14:textId="77777777" w:rsidR="00AD132B" w:rsidRPr="00913655" w:rsidRDefault="00AD132B" w:rsidP="00AD132B">
                  <w:pPr>
                    <w:spacing w:after="0" w:line="240" w:lineRule="auto"/>
                    <w:jc w:val="center"/>
                    <w:rPr>
                      <w:rFonts w:ascii="Verdana" w:eastAsia="Times New Roman" w:hAnsi="Verdana" w:cs="Times New Roman"/>
                      <w:kern w:val="0"/>
                      <w:lang w:eastAsia="es-CO"/>
                      <w14:ligatures w14:val="none"/>
                    </w:rPr>
                  </w:pPr>
                  <w:r w:rsidRPr="00913655">
                    <w:rPr>
                      <w:rFonts w:ascii="Verdana" w:eastAsia="Times New Roman" w:hAnsi="Verdana" w:cs="Times New Roman"/>
                      <w:kern w:val="0"/>
                      <w:lang w:eastAsia="es-CO"/>
                      <w14:ligatures w14:val="none"/>
                    </w:rPr>
                    <w:t> </w:t>
                  </w:r>
                </w:p>
              </w:tc>
            </w:tr>
          </w:tbl>
          <w:p w14:paraId="444D43B0" w14:textId="51056C70" w:rsidR="00AD132B" w:rsidRPr="00913655" w:rsidRDefault="00AD132B" w:rsidP="00AD132B">
            <w:pPr>
              <w:spacing w:after="0" w:line="240" w:lineRule="auto"/>
              <w:rPr>
                <w:rFonts w:ascii="Verdana" w:eastAsia="Times New Roman" w:hAnsi="Verdana" w:cs="Arial"/>
                <w:color w:val="000000"/>
                <w:kern w:val="0"/>
                <w:lang w:eastAsia="es-CO"/>
                <w14:ligatures w14:val="none"/>
              </w:rPr>
            </w:pPr>
          </w:p>
        </w:tc>
      </w:tr>
      <w:tr w:rsidR="00AD132B" w:rsidRPr="00913655" w14:paraId="5CF7D748" w14:textId="77777777" w:rsidTr="248101FC">
        <w:trPr>
          <w:gridAfter w:val="1"/>
          <w:wAfter w:w="14" w:type="pct"/>
          <w:tblCellSpacing w:w="15" w:type="dxa"/>
          <w:jc w:val="center"/>
        </w:trPr>
        <w:tc>
          <w:tcPr>
            <w:tcW w:w="0" w:type="auto"/>
            <w:vAlign w:val="center"/>
            <w:hideMark/>
          </w:tcPr>
          <w:p w14:paraId="43446479" w14:textId="65DE7481" w:rsidR="00913655" w:rsidRPr="00913655" w:rsidRDefault="00913655" w:rsidP="00913655">
            <w:pPr>
              <w:pStyle w:val="Prrafodelista"/>
              <w:numPr>
                <w:ilvl w:val="0"/>
                <w:numId w:val="2"/>
              </w:numPr>
              <w:spacing w:after="0" w:line="240" w:lineRule="auto"/>
              <w:jc w:val="both"/>
              <w:rPr>
                <w:rFonts w:ascii="Verdana" w:eastAsia="Arial" w:hAnsi="Verdana" w:cs="Arial"/>
                <w:b/>
                <w:bCs/>
              </w:rPr>
            </w:pPr>
            <w:r w:rsidRPr="00913655">
              <w:rPr>
                <w:rFonts w:ascii="Verdana" w:hAnsi="Verdana" w:cs="Arial"/>
                <w:b/>
                <w:bCs/>
              </w:rPr>
              <w:lastRenderedPageBreak/>
              <w:t xml:space="preserve">DESCRIPCIÓN DE ACTIVIDADES </w:t>
            </w:r>
          </w:p>
          <w:p w14:paraId="31CF3E44" w14:textId="27EF36ED" w:rsidR="00913655" w:rsidRPr="00110956" w:rsidRDefault="00913655" w:rsidP="212D50A7">
            <w:pPr>
              <w:spacing w:after="0" w:line="240" w:lineRule="auto"/>
              <w:jc w:val="both"/>
              <w:rPr>
                <w:rFonts w:ascii="Verdana" w:hAnsi="Verdana" w:cs="Arial"/>
              </w:rPr>
            </w:pPr>
            <w:r w:rsidRPr="212D50A7">
              <w:rPr>
                <w:rFonts w:ascii="Verdana" w:hAnsi="Verdana" w:cs="Arial"/>
              </w:rPr>
              <w:t xml:space="preserve"> (A </w:t>
            </w:r>
            <w:r w:rsidR="74AEE90E" w:rsidRPr="212D50A7">
              <w:rPr>
                <w:rFonts w:ascii="Verdana" w:hAnsi="Verdana" w:cs="Arial"/>
              </w:rPr>
              <w:t>continuación,</w:t>
            </w:r>
            <w:r w:rsidRPr="212D50A7">
              <w:rPr>
                <w:rFonts w:ascii="Verdana" w:hAnsi="Verdana" w:cs="Arial"/>
              </w:rPr>
              <w:t xml:space="preserve"> se detallan las actividades graficadas en el numeral 5)</w:t>
            </w:r>
          </w:p>
          <w:p w14:paraId="74BBA00C" w14:textId="77777777" w:rsidR="00913655" w:rsidRPr="00913655" w:rsidRDefault="00913655" w:rsidP="00AD132B">
            <w:pPr>
              <w:spacing w:after="0" w:line="240" w:lineRule="auto"/>
              <w:rPr>
                <w:rFonts w:ascii="Verdana" w:eastAsia="Times New Roman" w:hAnsi="Verdana" w:cs="Arial"/>
                <w:b/>
                <w:bCs/>
                <w:color w:val="000000"/>
                <w:kern w:val="0"/>
                <w:lang w:eastAsia="es-CO"/>
                <w14:ligatures w14:val="none"/>
              </w:rPr>
            </w:pPr>
          </w:p>
        </w:tc>
      </w:tr>
      <w:tr w:rsidR="00AD132B" w:rsidRPr="00913655" w14:paraId="3F44C1EB" w14:textId="77777777" w:rsidTr="248101FC">
        <w:trPr>
          <w:gridAfter w:val="1"/>
          <w:wAfter w:w="14" w:type="pct"/>
          <w:tblCellSpacing w:w="15" w:type="dxa"/>
          <w:jc w:val="center"/>
        </w:trPr>
        <w:tc>
          <w:tcPr>
            <w:tcW w:w="0" w:type="auto"/>
            <w:vAlign w:val="center"/>
            <w:hideMark/>
          </w:tcPr>
          <w:tbl>
            <w:tblPr>
              <w:tblStyle w:val="Tablaconcuadrcula"/>
              <w:tblW w:w="10663" w:type="dxa"/>
              <w:tblLook w:val="04A0" w:firstRow="1" w:lastRow="0" w:firstColumn="1" w:lastColumn="0" w:noHBand="0" w:noVBand="1"/>
            </w:tblPr>
            <w:tblGrid>
              <w:gridCol w:w="607"/>
              <w:gridCol w:w="1736"/>
              <w:gridCol w:w="1969"/>
              <w:gridCol w:w="3535"/>
              <w:gridCol w:w="2816"/>
            </w:tblGrid>
            <w:tr w:rsidR="00913655" w:rsidRPr="00913655" w14:paraId="146F395A" w14:textId="77777777" w:rsidTr="248101FC">
              <w:tc>
                <w:tcPr>
                  <w:tcW w:w="630" w:type="dxa"/>
                  <w:vAlign w:val="center"/>
                  <w:hideMark/>
                </w:tcPr>
                <w:p w14:paraId="79F461CA" w14:textId="76737C8C" w:rsidR="00913655" w:rsidRPr="00913655" w:rsidRDefault="00913655" w:rsidP="00C97305">
                  <w:pPr>
                    <w:jc w:val="center"/>
                    <w:rPr>
                      <w:rFonts w:ascii="Verdana" w:eastAsia="Times New Roman" w:hAnsi="Verdana" w:cs="Arial"/>
                      <w:b/>
                      <w:bCs/>
                      <w:color w:val="000000"/>
                      <w:kern w:val="0"/>
                      <w:sz w:val="18"/>
                      <w:szCs w:val="18"/>
                      <w:lang w:eastAsia="es-CO"/>
                      <w14:ligatures w14:val="none"/>
                    </w:rPr>
                  </w:pPr>
                  <w:r w:rsidRPr="00913655">
                    <w:rPr>
                      <w:rFonts w:ascii="Verdana" w:eastAsia="Times New Roman" w:hAnsi="Verdana" w:cs="Arial"/>
                      <w:b/>
                      <w:bCs/>
                      <w:color w:val="000000"/>
                      <w:sz w:val="18"/>
                      <w:szCs w:val="18"/>
                      <w:lang w:eastAsia="es-CO"/>
                    </w:rPr>
                    <w:t>No.</w:t>
                  </w:r>
                </w:p>
              </w:tc>
              <w:tc>
                <w:tcPr>
                  <w:tcW w:w="1858" w:type="dxa"/>
                  <w:vAlign w:val="center"/>
                </w:tcPr>
                <w:p w14:paraId="2B0AC6CA" w14:textId="465AFFBC" w:rsidR="00913655" w:rsidRPr="00913655" w:rsidRDefault="00913655" w:rsidP="00C97305">
                  <w:pPr>
                    <w:jc w:val="center"/>
                    <w:rPr>
                      <w:rFonts w:ascii="Verdana" w:eastAsia="Times New Roman" w:hAnsi="Verdana" w:cs="Arial"/>
                      <w:b/>
                      <w:bCs/>
                      <w:color w:val="000000"/>
                      <w:kern w:val="0"/>
                      <w:sz w:val="18"/>
                      <w:szCs w:val="18"/>
                      <w:lang w:eastAsia="es-CO"/>
                      <w14:ligatures w14:val="none"/>
                    </w:rPr>
                  </w:pPr>
                  <w:r w:rsidRPr="00913655">
                    <w:rPr>
                      <w:rFonts w:ascii="Verdana" w:eastAsia="Times New Roman" w:hAnsi="Verdana" w:cs="Arial"/>
                      <w:b/>
                      <w:bCs/>
                      <w:color w:val="000000"/>
                      <w:sz w:val="18"/>
                      <w:szCs w:val="18"/>
                      <w:lang w:eastAsia="es-CO"/>
                    </w:rPr>
                    <w:t>ACTIVIDAD</w:t>
                  </w:r>
                </w:p>
              </w:tc>
              <w:tc>
                <w:tcPr>
                  <w:tcW w:w="2095" w:type="dxa"/>
                  <w:vAlign w:val="center"/>
                  <w:hideMark/>
                </w:tcPr>
                <w:p w14:paraId="577900DC" w14:textId="39D23512" w:rsidR="00913655" w:rsidRPr="00913655" w:rsidRDefault="00913655" w:rsidP="00C97305">
                  <w:pPr>
                    <w:jc w:val="center"/>
                    <w:rPr>
                      <w:rFonts w:ascii="Verdana" w:eastAsia="Times New Roman" w:hAnsi="Verdana" w:cs="Arial"/>
                      <w:b/>
                      <w:bCs/>
                      <w:color w:val="000000"/>
                      <w:kern w:val="0"/>
                      <w:sz w:val="18"/>
                      <w:szCs w:val="18"/>
                      <w:lang w:eastAsia="es-CO"/>
                      <w14:ligatures w14:val="none"/>
                    </w:rPr>
                  </w:pPr>
                  <w:r w:rsidRPr="00913655">
                    <w:rPr>
                      <w:rFonts w:ascii="Verdana" w:eastAsia="Times New Roman" w:hAnsi="Verdana" w:cs="Arial"/>
                      <w:b/>
                      <w:bCs/>
                      <w:color w:val="000000"/>
                      <w:sz w:val="18"/>
                      <w:szCs w:val="18"/>
                      <w:lang w:eastAsia="es-CO"/>
                    </w:rPr>
                    <w:t>RESPONSABLE (S)</w:t>
                  </w:r>
                </w:p>
              </w:tc>
              <w:tc>
                <w:tcPr>
                  <w:tcW w:w="4245" w:type="dxa"/>
                  <w:vAlign w:val="center"/>
                  <w:hideMark/>
                </w:tcPr>
                <w:p w14:paraId="49C7C3AB" w14:textId="62791F9B" w:rsidR="00913655" w:rsidRPr="00913655" w:rsidRDefault="00913655" w:rsidP="00C97305">
                  <w:pPr>
                    <w:jc w:val="center"/>
                    <w:rPr>
                      <w:rFonts w:ascii="Verdana" w:eastAsia="Times New Roman" w:hAnsi="Verdana" w:cs="Arial"/>
                      <w:b/>
                      <w:bCs/>
                      <w:color w:val="000000"/>
                      <w:kern w:val="0"/>
                      <w:sz w:val="18"/>
                      <w:szCs w:val="18"/>
                      <w:lang w:eastAsia="es-CO"/>
                      <w14:ligatures w14:val="none"/>
                    </w:rPr>
                  </w:pPr>
                  <w:r w:rsidRPr="00913655">
                    <w:rPr>
                      <w:rFonts w:ascii="Verdana" w:eastAsia="Times New Roman" w:hAnsi="Verdana" w:cs="Arial"/>
                      <w:b/>
                      <w:bCs/>
                      <w:color w:val="000000"/>
                      <w:sz w:val="18"/>
                      <w:szCs w:val="18"/>
                      <w:lang w:eastAsia="es-CO"/>
                    </w:rPr>
                    <w:t>OBSERVACIONES</w:t>
                  </w:r>
                </w:p>
              </w:tc>
              <w:tc>
                <w:tcPr>
                  <w:tcW w:w="1835" w:type="dxa"/>
                  <w:vAlign w:val="center"/>
                  <w:hideMark/>
                </w:tcPr>
                <w:p w14:paraId="0FAA5443" w14:textId="30D73655" w:rsidR="00913655" w:rsidRPr="00913655" w:rsidRDefault="00913655" w:rsidP="00C97305">
                  <w:pPr>
                    <w:jc w:val="center"/>
                    <w:rPr>
                      <w:rFonts w:ascii="Verdana" w:eastAsia="Times New Roman" w:hAnsi="Verdana" w:cs="Arial"/>
                      <w:b/>
                      <w:bCs/>
                      <w:color w:val="000000"/>
                      <w:kern w:val="0"/>
                      <w:sz w:val="18"/>
                      <w:szCs w:val="18"/>
                      <w:lang w:eastAsia="es-CO"/>
                      <w14:ligatures w14:val="none"/>
                    </w:rPr>
                  </w:pPr>
                  <w:r w:rsidRPr="00913655">
                    <w:rPr>
                      <w:rFonts w:ascii="Verdana" w:eastAsia="Times New Roman" w:hAnsi="Verdana" w:cs="Arial"/>
                      <w:b/>
                      <w:bCs/>
                      <w:color w:val="000000"/>
                      <w:sz w:val="18"/>
                      <w:szCs w:val="18"/>
                      <w:lang w:eastAsia="es-CO"/>
                    </w:rPr>
                    <w:t>EVIDENCIA</w:t>
                  </w:r>
                </w:p>
              </w:tc>
            </w:tr>
            <w:tr w:rsidR="00913655" w:rsidRPr="00913655" w14:paraId="1BF4BE3E" w14:textId="77777777" w:rsidTr="248101FC">
              <w:trPr>
                <w:trHeight w:val="2060"/>
              </w:trPr>
              <w:tc>
                <w:tcPr>
                  <w:tcW w:w="630" w:type="dxa"/>
                  <w:vAlign w:val="center"/>
                  <w:hideMark/>
                </w:tcPr>
                <w:p w14:paraId="09F7EF37" w14:textId="77777777" w:rsidR="00913655" w:rsidRPr="00913655" w:rsidRDefault="00913655" w:rsidP="00913655">
                  <w:pPr>
                    <w:rPr>
                      <w:rFonts w:ascii="Verdana" w:eastAsia="Times New Roman" w:hAnsi="Verdana" w:cs="Arial"/>
                      <w:color w:val="000000"/>
                      <w:kern w:val="0"/>
                      <w:sz w:val="18"/>
                      <w:szCs w:val="18"/>
                      <w:lang w:eastAsia="es-CO"/>
                      <w14:ligatures w14:val="none"/>
                    </w:rPr>
                  </w:pPr>
                  <w:r w:rsidRPr="00913655">
                    <w:rPr>
                      <w:rFonts w:ascii="Verdana" w:eastAsia="Times New Roman" w:hAnsi="Verdana" w:cs="Arial"/>
                      <w:b/>
                      <w:bCs/>
                      <w:color w:val="000000"/>
                      <w:kern w:val="0"/>
                      <w:sz w:val="18"/>
                      <w:szCs w:val="18"/>
                      <w:lang w:eastAsia="es-CO"/>
                      <w14:ligatures w14:val="none"/>
                    </w:rPr>
                    <w:t>1</w:t>
                  </w:r>
                </w:p>
              </w:tc>
              <w:tc>
                <w:tcPr>
                  <w:tcW w:w="1858" w:type="dxa"/>
                  <w:vAlign w:val="center"/>
                  <w:hideMark/>
                </w:tcPr>
                <w:p w14:paraId="07A0C955" w14:textId="77777777" w:rsidR="00913655" w:rsidRPr="00913655" w:rsidRDefault="620CD545" w:rsidP="76D6D521">
                  <w:pPr>
                    <w:jc w:val="both"/>
                    <w:rPr>
                      <w:rFonts w:ascii="Verdana" w:eastAsia="Times New Roman" w:hAnsi="Verdana" w:cs="Arial"/>
                      <w:color w:val="000000"/>
                      <w:kern w:val="0"/>
                      <w:sz w:val="18"/>
                      <w:szCs w:val="18"/>
                      <w:lang w:eastAsia="es-CO"/>
                      <w14:ligatures w14:val="none"/>
                    </w:rPr>
                  </w:pPr>
                  <w:r w:rsidRPr="76D6D521">
                    <w:rPr>
                      <w:rFonts w:ascii="Verdana" w:eastAsia="Times New Roman" w:hAnsi="Verdana" w:cs="Arial"/>
                      <w:color w:val="000000"/>
                      <w:kern w:val="0"/>
                      <w:sz w:val="18"/>
                      <w:szCs w:val="18"/>
                      <w:lang w:eastAsia="es-CO"/>
                      <w14:ligatures w14:val="none"/>
                    </w:rPr>
                    <w:t>Identificar un posible conflicto de intereses</w:t>
                  </w:r>
                </w:p>
              </w:tc>
              <w:tc>
                <w:tcPr>
                  <w:tcW w:w="2095" w:type="dxa"/>
                  <w:vAlign w:val="center"/>
                  <w:hideMark/>
                </w:tcPr>
                <w:p w14:paraId="3E5865C5" w14:textId="77777777" w:rsidR="00913655" w:rsidRPr="00913655" w:rsidRDefault="620CD545" w:rsidP="76D6D521">
                  <w:pPr>
                    <w:jc w:val="center"/>
                    <w:rPr>
                      <w:rFonts w:ascii="Verdana" w:eastAsia="Times New Roman" w:hAnsi="Verdana" w:cs="Arial"/>
                      <w:color w:val="000000"/>
                      <w:kern w:val="0"/>
                      <w:sz w:val="18"/>
                      <w:szCs w:val="18"/>
                      <w:lang w:eastAsia="es-CO"/>
                      <w14:ligatures w14:val="none"/>
                    </w:rPr>
                  </w:pPr>
                  <w:r w:rsidRPr="00913655">
                    <w:rPr>
                      <w:rFonts w:ascii="Verdana" w:eastAsia="Times New Roman" w:hAnsi="Verdana" w:cs="Arial"/>
                      <w:color w:val="000000"/>
                      <w:kern w:val="0"/>
                      <w:sz w:val="18"/>
                      <w:szCs w:val="18"/>
                      <w:lang w:eastAsia="es-CO"/>
                      <w14:ligatures w14:val="none"/>
                    </w:rPr>
                    <w:t>Funcionario</w:t>
                  </w:r>
                </w:p>
              </w:tc>
              <w:tc>
                <w:tcPr>
                  <w:tcW w:w="4245" w:type="dxa"/>
                  <w:vAlign w:val="center"/>
                  <w:hideMark/>
                </w:tcPr>
                <w:p w14:paraId="549BD710" w14:textId="7C15A528" w:rsidR="00913655" w:rsidRPr="00913655" w:rsidRDefault="620CD545" w:rsidP="76D6D521">
                  <w:pPr>
                    <w:jc w:val="both"/>
                    <w:rPr>
                      <w:rFonts w:ascii="Verdana" w:eastAsia="Times New Roman" w:hAnsi="Verdana" w:cs="Arial"/>
                      <w:color w:val="000000"/>
                      <w:kern w:val="0"/>
                      <w:sz w:val="18"/>
                      <w:szCs w:val="18"/>
                      <w:lang w:eastAsia="es-CO"/>
                      <w14:ligatures w14:val="none"/>
                    </w:rPr>
                  </w:pPr>
                  <w:r w:rsidRPr="00913655">
                    <w:rPr>
                      <w:rFonts w:ascii="Verdana" w:eastAsia="Times New Roman" w:hAnsi="Verdana" w:cs="Arial"/>
                      <w:color w:val="000000"/>
                      <w:kern w:val="0"/>
                      <w:sz w:val="18"/>
                      <w:szCs w:val="18"/>
                      <w:lang w:eastAsia="es-CO"/>
                      <w14:ligatures w14:val="none"/>
                    </w:rPr>
                    <w:t>Identificar circunstancias que puedan generar un presunto caso de conflicto de intereses</w:t>
                  </w:r>
                  <w:r w:rsidR="377A6B4F" w:rsidRPr="00913655">
                    <w:rPr>
                      <w:rFonts w:ascii="Verdana" w:eastAsia="Times New Roman" w:hAnsi="Verdana" w:cs="Arial"/>
                      <w:color w:val="000000"/>
                      <w:kern w:val="0"/>
                      <w:sz w:val="18"/>
                      <w:szCs w:val="18"/>
                      <w:lang w:eastAsia="es-CO"/>
                      <w14:ligatures w14:val="none"/>
                    </w:rPr>
                    <w:t>.</w:t>
                  </w:r>
                  <w:r w:rsidR="00913655" w:rsidRPr="00913655">
                    <w:rPr>
                      <w:rFonts w:ascii="Verdana" w:eastAsia="Times New Roman" w:hAnsi="Verdana" w:cs="Arial"/>
                      <w:color w:val="000000"/>
                      <w:kern w:val="0"/>
                      <w:sz w:val="18"/>
                      <w:szCs w:val="18"/>
                      <w:lang w:eastAsia="es-CO"/>
                      <w14:ligatures w14:val="none"/>
                    </w:rPr>
                    <w:br/>
                  </w:r>
                  <w:r w:rsidR="00913655" w:rsidRPr="00913655">
                    <w:rPr>
                      <w:rFonts w:ascii="Verdana" w:eastAsia="Times New Roman" w:hAnsi="Verdana" w:cs="Arial"/>
                      <w:color w:val="000000"/>
                      <w:kern w:val="0"/>
                      <w:sz w:val="18"/>
                      <w:szCs w:val="18"/>
                      <w:lang w:eastAsia="es-CO"/>
                      <w14:ligatures w14:val="none"/>
                    </w:rPr>
                    <w:br/>
                  </w:r>
                  <w:r w:rsidRPr="00913655">
                    <w:rPr>
                      <w:rFonts w:ascii="Verdana" w:eastAsia="Times New Roman" w:hAnsi="Verdana" w:cs="Arial"/>
                      <w:color w:val="000000"/>
                      <w:kern w:val="0"/>
                      <w:sz w:val="18"/>
                      <w:szCs w:val="18"/>
                      <w:lang w:eastAsia="es-CO"/>
                      <w14:ligatures w14:val="none"/>
                    </w:rPr>
                    <w:t>Nota Ver: Art 11 Ley 1137 de 2011 y demás normas establecidas por la Constitución y demás normatividad asociada.</w:t>
                  </w:r>
                </w:p>
              </w:tc>
              <w:tc>
                <w:tcPr>
                  <w:tcW w:w="1835" w:type="dxa"/>
                  <w:vAlign w:val="center"/>
                  <w:hideMark/>
                </w:tcPr>
                <w:p w14:paraId="250C136A" w14:textId="081046DE" w:rsidR="00E4499A" w:rsidRDefault="754777FB" w:rsidP="76D6D521">
                  <w:pPr>
                    <w:jc w:val="center"/>
                    <w:rPr>
                      <w:rFonts w:ascii="Verdana" w:eastAsia="Times New Roman" w:hAnsi="Verdana" w:cs="Arial"/>
                      <w:color w:val="000000" w:themeColor="text1"/>
                      <w:sz w:val="18"/>
                      <w:szCs w:val="18"/>
                      <w:lang w:eastAsia="es-CO"/>
                    </w:rPr>
                  </w:pPr>
                  <w:r>
                    <w:rPr>
                      <w:rFonts w:ascii="Verdana" w:eastAsia="Times New Roman" w:hAnsi="Verdana" w:cs="Arial"/>
                      <w:color w:val="000000"/>
                      <w:kern w:val="0"/>
                      <w:sz w:val="18"/>
                      <w:szCs w:val="18"/>
                      <w:lang w:eastAsia="es-CO"/>
                      <w14:ligatures w14:val="none"/>
                    </w:rPr>
                    <w:t>FC-FM-0</w:t>
                  </w:r>
                  <w:r w:rsidR="096CC4F2" w:rsidRPr="76D6D521">
                    <w:rPr>
                      <w:rFonts w:ascii="Verdana" w:eastAsia="Times New Roman" w:hAnsi="Verdana" w:cs="Arial"/>
                      <w:color w:val="000000" w:themeColor="text1"/>
                      <w:sz w:val="18"/>
                      <w:szCs w:val="18"/>
                      <w:lang w:eastAsia="es-CO"/>
                    </w:rPr>
                    <w:t>90</w:t>
                  </w:r>
                </w:p>
                <w:p w14:paraId="79967433" w14:textId="09127B2D" w:rsidR="00913655" w:rsidRPr="00913655" w:rsidRDefault="00913655" w:rsidP="00913655">
                  <w:pPr>
                    <w:jc w:val="center"/>
                    <w:rPr>
                      <w:rFonts w:ascii="Verdana" w:eastAsia="Times New Roman" w:hAnsi="Verdana" w:cs="Arial"/>
                      <w:color w:val="000000"/>
                      <w:kern w:val="0"/>
                      <w:sz w:val="18"/>
                      <w:szCs w:val="18"/>
                      <w:lang w:eastAsia="es-CO"/>
                      <w14:ligatures w14:val="none"/>
                    </w:rPr>
                  </w:pPr>
                  <w:r w:rsidRPr="00913655">
                    <w:rPr>
                      <w:rFonts w:ascii="Verdana" w:eastAsia="Times New Roman" w:hAnsi="Verdana" w:cs="Arial"/>
                      <w:color w:val="000000"/>
                      <w:kern w:val="0"/>
                      <w:sz w:val="18"/>
                      <w:szCs w:val="18"/>
                      <w:lang w:eastAsia="es-CO"/>
                      <w14:ligatures w14:val="none"/>
                    </w:rPr>
                    <w:t>Formato “Declaración conflicto de intereses”</w:t>
                  </w:r>
                </w:p>
              </w:tc>
            </w:tr>
            <w:tr w:rsidR="00913655" w:rsidRPr="00913655" w14:paraId="6DF888AA" w14:textId="77777777" w:rsidTr="248101FC">
              <w:trPr>
                <w:trHeight w:val="695"/>
              </w:trPr>
              <w:tc>
                <w:tcPr>
                  <w:tcW w:w="630" w:type="dxa"/>
                  <w:vAlign w:val="center"/>
                  <w:hideMark/>
                </w:tcPr>
                <w:p w14:paraId="173311CA" w14:textId="77777777" w:rsidR="00913655" w:rsidRPr="00913655" w:rsidRDefault="620CD545" w:rsidP="00913655">
                  <w:pPr>
                    <w:rPr>
                      <w:rFonts w:ascii="Verdana" w:eastAsia="Times New Roman" w:hAnsi="Verdana" w:cs="Arial"/>
                      <w:color w:val="000000"/>
                      <w:kern w:val="0"/>
                      <w:sz w:val="18"/>
                      <w:szCs w:val="18"/>
                      <w:lang w:eastAsia="es-CO"/>
                      <w14:ligatures w14:val="none"/>
                    </w:rPr>
                  </w:pPr>
                  <w:r w:rsidRPr="76D6D521">
                    <w:rPr>
                      <w:rFonts w:ascii="Verdana" w:eastAsia="Times New Roman" w:hAnsi="Verdana" w:cs="Arial"/>
                      <w:b/>
                      <w:bCs/>
                      <w:color w:val="000000" w:themeColor="text1"/>
                      <w:sz w:val="18"/>
                      <w:szCs w:val="18"/>
                      <w:lang w:eastAsia="es-CO"/>
                    </w:rPr>
                    <w:t>2</w:t>
                  </w:r>
                </w:p>
              </w:tc>
              <w:tc>
                <w:tcPr>
                  <w:tcW w:w="1858" w:type="dxa"/>
                  <w:vAlign w:val="center"/>
                  <w:hideMark/>
                </w:tcPr>
                <w:p w14:paraId="1D3E2DE1" w14:textId="77777777" w:rsidR="00913655" w:rsidRPr="00913655" w:rsidRDefault="620CD545" w:rsidP="76D6D521">
                  <w:pPr>
                    <w:jc w:val="both"/>
                    <w:rPr>
                      <w:rFonts w:ascii="Verdana" w:eastAsia="Times New Roman" w:hAnsi="Verdana" w:cs="Arial"/>
                      <w:color w:val="000000"/>
                      <w:kern w:val="0"/>
                      <w:sz w:val="18"/>
                      <w:szCs w:val="18"/>
                      <w:lang w:eastAsia="es-CO"/>
                      <w14:ligatures w14:val="none"/>
                    </w:rPr>
                  </w:pPr>
                  <w:r w:rsidRPr="76D6D521">
                    <w:rPr>
                      <w:rFonts w:ascii="Verdana" w:eastAsia="Times New Roman" w:hAnsi="Verdana" w:cs="Arial"/>
                      <w:color w:val="000000"/>
                      <w:kern w:val="0"/>
                      <w:sz w:val="18"/>
                      <w:szCs w:val="18"/>
                      <w:lang w:eastAsia="es-CO"/>
                      <w14:ligatures w14:val="none"/>
                    </w:rPr>
                    <w:t>Informar al superior la posible ocurrencia de un conflicto de intereses</w:t>
                  </w:r>
                </w:p>
              </w:tc>
              <w:tc>
                <w:tcPr>
                  <w:tcW w:w="2095" w:type="dxa"/>
                  <w:vAlign w:val="center"/>
                  <w:hideMark/>
                </w:tcPr>
                <w:p w14:paraId="7572CCC1" w14:textId="77777777" w:rsidR="00913655" w:rsidRPr="00913655" w:rsidRDefault="620CD545" w:rsidP="76D6D521">
                  <w:pPr>
                    <w:jc w:val="center"/>
                    <w:rPr>
                      <w:rFonts w:ascii="Verdana" w:eastAsia="Times New Roman" w:hAnsi="Verdana" w:cs="Arial"/>
                      <w:color w:val="000000"/>
                      <w:kern w:val="0"/>
                      <w:sz w:val="18"/>
                      <w:szCs w:val="18"/>
                      <w:lang w:eastAsia="es-CO"/>
                      <w14:ligatures w14:val="none"/>
                    </w:rPr>
                  </w:pPr>
                  <w:r w:rsidRPr="00913655">
                    <w:rPr>
                      <w:rFonts w:ascii="Verdana" w:eastAsia="Times New Roman" w:hAnsi="Verdana" w:cs="Arial"/>
                      <w:color w:val="000000"/>
                      <w:kern w:val="0"/>
                      <w:sz w:val="18"/>
                      <w:szCs w:val="18"/>
                      <w:lang w:eastAsia="es-CO"/>
                      <w14:ligatures w14:val="none"/>
                    </w:rPr>
                    <w:t>Funcionario</w:t>
                  </w:r>
                </w:p>
              </w:tc>
              <w:tc>
                <w:tcPr>
                  <w:tcW w:w="4245" w:type="dxa"/>
                  <w:vAlign w:val="center"/>
                  <w:hideMark/>
                </w:tcPr>
                <w:p w14:paraId="5B315E97" w14:textId="6326D487" w:rsidR="00913655" w:rsidRPr="00913655" w:rsidRDefault="620CD545" w:rsidP="76D6D521">
                  <w:pPr>
                    <w:jc w:val="both"/>
                  </w:pPr>
                  <w:r w:rsidRPr="00913655">
                    <w:rPr>
                      <w:rFonts w:ascii="Verdana" w:eastAsia="Times New Roman" w:hAnsi="Verdana" w:cs="Arial"/>
                      <w:color w:val="000000"/>
                      <w:kern w:val="0"/>
                      <w:sz w:val="18"/>
                      <w:szCs w:val="18"/>
                      <w:lang w:eastAsia="es-CO"/>
                      <w14:ligatures w14:val="none"/>
                    </w:rPr>
                    <w:t xml:space="preserve">Informar con escrito motivado al superior, (o si no lo tuviere a la cabeza del respectivo sector administrativo, a falta de todos los anteriores, </w:t>
                  </w:r>
                  <w:r w:rsidRPr="00E24EAC">
                    <w:rPr>
                      <w:rFonts w:ascii="Verdana" w:eastAsia="Times New Roman" w:hAnsi="Verdana" w:cs="Arial"/>
                      <w:color w:val="000000"/>
                      <w:kern w:val="0"/>
                      <w:sz w:val="18"/>
                      <w:szCs w:val="18"/>
                      <w:lang w:eastAsia="es-CO"/>
                      <w14:ligatures w14:val="none"/>
                    </w:rPr>
                    <w:t>al Procurador General de la Nación)</w:t>
                  </w:r>
                  <w:r w:rsidRPr="00913655">
                    <w:rPr>
                      <w:rFonts w:ascii="Verdana" w:eastAsia="Times New Roman" w:hAnsi="Verdana" w:cs="Arial"/>
                      <w:color w:val="000000"/>
                      <w:kern w:val="0"/>
                      <w:sz w:val="18"/>
                      <w:szCs w:val="18"/>
                      <w:lang w:eastAsia="es-CO"/>
                      <w14:ligatures w14:val="none"/>
                    </w:rPr>
                    <w:t>, a partir del momento que identifica la posible ocurrencia de un conflicto de intereses, dentro de los tres (3) días siguientes.</w:t>
                  </w:r>
                  <w:r w:rsidR="00913655" w:rsidRPr="00913655">
                    <w:rPr>
                      <w:rFonts w:ascii="Verdana" w:eastAsia="Times New Roman" w:hAnsi="Verdana" w:cs="Arial"/>
                      <w:color w:val="000000"/>
                      <w:kern w:val="0"/>
                      <w:sz w:val="18"/>
                      <w:szCs w:val="18"/>
                      <w:lang w:eastAsia="es-CO"/>
                      <w14:ligatures w14:val="none"/>
                    </w:rPr>
                    <w:br/>
                  </w:r>
                </w:p>
              </w:tc>
              <w:tc>
                <w:tcPr>
                  <w:tcW w:w="1835" w:type="dxa"/>
                  <w:vAlign w:val="center"/>
                  <w:hideMark/>
                </w:tcPr>
                <w:p w14:paraId="3C4014FF" w14:textId="420D5DDD" w:rsidR="00E4499A" w:rsidRDefault="00E4499A" w:rsidP="00E4499A">
                  <w:pPr>
                    <w:jc w:val="center"/>
                    <w:rPr>
                      <w:rFonts w:ascii="Verdana" w:eastAsia="Times New Roman" w:hAnsi="Verdana" w:cs="Arial"/>
                      <w:color w:val="000000"/>
                      <w:kern w:val="0"/>
                      <w:sz w:val="18"/>
                      <w:szCs w:val="18"/>
                      <w:lang w:eastAsia="es-CO"/>
                      <w14:ligatures w14:val="none"/>
                    </w:rPr>
                  </w:pPr>
                  <w:r>
                    <w:rPr>
                      <w:rFonts w:ascii="Verdana" w:eastAsia="Times New Roman" w:hAnsi="Verdana" w:cs="Arial"/>
                      <w:color w:val="000000"/>
                      <w:kern w:val="0"/>
                      <w:sz w:val="18"/>
                      <w:szCs w:val="18"/>
                      <w:lang w:eastAsia="es-CO"/>
                      <w14:ligatures w14:val="none"/>
                    </w:rPr>
                    <w:t>FC-FM-0</w:t>
                  </w:r>
                  <w:r w:rsidR="5A468858">
                    <w:rPr>
                      <w:rFonts w:ascii="Verdana" w:eastAsia="Times New Roman" w:hAnsi="Verdana" w:cs="Arial"/>
                      <w:color w:val="000000"/>
                      <w:kern w:val="0"/>
                      <w:sz w:val="18"/>
                      <w:szCs w:val="18"/>
                      <w:lang w:eastAsia="es-CO"/>
                      <w14:ligatures w14:val="none"/>
                    </w:rPr>
                    <w:t>90</w:t>
                  </w:r>
                </w:p>
                <w:p w14:paraId="3F1C5044" w14:textId="77777777" w:rsidR="00E4499A" w:rsidRDefault="00E4499A" w:rsidP="00913655">
                  <w:pPr>
                    <w:jc w:val="center"/>
                    <w:rPr>
                      <w:rFonts w:ascii="Verdana" w:eastAsia="Times New Roman" w:hAnsi="Verdana" w:cs="Arial"/>
                      <w:color w:val="000000"/>
                      <w:kern w:val="0"/>
                      <w:sz w:val="18"/>
                      <w:szCs w:val="18"/>
                      <w:lang w:eastAsia="es-CO"/>
                      <w14:ligatures w14:val="none"/>
                    </w:rPr>
                  </w:pPr>
                </w:p>
                <w:p w14:paraId="1006BFCB" w14:textId="74676F0E" w:rsidR="00913655" w:rsidRPr="00913655" w:rsidRDefault="00913655" w:rsidP="00913655">
                  <w:pPr>
                    <w:jc w:val="center"/>
                    <w:rPr>
                      <w:rFonts w:ascii="Verdana" w:eastAsia="Times New Roman" w:hAnsi="Verdana" w:cs="Arial"/>
                      <w:color w:val="000000"/>
                      <w:kern w:val="0"/>
                      <w:sz w:val="18"/>
                      <w:szCs w:val="18"/>
                      <w:lang w:eastAsia="es-CO"/>
                      <w14:ligatures w14:val="none"/>
                    </w:rPr>
                  </w:pPr>
                  <w:r w:rsidRPr="00913655">
                    <w:rPr>
                      <w:rFonts w:ascii="Verdana" w:eastAsia="Times New Roman" w:hAnsi="Verdana" w:cs="Arial"/>
                      <w:color w:val="000000"/>
                      <w:kern w:val="0"/>
                      <w:sz w:val="18"/>
                      <w:szCs w:val="18"/>
                      <w:lang w:eastAsia="es-CO"/>
                      <w14:ligatures w14:val="none"/>
                    </w:rPr>
                    <w:t>Formato “Declaración conflicto de intereses”</w:t>
                  </w:r>
                </w:p>
              </w:tc>
            </w:tr>
            <w:tr w:rsidR="00913655" w:rsidRPr="00913655" w14:paraId="0E33B20B" w14:textId="77777777" w:rsidTr="248101FC">
              <w:trPr>
                <w:trHeight w:val="3699"/>
              </w:trPr>
              <w:tc>
                <w:tcPr>
                  <w:tcW w:w="630" w:type="dxa"/>
                  <w:vAlign w:val="center"/>
                  <w:hideMark/>
                </w:tcPr>
                <w:p w14:paraId="729FCB41" w14:textId="77777777" w:rsidR="00913655" w:rsidRPr="00913655" w:rsidRDefault="00913655" w:rsidP="00913655">
                  <w:pPr>
                    <w:rPr>
                      <w:rFonts w:ascii="Verdana" w:eastAsia="Times New Roman" w:hAnsi="Verdana" w:cs="Arial"/>
                      <w:color w:val="000000"/>
                      <w:kern w:val="0"/>
                      <w:sz w:val="18"/>
                      <w:szCs w:val="18"/>
                      <w:lang w:eastAsia="es-CO"/>
                      <w14:ligatures w14:val="none"/>
                    </w:rPr>
                  </w:pPr>
                  <w:r w:rsidRPr="00913655">
                    <w:rPr>
                      <w:rFonts w:ascii="Verdana" w:eastAsia="Times New Roman" w:hAnsi="Verdana" w:cs="Arial"/>
                      <w:b/>
                      <w:bCs/>
                      <w:color w:val="000000"/>
                      <w:kern w:val="0"/>
                      <w:sz w:val="18"/>
                      <w:szCs w:val="18"/>
                      <w:lang w:eastAsia="es-CO"/>
                      <w14:ligatures w14:val="none"/>
                    </w:rPr>
                    <w:t>3</w:t>
                  </w:r>
                </w:p>
              </w:tc>
              <w:tc>
                <w:tcPr>
                  <w:tcW w:w="1858" w:type="dxa"/>
                  <w:vAlign w:val="center"/>
                  <w:hideMark/>
                </w:tcPr>
                <w:p w14:paraId="77457339" w14:textId="77777777" w:rsidR="00913655" w:rsidRPr="00913655" w:rsidRDefault="620CD545" w:rsidP="76D6D521">
                  <w:pPr>
                    <w:jc w:val="both"/>
                    <w:rPr>
                      <w:rFonts w:ascii="Verdana" w:eastAsia="Times New Roman" w:hAnsi="Verdana" w:cs="Arial"/>
                      <w:color w:val="000000"/>
                      <w:kern w:val="0"/>
                      <w:sz w:val="18"/>
                      <w:szCs w:val="18"/>
                      <w:lang w:eastAsia="es-CO"/>
                      <w14:ligatures w14:val="none"/>
                    </w:rPr>
                  </w:pPr>
                  <w:r w:rsidRPr="76D6D521">
                    <w:rPr>
                      <w:rFonts w:ascii="Verdana" w:eastAsia="Times New Roman" w:hAnsi="Verdana" w:cs="Arial"/>
                      <w:color w:val="000000"/>
                      <w:kern w:val="0"/>
                      <w:sz w:val="18"/>
                      <w:szCs w:val="18"/>
                      <w:lang w:eastAsia="es-CO"/>
                      <w14:ligatures w14:val="none"/>
                    </w:rPr>
                    <w:t>Decidir de plano sobre el conflicto de intereses y/o impedimento.</w:t>
                  </w:r>
                </w:p>
              </w:tc>
              <w:tc>
                <w:tcPr>
                  <w:tcW w:w="2095" w:type="dxa"/>
                  <w:vAlign w:val="center"/>
                  <w:hideMark/>
                </w:tcPr>
                <w:p w14:paraId="3E62403A" w14:textId="77777777" w:rsidR="00913655" w:rsidRPr="00913655" w:rsidRDefault="620CD545" w:rsidP="76D6D521">
                  <w:pPr>
                    <w:jc w:val="center"/>
                    <w:rPr>
                      <w:rFonts w:ascii="Verdana" w:eastAsia="Times New Roman" w:hAnsi="Verdana" w:cs="Arial"/>
                      <w:color w:val="000000"/>
                      <w:kern w:val="0"/>
                      <w:sz w:val="18"/>
                      <w:szCs w:val="18"/>
                      <w:lang w:eastAsia="es-CO"/>
                      <w14:ligatures w14:val="none"/>
                    </w:rPr>
                  </w:pPr>
                  <w:r w:rsidRPr="00913655">
                    <w:rPr>
                      <w:rFonts w:ascii="Verdana" w:eastAsia="Times New Roman" w:hAnsi="Verdana" w:cs="Arial"/>
                      <w:color w:val="000000"/>
                      <w:kern w:val="0"/>
                      <w:sz w:val="18"/>
                      <w:szCs w:val="18"/>
                      <w:lang w:eastAsia="es-CO"/>
                      <w14:ligatures w14:val="none"/>
                    </w:rPr>
                    <w:t>Jefe Inmediato o Supervisor del contrato.</w:t>
                  </w:r>
                </w:p>
              </w:tc>
              <w:tc>
                <w:tcPr>
                  <w:tcW w:w="4245" w:type="dxa"/>
                  <w:vAlign w:val="center"/>
                  <w:hideMark/>
                </w:tcPr>
                <w:p w14:paraId="2E7B310F" w14:textId="77777777" w:rsidR="00913655" w:rsidRPr="00913655" w:rsidRDefault="620CD545" w:rsidP="76D6D521">
                  <w:pPr>
                    <w:jc w:val="both"/>
                    <w:rPr>
                      <w:rFonts w:ascii="Verdana" w:eastAsia="Times New Roman" w:hAnsi="Verdana" w:cs="Arial"/>
                      <w:color w:val="000000" w:themeColor="text1"/>
                      <w:sz w:val="18"/>
                      <w:szCs w:val="18"/>
                      <w:lang w:eastAsia="es-CO"/>
                    </w:rPr>
                  </w:pPr>
                  <w:r w:rsidRPr="00913655">
                    <w:rPr>
                      <w:rFonts w:ascii="Verdana" w:eastAsia="Times New Roman" w:hAnsi="Verdana" w:cs="Arial"/>
                      <w:color w:val="000000"/>
                      <w:kern w:val="0"/>
                      <w:sz w:val="18"/>
                      <w:szCs w:val="18"/>
                      <w:lang w:eastAsia="es-CO"/>
                      <w14:ligatures w14:val="none"/>
                    </w:rPr>
                    <w:t>La autoridad competente decidirá de plano sobre el impedimento dentro de los diez (10) días siguientes a la fecha de su recibo. Si acepta el impedimento, determinará a quién corresponde el conocimiento del asunto, pudiendo, si es preciso, designar un funcionario ad hoc. En el mismo acto ordenará la entrega del expediente.</w:t>
                  </w:r>
                </w:p>
                <w:p w14:paraId="6870237D" w14:textId="77777777" w:rsidR="00913655" w:rsidRPr="00913655" w:rsidRDefault="00913655" w:rsidP="76D6D521">
                  <w:pPr>
                    <w:jc w:val="both"/>
                    <w:rPr>
                      <w:rFonts w:ascii="Verdana" w:eastAsia="Times New Roman" w:hAnsi="Verdana" w:cs="Arial"/>
                      <w:color w:val="000000"/>
                      <w:kern w:val="0"/>
                      <w:sz w:val="18"/>
                      <w:szCs w:val="18"/>
                      <w:lang w:eastAsia="es-CO"/>
                      <w14:ligatures w14:val="none"/>
                    </w:rPr>
                  </w:pPr>
                  <w:r w:rsidRPr="00913655">
                    <w:rPr>
                      <w:rFonts w:ascii="Verdana" w:eastAsia="Times New Roman" w:hAnsi="Verdana" w:cs="Arial"/>
                      <w:color w:val="000000"/>
                      <w:kern w:val="0"/>
                      <w:sz w:val="18"/>
                      <w:szCs w:val="18"/>
                      <w:lang w:eastAsia="es-CO"/>
                      <w14:ligatures w14:val="none"/>
                    </w:rPr>
                    <w:br/>
                  </w:r>
                  <w:r w:rsidR="620CD545" w:rsidRPr="00913655">
                    <w:rPr>
                      <w:rFonts w:ascii="Verdana" w:eastAsia="Times New Roman" w:hAnsi="Verdana" w:cs="Arial"/>
                      <w:color w:val="000000"/>
                      <w:kern w:val="0"/>
                      <w:sz w:val="18"/>
                      <w:szCs w:val="18"/>
                      <w:lang w:eastAsia="es-CO"/>
                      <w14:ligatures w14:val="none"/>
                    </w:rPr>
                    <w:t>Nota: En el caso de que el superior no acepte el impedimento, deberá manifestarlo por escrito al funcionario quien continuará con el trámite asignado.</w:t>
                  </w:r>
                </w:p>
              </w:tc>
              <w:tc>
                <w:tcPr>
                  <w:tcW w:w="1835" w:type="dxa"/>
                  <w:vAlign w:val="center"/>
                  <w:hideMark/>
                </w:tcPr>
                <w:p w14:paraId="310E5731" w14:textId="77777777" w:rsidR="00913655" w:rsidRPr="00913655" w:rsidRDefault="00913655" w:rsidP="00913655">
                  <w:pPr>
                    <w:jc w:val="center"/>
                    <w:rPr>
                      <w:rFonts w:ascii="Verdana" w:eastAsia="Times New Roman" w:hAnsi="Verdana" w:cs="Arial"/>
                      <w:color w:val="000000"/>
                      <w:kern w:val="0"/>
                      <w:sz w:val="18"/>
                      <w:szCs w:val="18"/>
                      <w:lang w:eastAsia="es-CO"/>
                      <w14:ligatures w14:val="none"/>
                    </w:rPr>
                  </w:pPr>
                  <w:r w:rsidRPr="00913655">
                    <w:rPr>
                      <w:rFonts w:ascii="Verdana" w:eastAsia="Times New Roman" w:hAnsi="Verdana" w:cs="Arial"/>
                      <w:color w:val="000000"/>
                      <w:kern w:val="0"/>
                      <w:sz w:val="18"/>
                      <w:szCs w:val="18"/>
                      <w:lang w:eastAsia="es-CO"/>
                      <w14:ligatures w14:val="none"/>
                    </w:rPr>
                    <w:t>Acto administrativo/comunicación oficial/correo institucional</w:t>
                  </w:r>
                </w:p>
              </w:tc>
            </w:tr>
            <w:tr w:rsidR="00913655" w:rsidRPr="00913655" w14:paraId="0CDB75E6" w14:textId="77777777" w:rsidTr="248101FC">
              <w:trPr>
                <w:trHeight w:val="2018"/>
              </w:trPr>
              <w:tc>
                <w:tcPr>
                  <w:tcW w:w="630" w:type="dxa"/>
                  <w:vAlign w:val="center"/>
                  <w:hideMark/>
                </w:tcPr>
                <w:p w14:paraId="70420F28" w14:textId="77777777" w:rsidR="00913655" w:rsidRPr="00913655" w:rsidRDefault="00913655" w:rsidP="00913655">
                  <w:pPr>
                    <w:rPr>
                      <w:rFonts w:ascii="Verdana" w:eastAsia="Times New Roman" w:hAnsi="Verdana" w:cs="Arial"/>
                      <w:color w:val="000000"/>
                      <w:kern w:val="0"/>
                      <w:sz w:val="18"/>
                      <w:szCs w:val="18"/>
                      <w:lang w:eastAsia="es-CO"/>
                      <w14:ligatures w14:val="none"/>
                    </w:rPr>
                  </w:pPr>
                  <w:r w:rsidRPr="00913655">
                    <w:rPr>
                      <w:rFonts w:ascii="Verdana" w:eastAsia="Times New Roman" w:hAnsi="Verdana" w:cs="Arial"/>
                      <w:b/>
                      <w:bCs/>
                      <w:color w:val="000000"/>
                      <w:kern w:val="0"/>
                      <w:sz w:val="18"/>
                      <w:szCs w:val="18"/>
                      <w:lang w:eastAsia="es-CO"/>
                      <w14:ligatures w14:val="none"/>
                    </w:rPr>
                    <w:t>4</w:t>
                  </w:r>
                </w:p>
              </w:tc>
              <w:tc>
                <w:tcPr>
                  <w:tcW w:w="1858" w:type="dxa"/>
                  <w:vAlign w:val="center"/>
                  <w:hideMark/>
                </w:tcPr>
                <w:p w14:paraId="314C7675" w14:textId="77777777" w:rsidR="00913655" w:rsidRPr="00913655" w:rsidRDefault="620CD545" w:rsidP="76D6D521">
                  <w:pPr>
                    <w:jc w:val="both"/>
                    <w:rPr>
                      <w:rFonts w:ascii="Verdana" w:eastAsia="Times New Roman" w:hAnsi="Verdana" w:cs="Arial"/>
                      <w:color w:val="000000"/>
                      <w:kern w:val="0"/>
                      <w:sz w:val="18"/>
                      <w:szCs w:val="18"/>
                      <w:lang w:eastAsia="es-CO"/>
                      <w14:ligatures w14:val="none"/>
                    </w:rPr>
                  </w:pPr>
                  <w:r w:rsidRPr="76D6D521">
                    <w:rPr>
                      <w:rFonts w:ascii="Verdana" w:eastAsia="Times New Roman" w:hAnsi="Verdana" w:cs="Arial"/>
                      <w:color w:val="000000"/>
                      <w:kern w:val="0"/>
                      <w:sz w:val="18"/>
                      <w:szCs w:val="18"/>
                      <w:lang w:eastAsia="es-CO"/>
                      <w14:ligatures w14:val="none"/>
                    </w:rPr>
                    <w:t>Remitir copia de la decisión tomada al Grupo de Talento Humano</w:t>
                  </w:r>
                </w:p>
              </w:tc>
              <w:tc>
                <w:tcPr>
                  <w:tcW w:w="2095" w:type="dxa"/>
                  <w:vAlign w:val="center"/>
                  <w:hideMark/>
                </w:tcPr>
                <w:p w14:paraId="5D6922F8" w14:textId="77777777" w:rsidR="00913655" w:rsidRPr="00913655" w:rsidRDefault="620CD545" w:rsidP="76D6D521">
                  <w:pPr>
                    <w:jc w:val="center"/>
                    <w:rPr>
                      <w:rFonts w:ascii="Verdana" w:eastAsia="Times New Roman" w:hAnsi="Verdana" w:cs="Arial"/>
                      <w:color w:val="000000"/>
                      <w:kern w:val="0"/>
                      <w:sz w:val="18"/>
                      <w:szCs w:val="18"/>
                      <w:lang w:eastAsia="es-CO"/>
                      <w14:ligatures w14:val="none"/>
                    </w:rPr>
                  </w:pPr>
                  <w:r w:rsidRPr="00913655">
                    <w:rPr>
                      <w:rFonts w:ascii="Verdana" w:eastAsia="Times New Roman" w:hAnsi="Verdana" w:cs="Arial"/>
                      <w:color w:val="000000"/>
                      <w:kern w:val="0"/>
                      <w:sz w:val="18"/>
                      <w:szCs w:val="18"/>
                      <w:lang w:eastAsia="es-CO"/>
                      <w14:ligatures w14:val="none"/>
                    </w:rPr>
                    <w:t>Jefe Inmediato o Supervisor del contrato.</w:t>
                  </w:r>
                </w:p>
              </w:tc>
              <w:tc>
                <w:tcPr>
                  <w:tcW w:w="4245" w:type="dxa"/>
                  <w:vAlign w:val="center"/>
                  <w:hideMark/>
                </w:tcPr>
                <w:p w14:paraId="3FCEE4D4" w14:textId="284146C6" w:rsidR="00913655" w:rsidRPr="00913655" w:rsidRDefault="620CD545" w:rsidP="76D6D521">
                  <w:pPr>
                    <w:jc w:val="both"/>
                    <w:rPr>
                      <w:rFonts w:ascii="Verdana" w:eastAsia="Times New Roman" w:hAnsi="Verdana" w:cs="Arial"/>
                      <w:color w:val="000000"/>
                      <w:kern w:val="0"/>
                      <w:sz w:val="18"/>
                      <w:szCs w:val="18"/>
                      <w:lang w:eastAsia="es-CO"/>
                      <w14:ligatures w14:val="none"/>
                    </w:rPr>
                  </w:pPr>
                  <w:r w:rsidRPr="00913655">
                    <w:rPr>
                      <w:rFonts w:ascii="Verdana" w:eastAsia="Times New Roman" w:hAnsi="Verdana" w:cs="Arial"/>
                      <w:color w:val="000000"/>
                      <w:kern w:val="0"/>
                      <w:sz w:val="18"/>
                      <w:szCs w:val="18"/>
                      <w:lang w:eastAsia="es-CO"/>
                      <w14:ligatures w14:val="none"/>
                    </w:rPr>
                    <w:t xml:space="preserve">La autoridad competente que ha tomado la </w:t>
                  </w:r>
                  <w:r w:rsidR="1513C3ED" w:rsidRPr="00913655">
                    <w:rPr>
                      <w:rFonts w:ascii="Verdana" w:eastAsia="Times New Roman" w:hAnsi="Verdana" w:cs="Arial"/>
                      <w:color w:val="000000"/>
                      <w:kern w:val="0"/>
                      <w:sz w:val="18"/>
                      <w:szCs w:val="18"/>
                      <w:lang w:eastAsia="es-CO"/>
                      <w14:ligatures w14:val="none"/>
                    </w:rPr>
                    <w:t>decisión</w:t>
                  </w:r>
                  <w:r w:rsidRPr="00913655">
                    <w:rPr>
                      <w:rFonts w:ascii="Verdana" w:eastAsia="Times New Roman" w:hAnsi="Verdana" w:cs="Arial"/>
                      <w:color w:val="000000"/>
                      <w:kern w:val="0"/>
                      <w:sz w:val="18"/>
                      <w:szCs w:val="18"/>
                      <w:lang w:eastAsia="es-CO"/>
                      <w14:ligatures w14:val="none"/>
                    </w:rPr>
                    <w:t xml:space="preserve"> debe remitir copia de </w:t>
                  </w:r>
                  <w:proofErr w:type="gramStart"/>
                  <w:r w:rsidRPr="00913655">
                    <w:rPr>
                      <w:rFonts w:ascii="Verdana" w:eastAsia="Times New Roman" w:hAnsi="Verdana" w:cs="Arial"/>
                      <w:color w:val="000000"/>
                      <w:kern w:val="0"/>
                      <w:sz w:val="18"/>
                      <w:szCs w:val="18"/>
                      <w:lang w:eastAsia="es-CO"/>
                      <w14:ligatures w14:val="none"/>
                    </w:rPr>
                    <w:t>la misma</w:t>
                  </w:r>
                  <w:proofErr w:type="gramEnd"/>
                  <w:r w:rsidRPr="00913655">
                    <w:rPr>
                      <w:rFonts w:ascii="Verdana" w:eastAsia="Times New Roman" w:hAnsi="Verdana" w:cs="Arial"/>
                      <w:color w:val="000000"/>
                      <w:kern w:val="0"/>
                      <w:sz w:val="18"/>
                      <w:szCs w:val="18"/>
                      <w:lang w:eastAsia="es-CO"/>
                      <w14:ligatures w14:val="none"/>
                    </w:rPr>
                    <w:t xml:space="preserve"> al Grupo de Talento Humano para efectos de seguimiento y control, dicho documento se archivará en el expediente laboral del funcionario que manifestó el conflicto de intereses o impedimento.</w:t>
                  </w:r>
                </w:p>
              </w:tc>
              <w:tc>
                <w:tcPr>
                  <w:tcW w:w="1835" w:type="dxa"/>
                  <w:vAlign w:val="center"/>
                  <w:hideMark/>
                </w:tcPr>
                <w:p w14:paraId="7F2D6DD5" w14:textId="77777777" w:rsidR="00913655" w:rsidRPr="00913655" w:rsidRDefault="00913655" w:rsidP="00913655">
                  <w:pPr>
                    <w:jc w:val="center"/>
                    <w:rPr>
                      <w:rFonts w:ascii="Verdana" w:eastAsia="Times New Roman" w:hAnsi="Verdana" w:cs="Arial"/>
                      <w:color w:val="000000"/>
                      <w:kern w:val="0"/>
                      <w:sz w:val="18"/>
                      <w:szCs w:val="18"/>
                      <w:lang w:eastAsia="es-CO"/>
                      <w14:ligatures w14:val="none"/>
                    </w:rPr>
                  </w:pPr>
                  <w:r w:rsidRPr="00913655">
                    <w:rPr>
                      <w:rFonts w:ascii="Verdana" w:eastAsia="Times New Roman" w:hAnsi="Verdana" w:cs="Arial"/>
                      <w:color w:val="000000"/>
                      <w:kern w:val="0"/>
                      <w:sz w:val="18"/>
                      <w:szCs w:val="18"/>
                      <w:lang w:eastAsia="es-CO"/>
                      <w14:ligatures w14:val="none"/>
                    </w:rPr>
                    <w:t>Acto administrativo/comunicación oficial/correo institucional</w:t>
                  </w:r>
                </w:p>
              </w:tc>
            </w:tr>
            <w:tr w:rsidR="00913655" w:rsidRPr="00913655" w14:paraId="507063DB" w14:textId="77777777" w:rsidTr="248101FC">
              <w:trPr>
                <w:trHeight w:val="896"/>
              </w:trPr>
              <w:tc>
                <w:tcPr>
                  <w:tcW w:w="630" w:type="dxa"/>
                  <w:vAlign w:val="center"/>
                  <w:hideMark/>
                </w:tcPr>
                <w:p w14:paraId="5A46B339" w14:textId="77777777" w:rsidR="00913655" w:rsidRPr="00913655" w:rsidRDefault="00913655" w:rsidP="00913655">
                  <w:pPr>
                    <w:rPr>
                      <w:rFonts w:ascii="Verdana" w:eastAsia="Times New Roman" w:hAnsi="Verdana" w:cs="Arial"/>
                      <w:color w:val="000000"/>
                      <w:kern w:val="0"/>
                      <w:sz w:val="18"/>
                      <w:szCs w:val="18"/>
                      <w:lang w:eastAsia="es-CO"/>
                      <w14:ligatures w14:val="none"/>
                    </w:rPr>
                  </w:pPr>
                  <w:r w:rsidRPr="00913655">
                    <w:rPr>
                      <w:rFonts w:ascii="Verdana" w:eastAsia="Times New Roman" w:hAnsi="Verdana" w:cs="Arial"/>
                      <w:b/>
                      <w:bCs/>
                      <w:color w:val="000000"/>
                      <w:kern w:val="0"/>
                      <w:sz w:val="18"/>
                      <w:szCs w:val="18"/>
                      <w:lang w:eastAsia="es-CO"/>
                      <w14:ligatures w14:val="none"/>
                    </w:rPr>
                    <w:t>5</w:t>
                  </w:r>
                </w:p>
              </w:tc>
              <w:tc>
                <w:tcPr>
                  <w:tcW w:w="1858" w:type="dxa"/>
                  <w:vAlign w:val="center"/>
                  <w:hideMark/>
                </w:tcPr>
                <w:p w14:paraId="65567429" w14:textId="77777777" w:rsidR="00913655" w:rsidRPr="00913655" w:rsidRDefault="620CD545" w:rsidP="248101FC">
                  <w:pPr>
                    <w:rPr>
                      <w:rFonts w:ascii="Verdana" w:eastAsia="Times New Roman" w:hAnsi="Verdana" w:cs="Arial"/>
                      <w:color w:val="000000"/>
                      <w:kern w:val="0"/>
                      <w:sz w:val="18"/>
                      <w:szCs w:val="18"/>
                      <w:lang w:eastAsia="es-CO"/>
                      <w14:ligatures w14:val="none"/>
                    </w:rPr>
                  </w:pPr>
                  <w:r w:rsidRPr="76D6D521">
                    <w:rPr>
                      <w:rFonts w:ascii="Verdana" w:eastAsia="Times New Roman" w:hAnsi="Verdana" w:cs="Arial"/>
                      <w:color w:val="000000"/>
                      <w:kern w:val="0"/>
                      <w:sz w:val="18"/>
                      <w:szCs w:val="18"/>
                      <w:lang w:eastAsia="es-CO"/>
                      <w14:ligatures w14:val="none"/>
                    </w:rPr>
                    <w:t>Archivar registros</w:t>
                  </w:r>
                </w:p>
              </w:tc>
              <w:tc>
                <w:tcPr>
                  <w:tcW w:w="2095" w:type="dxa"/>
                  <w:vAlign w:val="center"/>
                  <w:hideMark/>
                </w:tcPr>
                <w:p w14:paraId="40B33CA9" w14:textId="77777777" w:rsidR="00913655" w:rsidRPr="00913655" w:rsidRDefault="620CD545" w:rsidP="76D6D521">
                  <w:pPr>
                    <w:jc w:val="center"/>
                    <w:rPr>
                      <w:rFonts w:ascii="Verdana" w:eastAsia="Times New Roman" w:hAnsi="Verdana" w:cs="Arial"/>
                      <w:color w:val="000000"/>
                      <w:kern w:val="0"/>
                      <w:sz w:val="18"/>
                      <w:szCs w:val="18"/>
                      <w:lang w:eastAsia="es-CO"/>
                      <w14:ligatures w14:val="none"/>
                    </w:rPr>
                  </w:pPr>
                  <w:r w:rsidRPr="00913655">
                    <w:rPr>
                      <w:rFonts w:ascii="Verdana" w:eastAsia="Times New Roman" w:hAnsi="Verdana" w:cs="Arial"/>
                      <w:color w:val="000000"/>
                      <w:kern w:val="0"/>
                      <w:sz w:val="18"/>
                      <w:szCs w:val="18"/>
                      <w:lang w:eastAsia="es-CO"/>
                      <w14:ligatures w14:val="none"/>
                    </w:rPr>
                    <w:t>Responsable asignado.</w:t>
                  </w:r>
                </w:p>
              </w:tc>
              <w:tc>
                <w:tcPr>
                  <w:tcW w:w="4245" w:type="dxa"/>
                  <w:vAlign w:val="center"/>
                  <w:hideMark/>
                </w:tcPr>
                <w:p w14:paraId="048EBCA8" w14:textId="27E0C985" w:rsidR="00913655" w:rsidRPr="00913655" w:rsidRDefault="620CD545" w:rsidP="76D6D521">
                  <w:pPr>
                    <w:jc w:val="both"/>
                    <w:rPr>
                      <w:rFonts w:ascii="Verdana" w:eastAsia="Times New Roman" w:hAnsi="Verdana" w:cs="Arial"/>
                      <w:color w:val="000000"/>
                      <w:kern w:val="0"/>
                      <w:sz w:val="18"/>
                      <w:szCs w:val="18"/>
                      <w:lang w:eastAsia="es-CO"/>
                      <w14:ligatures w14:val="none"/>
                    </w:rPr>
                  </w:pPr>
                  <w:r w:rsidRPr="00913655">
                    <w:rPr>
                      <w:rFonts w:ascii="Verdana" w:eastAsia="Times New Roman" w:hAnsi="Verdana" w:cs="Arial"/>
                      <w:color w:val="000000"/>
                      <w:kern w:val="0"/>
                      <w:sz w:val="18"/>
                      <w:szCs w:val="18"/>
                      <w:lang w:eastAsia="es-CO"/>
                      <w14:ligatures w14:val="none"/>
                    </w:rPr>
                    <w:t xml:space="preserve">Archivar Registros derivados de este procedimiento </w:t>
                  </w:r>
                  <w:r w:rsidR="08BF5ED1" w:rsidRPr="00913655">
                    <w:rPr>
                      <w:rFonts w:ascii="Verdana" w:eastAsia="Times New Roman" w:hAnsi="Verdana" w:cs="Arial"/>
                      <w:color w:val="000000"/>
                      <w:kern w:val="0"/>
                      <w:sz w:val="18"/>
                      <w:szCs w:val="18"/>
                      <w:lang w:eastAsia="es-CO"/>
                      <w14:ligatures w14:val="none"/>
                    </w:rPr>
                    <w:t>de acuerdo con</w:t>
                  </w:r>
                  <w:r w:rsidRPr="00913655">
                    <w:rPr>
                      <w:rFonts w:ascii="Verdana" w:eastAsia="Times New Roman" w:hAnsi="Verdana" w:cs="Arial"/>
                      <w:color w:val="000000"/>
                      <w:kern w:val="0"/>
                      <w:sz w:val="18"/>
                      <w:szCs w:val="18"/>
                      <w:lang w:eastAsia="es-CO"/>
                      <w14:ligatures w14:val="none"/>
                    </w:rPr>
                    <w:t xml:space="preserve"> la TRD vigente.</w:t>
                  </w:r>
                </w:p>
              </w:tc>
              <w:tc>
                <w:tcPr>
                  <w:tcW w:w="1835" w:type="dxa"/>
                  <w:vAlign w:val="center"/>
                  <w:hideMark/>
                </w:tcPr>
                <w:p w14:paraId="72E82F6D" w14:textId="77777777" w:rsidR="00913655" w:rsidRPr="00913655" w:rsidRDefault="00913655" w:rsidP="00913655">
                  <w:pPr>
                    <w:jc w:val="center"/>
                    <w:rPr>
                      <w:rFonts w:ascii="Verdana" w:eastAsia="Times New Roman" w:hAnsi="Verdana" w:cs="Arial"/>
                      <w:color w:val="000000"/>
                      <w:kern w:val="0"/>
                      <w:sz w:val="18"/>
                      <w:szCs w:val="18"/>
                      <w:lang w:eastAsia="es-CO"/>
                      <w14:ligatures w14:val="none"/>
                    </w:rPr>
                  </w:pPr>
                  <w:r w:rsidRPr="00913655">
                    <w:rPr>
                      <w:rFonts w:ascii="Verdana" w:eastAsia="Times New Roman" w:hAnsi="Verdana" w:cs="Arial"/>
                      <w:color w:val="000000"/>
                      <w:kern w:val="0"/>
                      <w:sz w:val="18"/>
                      <w:szCs w:val="18"/>
                      <w:lang w:eastAsia="es-CO"/>
                      <w14:ligatures w14:val="none"/>
                    </w:rPr>
                    <w:t>Tabla de Retención Documental TRD</w:t>
                  </w:r>
                </w:p>
              </w:tc>
            </w:tr>
          </w:tbl>
          <w:p w14:paraId="236ACE0D" w14:textId="508C553A" w:rsidR="00AD132B" w:rsidRPr="00913655" w:rsidRDefault="00AD132B" w:rsidP="248101FC">
            <w:pPr>
              <w:spacing w:after="0" w:line="240" w:lineRule="auto"/>
              <w:jc w:val="center"/>
              <w:rPr>
                <w:rFonts w:ascii="Verdana" w:eastAsia="Times New Roman" w:hAnsi="Verdana" w:cs="Arial"/>
                <w:color w:val="000000" w:themeColor="text1"/>
                <w:lang w:eastAsia="es-CO"/>
              </w:rPr>
            </w:pPr>
          </w:p>
          <w:p w14:paraId="02B39AC2" w14:textId="6FDCE006" w:rsidR="00AD132B" w:rsidRPr="00913655" w:rsidRDefault="00AD132B" w:rsidP="00AD132B">
            <w:pPr>
              <w:spacing w:after="0" w:line="240" w:lineRule="auto"/>
              <w:jc w:val="center"/>
              <w:rPr>
                <w:rFonts w:ascii="Verdana" w:eastAsia="Times New Roman" w:hAnsi="Verdana" w:cs="Arial"/>
                <w:color w:val="000000"/>
                <w:kern w:val="0"/>
                <w:lang w:eastAsia="es-CO"/>
                <w14:ligatures w14:val="none"/>
              </w:rPr>
            </w:pPr>
          </w:p>
        </w:tc>
      </w:tr>
      <w:tr w:rsidR="007306CB" w:rsidRPr="006547E7" w14:paraId="09EC42E0" w14:textId="77777777" w:rsidTr="248101FC">
        <w:trPr>
          <w:tblCellSpacing w:w="15" w:type="dxa"/>
          <w:jc w:val="center"/>
        </w:trPr>
        <w:tc>
          <w:tcPr>
            <w:tcW w:w="4972" w:type="pct"/>
            <w:gridSpan w:val="2"/>
            <w:vAlign w:val="center"/>
          </w:tcPr>
          <w:p w14:paraId="064C4E51" w14:textId="171AA58B" w:rsidR="007306CB" w:rsidRPr="007306CB" w:rsidRDefault="007306CB" w:rsidP="007306CB">
            <w:pPr>
              <w:pStyle w:val="Prrafodelista"/>
              <w:numPr>
                <w:ilvl w:val="0"/>
                <w:numId w:val="2"/>
              </w:numPr>
              <w:spacing w:after="0" w:line="240" w:lineRule="auto"/>
              <w:jc w:val="both"/>
              <w:rPr>
                <w:rFonts w:ascii="Verdana" w:hAnsi="Verdana" w:cs="Arial"/>
                <w:b/>
                <w:bCs/>
              </w:rPr>
            </w:pPr>
            <w:r w:rsidRPr="007306CB">
              <w:rPr>
                <w:rFonts w:ascii="Verdana" w:hAnsi="Verdana" w:cs="Arial"/>
                <w:b/>
                <w:bCs/>
              </w:rPr>
              <w:lastRenderedPageBreak/>
              <w:t>FORMATOS DEL PROCEDIMIENTO</w:t>
            </w:r>
          </w:p>
          <w:p w14:paraId="386538F7" w14:textId="77777777" w:rsidR="007306CB" w:rsidRPr="00110956" w:rsidRDefault="007306CB" w:rsidP="006B63D1">
            <w:pPr>
              <w:spacing w:after="0" w:line="240" w:lineRule="auto"/>
              <w:rPr>
                <w:rFonts w:ascii="Verdana" w:hAnsi="Verdana"/>
              </w:rPr>
            </w:pPr>
          </w:p>
          <w:tbl>
            <w:tblPr>
              <w:tblStyle w:val="Tablaconcuadrcula"/>
              <w:tblW w:w="4991" w:type="pct"/>
              <w:tblLook w:val="04A0" w:firstRow="1" w:lastRow="0" w:firstColumn="1" w:lastColumn="0" w:noHBand="0" w:noVBand="1"/>
            </w:tblPr>
            <w:tblGrid>
              <w:gridCol w:w="979"/>
              <w:gridCol w:w="1967"/>
              <w:gridCol w:w="7735"/>
            </w:tblGrid>
            <w:tr w:rsidR="007306CB" w:rsidRPr="00110956" w14:paraId="43865AB2" w14:textId="77777777" w:rsidTr="76D6D521">
              <w:tc>
                <w:tcPr>
                  <w:tcW w:w="458" w:type="pct"/>
                  <w:hideMark/>
                </w:tcPr>
                <w:p w14:paraId="1E4736C5" w14:textId="77777777" w:rsidR="007306CB" w:rsidRPr="00110956" w:rsidRDefault="007306CB" w:rsidP="006B63D1">
                  <w:pPr>
                    <w:jc w:val="center"/>
                    <w:rPr>
                      <w:rFonts w:ascii="Verdana" w:eastAsia="Times New Roman" w:hAnsi="Verdana" w:cs="Arial"/>
                      <w:b/>
                      <w:bCs/>
                      <w:sz w:val="20"/>
                      <w:szCs w:val="20"/>
                      <w:lang w:eastAsia="es-CO"/>
                    </w:rPr>
                  </w:pPr>
                  <w:r w:rsidRPr="00110956">
                    <w:rPr>
                      <w:rFonts w:ascii="Verdana" w:eastAsia="Times New Roman" w:hAnsi="Verdana" w:cs="Arial"/>
                      <w:b/>
                      <w:bCs/>
                      <w:sz w:val="20"/>
                      <w:szCs w:val="20"/>
                      <w:lang w:eastAsia="es-CO"/>
                    </w:rPr>
                    <w:t>No.</w:t>
                  </w:r>
                </w:p>
              </w:tc>
              <w:tc>
                <w:tcPr>
                  <w:tcW w:w="921" w:type="pct"/>
                  <w:hideMark/>
                </w:tcPr>
                <w:p w14:paraId="2D0CF1A5" w14:textId="77777777" w:rsidR="007306CB" w:rsidRPr="00110956" w:rsidRDefault="007306CB" w:rsidP="006B63D1">
                  <w:pPr>
                    <w:jc w:val="center"/>
                    <w:rPr>
                      <w:rFonts w:ascii="Verdana" w:eastAsia="Times New Roman" w:hAnsi="Verdana" w:cs="Arial"/>
                      <w:b/>
                      <w:bCs/>
                      <w:sz w:val="20"/>
                      <w:szCs w:val="20"/>
                      <w:lang w:eastAsia="es-CO"/>
                    </w:rPr>
                  </w:pPr>
                  <w:r w:rsidRPr="00110956">
                    <w:rPr>
                      <w:rFonts w:ascii="Verdana" w:eastAsia="Times New Roman" w:hAnsi="Verdana" w:cs="Arial"/>
                      <w:b/>
                      <w:bCs/>
                      <w:sz w:val="20"/>
                      <w:szCs w:val="20"/>
                      <w:lang w:eastAsia="es-CO"/>
                    </w:rPr>
                    <w:t xml:space="preserve">CODIGO </w:t>
                  </w:r>
                </w:p>
              </w:tc>
              <w:tc>
                <w:tcPr>
                  <w:tcW w:w="3621" w:type="pct"/>
                  <w:hideMark/>
                </w:tcPr>
                <w:p w14:paraId="649F04C1" w14:textId="77777777" w:rsidR="007306CB" w:rsidRPr="00110956" w:rsidRDefault="007306CB" w:rsidP="006B63D1">
                  <w:pPr>
                    <w:jc w:val="center"/>
                    <w:rPr>
                      <w:rFonts w:ascii="Verdana" w:eastAsia="Times New Roman" w:hAnsi="Verdana" w:cs="Arial"/>
                      <w:b/>
                      <w:bCs/>
                      <w:sz w:val="20"/>
                      <w:szCs w:val="20"/>
                      <w:lang w:eastAsia="es-CO"/>
                    </w:rPr>
                  </w:pPr>
                  <w:r w:rsidRPr="00110956">
                    <w:rPr>
                      <w:rFonts w:ascii="Verdana" w:eastAsia="Times New Roman" w:hAnsi="Verdana" w:cs="Arial"/>
                      <w:b/>
                      <w:bCs/>
                      <w:sz w:val="20"/>
                      <w:szCs w:val="20"/>
                      <w:lang w:eastAsia="es-CO"/>
                    </w:rPr>
                    <w:t>NOMBRE DEL FORMATO</w:t>
                  </w:r>
                </w:p>
              </w:tc>
            </w:tr>
            <w:tr w:rsidR="007306CB" w:rsidRPr="00110956" w14:paraId="2B4A6F27" w14:textId="77777777" w:rsidTr="001A564B">
              <w:trPr>
                <w:trHeight w:val="374"/>
              </w:trPr>
              <w:tc>
                <w:tcPr>
                  <w:tcW w:w="458" w:type="pct"/>
                  <w:vAlign w:val="center"/>
                </w:tcPr>
                <w:p w14:paraId="14523ECD" w14:textId="77777777" w:rsidR="007306CB" w:rsidRPr="00110956" w:rsidRDefault="007306CB" w:rsidP="007306CB">
                  <w:pPr>
                    <w:jc w:val="center"/>
                    <w:rPr>
                      <w:rFonts w:ascii="Verdana" w:eastAsia="Times New Roman" w:hAnsi="Verdana" w:cs="Arial"/>
                      <w:sz w:val="18"/>
                      <w:szCs w:val="18"/>
                      <w:lang w:eastAsia="es-CO"/>
                    </w:rPr>
                  </w:pPr>
                  <w:r w:rsidRPr="00110956">
                    <w:rPr>
                      <w:rFonts w:ascii="Verdana" w:hAnsi="Verdana" w:cs="Arial"/>
                      <w:color w:val="000000"/>
                      <w:sz w:val="18"/>
                      <w:szCs w:val="18"/>
                    </w:rPr>
                    <w:t>1</w:t>
                  </w:r>
                </w:p>
              </w:tc>
              <w:tc>
                <w:tcPr>
                  <w:tcW w:w="921" w:type="pct"/>
                  <w:vAlign w:val="center"/>
                </w:tcPr>
                <w:p w14:paraId="323FF3AC" w14:textId="2B2C787B" w:rsidR="007306CB" w:rsidRPr="00E4499A" w:rsidRDefault="754777FB" w:rsidP="76D6D521">
                  <w:pPr>
                    <w:jc w:val="center"/>
                    <w:rPr>
                      <w:rFonts w:ascii="Verdana" w:eastAsia="Times New Roman" w:hAnsi="Verdana" w:cs="Arial"/>
                      <w:color w:val="000000" w:themeColor="text1"/>
                      <w:sz w:val="18"/>
                      <w:szCs w:val="18"/>
                      <w:lang w:eastAsia="es-CO"/>
                    </w:rPr>
                  </w:pPr>
                  <w:r>
                    <w:rPr>
                      <w:rFonts w:ascii="Verdana" w:eastAsia="Times New Roman" w:hAnsi="Verdana" w:cs="Arial"/>
                      <w:color w:val="000000"/>
                      <w:kern w:val="0"/>
                      <w:sz w:val="18"/>
                      <w:szCs w:val="18"/>
                      <w:lang w:eastAsia="es-CO"/>
                      <w14:ligatures w14:val="none"/>
                    </w:rPr>
                    <w:t>FC-FM-0</w:t>
                  </w:r>
                  <w:r w:rsidR="7D24F702" w:rsidRPr="76D6D521">
                    <w:rPr>
                      <w:rFonts w:ascii="Verdana" w:eastAsia="Times New Roman" w:hAnsi="Verdana" w:cs="Arial"/>
                      <w:color w:val="000000" w:themeColor="text1"/>
                      <w:sz w:val="18"/>
                      <w:szCs w:val="18"/>
                      <w:lang w:eastAsia="es-CO"/>
                    </w:rPr>
                    <w:t>90</w:t>
                  </w:r>
                </w:p>
              </w:tc>
              <w:tc>
                <w:tcPr>
                  <w:tcW w:w="3621" w:type="pct"/>
                  <w:vAlign w:val="center"/>
                </w:tcPr>
                <w:p w14:paraId="5A73E5F9" w14:textId="40D576A8" w:rsidR="007306CB" w:rsidRPr="00110956" w:rsidRDefault="007306CB" w:rsidP="007306CB">
                  <w:pPr>
                    <w:rPr>
                      <w:rFonts w:ascii="Verdana" w:eastAsia="Times New Roman" w:hAnsi="Verdana" w:cs="Arial"/>
                      <w:sz w:val="18"/>
                      <w:szCs w:val="18"/>
                      <w:lang w:eastAsia="es-CO"/>
                    </w:rPr>
                  </w:pPr>
                  <w:r w:rsidRPr="0086723C">
                    <w:rPr>
                      <w:rFonts w:ascii="Verdana" w:eastAsia="Times New Roman" w:hAnsi="Verdana" w:cs="Arial"/>
                      <w:color w:val="000000"/>
                      <w:kern w:val="0"/>
                      <w:sz w:val="18"/>
                      <w:szCs w:val="18"/>
                      <w:lang w:eastAsia="es-CO"/>
                      <w14:ligatures w14:val="none"/>
                    </w:rPr>
                    <w:t>Formato declaración conflicto de intereses</w:t>
                  </w:r>
                </w:p>
              </w:tc>
            </w:tr>
          </w:tbl>
          <w:p w14:paraId="73AE89E0" w14:textId="635E3D16" w:rsidR="007306CB" w:rsidRPr="006547E7" w:rsidRDefault="007306CB" w:rsidP="248101FC">
            <w:pPr>
              <w:spacing w:after="0" w:line="240" w:lineRule="auto"/>
              <w:rPr>
                <w:rFonts w:ascii="Verdana" w:eastAsia="Times New Roman" w:hAnsi="Verdana" w:cs="Arial"/>
                <w:b/>
                <w:bCs/>
                <w:color w:val="000000"/>
                <w:kern w:val="0"/>
                <w:lang w:eastAsia="es-CO"/>
                <w14:ligatures w14:val="none"/>
              </w:rPr>
            </w:pPr>
          </w:p>
        </w:tc>
      </w:tr>
      <w:tr w:rsidR="007306CB" w:rsidRPr="006547E7" w14:paraId="4E6501D5" w14:textId="77777777" w:rsidTr="248101FC">
        <w:trPr>
          <w:tblCellSpacing w:w="15" w:type="dxa"/>
          <w:jc w:val="center"/>
        </w:trPr>
        <w:tc>
          <w:tcPr>
            <w:tcW w:w="4972" w:type="pct"/>
            <w:gridSpan w:val="2"/>
            <w:vAlign w:val="center"/>
            <w:hideMark/>
          </w:tcPr>
          <w:p w14:paraId="4F8E5326" w14:textId="77777777" w:rsidR="008705C4" w:rsidRDefault="008705C4" w:rsidP="008705C4">
            <w:pPr>
              <w:pStyle w:val="Prrafodelista"/>
              <w:spacing w:after="0" w:line="240" w:lineRule="auto"/>
              <w:rPr>
                <w:rFonts w:ascii="Verdana" w:eastAsia="Times New Roman" w:hAnsi="Verdana" w:cs="Arial"/>
                <w:color w:val="000000"/>
                <w:kern w:val="0"/>
                <w:lang w:eastAsia="es-CO"/>
                <w14:ligatures w14:val="none"/>
              </w:rPr>
            </w:pPr>
          </w:p>
          <w:p w14:paraId="2218BB43" w14:textId="4180A824" w:rsidR="008705C4" w:rsidRDefault="008705C4" w:rsidP="00C76AB6">
            <w:pPr>
              <w:pStyle w:val="Prrafodelista"/>
              <w:numPr>
                <w:ilvl w:val="0"/>
                <w:numId w:val="2"/>
              </w:numPr>
              <w:spacing w:after="0" w:line="240" w:lineRule="auto"/>
              <w:rPr>
                <w:rFonts w:ascii="Verdana" w:eastAsia="Times New Roman" w:hAnsi="Verdana" w:cs="Arial"/>
                <w:b/>
                <w:color w:val="000000"/>
                <w:kern w:val="0"/>
                <w:lang w:eastAsia="es-CO"/>
                <w14:ligatures w14:val="none"/>
              </w:rPr>
            </w:pPr>
            <w:r w:rsidRPr="008705C4">
              <w:rPr>
                <w:rFonts w:ascii="Verdana" w:eastAsia="Times New Roman" w:hAnsi="Verdana" w:cs="Arial"/>
                <w:b/>
                <w:color w:val="000000"/>
                <w:kern w:val="0"/>
                <w:lang w:eastAsia="es-CO"/>
                <w14:ligatures w14:val="none"/>
              </w:rPr>
              <w:t>HISTORIAL DE CAMBIOS</w:t>
            </w:r>
          </w:p>
          <w:p w14:paraId="1F22364C" w14:textId="77777777" w:rsidR="008705C4" w:rsidRPr="008705C4" w:rsidRDefault="008705C4" w:rsidP="008705C4">
            <w:pPr>
              <w:pStyle w:val="Prrafodelista"/>
              <w:spacing w:after="0" w:line="240" w:lineRule="auto"/>
              <w:rPr>
                <w:rFonts w:ascii="Verdana" w:eastAsia="Times New Roman" w:hAnsi="Verdana" w:cs="Arial"/>
                <w:b/>
                <w:color w:val="000000"/>
                <w:kern w:val="0"/>
                <w:lang w:eastAsia="es-CO"/>
                <w14:ligatures w14:val="none"/>
              </w:rPr>
            </w:pPr>
          </w:p>
          <w:tbl>
            <w:tblPr>
              <w:tblpPr w:leftFromText="141" w:rightFromText="141" w:vertAnchor="text" w:horzAnchor="margin" w:tblpY="20"/>
              <w:tblOverlap w:val="never"/>
              <w:tblW w:w="107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18"/>
              <w:gridCol w:w="1417"/>
              <w:gridCol w:w="7938"/>
            </w:tblGrid>
            <w:tr w:rsidR="008705C4" w:rsidRPr="00110956" w14:paraId="086C5FAA" w14:textId="77777777" w:rsidTr="59D62122">
              <w:trPr>
                <w:trHeight w:val="100"/>
                <w:tblHeader/>
              </w:trPr>
              <w:tc>
                <w:tcPr>
                  <w:tcW w:w="1418" w:type="dxa"/>
                  <w:shd w:val="clear" w:color="auto" w:fill="BFBFBF" w:themeFill="background1" w:themeFillShade="BF"/>
                  <w:tcMar>
                    <w:top w:w="57" w:type="dxa"/>
                    <w:left w:w="113" w:type="dxa"/>
                    <w:bottom w:w="57" w:type="dxa"/>
                  </w:tcMar>
                  <w:vAlign w:val="center"/>
                </w:tcPr>
                <w:p w14:paraId="4EED5555" w14:textId="77777777" w:rsidR="008705C4" w:rsidRPr="00110956" w:rsidRDefault="008705C4" w:rsidP="008705C4">
                  <w:pPr>
                    <w:spacing w:after="0" w:line="240" w:lineRule="auto"/>
                    <w:jc w:val="center"/>
                    <w:rPr>
                      <w:rFonts w:ascii="Verdana" w:hAnsi="Verdana" w:cs="Arial"/>
                      <w:b/>
                      <w:sz w:val="20"/>
                      <w:szCs w:val="20"/>
                    </w:rPr>
                  </w:pPr>
                  <w:r w:rsidRPr="00110956">
                    <w:rPr>
                      <w:rFonts w:ascii="Verdana" w:hAnsi="Verdana" w:cs="Arial"/>
                      <w:b/>
                      <w:sz w:val="20"/>
                      <w:szCs w:val="20"/>
                    </w:rPr>
                    <w:t>FECHA</w:t>
                  </w:r>
                </w:p>
              </w:tc>
              <w:tc>
                <w:tcPr>
                  <w:tcW w:w="1417" w:type="dxa"/>
                  <w:shd w:val="clear" w:color="auto" w:fill="BFBFBF" w:themeFill="background1" w:themeFillShade="BF"/>
                  <w:tcMar>
                    <w:top w:w="57" w:type="dxa"/>
                    <w:left w:w="113" w:type="dxa"/>
                    <w:bottom w:w="57" w:type="dxa"/>
                  </w:tcMar>
                  <w:vAlign w:val="center"/>
                </w:tcPr>
                <w:p w14:paraId="01EF806A" w14:textId="77777777" w:rsidR="008705C4" w:rsidRPr="00110956" w:rsidRDefault="008705C4" w:rsidP="008705C4">
                  <w:pPr>
                    <w:spacing w:after="0" w:line="240" w:lineRule="auto"/>
                    <w:jc w:val="center"/>
                    <w:rPr>
                      <w:rFonts w:ascii="Verdana" w:hAnsi="Verdana" w:cs="Arial"/>
                      <w:b/>
                      <w:sz w:val="20"/>
                      <w:szCs w:val="20"/>
                    </w:rPr>
                  </w:pPr>
                  <w:r w:rsidRPr="00110956">
                    <w:rPr>
                      <w:rFonts w:ascii="Verdana" w:hAnsi="Verdana" w:cs="Arial"/>
                      <w:b/>
                      <w:sz w:val="20"/>
                      <w:szCs w:val="20"/>
                    </w:rPr>
                    <w:t>VERSIÓN</w:t>
                  </w:r>
                </w:p>
              </w:tc>
              <w:tc>
                <w:tcPr>
                  <w:tcW w:w="7938" w:type="dxa"/>
                  <w:shd w:val="clear" w:color="auto" w:fill="BFBFBF" w:themeFill="background1" w:themeFillShade="BF"/>
                  <w:tcMar>
                    <w:top w:w="57" w:type="dxa"/>
                    <w:left w:w="113" w:type="dxa"/>
                    <w:bottom w:w="57" w:type="dxa"/>
                  </w:tcMar>
                  <w:vAlign w:val="center"/>
                </w:tcPr>
                <w:p w14:paraId="5C1E1083" w14:textId="77777777" w:rsidR="008705C4" w:rsidRPr="00110956" w:rsidRDefault="008705C4" w:rsidP="008705C4">
                  <w:pPr>
                    <w:spacing w:after="0" w:line="240" w:lineRule="auto"/>
                    <w:jc w:val="center"/>
                    <w:rPr>
                      <w:rFonts w:ascii="Verdana" w:hAnsi="Verdana" w:cs="Arial"/>
                      <w:b/>
                      <w:sz w:val="20"/>
                      <w:szCs w:val="20"/>
                    </w:rPr>
                  </w:pPr>
                  <w:r w:rsidRPr="00110956">
                    <w:rPr>
                      <w:rFonts w:ascii="Verdana" w:hAnsi="Verdana" w:cs="Arial"/>
                      <w:b/>
                      <w:sz w:val="20"/>
                      <w:szCs w:val="20"/>
                    </w:rPr>
                    <w:t>DESCRIPCIÓN DEL CAMBIO</w:t>
                  </w:r>
                </w:p>
              </w:tc>
            </w:tr>
            <w:tr w:rsidR="008705C4" w:rsidRPr="00110956" w14:paraId="328368DD" w14:textId="77777777" w:rsidTr="59D62122">
              <w:trPr>
                <w:trHeight w:val="300"/>
              </w:trPr>
              <w:tc>
                <w:tcPr>
                  <w:tcW w:w="1418" w:type="dxa"/>
                  <w:tcMar>
                    <w:top w:w="57" w:type="dxa"/>
                    <w:left w:w="113" w:type="dxa"/>
                    <w:bottom w:w="57" w:type="dxa"/>
                  </w:tcMar>
                  <w:vAlign w:val="center"/>
                </w:tcPr>
                <w:p w14:paraId="409EC0B8" w14:textId="40C2E4F2" w:rsidR="008705C4" w:rsidRPr="00110956" w:rsidRDefault="001B6B22" w:rsidP="008705C4">
                  <w:pPr>
                    <w:spacing w:after="0" w:line="240" w:lineRule="auto"/>
                    <w:jc w:val="center"/>
                    <w:rPr>
                      <w:rFonts w:ascii="Verdana" w:hAnsi="Verdana" w:cs="Arial"/>
                      <w:sz w:val="18"/>
                      <w:szCs w:val="18"/>
                    </w:rPr>
                  </w:pPr>
                  <w:r w:rsidRPr="76D6D521">
                    <w:rPr>
                      <w:rFonts w:ascii="Verdana" w:hAnsi="Verdana" w:cs="Arial"/>
                      <w:sz w:val="18"/>
                      <w:szCs w:val="18"/>
                    </w:rPr>
                    <w:t>12/06/2026</w:t>
                  </w:r>
                </w:p>
              </w:tc>
              <w:tc>
                <w:tcPr>
                  <w:tcW w:w="1417" w:type="dxa"/>
                  <w:tcMar>
                    <w:top w:w="57" w:type="dxa"/>
                    <w:left w:w="113" w:type="dxa"/>
                    <w:bottom w:w="57" w:type="dxa"/>
                  </w:tcMar>
                  <w:vAlign w:val="center"/>
                </w:tcPr>
                <w:p w14:paraId="25542305" w14:textId="77777777" w:rsidR="008705C4" w:rsidRPr="00110956" w:rsidRDefault="008705C4" w:rsidP="008705C4">
                  <w:pPr>
                    <w:spacing w:after="0" w:line="240" w:lineRule="auto"/>
                    <w:jc w:val="center"/>
                    <w:rPr>
                      <w:rFonts w:ascii="Verdana" w:hAnsi="Verdana" w:cs="Arial"/>
                      <w:sz w:val="18"/>
                      <w:szCs w:val="18"/>
                    </w:rPr>
                  </w:pPr>
                  <w:r w:rsidRPr="00110956">
                    <w:rPr>
                      <w:rFonts w:ascii="Verdana" w:hAnsi="Verdana" w:cs="Arial"/>
                      <w:sz w:val="18"/>
                      <w:szCs w:val="18"/>
                    </w:rPr>
                    <w:t>0</w:t>
                  </w:r>
                </w:p>
              </w:tc>
              <w:tc>
                <w:tcPr>
                  <w:tcW w:w="7938" w:type="dxa"/>
                  <w:tcMar>
                    <w:top w:w="57" w:type="dxa"/>
                    <w:left w:w="113" w:type="dxa"/>
                    <w:bottom w:w="57" w:type="dxa"/>
                  </w:tcMar>
                  <w:vAlign w:val="center"/>
                </w:tcPr>
                <w:p w14:paraId="27D037EE" w14:textId="77777777" w:rsidR="008705C4" w:rsidRPr="00110956" w:rsidRDefault="008705C4" w:rsidP="008705C4">
                  <w:pPr>
                    <w:spacing w:after="0" w:line="240" w:lineRule="auto"/>
                    <w:jc w:val="both"/>
                    <w:rPr>
                      <w:rFonts w:ascii="Verdana" w:hAnsi="Verdana" w:cs="Arial"/>
                      <w:sz w:val="18"/>
                      <w:szCs w:val="18"/>
                    </w:rPr>
                  </w:pPr>
                  <w:r w:rsidRPr="00110956">
                    <w:rPr>
                      <w:rFonts w:ascii="Verdana" w:hAnsi="Verdana" w:cs="Arial"/>
                      <w:sz w:val="18"/>
                      <w:szCs w:val="18"/>
                    </w:rPr>
                    <w:t>Primera versión del documento para el nuevo Mapa de procesos.</w:t>
                  </w:r>
                </w:p>
                <w:p w14:paraId="79FE7961" w14:textId="5821CD96" w:rsidR="008705C4" w:rsidRPr="00110956" w:rsidRDefault="6DD78E44" w:rsidP="008705C4">
                  <w:pPr>
                    <w:spacing w:after="0" w:line="240" w:lineRule="auto"/>
                    <w:jc w:val="both"/>
                    <w:rPr>
                      <w:rFonts w:ascii="Verdana" w:hAnsi="Verdana" w:cs="Arial"/>
                      <w:sz w:val="18"/>
                      <w:szCs w:val="18"/>
                    </w:rPr>
                  </w:pPr>
                  <w:r w:rsidRPr="59D62122">
                    <w:rPr>
                      <w:rFonts w:ascii="Verdana" w:hAnsi="Verdana" w:cs="Arial"/>
                      <w:sz w:val="18"/>
                      <w:szCs w:val="18"/>
                    </w:rPr>
                    <w:t>Código anterior: TH-PR-025</w:t>
                  </w:r>
                  <w:r w:rsidR="00E4499A" w:rsidRPr="59D62122">
                    <w:rPr>
                      <w:rFonts w:ascii="Verdana" w:hAnsi="Verdana" w:cs="Arial"/>
                      <w:sz w:val="18"/>
                      <w:szCs w:val="18"/>
                    </w:rPr>
                    <w:t>.</w:t>
                  </w:r>
                  <w:r w:rsidR="15ECFB78" w:rsidRPr="59D62122">
                    <w:rPr>
                      <w:rFonts w:ascii="Verdana" w:hAnsi="Verdana" w:cs="Arial"/>
                      <w:sz w:val="18"/>
                      <w:szCs w:val="18"/>
                    </w:rPr>
                    <w:t xml:space="preserve"> V0</w:t>
                  </w:r>
                </w:p>
              </w:tc>
            </w:tr>
          </w:tbl>
          <w:p w14:paraId="4B3BFC29" w14:textId="62D932D9" w:rsidR="007306CB" w:rsidRDefault="007306CB" w:rsidP="008705C4">
            <w:pPr>
              <w:pStyle w:val="Prrafodelista"/>
              <w:spacing w:after="0" w:line="240" w:lineRule="auto"/>
              <w:rPr>
                <w:rFonts w:ascii="Verdana" w:eastAsia="Times New Roman" w:hAnsi="Verdana" w:cs="Arial"/>
                <w:color w:val="000000"/>
                <w:kern w:val="0"/>
                <w:lang w:eastAsia="es-CO"/>
                <w14:ligatures w14:val="none"/>
              </w:rPr>
            </w:pPr>
          </w:p>
          <w:p w14:paraId="5651D823" w14:textId="7F176769" w:rsidR="76D6D521" w:rsidRDefault="76D6D521" w:rsidP="76D6D521">
            <w:pPr>
              <w:pStyle w:val="Prrafodelista"/>
              <w:spacing w:after="0" w:line="240" w:lineRule="auto"/>
              <w:rPr>
                <w:rFonts w:ascii="Verdana" w:eastAsia="Times New Roman" w:hAnsi="Verdana" w:cs="Arial"/>
                <w:color w:val="000000" w:themeColor="text1"/>
                <w:lang w:eastAsia="es-CO"/>
              </w:rPr>
            </w:pPr>
          </w:p>
          <w:p w14:paraId="522309F0" w14:textId="59978DC5" w:rsidR="76D6D521" w:rsidRDefault="76D6D521" w:rsidP="76D6D521">
            <w:pPr>
              <w:pStyle w:val="Prrafodelista"/>
              <w:spacing w:after="0" w:line="240" w:lineRule="auto"/>
              <w:rPr>
                <w:rFonts w:ascii="Verdana" w:eastAsia="Times New Roman" w:hAnsi="Verdana" w:cs="Arial"/>
                <w:color w:val="000000" w:themeColor="text1"/>
                <w:lang w:eastAsia="es-CO"/>
              </w:rPr>
            </w:pPr>
          </w:p>
          <w:p w14:paraId="23EDA91A" w14:textId="6091C186" w:rsidR="00C76AB6" w:rsidRDefault="008705C4" w:rsidP="248101FC">
            <w:pPr>
              <w:pStyle w:val="Prrafodelista"/>
              <w:numPr>
                <w:ilvl w:val="0"/>
                <w:numId w:val="2"/>
              </w:numPr>
              <w:spacing w:after="0" w:line="240" w:lineRule="auto"/>
              <w:rPr>
                <w:rFonts w:ascii="Verdana" w:eastAsia="Times New Roman" w:hAnsi="Verdana" w:cs="Arial"/>
                <w:b/>
                <w:bCs/>
                <w:color w:val="000000"/>
                <w:kern w:val="0"/>
                <w:lang w:eastAsia="es-CO"/>
                <w14:ligatures w14:val="none"/>
              </w:rPr>
            </w:pPr>
            <w:r w:rsidRPr="248101FC">
              <w:rPr>
                <w:rFonts w:ascii="Verdana" w:eastAsia="Times New Roman" w:hAnsi="Verdana" w:cs="Arial"/>
                <w:b/>
                <w:bCs/>
                <w:color w:val="000000"/>
                <w:kern w:val="0"/>
                <w:lang w:eastAsia="es-CO"/>
                <w14:ligatures w14:val="none"/>
              </w:rPr>
              <w:t>FLUJO DE APROBACIÓN</w:t>
            </w:r>
          </w:p>
          <w:p w14:paraId="491C7D77" w14:textId="77777777" w:rsidR="001A564B" w:rsidRPr="00E4499A" w:rsidRDefault="001A564B" w:rsidP="001A564B">
            <w:pPr>
              <w:pStyle w:val="Prrafodelista"/>
              <w:spacing w:after="0" w:line="240" w:lineRule="auto"/>
              <w:rPr>
                <w:rFonts w:ascii="Verdana" w:eastAsia="Times New Roman" w:hAnsi="Verdana" w:cs="Arial"/>
                <w:b/>
                <w:bCs/>
                <w:color w:val="000000"/>
                <w:kern w:val="0"/>
                <w:lang w:eastAsia="es-CO"/>
                <w14:ligatures w14:val="none"/>
              </w:rPr>
            </w:pPr>
          </w:p>
          <w:p w14:paraId="47CE3F73" w14:textId="6B1E56BD" w:rsidR="00C76AB6" w:rsidRPr="00E4499A" w:rsidRDefault="00C76AB6" w:rsidP="248101FC">
            <w:pPr>
              <w:pStyle w:val="Prrafodelista"/>
              <w:spacing w:after="0" w:line="240" w:lineRule="auto"/>
              <w:rPr>
                <w:rFonts w:ascii="Verdana" w:eastAsia="Times New Roman" w:hAnsi="Verdana" w:cs="Arial"/>
                <w:b/>
                <w:bCs/>
                <w:color w:val="000000"/>
                <w:kern w:val="0"/>
                <w:lang w:eastAsia="es-CO"/>
                <w14:ligatures w14:val="none"/>
              </w:rPr>
            </w:pPr>
          </w:p>
        </w:tc>
      </w:tr>
    </w:tbl>
    <w:tbl>
      <w:tblPr>
        <w:tblStyle w:val="Tablaconcuadrcula"/>
        <w:tblW w:w="5000" w:type="pct"/>
        <w:tblLayout w:type="fixed"/>
        <w:tblLook w:val="06A0" w:firstRow="1" w:lastRow="0" w:firstColumn="1" w:lastColumn="0" w:noHBand="1" w:noVBand="1"/>
      </w:tblPr>
      <w:tblGrid>
        <w:gridCol w:w="1132"/>
        <w:gridCol w:w="1288"/>
        <w:gridCol w:w="1385"/>
        <w:gridCol w:w="1562"/>
        <w:gridCol w:w="1211"/>
        <w:gridCol w:w="1213"/>
        <w:gridCol w:w="1040"/>
        <w:gridCol w:w="1959"/>
      </w:tblGrid>
      <w:tr w:rsidR="00E4499A" w:rsidRPr="00555086" w14:paraId="29E83D80" w14:textId="77777777" w:rsidTr="59D62122">
        <w:trPr>
          <w:trHeight w:val="300"/>
        </w:trPr>
        <w:tc>
          <w:tcPr>
            <w:tcW w:w="1121" w:type="pct"/>
            <w:gridSpan w:val="2"/>
            <w:shd w:val="clear" w:color="auto" w:fill="BFBFBF" w:themeFill="background1" w:themeFillShade="BF"/>
            <w:vAlign w:val="center"/>
          </w:tcPr>
          <w:p w14:paraId="1AD31816" w14:textId="77777777" w:rsidR="00E4499A" w:rsidRPr="00555086" w:rsidRDefault="00E4499A" w:rsidP="59D62122">
            <w:pPr>
              <w:jc w:val="center"/>
              <w:rPr>
                <w:rFonts w:ascii="Verdana" w:eastAsia="Verdana" w:hAnsi="Verdana" w:cs="Verdana"/>
                <w:b/>
                <w:bCs/>
                <w:sz w:val="16"/>
                <w:szCs w:val="16"/>
              </w:rPr>
            </w:pPr>
            <w:r w:rsidRPr="59D62122">
              <w:rPr>
                <w:rFonts w:ascii="Verdana" w:eastAsia="Verdana" w:hAnsi="Verdana" w:cs="Verdana"/>
                <w:b/>
                <w:bCs/>
                <w:sz w:val="16"/>
                <w:szCs w:val="16"/>
              </w:rPr>
              <w:t>ELABORÓ</w:t>
            </w:r>
          </w:p>
        </w:tc>
        <w:tc>
          <w:tcPr>
            <w:tcW w:w="1366" w:type="pct"/>
            <w:gridSpan w:val="2"/>
            <w:shd w:val="clear" w:color="auto" w:fill="BFBFBF" w:themeFill="background1" w:themeFillShade="BF"/>
            <w:vAlign w:val="center"/>
          </w:tcPr>
          <w:p w14:paraId="2F4FB632" w14:textId="77777777" w:rsidR="00E4499A" w:rsidRPr="00555086" w:rsidRDefault="00E4499A" w:rsidP="59D62122">
            <w:pPr>
              <w:jc w:val="center"/>
              <w:rPr>
                <w:rFonts w:ascii="Verdana" w:eastAsia="Verdana" w:hAnsi="Verdana" w:cs="Verdana"/>
                <w:b/>
                <w:bCs/>
                <w:sz w:val="16"/>
                <w:szCs w:val="16"/>
              </w:rPr>
            </w:pPr>
            <w:r w:rsidRPr="59D62122">
              <w:rPr>
                <w:rFonts w:ascii="Verdana" w:eastAsia="Verdana" w:hAnsi="Verdana" w:cs="Verdana"/>
                <w:b/>
                <w:bCs/>
                <w:sz w:val="16"/>
                <w:szCs w:val="16"/>
              </w:rPr>
              <w:t>APOYO OAPS</w:t>
            </w:r>
          </w:p>
        </w:tc>
        <w:tc>
          <w:tcPr>
            <w:tcW w:w="1123" w:type="pct"/>
            <w:gridSpan w:val="2"/>
            <w:shd w:val="clear" w:color="auto" w:fill="BFBFBF" w:themeFill="background1" w:themeFillShade="BF"/>
            <w:vAlign w:val="center"/>
          </w:tcPr>
          <w:p w14:paraId="200D6A77" w14:textId="77777777" w:rsidR="00E4499A" w:rsidRPr="00555086" w:rsidRDefault="00E4499A" w:rsidP="59D62122">
            <w:pPr>
              <w:jc w:val="center"/>
              <w:rPr>
                <w:rFonts w:ascii="Verdana" w:eastAsia="Verdana" w:hAnsi="Verdana" w:cs="Verdana"/>
                <w:b/>
                <w:bCs/>
                <w:sz w:val="16"/>
                <w:szCs w:val="16"/>
              </w:rPr>
            </w:pPr>
            <w:r w:rsidRPr="59D62122">
              <w:rPr>
                <w:rFonts w:ascii="Verdana" w:eastAsia="Verdana" w:hAnsi="Verdana" w:cs="Verdana"/>
                <w:b/>
                <w:bCs/>
                <w:sz w:val="16"/>
                <w:szCs w:val="16"/>
              </w:rPr>
              <w:t>REVISÓ</w:t>
            </w:r>
          </w:p>
        </w:tc>
        <w:tc>
          <w:tcPr>
            <w:tcW w:w="1390" w:type="pct"/>
            <w:gridSpan w:val="2"/>
            <w:shd w:val="clear" w:color="auto" w:fill="BFBFBF" w:themeFill="background1" w:themeFillShade="BF"/>
            <w:vAlign w:val="center"/>
          </w:tcPr>
          <w:p w14:paraId="3DBA29F4" w14:textId="77777777" w:rsidR="00E4499A" w:rsidRPr="00555086" w:rsidRDefault="00E4499A" w:rsidP="59D62122">
            <w:pPr>
              <w:jc w:val="center"/>
              <w:rPr>
                <w:rFonts w:ascii="Verdana" w:eastAsia="Verdana" w:hAnsi="Verdana" w:cs="Verdana"/>
                <w:b/>
                <w:bCs/>
                <w:sz w:val="16"/>
                <w:szCs w:val="16"/>
              </w:rPr>
            </w:pPr>
            <w:r w:rsidRPr="59D62122">
              <w:rPr>
                <w:rFonts w:ascii="Verdana" w:eastAsia="Verdana" w:hAnsi="Verdana" w:cs="Verdana"/>
                <w:b/>
                <w:bCs/>
                <w:sz w:val="16"/>
                <w:szCs w:val="16"/>
              </w:rPr>
              <w:t>APROBÓ</w:t>
            </w:r>
          </w:p>
        </w:tc>
      </w:tr>
      <w:tr w:rsidR="00E4499A" w:rsidRPr="00555086" w14:paraId="5F3779A2" w14:textId="77777777" w:rsidTr="59D62122">
        <w:trPr>
          <w:trHeight w:val="300"/>
        </w:trPr>
        <w:tc>
          <w:tcPr>
            <w:tcW w:w="524" w:type="pct"/>
            <w:vAlign w:val="center"/>
          </w:tcPr>
          <w:p w14:paraId="4D8C1265" w14:textId="77777777" w:rsidR="00E4499A" w:rsidRPr="00555086" w:rsidRDefault="00E4499A" w:rsidP="59D62122">
            <w:pPr>
              <w:rPr>
                <w:rFonts w:ascii="Verdana" w:eastAsia="Verdana" w:hAnsi="Verdana" w:cs="Verdana"/>
                <w:sz w:val="16"/>
                <w:szCs w:val="16"/>
              </w:rPr>
            </w:pPr>
            <w:r w:rsidRPr="59D62122">
              <w:rPr>
                <w:rFonts w:ascii="Verdana" w:eastAsia="Verdana" w:hAnsi="Verdana" w:cs="Verdana"/>
                <w:sz w:val="16"/>
                <w:szCs w:val="16"/>
              </w:rPr>
              <w:t>Nombre:</w:t>
            </w:r>
          </w:p>
        </w:tc>
        <w:tc>
          <w:tcPr>
            <w:tcW w:w="597" w:type="pct"/>
            <w:vAlign w:val="center"/>
          </w:tcPr>
          <w:p w14:paraId="11AA7DB1" w14:textId="77777777" w:rsidR="00E4499A" w:rsidRPr="00555086" w:rsidRDefault="00E4499A" w:rsidP="59D62122">
            <w:pPr>
              <w:rPr>
                <w:rFonts w:ascii="Verdana" w:eastAsia="Verdana" w:hAnsi="Verdana" w:cs="Verdana"/>
                <w:sz w:val="16"/>
                <w:szCs w:val="16"/>
              </w:rPr>
            </w:pPr>
            <w:r w:rsidRPr="59D62122">
              <w:rPr>
                <w:rFonts w:ascii="Verdana" w:eastAsia="Verdana" w:hAnsi="Verdana" w:cs="Verdana"/>
                <w:sz w:val="16"/>
                <w:szCs w:val="16"/>
              </w:rPr>
              <w:t>Luz Stella Botia</w:t>
            </w:r>
          </w:p>
        </w:tc>
        <w:tc>
          <w:tcPr>
            <w:tcW w:w="642" w:type="pct"/>
            <w:vAlign w:val="center"/>
          </w:tcPr>
          <w:p w14:paraId="54A4B056" w14:textId="77777777" w:rsidR="00E4499A" w:rsidRPr="00555086" w:rsidRDefault="00E4499A" w:rsidP="59D62122">
            <w:pPr>
              <w:rPr>
                <w:rFonts w:ascii="Verdana" w:eastAsia="Verdana" w:hAnsi="Verdana" w:cs="Verdana"/>
                <w:sz w:val="16"/>
                <w:szCs w:val="16"/>
              </w:rPr>
            </w:pPr>
            <w:r w:rsidRPr="59D62122">
              <w:rPr>
                <w:rFonts w:ascii="Verdana" w:eastAsia="Verdana" w:hAnsi="Verdana" w:cs="Verdana"/>
                <w:sz w:val="16"/>
                <w:szCs w:val="16"/>
              </w:rPr>
              <w:t>Nombre:</w:t>
            </w:r>
          </w:p>
        </w:tc>
        <w:tc>
          <w:tcPr>
            <w:tcW w:w="724" w:type="pct"/>
            <w:vAlign w:val="center"/>
          </w:tcPr>
          <w:p w14:paraId="4D0DC68E" w14:textId="77777777" w:rsidR="00E4499A" w:rsidRPr="00555086" w:rsidRDefault="00E4499A" w:rsidP="59D62122">
            <w:pPr>
              <w:rPr>
                <w:rFonts w:ascii="Verdana" w:eastAsia="Verdana" w:hAnsi="Verdana" w:cs="Verdana"/>
                <w:sz w:val="16"/>
                <w:szCs w:val="16"/>
              </w:rPr>
            </w:pPr>
            <w:r w:rsidRPr="59D62122">
              <w:rPr>
                <w:rFonts w:ascii="Verdana" w:eastAsia="Verdana" w:hAnsi="Verdana" w:cs="Verdana"/>
                <w:sz w:val="16"/>
                <w:szCs w:val="16"/>
              </w:rPr>
              <w:t>Carolina Huertas</w:t>
            </w:r>
          </w:p>
        </w:tc>
        <w:tc>
          <w:tcPr>
            <w:tcW w:w="561" w:type="pct"/>
            <w:vAlign w:val="center"/>
          </w:tcPr>
          <w:p w14:paraId="24872455" w14:textId="77777777" w:rsidR="00E4499A" w:rsidRPr="00555086" w:rsidRDefault="00E4499A" w:rsidP="59D62122">
            <w:pPr>
              <w:rPr>
                <w:rFonts w:ascii="Verdana" w:eastAsia="Verdana" w:hAnsi="Verdana" w:cs="Verdana"/>
                <w:sz w:val="16"/>
                <w:szCs w:val="16"/>
              </w:rPr>
            </w:pPr>
            <w:r w:rsidRPr="59D62122">
              <w:rPr>
                <w:rFonts w:ascii="Verdana" w:eastAsia="Verdana" w:hAnsi="Verdana" w:cs="Verdana"/>
                <w:sz w:val="16"/>
                <w:szCs w:val="16"/>
              </w:rPr>
              <w:t>Nombre:</w:t>
            </w:r>
          </w:p>
        </w:tc>
        <w:tc>
          <w:tcPr>
            <w:tcW w:w="562" w:type="pct"/>
            <w:vAlign w:val="center"/>
          </w:tcPr>
          <w:p w14:paraId="6F89962F" w14:textId="77777777" w:rsidR="00E4499A" w:rsidRPr="00555086" w:rsidRDefault="00E4499A" w:rsidP="59D62122">
            <w:pPr>
              <w:rPr>
                <w:rFonts w:ascii="Verdana" w:eastAsia="Verdana" w:hAnsi="Verdana" w:cs="Verdana"/>
                <w:color w:val="000000" w:themeColor="text1"/>
                <w:sz w:val="16"/>
                <w:szCs w:val="16"/>
                <w:lang w:val="pt-BR" w:eastAsia="es-CO"/>
              </w:rPr>
            </w:pPr>
            <w:r w:rsidRPr="59D62122">
              <w:rPr>
                <w:rFonts w:ascii="Verdana" w:eastAsia="Verdana" w:hAnsi="Verdana" w:cs="Verdana"/>
                <w:sz w:val="16"/>
                <w:szCs w:val="16"/>
              </w:rPr>
              <w:t>Luz Stella Botia</w:t>
            </w:r>
          </w:p>
        </w:tc>
        <w:tc>
          <w:tcPr>
            <w:tcW w:w="482" w:type="pct"/>
            <w:vAlign w:val="center"/>
          </w:tcPr>
          <w:p w14:paraId="0C5389F4" w14:textId="77777777" w:rsidR="00E4499A" w:rsidRPr="00555086" w:rsidRDefault="00E4499A" w:rsidP="59D62122">
            <w:pPr>
              <w:rPr>
                <w:rFonts w:ascii="Verdana" w:eastAsia="Verdana" w:hAnsi="Verdana" w:cs="Verdana"/>
                <w:sz w:val="16"/>
                <w:szCs w:val="16"/>
              </w:rPr>
            </w:pPr>
            <w:r w:rsidRPr="59D62122">
              <w:rPr>
                <w:rFonts w:ascii="Verdana" w:eastAsia="Verdana" w:hAnsi="Verdana" w:cs="Verdana"/>
                <w:sz w:val="16"/>
                <w:szCs w:val="16"/>
              </w:rPr>
              <w:t>Nombre:</w:t>
            </w:r>
          </w:p>
        </w:tc>
        <w:tc>
          <w:tcPr>
            <w:tcW w:w="908" w:type="pct"/>
            <w:vAlign w:val="center"/>
          </w:tcPr>
          <w:p w14:paraId="7BE0194C" w14:textId="77777777" w:rsidR="00E4499A" w:rsidRPr="00555086" w:rsidRDefault="00E4499A" w:rsidP="59D62122">
            <w:pPr>
              <w:rPr>
                <w:rFonts w:ascii="Verdana" w:eastAsia="Verdana" w:hAnsi="Verdana" w:cs="Verdana"/>
                <w:sz w:val="16"/>
                <w:szCs w:val="16"/>
              </w:rPr>
            </w:pPr>
            <w:r w:rsidRPr="59D62122">
              <w:rPr>
                <w:rFonts w:ascii="Verdana" w:eastAsia="Verdana" w:hAnsi="Verdana" w:cs="Verdana"/>
                <w:sz w:val="16"/>
                <w:szCs w:val="16"/>
              </w:rPr>
              <w:t>Luz Stella Botia</w:t>
            </w:r>
          </w:p>
        </w:tc>
      </w:tr>
      <w:tr w:rsidR="00E4499A" w:rsidRPr="00555086" w14:paraId="3933CAAF" w14:textId="77777777" w:rsidTr="59D62122">
        <w:trPr>
          <w:trHeight w:val="300"/>
        </w:trPr>
        <w:tc>
          <w:tcPr>
            <w:tcW w:w="524" w:type="pct"/>
            <w:vAlign w:val="center"/>
          </w:tcPr>
          <w:p w14:paraId="6E4233F6" w14:textId="77777777" w:rsidR="00E4499A" w:rsidRPr="00555086" w:rsidRDefault="00E4499A" w:rsidP="59D62122">
            <w:pPr>
              <w:rPr>
                <w:rFonts w:ascii="Verdana" w:eastAsia="Verdana" w:hAnsi="Verdana" w:cs="Verdana"/>
                <w:sz w:val="16"/>
                <w:szCs w:val="16"/>
              </w:rPr>
            </w:pPr>
            <w:r w:rsidRPr="59D62122">
              <w:rPr>
                <w:rFonts w:ascii="Verdana" w:eastAsia="Verdana" w:hAnsi="Verdana" w:cs="Verdana"/>
                <w:sz w:val="16"/>
                <w:szCs w:val="16"/>
              </w:rPr>
              <w:t>Cargo:</w:t>
            </w:r>
          </w:p>
        </w:tc>
        <w:tc>
          <w:tcPr>
            <w:tcW w:w="597" w:type="pct"/>
            <w:vAlign w:val="center"/>
          </w:tcPr>
          <w:p w14:paraId="7CD044B9" w14:textId="77777777" w:rsidR="00E4499A" w:rsidRPr="00555086" w:rsidRDefault="00E4499A" w:rsidP="59D62122">
            <w:pPr>
              <w:rPr>
                <w:rFonts w:ascii="Verdana" w:eastAsia="Verdana" w:hAnsi="Verdana" w:cs="Verdana"/>
                <w:sz w:val="16"/>
                <w:szCs w:val="16"/>
              </w:rPr>
            </w:pPr>
            <w:r w:rsidRPr="59D62122">
              <w:rPr>
                <w:rFonts w:ascii="Verdana" w:eastAsia="Verdana" w:hAnsi="Verdana" w:cs="Verdana"/>
                <w:sz w:val="16"/>
                <w:szCs w:val="16"/>
              </w:rPr>
              <w:t xml:space="preserve">Coordinadora Grupo de Juzgamiento Disciplinario </w:t>
            </w:r>
          </w:p>
        </w:tc>
        <w:tc>
          <w:tcPr>
            <w:tcW w:w="642" w:type="pct"/>
            <w:vAlign w:val="center"/>
          </w:tcPr>
          <w:p w14:paraId="5CE95DD3" w14:textId="77777777" w:rsidR="00E4499A" w:rsidRPr="00555086" w:rsidRDefault="00E4499A" w:rsidP="59D62122">
            <w:pPr>
              <w:rPr>
                <w:rFonts w:ascii="Verdana" w:eastAsia="Verdana" w:hAnsi="Verdana" w:cs="Verdana"/>
                <w:sz w:val="16"/>
                <w:szCs w:val="16"/>
              </w:rPr>
            </w:pPr>
            <w:r w:rsidRPr="59D62122">
              <w:rPr>
                <w:rFonts w:ascii="Verdana" w:eastAsia="Verdana" w:hAnsi="Verdana" w:cs="Verdana"/>
                <w:sz w:val="16"/>
                <w:szCs w:val="16"/>
              </w:rPr>
              <w:t>Cargo:</w:t>
            </w:r>
          </w:p>
        </w:tc>
        <w:tc>
          <w:tcPr>
            <w:tcW w:w="724" w:type="pct"/>
            <w:vAlign w:val="center"/>
          </w:tcPr>
          <w:p w14:paraId="7FC141CA" w14:textId="77777777" w:rsidR="00E4499A" w:rsidRPr="00555086" w:rsidRDefault="00E4499A" w:rsidP="59D62122">
            <w:pPr>
              <w:rPr>
                <w:rFonts w:ascii="Verdana" w:eastAsia="Verdana" w:hAnsi="Verdana" w:cs="Verdana"/>
                <w:sz w:val="16"/>
                <w:szCs w:val="16"/>
              </w:rPr>
            </w:pPr>
            <w:r w:rsidRPr="59D62122">
              <w:rPr>
                <w:rFonts w:ascii="Verdana" w:eastAsia="Verdana" w:hAnsi="Verdana" w:cs="Verdana"/>
                <w:sz w:val="16"/>
                <w:szCs w:val="16"/>
              </w:rPr>
              <w:t>Profesional Universitario</w:t>
            </w:r>
          </w:p>
        </w:tc>
        <w:tc>
          <w:tcPr>
            <w:tcW w:w="561" w:type="pct"/>
            <w:vAlign w:val="center"/>
          </w:tcPr>
          <w:p w14:paraId="3405CFEE" w14:textId="77777777" w:rsidR="00E4499A" w:rsidRPr="00555086" w:rsidRDefault="00E4499A" w:rsidP="59D62122">
            <w:pPr>
              <w:rPr>
                <w:rFonts w:ascii="Verdana" w:eastAsia="Verdana" w:hAnsi="Verdana" w:cs="Verdana"/>
                <w:sz w:val="16"/>
                <w:szCs w:val="16"/>
              </w:rPr>
            </w:pPr>
            <w:r w:rsidRPr="59D62122">
              <w:rPr>
                <w:rFonts w:ascii="Verdana" w:eastAsia="Verdana" w:hAnsi="Verdana" w:cs="Verdana"/>
                <w:sz w:val="16"/>
                <w:szCs w:val="16"/>
              </w:rPr>
              <w:t>Cargo:</w:t>
            </w:r>
          </w:p>
        </w:tc>
        <w:tc>
          <w:tcPr>
            <w:tcW w:w="562" w:type="pct"/>
            <w:vAlign w:val="center"/>
          </w:tcPr>
          <w:p w14:paraId="5E06A684" w14:textId="77777777" w:rsidR="00E4499A" w:rsidRPr="00555086" w:rsidRDefault="00E4499A" w:rsidP="59D62122">
            <w:pPr>
              <w:rPr>
                <w:rFonts w:ascii="Verdana" w:eastAsia="Verdana" w:hAnsi="Verdana" w:cs="Verdana"/>
                <w:sz w:val="16"/>
                <w:szCs w:val="16"/>
              </w:rPr>
            </w:pPr>
            <w:r w:rsidRPr="59D62122">
              <w:rPr>
                <w:rFonts w:ascii="Verdana" w:eastAsia="Verdana" w:hAnsi="Verdana" w:cs="Verdana"/>
                <w:sz w:val="16"/>
                <w:szCs w:val="16"/>
              </w:rPr>
              <w:t xml:space="preserve">Coordinadora Grupo de Juzgamiento Disciplinario </w:t>
            </w:r>
          </w:p>
        </w:tc>
        <w:tc>
          <w:tcPr>
            <w:tcW w:w="482" w:type="pct"/>
            <w:vAlign w:val="center"/>
          </w:tcPr>
          <w:p w14:paraId="402EF39D" w14:textId="77777777" w:rsidR="00E4499A" w:rsidRPr="00555086" w:rsidRDefault="00E4499A" w:rsidP="59D62122">
            <w:pPr>
              <w:rPr>
                <w:rFonts w:ascii="Verdana" w:eastAsia="Verdana" w:hAnsi="Verdana" w:cs="Verdana"/>
                <w:sz w:val="16"/>
                <w:szCs w:val="16"/>
              </w:rPr>
            </w:pPr>
            <w:r w:rsidRPr="59D62122">
              <w:rPr>
                <w:rFonts w:ascii="Verdana" w:eastAsia="Verdana" w:hAnsi="Verdana" w:cs="Verdana"/>
                <w:sz w:val="16"/>
                <w:szCs w:val="16"/>
              </w:rPr>
              <w:t>Cargo:</w:t>
            </w:r>
          </w:p>
        </w:tc>
        <w:tc>
          <w:tcPr>
            <w:tcW w:w="908" w:type="pct"/>
            <w:vAlign w:val="center"/>
          </w:tcPr>
          <w:p w14:paraId="6444A9D2" w14:textId="77777777" w:rsidR="00E4499A" w:rsidRPr="00555086" w:rsidRDefault="00E4499A" w:rsidP="59D62122">
            <w:pPr>
              <w:rPr>
                <w:rFonts w:ascii="Verdana" w:eastAsia="Verdana" w:hAnsi="Verdana" w:cs="Verdana"/>
                <w:sz w:val="16"/>
                <w:szCs w:val="16"/>
              </w:rPr>
            </w:pPr>
            <w:r w:rsidRPr="59D62122">
              <w:rPr>
                <w:rFonts w:ascii="Verdana" w:eastAsia="Verdana" w:hAnsi="Verdana" w:cs="Verdana"/>
                <w:sz w:val="16"/>
                <w:szCs w:val="16"/>
              </w:rPr>
              <w:t xml:space="preserve">Coordinadora Grupo de Juzgamiento Disciplinario </w:t>
            </w:r>
          </w:p>
        </w:tc>
      </w:tr>
    </w:tbl>
    <w:p w14:paraId="5E05AD38" w14:textId="77777777" w:rsidR="00E4499A" w:rsidRPr="00913655" w:rsidRDefault="00E4499A">
      <w:pPr>
        <w:rPr>
          <w:rFonts w:ascii="Verdana" w:hAnsi="Verdana"/>
        </w:rPr>
      </w:pPr>
    </w:p>
    <w:sectPr w:rsidR="00E4499A" w:rsidRPr="00913655" w:rsidSect="00913655">
      <w:headerReference w:type="default" r:id="rId12"/>
      <w:footerReference w:type="default" r:id="rId13"/>
      <w:pgSz w:w="12240" w:h="15840"/>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7557BE" w14:textId="77777777" w:rsidR="0056735C" w:rsidRDefault="0056735C" w:rsidP="00AD132B">
      <w:pPr>
        <w:spacing w:after="0" w:line="240" w:lineRule="auto"/>
      </w:pPr>
      <w:r>
        <w:separator/>
      </w:r>
    </w:p>
  </w:endnote>
  <w:endnote w:type="continuationSeparator" w:id="0">
    <w:p w14:paraId="1E5D0D19" w14:textId="77777777" w:rsidR="0056735C" w:rsidRDefault="0056735C" w:rsidP="00AD132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56720E" w14:textId="77777777" w:rsidR="00913655" w:rsidRDefault="00913655" w:rsidP="00913655">
    <w:pPr>
      <w:tabs>
        <w:tab w:val="center" w:pos="4550"/>
        <w:tab w:val="left" w:pos="5818"/>
      </w:tabs>
      <w:spacing w:after="0" w:line="240" w:lineRule="auto"/>
      <w:ind w:right="260"/>
      <w:jc w:val="center"/>
      <w:rPr>
        <w:rFonts w:ascii="Verdana" w:hAnsi="Verdana"/>
        <w:b/>
        <w:sz w:val="14"/>
        <w:szCs w:val="14"/>
      </w:rPr>
    </w:pPr>
  </w:p>
  <w:p w14:paraId="2C6259A1" w14:textId="77777777" w:rsidR="00913655" w:rsidRPr="00666AB9" w:rsidRDefault="00913655" w:rsidP="00913655">
    <w:pPr>
      <w:tabs>
        <w:tab w:val="center" w:pos="4550"/>
        <w:tab w:val="left" w:pos="5818"/>
      </w:tabs>
      <w:spacing w:after="0" w:line="240" w:lineRule="auto"/>
      <w:ind w:right="260"/>
      <w:jc w:val="center"/>
      <w:rPr>
        <w:rFonts w:ascii="Verdana" w:hAnsi="Verdana"/>
        <w:b/>
        <w:sz w:val="14"/>
        <w:szCs w:val="14"/>
      </w:rPr>
    </w:pPr>
    <w:r w:rsidRPr="00666AB9">
      <w:rPr>
        <w:rFonts w:ascii="Verdana" w:hAnsi="Verdana"/>
        <w:b/>
        <w:sz w:val="14"/>
        <w:szCs w:val="14"/>
      </w:rPr>
      <w:t>DOCUMENTO CONTROLADO</w:t>
    </w:r>
  </w:p>
  <w:p w14:paraId="54154775" w14:textId="77777777" w:rsidR="00913655" w:rsidRPr="00666AB9" w:rsidRDefault="00913655" w:rsidP="00913655">
    <w:pPr>
      <w:tabs>
        <w:tab w:val="center" w:pos="4550"/>
        <w:tab w:val="left" w:pos="5818"/>
      </w:tabs>
      <w:spacing w:after="0" w:line="240" w:lineRule="auto"/>
      <w:ind w:right="260"/>
      <w:jc w:val="center"/>
      <w:rPr>
        <w:rFonts w:ascii="Verdana" w:hAnsi="Verdana"/>
        <w:sz w:val="14"/>
        <w:szCs w:val="14"/>
      </w:rPr>
    </w:pPr>
    <w:r w:rsidRPr="00666AB9">
      <w:rPr>
        <w:rFonts w:ascii="Verdana" w:hAnsi="Verdana"/>
        <w:sz w:val="14"/>
        <w:szCs w:val="14"/>
      </w:rPr>
      <w:t>Cualquier copia o impresión de este documento se considera copia no controlada y el Ministerio de Comercio, Industria y Turismo no se hace responsable por su uso</w:t>
    </w:r>
  </w:p>
  <w:p w14:paraId="4F6348C4" w14:textId="77777777" w:rsidR="00913655" w:rsidRPr="00666AB9" w:rsidRDefault="00913655" w:rsidP="00913655">
    <w:pPr>
      <w:tabs>
        <w:tab w:val="center" w:pos="4550"/>
        <w:tab w:val="left" w:pos="5818"/>
      </w:tabs>
      <w:spacing w:after="0" w:line="240" w:lineRule="auto"/>
      <w:ind w:right="260"/>
      <w:jc w:val="center"/>
      <w:rPr>
        <w:rFonts w:ascii="Verdana" w:hAnsi="Verdana"/>
        <w:sz w:val="14"/>
        <w:szCs w:val="14"/>
      </w:rPr>
    </w:pPr>
  </w:p>
  <w:p w14:paraId="18A6827C" w14:textId="188082F4" w:rsidR="00AD132B" w:rsidRDefault="00913655" w:rsidP="00913655">
    <w:pPr>
      <w:pStyle w:val="Piedepgina"/>
      <w:jc w:val="right"/>
    </w:pPr>
    <w:r w:rsidRPr="00666AB9">
      <w:rPr>
        <w:rFonts w:ascii="Verdana" w:hAnsi="Verdana"/>
        <w:spacing w:val="60"/>
        <w:sz w:val="14"/>
        <w:szCs w:val="14"/>
        <w:lang w:val="es-ES"/>
      </w:rPr>
      <w:t>Página</w:t>
    </w:r>
    <w:r w:rsidRPr="00666AB9">
      <w:rPr>
        <w:rFonts w:ascii="Verdana" w:hAnsi="Verdana"/>
        <w:sz w:val="14"/>
        <w:szCs w:val="14"/>
        <w:lang w:val="es-ES"/>
      </w:rPr>
      <w:t xml:space="preserve"> </w:t>
    </w:r>
    <w:r w:rsidRPr="00666AB9">
      <w:rPr>
        <w:rFonts w:ascii="Verdana" w:hAnsi="Verdana"/>
        <w:sz w:val="14"/>
        <w:szCs w:val="14"/>
      </w:rPr>
      <w:fldChar w:fldCharType="begin"/>
    </w:r>
    <w:r w:rsidRPr="00666AB9">
      <w:rPr>
        <w:rFonts w:ascii="Verdana" w:hAnsi="Verdana"/>
        <w:sz w:val="14"/>
        <w:szCs w:val="14"/>
      </w:rPr>
      <w:instrText>PAGE   \* MERGEFORMAT</w:instrText>
    </w:r>
    <w:r w:rsidRPr="00666AB9">
      <w:rPr>
        <w:rFonts w:ascii="Verdana" w:hAnsi="Verdana"/>
        <w:sz w:val="14"/>
        <w:szCs w:val="14"/>
      </w:rPr>
      <w:fldChar w:fldCharType="separate"/>
    </w:r>
    <w:r w:rsidR="00AD5E7C" w:rsidRPr="00AD5E7C">
      <w:rPr>
        <w:rFonts w:ascii="Verdana" w:hAnsi="Verdana"/>
        <w:noProof/>
        <w:sz w:val="14"/>
        <w:szCs w:val="14"/>
        <w:lang w:val="es-ES"/>
      </w:rPr>
      <w:t>6</w:t>
    </w:r>
    <w:r w:rsidRPr="00666AB9">
      <w:rPr>
        <w:rFonts w:ascii="Verdana" w:hAnsi="Verdana"/>
        <w:sz w:val="14"/>
        <w:szCs w:val="14"/>
      </w:rPr>
      <w:fldChar w:fldCharType="end"/>
    </w:r>
    <w:r w:rsidRPr="00666AB9">
      <w:rPr>
        <w:rFonts w:ascii="Verdana" w:hAnsi="Verdana"/>
        <w:sz w:val="14"/>
        <w:szCs w:val="14"/>
        <w:lang w:val="es-ES"/>
      </w:rPr>
      <w:t xml:space="preserve"> | </w:t>
    </w:r>
    <w:r w:rsidRPr="00666AB9">
      <w:rPr>
        <w:rFonts w:ascii="Verdana" w:hAnsi="Verdana"/>
        <w:sz w:val="14"/>
        <w:szCs w:val="14"/>
      </w:rPr>
      <w:fldChar w:fldCharType="begin"/>
    </w:r>
    <w:r w:rsidRPr="00666AB9">
      <w:rPr>
        <w:rFonts w:ascii="Verdana" w:hAnsi="Verdana"/>
        <w:sz w:val="14"/>
        <w:szCs w:val="14"/>
      </w:rPr>
      <w:instrText>NUMPAGES  \* Arabic  \* MERGEFORMAT</w:instrText>
    </w:r>
    <w:r w:rsidRPr="00666AB9">
      <w:rPr>
        <w:rFonts w:ascii="Verdana" w:hAnsi="Verdana"/>
        <w:sz w:val="14"/>
        <w:szCs w:val="14"/>
      </w:rPr>
      <w:fldChar w:fldCharType="separate"/>
    </w:r>
    <w:r w:rsidR="00AD5E7C" w:rsidRPr="00AD5E7C">
      <w:rPr>
        <w:rFonts w:ascii="Verdana" w:hAnsi="Verdana"/>
        <w:noProof/>
        <w:sz w:val="14"/>
        <w:szCs w:val="14"/>
        <w:lang w:val="es-ES"/>
      </w:rPr>
      <w:t>6</w:t>
    </w:r>
    <w:r w:rsidRPr="00666AB9">
      <w:rPr>
        <w:rFonts w:ascii="Verdana" w:hAnsi="Verdana"/>
        <w:sz w:val="14"/>
        <w:szCs w:val="1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734146" w14:textId="77777777" w:rsidR="0056735C" w:rsidRDefault="0056735C" w:rsidP="00AD132B">
      <w:pPr>
        <w:spacing w:after="0" w:line="240" w:lineRule="auto"/>
      </w:pPr>
      <w:r>
        <w:separator/>
      </w:r>
    </w:p>
  </w:footnote>
  <w:footnote w:type="continuationSeparator" w:id="0">
    <w:p w14:paraId="3A01F547" w14:textId="77777777" w:rsidR="0056735C" w:rsidRDefault="0056735C" w:rsidP="00AD132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96"/>
      <w:gridCol w:w="1515"/>
      <w:gridCol w:w="1516"/>
      <w:gridCol w:w="1516"/>
      <w:gridCol w:w="1515"/>
      <w:gridCol w:w="1516"/>
      <w:gridCol w:w="1516"/>
    </w:tblGrid>
    <w:tr w:rsidR="00913655" w:rsidRPr="00666AB9" w14:paraId="2B166EAC" w14:textId="77777777" w:rsidTr="59D62122">
      <w:trPr>
        <w:trHeight w:val="300"/>
      </w:trPr>
      <w:tc>
        <w:tcPr>
          <w:tcW w:w="1696" w:type="dxa"/>
          <w:vMerge w:val="restart"/>
          <w:vAlign w:val="center"/>
        </w:tcPr>
        <w:p w14:paraId="71CB3676" w14:textId="77777777" w:rsidR="00913655" w:rsidRPr="00666AB9" w:rsidRDefault="00913655" w:rsidP="00913655">
          <w:pPr>
            <w:rPr>
              <w:rFonts w:ascii="Verdana" w:hAnsi="Verdana"/>
            </w:rPr>
          </w:pPr>
          <w:r w:rsidRPr="00666AB9">
            <w:rPr>
              <w:rFonts w:ascii="Verdana" w:hAnsi="Verdana"/>
              <w:noProof/>
              <w:lang w:eastAsia="es-CO"/>
            </w:rPr>
            <w:drawing>
              <wp:anchor distT="0" distB="0" distL="114300" distR="114300" simplePos="0" relativeHeight="251659264" behindDoc="0" locked="0" layoutInCell="1" allowOverlap="1" wp14:anchorId="186D37DA" wp14:editId="38DDD48F">
                <wp:simplePos x="0" y="0"/>
                <wp:positionH relativeFrom="column">
                  <wp:posOffset>-9525</wp:posOffset>
                </wp:positionH>
                <wp:positionV relativeFrom="paragraph">
                  <wp:posOffset>-142875</wp:posOffset>
                </wp:positionV>
                <wp:extent cx="954182" cy="583078"/>
                <wp:effectExtent l="0" t="0" r="0" b="0"/>
                <wp:wrapNone/>
                <wp:docPr id="21" name="Imagen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extLst>
                            <a:ext uri="{28A0092B-C50C-407E-A947-70E740481C1C}">
                              <a14:useLocalDpi xmlns:a14="http://schemas.microsoft.com/office/drawing/2010/main"/>
                            </a:ext>
                          </a:extLst>
                        </a:blip>
                        <a:stretch>
                          <a:fillRect/>
                        </a:stretch>
                      </pic:blipFill>
                      <pic:spPr>
                        <a:xfrm>
                          <a:off x="0" y="0"/>
                          <a:ext cx="954182" cy="583078"/>
                        </a:xfrm>
                        <a:prstGeom prst="rect">
                          <a:avLst/>
                        </a:prstGeom>
                      </pic:spPr>
                    </pic:pic>
                  </a:graphicData>
                </a:graphic>
                <wp14:sizeRelH relativeFrom="page">
                  <wp14:pctWidth>0</wp14:pctWidth>
                </wp14:sizeRelH>
                <wp14:sizeRelV relativeFrom="page">
                  <wp14:pctHeight>0</wp14:pctHeight>
                </wp14:sizeRelV>
              </wp:anchor>
            </w:drawing>
          </w:r>
        </w:p>
      </w:tc>
      <w:tc>
        <w:tcPr>
          <w:tcW w:w="9094" w:type="dxa"/>
          <w:gridSpan w:val="6"/>
          <w:shd w:val="clear" w:color="auto" w:fill="BFBFBF" w:themeFill="background1" w:themeFillShade="BF"/>
          <w:vAlign w:val="center"/>
        </w:tcPr>
        <w:p w14:paraId="1BF542F5" w14:textId="77777777" w:rsidR="00913655" w:rsidRPr="00666AB9" w:rsidRDefault="00913655" w:rsidP="00913655">
          <w:pPr>
            <w:spacing w:after="0"/>
            <w:jc w:val="center"/>
            <w:rPr>
              <w:rFonts w:ascii="Verdana" w:hAnsi="Verdana"/>
            </w:rPr>
          </w:pPr>
          <w:r w:rsidRPr="00666AB9">
            <w:rPr>
              <w:rFonts w:ascii="Verdana" w:eastAsia="Arial" w:hAnsi="Verdana" w:cs="Arial"/>
              <w:b/>
              <w:bCs/>
              <w:color w:val="000000" w:themeColor="text1"/>
              <w:sz w:val="18"/>
              <w:szCs w:val="18"/>
            </w:rPr>
            <w:t>Proceso</w:t>
          </w:r>
          <w:r w:rsidRPr="00666AB9">
            <w:rPr>
              <w:rFonts w:ascii="Verdana" w:eastAsia="Arial" w:hAnsi="Verdana" w:cs="Arial"/>
              <w:color w:val="000000" w:themeColor="text1"/>
              <w:sz w:val="18"/>
              <w:szCs w:val="18"/>
            </w:rPr>
            <w:t xml:space="preserve"> </w:t>
          </w:r>
          <w:r>
            <w:rPr>
              <w:rFonts w:ascii="Verdana" w:eastAsia="Arial" w:hAnsi="Verdana" w:cs="Arial"/>
              <w:b/>
              <w:color w:val="000000" w:themeColor="text1"/>
              <w:sz w:val="18"/>
              <w:szCs w:val="18"/>
            </w:rPr>
            <w:t>Fortalecimiento y Capacidades Humanas</w:t>
          </w:r>
        </w:p>
      </w:tc>
    </w:tr>
    <w:tr w:rsidR="00913655" w:rsidRPr="00666AB9" w14:paraId="0208E595" w14:textId="77777777" w:rsidTr="59D62122">
      <w:trPr>
        <w:trHeight w:val="537"/>
      </w:trPr>
      <w:tc>
        <w:tcPr>
          <w:tcW w:w="1696" w:type="dxa"/>
          <w:vMerge/>
        </w:tcPr>
        <w:p w14:paraId="16A082C5" w14:textId="77777777" w:rsidR="00913655" w:rsidRPr="00666AB9" w:rsidRDefault="00913655" w:rsidP="00913655">
          <w:pPr>
            <w:rPr>
              <w:rFonts w:ascii="Verdana" w:hAnsi="Verdana"/>
            </w:rPr>
          </w:pPr>
        </w:p>
      </w:tc>
      <w:tc>
        <w:tcPr>
          <w:tcW w:w="9094" w:type="dxa"/>
          <w:gridSpan w:val="6"/>
          <w:shd w:val="clear" w:color="auto" w:fill="FFFFFF" w:themeFill="background1"/>
          <w:vAlign w:val="center"/>
        </w:tcPr>
        <w:p w14:paraId="26C58195" w14:textId="776E9B56" w:rsidR="00913655" w:rsidRPr="00666AB9" w:rsidRDefault="59D62122" w:rsidP="00913655">
          <w:pPr>
            <w:spacing w:after="0"/>
            <w:jc w:val="center"/>
            <w:rPr>
              <w:rFonts w:ascii="Verdana" w:eastAsia="Arial" w:hAnsi="Verdana" w:cs="Arial"/>
              <w:b/>
              <w:bCs/>
              <w:color w:val="000000" w:themeColor="text1"/>
              <w:sz w:val="24"/>
              <w:szCs w:val="24"/>
            </w:rPr>
          </w:pPr>
          <w:r w:rsidRPr="59D62122">
            <w:rPr>
              <w:rFonts w:ascii="Verdana" w:eastAsia="Arial" w:hAnsi="Verdana" w:cs="Arial"/>
              <w:b/>
              <w:bCs/>
              <w:color w:val="000000" w:themeColor="text1"/>
              <w:sz w:val="24"/>
              <w:szCs w:val="24"/>
            </w:rPr>
            <w:t>CONFLICTO DE INTERESES</w:t>
          </w:r>
        </w:p>
      </w:tc>
    </w:tr>
    <w:tr w:rsidR="00913655" w:rsidRPr="00666AB9" w14:paraId="04C5196E" w14:textId="77777777" w:rsidTr="59D62122">
      <w:trPr>
        <w:trHeight w:val="300"/>
      </w:trPr>
      <w:tc>
        <w:tcPr>
          <w:tcW w:w="1696" w:type="dxa"/>
          <w:vMerge/>
        </w:tcPr>
        <w:p w14:paraId="2A5C3E4D" w14:textId="77777777" w:rsidR="00913655" w:rsidRPr="00666AB9" w:rsidRDefault="00913655" w:rsidP="00913655">
          <w:pPr>
            <w:rPr>
              <w:rFonts w:ascii="Verdana" w:hAnsi="Verdana"/>
            </w:rPr>
          </w:pPr>
        </w:p>
      </w:tc>
      <w:tc>
        <w:tcPr>
          <w:tcW w:w="1515" w:type="dxa"/>
          <w:shd w:val="clear" w:color="auto" w:fill="BFBFBF" w:themeFill="background1" w:themeFillShade="BF"/>
          <w:vAlign w:val="center"/>
        </w:tcPr>
        <w:p w14:paraId="2FCEDA28" w14:textId="77777777" w:rsidR="00913655" w:rsidRPr="00666AB9" w:rsidRDefault="00913655" w:rsidP="00913655">
          <w:pPr>
            <w:spacing w:after="0"/>
            <w:jc w:val="right"/>
            <w:rPr>
              <w:rFonts w:ascii="Verdana" w:eastAsia="Arial" w:hAnsi="Verdana" w:cs="Arial"/>
              <w:b/>
              <w:bCs/>
              <w:color w:val="000000" w:themeColor="text1"/>
              <w:sz w:val="16"/>
              <w:szCs w:val="16"/>
            </w:rPr>
          </w:pPr>
          <w:r w:rsidRPr="00666AB9">
            <w:rPr>
              <w:rFonts w:ascii="Verdana" w:eastAsia="Arial" w:hAnsi="Verdana" w:cs="Arial"/>
              <w:b/>
              <w:bCs/>
              <w:color w:val="000000" w:themeColor="text1"/>
              <w:sz w:val="16"/>
              <w:szCs w:val="16"/>
            </w:rPr>
            <w:t>Código:</w:t>
          </w:r>
        </w:p>
      </w:tc>
      <w:tc>
        <w:tcPr>
          <w:tcW w:w="1516" w:type="dxa"/>
          <w:shd w:val="clear" w:color="auto" w:fill="FFFFFF" w:themeFill="background1"/>
          <w:vAlign w:val="center"/>
        </w:tcPr>
        <w:p w14:paraId="2D93F445" w14:textId="64E6E600" w:rsidR="00913655" w:rsidRPr="00666AB9" w:rsidRDefault="00913655" w:rsidP="00913655">
          <w:pPr>
            <w:spacing w:after="0"/>
            <w:rPr>
              <w:rFonts w:ascii="Verdana" w:eastAsia="Arial" w:hAnsi="Verdana" w:cs="Arial"/>
              <w:color w:val="000000" w:themeColor="text1"/>
              <w:sz w:val="16"/>
              <w:szCs w:val="16"/>
            </w:rPr>
          </w:pPr>
          <w:r>
            <w:rPr>
              <w:rFonts w:ascii="Verdana" w:eastAsia="Arial" w:hAnsi="Verdana" w:cs="Arial"/>
              <w:color w:val="000000" w:themeColor="text1"/>
              <w:sz w:val="16"/>
              <w:szCs w:val="16"/>
            </w:rPr>
            <w:t>FC-PR-0</w:t>
          </w:r>
          <w:r w:rsidR="00E4499A">
            <w:rPr>
              <w:rFonts w:ascii="Verdana" w:eastAsia="Arial" w:hAnsi="Verdana" w:cs="Arial"/>
              <w:color w:val="000000" w:themeColor="text1"/>
              <w:sz w:val="16"/>
              <w:szCs w:val="16"/>
            </w:rPr>
            <w:t>22</w:t>
          </w:r>
        </w:p>
      </w:tc>
      <w:tc>
        <w:tcPr>
          <w:tcW w:w="1516" w:type="dxa"/>
          <w:shd w:val="clear" w:color="auto" w:fill="BFBFBF" w:themeFill="background1" w:themeFillShade="BF"/>
          <w:vAlign w:val="center"/>
        </w:tcPr>
        <w:p w14:paraId="200EB656" w14:textId="77777777" w:rsidR="00913655" w:rsidRPr="00666AB9" w:rsidRDefault="00913655" w:rsidP="00913655">
          <w:pPr>
            <w:spacing w:after="0"/>
            <w:jc w:val="right"/>
            <w:rPr>
              <w:rFonts w:ascii="Verdana" w:eastAsia="Arial" w:hAnsi="Verdana" w:cs="Arial"/>
              <w:color w:val="000000" w:themeColor="text1"/>
              <w:sz w:val="16"/>
              <w:szCs w:val="16"/>
            </w:rPr>
          </w:pPr>
          <w:r w:rsidRPr="00666AB9">
            <w:rPr>
              <w:rFonts w:ascii="Verdana" w:eastAsia="Arial" w:hAnsi="Verdana" w:cs="Arial"/>
              <w:b/>
              <w:bCs/>
              <w:color w:val="000000" w:themeColor="text1"/>
              <w:sz w:val="16"/>
              <w:szCs w:val="16"/>
            </w:rPr>
            <w:t>Versión:</w:t>
          </w:r>
        </w:p>
      </w:tc>
      <w:tc>
        <w:tcPr>
          <w:tcW w:w="1515" w:type="dxa"/>
          <w:shd w:val="clear" w:color="auto" w:fill="FFFFFF" w:themeFill="background1"/>
          <w:vAlign w:val="center"/>
        </w:tcPr>
        <w:p w14:paraId="6F75CEB7" w14:textId="77777777" w:rsidR="00913655" w:rsidRPr="00666AB9" w:rsidRDefault="00913655" w:rsidP="00913655">
          <w:pPr>
            <w:spacing w:after="0"/>
            <w:rPr>
              <w:rFonts w:ascii="Verdana" w:eastAsia="Arial" w:hAnsi="Verdana" w:cs="Arial"/>
              <w:color w:val="000000" w:themeColor="text1"/>
              <w:sz w:val="16"/>
              <w:szCs w:val="16"/>
            </w:rPr>
          </w:pPr>
          <w:r>
            <w:rPr>
              <w:rFonts w:ascii="Verdana" w:eastAsia="Arial" w:hAnsi="Verdana" w:cs="Arial"/>
              <w:color w:val="000000" w:themeColor="text1"/>
              <w:sz w:val="16"/>
              <w:szCs w:val="16"/>
            </w:rPr>
            <w:t>00</w:t>
          </w:r>
        </w:p>
      </w:tc>
      <w:tc>
        <w:tcPr>
          <w:tcW w:w="1516" w:type="dxa"/>
          <w:shd w:val="clear" w:color="auto" w:fill="BFBFBF" w:themeFill="background1" w:themeFillShade="BF"/>
          <w:vAlign w:val="center"/>
        </w:tcPr>
        <w:p w14:paraId="15883BA4" w14:textId="77777777" w:rsidR="00913655" w:rsidRPr="00666AB9" w:rsidRDefault="00913655" w:rsidP="00913655">
          <w:pPr>
            <w:spacing w:after="0"/>
            <w:jc w:val="right"/>
            <w:rPr>
              <w:rFonts w:ascii="Verdana" w:eastAsia="Arial" w:hAnsi="Verdana" w:cs="Arial"/>
              <w:color w:val="000000" w:themeColor="text1"/>
              <w:sz w:val="16"/>
              <w:szCs w:val="16"/>
            </w:rPr>
          </w:pPr>
          <w:r w:rsidRPr="00666AB9">
            <w:rPr>
              <w:rFonts w:ascii="Verdana" w:eastAsia="Arial" w:hAnsi="Verdana" w:cs="Arial"/>
              <w:b/>
              <w:bCs/>
              <w:color w:val="000000" w:themeColor="text1"/>
              <w:sz w:val="16"/>
              <w:szCs w:val="16"/>
            </w:rPr>
            <w:t>Fecha:</w:t>
          </w:r>
        </w:p>
      </w:tc>
      <w:tc>
        <w:tcPr>
          <w:tcW w:w="1516" w:type="dxa"/>
          <w:shd w:val="clear" w:color="auto" w:fill="FFFFFF" w:themeFill="background1"/>
          <w:vAlign w:val="center"/>
        </w:tcPr>
        <w:p w14:paraId="2664D17B" w14:textId="0BE049B4" w:rsidR="00913655" w:rsidRPr="00666AB9" w:rsidRDefault="76D6D521" w:rsidP="76D6D521">
          <w:pPr>
            <w:spacing w:after="0"/>
          </w:pPr>
          <w:r w:rsidRPr="76D6D521">
            <w:rPr>
              <w:rFonts w:ascii="Verdana" w:eastAsia="Arial" w:hAnsi="Verdana" w:cs="Arial"/>
              <w:color w:val="000000" w:themeColor="text1"/>
              <w:sz w:val="16"/>
              <w:szCs w:val="16"/>
            </w:rPr>
            <w:t>12/06/2026</w:t>
          </w:r>
        </w:p>
      </w:tc>
    </w:tr>
  </w:tbl>
  <w:p w14:paraId="2A2FF104" w14:textId="77777777" w:rsidR="00913655" w:rsidRDefault="00913655">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228021B"/>
    <w:multiLevelType w:val="hybridMultilevel"/>
    <w:tmpl w:val="B3DA5B7C"/>
    <w:lvl w:ilvl="0" w:tplc="AD82CE6C">
      <w:start w:val="6"/>
      <w:numFmt w:val="decimal"/>
      <w:lvlText w:val="%1."/>
      <w:lvlJc w:val="left"/>
      <w:pPr>
        <w:ind w:left="720" w:hanging="360"/>
      </w:pPr>
      <w:rPr>
        <w:rFonts w:eastAsiaTheme="minorHAnsi"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 w15:restartNumberingAfterBreak="0">
    <w:nsid w:val="3F8D439F"/>
    <w:multiLevelType w:val="hybridMultilevel"/>
    <w:tmpl w:val="49722F20"/>
    <w:lvl w:ilvl="0" w:tplc="A816C5F2">
      <w:start w:val="6"/>
      <w:numFmt w:val="decimal"/>
      <w:lvlText w:val="%1."/>
      <w:lvlJc w:val="left"/>
      <w:pPr>
        <w:ind w:left="720" w:hanging="360"/>
      </w:pPr>
      <w:rPr>
        <w:rFonts w:eastAsiaTheme="minorHAnsi"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num w:numId="1" w16cid:durableId="1262227828">
    <w:abstractNumId w:val="1"/>
  </w:num>
  <w:num w:numId="2" w16cid:durableId="2139298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D132B"/>
    <w:rsid w:val="000436FE"/>
    <w:rsid w:val="000D0319"/>
    <w:rsid w:val="001329B4"/>
    <w:rsid w:val="00184B23"/>
    <w:rsid w:val="0019006D"/>
    <w:rsid w:val="001905F1"/>
    <w:rsid w:val="001A564B"/>
    <w:rsid w:val="001A7793"/>
    <w:rsid w:val="001B6B22"/>
    <w:rsid w:val="002D6F1A"/>
    <w:rsid w:val="002D7591"/>
    <w:rsid w:val="003339D9"/>
    <w:rsid w:val="003767D4"/>
    <w:rsid w:val="00452FEB"/>
    <w:rsid w:val="00483D83"/>
    <w:rsid w:val="004B256B"/>
    <w:rsid w:val="005379EF"/>
    <w:rsid w:val="0056735C"/>
    <w:rsid w:val="00570C65"/>
    <w:rsid w:val="00597638"/>
    <w:rsid w:val="005C35A6"/>
    <w:rsid w:val="005E21C1"/>
    <w:rsid w:val="00634270"/>
    <w:rsid w:val="006466E2"/>
    <w:rsid w:val="00666617"/>
    <w:rsid w:val="00674A00"/>
    <w:rsid w:val="006E3E49"/>
    <w:rsid w:val="007306CB"/>
    <w:rsid w:val="00756181"/>
    <w:rsid w:val="00756BB0"/>
    <w:rsid w:val="007C0270"/>
    <w:rsid w:val="007E1AB8"/>
    <w:rsid w:val="007F2DE6"/>
    <w:rsid w:val="0086723C"/>
    <w:rsid w:val="008705C4"/>
    <w:rsid w:val="008957AD"/>
    <w:rsid w:val="008E2B30"/>
    <w:rsid w:val="008F40C8"/>
    <w:rsid w:val="00913655"/>
    <w:rsid w:val="0091623B"/>
    <w:rsid w:val="009D1606"/>
    <w:rsid w:val="00A553F8"/>
    <w:rsid w:val="00AA6EF8"/>
    <w:rsid w:val="00AB2388"/>
    <w:rsid w:val="00AD132B"/>
    <w:rsid w:val="00AD5E7C"/>
    <w:rsid w:val="00AE0977"/>
    <w:rsid w:val="00B03AFC"/>
    <w:rsid w:val="00B25C2D"/>
    <w:rsid w:val="00B428B3"/>
    <w:rsid w:val="00B439BD"/>
    <w:rsid w:val="00B91127"/>
    <w:rsid w:val="00B93189"/>
    <w:rsid w:val="00C12BD7"/>
    <w:rsid w:val="00C532AC"/>
    <w:rsid w:val="00C6321F"/>
    <w:rsid w:val="00C76AB6"/>
    <w:rsid w:val="00C91778"/>
    <w:rsid w:val="00C97305"/>
    <w:rsid w:val="00D74341"/>
    <w:rsid w:val="00DD2208"/>
    <w:rsid w:val="00DF2B22"/>
    <w:rsid w:val="00E24EAC"/>
    <w:rsid w:val="00E4499A"/>
    <w:rsid w:val="00E672C2"/>
    <w:rsid w:val="00EC21A6"/>
    <w:rsid w:val="00ED377A"/>
    <w:rsid w:val="00F06A89"/>
    <w:rsid w:val="00F108CC"/>
    <w:rsid w:val="00F47480"/>
    <w:rsid w:val="03EF7C93"/>
    <w:rsid w:val="06D77BF2"/>
    <w:rsid w:val="08BF5ED1"/>
    <w:rsid w:val="096CC4F2"/>
    <w:rsid w:val="0C4D6E24"/>
    <w:rsid w:val="0D8E572E"/>
    <w:rsid w:val="13342679"/>
    <w:rsid w:val="1513C3ED"/>
    <w:rsid w:val="15ECFB78"/>
    <w:rsid w:val="174D0421"/>
    <w:rsid w:val="1BDAA36F"/>
    <w:rsid w:val="204EBF70"/>
    <w:rsid w:val="212D50A7"/>
    <w:rsid w:val="213BF2C0"/>
    <w:rsid w:val="248101FC"/>
    <w:rsid w:val="26D4C138"/>
    <w:rsid w:val="2852F4D3"/>
    <w:rsid w:val="2E842D1C"/>
    <w:rsid w:val="2FCE6568"/>
    <w:rsid w:val="31304119"/>
    <w:rsid w:val="31848E2A"/>
    <w:rsid w:val="37615BBE"/>
    <w:rsid w:val="377A6B4F"/>
    <w:rsid w:val="399DF295"/>
    <w:rsid w:val="3AFF802A"/>
    <w:rsid w:val="3B6ACDC9"/>
    <w:rsid w:val="41094E8C"/>
    <w:rsid w:val="437E57B4"/>
    <w:rsid w:val="461F115F"/>
    <w:rsid w:val="48159F85"/>
    <w:rsid w:val="4A87B807"/>
    <w:rsid w:val="4BB3055C"/>
    <w:rsid w:val="592FD246"/>
    <w:rsid w:val="59B3995C"/>
    <w:rsid w:val="59D62122"/>
    <w:rsid w:val="5A468858"/>
    <w:rsid w:val="620CD545"/>
    <w:rsid w:val="62C6E10A"/>
    <w:rsid w:val="661C7550"/>
    <w:rsid w:val="663F34C0"/>
    <w:rsid w:val="6694285F"/>
    <w:rsid w:val="66E86B19"/>
    <w:rsid w:val="69B4389F"/>
    <w:rsid w:val="6D36565C"/>
    <w:rsid w:val="6DD78E44"/>
    <w:rsid w:val="73043162"/>
    <w:rsid w:val="74AEE90E"/>
    <w:rsid w:val="754777FB"/>
    <w:rsid w:val="76D6D521"/>
    <w:rsid w:val="77B54072"/>
    <w:rsid w:val="785FFC50"/>
    <w:rsid w:val="78702B7C"/>
    <w:rsid w:val="7D24F702"/>
    <w:rsid w:val="7FEB4BD6"/>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36512F"/>
  <w15:chartTrackingRefBased/>
  <w15:docId w15:val="{3C7E6A51-CFFE-490F-99F1-B143B42101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s-CO"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AD132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AD132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AD132B"/>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AD132B"/>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AD132B"/>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AD132B"/>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AD132B"/>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AD132B"/>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AD132B"/>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AD132B"/>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AD132B"/>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AD132B"/>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AD132B"/>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AD132B"/>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AD132B"/>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AD132B"/>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AD132B"/>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AD132B"/>
    <w:rPr>
      <w:rFonts w:eastAsiaTheme="majorEastAsia" w:cstheme="majorBidi"/>
      <w:color w:val="272727" w:themeColor="text1" w:themeTint="D8"/>
    </w:rPr>
  </w:style>
  <w:style w:type="paragraph" w:styleId="Ttulo">
    <w:name w:val="Title"/>
    <w:basedOn w:val="Normal"/>
    <w:next w:val="Normal"/>
    <w:link w:val="TtuloCar"/>
    <w:uiPriority w:val="10"/>
    <w:qFormat/>
    <w:rsid w:val="00AD132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AD132B"/>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AD132B"/>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AD132B"/>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AD132B"/>
    <w:pPr>
      <w:spacing w:before="160"/>
      <w:jc w:val="center"/>
    </w:pPr>
    <w:rPr>
      <w:i/>
      <w:iCs/>
      <w:color w:val="404040" w:themeColor="text1" w:themeTint="BF"/>
    </w:rPr>
  </w:style>
  <w:style w:type="character" w:customStyle="1" w:styleId="CitaCar">
    <w:name w:val="Cita Car"/>
    <w:basedOn w:val="Fuentedeprrafopredeter"/>
    <w:link w:val="Cita"/>
    <w:uiPriority w:val="29"/>
    <w:rsid w:val="00AD132B"/>
    <w:rPr>
      <w:i/>
      <w:iCs/>
      <w:color w:val="404040" w:themeColor="text1" w:themeTint="BF"/>
    </w:rPr>
  </w:style>
  <w:style w:type="paragraph" w:styleId="Prrafodelista">
    <w:name w:val="List Paragraph"/>
    <w:basedOn w:val="Normal"/>
    <w:uiPriority w:val="34"/>
    <w:qFormat/>
    <w:rsid w:val="00AD132B"/>
    <w:pPr>
      <w:ind w:left="720"/>
      <w:contextualSpacing/>
    </w:pPr>
  </w:style>
  <w:style w:type="character" w:styleId="nfasisintenso">
    <w:name w:val="Intense Emphasis"/>
    <w:basedOn w:val="Fuentedeprrafopredeter"/>
    <w:uiPriority w:val="21"/>
    <w:qFormat/>
    <w:rsid w:val="00AD132B"/>
    <w:rPr>
      <w:i/>
      <w:iCs/>
      <w:color w:val="0F4761" w:themeColor="accent1" w:themeShade="BF"/>
    </w:rPr>
  </w:style>
  <w:style w:type="paragraph" w:styleId="Citadestacada">
    <w:name w:val="Intense Quote"/>
    <w:basedOn w:val="Normal"/>
    <w:next w:val="Normal"/>
    <w:link w:val="CitadestacadaCar"/>
    <w:uiPriority w:val="30"/>
    <w:qFormat/>
    <w:rsid w:val="00AD132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AD132B"/>
    <w:rPr>
      <w:i/>
      <w:iCs/>
      <w:color w:val="0F4761" w:themeColor="accent1" w:themeShade="BF"/>
    </w:rPr>
  </w:style>
  <w:style w:type="character" w:styleId="Referenciaintensa">
    <w:name w:val="Intense Reference"/>
    <w:basedOn w:val="Fuentedeprrafopredeter"/>
    <w:uiPriority w:val="32"/>
    <w:qFormat/>
    <w:rsid w:val="00AD132B"/>
    <w:rPr>
      <w:b/>
      <w:bCs/>
      <w:smallCaps/>
      <w:color w:val="0F4761" w:themeColor="accent1" w:themeShade="BF"/>
      <w:spacing w:val="5"/>
    </w:rPr>
  </w:style>
  <w:style w:type="paragraph" w:styleId="Encabezado">
    <w:name w:val="header"/>
    <w:basedOn w:val="Normal"/>
    <w:link w:val="EncabezadoCar"/>
    <w:uiPriority w:val="99"/>
    <w:unhideWhenUsed/>
    <w:rsid w:val="00AD132B"/>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AD132B"/>
  </w:style>
  <w:style w:type="paragraph" w:styleId="Piedepgina">
    <w:name w:val="footer"/>
    <w:basedOn w:val="Normal"/>
    <w:link w:val="PiedepginaCar"/>
    <w:uiPriority w:val="99"/>
    <w:unhideWhenUsed/>
    <w:rsid w:val="00AD132B"/>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AD132B"/>
  </w:style>
  <w:style w:type="table" w:styleId="Tablaconcuadrcula">
    <w:name w:val="Table Grid"/>
    <w:basedOn w:val="Tablanormal"/>
    <w:uiPriority w:val="59"/>
    <w:rsid w:val="0091365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n">
    <w:name w:val="Revision"/>
    <w:hidden/>
    <w:uiPriority w:val="99"/>
    <w:semiHidden/>
    <w:rsid w:val="007E1AB8"/>
    <w:pPr>
      <w:spacing w:after="0" w:line="240" w:lineRule="auto"/>
    </w:pPr>
  </w:style>
  <w:style w:type="character" w:styleId="Refdecomentario">
    <w:name w:val="annotation reference"/>
    <w:basedOn w:val="Fuentedeprrafopredeter"/>
    <w:uiPriority w:val="99"/>
    <w:semiHidden/>
    <w:unhideWhenUsed/>
    <w:rsid w:val="008E2B30"/>
    <w:rPr>
      <w:sz w:val="16"/>
      <w:szCs w:val="16"/>
    </w:rPr>
  </w:style>
  <w:style w:type="paragraph" w:styleId="Textocomentario">
    <w:name w:val="annotation text"/>
    <w:basedOn w:val="Normal"/>
    <w:link w:val="TextocomentarioCar"/>
    <w:uiPriority w:val="99"/>
    <w:unhideWhenUsed/>
    <w:rsid w:val="008E2B30"/>
    <w:pPr>
      <w:spacing w:line="240" w:lineRule="auto"/>
    </w:pPr>
    <w:rPr>
      <w:sz w:val="20"/>
      <w:szCs w:val="20"/>
    </w:rPr>
  </w:style>
  <w:style w:type="character" w:customStyle="1" w:styleId="TextocomentarioCar">
    <w:name w:val="Texto comentario Car"/>
    <w:basedOn w:val="Fuentedeprrafopredeter"/>
    <w:link w:val="Textocomentario"/>
    <w:uiPriority w:val="99"/>
    <w:rsid w:val="008E2B30"/>
    <w:rPr>
      <w:sz w:val="20"/>
      <w:szCs w:val="20"/>
    </w:rPr>
  </w:style>
  <w:style w:type="paragraph" w:styleId="Asuntodelcomentario">
    <w:name w:val="annotation subject"/>
    <w:basedOn w:val="Textocomentario"/>
    <w:next w:val="Textocomentario"/>
    <w:link w:val="AsuntodelcomentarioCar"/>
    <w:uiPriority w:val="99"/>
    <w:semiHidden/>
    <w:unhideWhenUsed/>
    <w:rsid w:val="008E2B30"/>
    <w:rPr>
      <w:b/>
      <w:bCs/>
    </w:rPr>
  </w:style>
  <w:style w:type="character" w:customStyle="1" w:styleId="AsuntodelcomentarioCar">
    <w:name w:val="Asunto del comentario Car"/>
    <w:basedOn w:val="TextocomentarioCar"/>
    <w:link w:val="Asuntodelcomentario"/>
    <w:uiPriority w:val="99"/>
    <w:semiHidden/>
    <w:rsid w:val="008E2B30"/>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72028797">
      <w:bodyDiv w:val="1"/>
      <w:marLeft w:val="0"/>
      <w:marRight w:val="0"/>
      <w:marTop w:val="0"/>
      <w:marBottom w:val="0"/>
      <w:divBdr>
        <w:top w:val="none" w:sz="0" w:space="0" w:color="auto"/>
        <w:left w:val="none" w:sz="0" w:space="0" w:color="auto"/>
        <w:bottom w:val="none" w:sz="0" w:space="0" w:color="auto"/>
        <w:right w:val="none" w:sz="0" w:space="0" w:color="auto"/>
      </w:divBdr>
      <w:divsChild>
        <w:div w:id="1990403579">
          <w:marLeft w:val="0"/>
          <w:marRight w:val="0"/>
          <w:marTop w:val="0"/>
          <w:marBottom w:val="0"/>
          <w:divBdr>
            <w:top w:val="none" w:sz="0" w:space="0" w:color="auto"/>
            <w:left w:val="none" w:sz="0" w:space="0" w:color="auto"/>
            <w:bottom w:val="none" w:sz="0" w:space="0" w:color="auto"/>
            <w:right w:val="none" w:sz="0" w:space="0" w:color="auto"/>
          </w:divBdr>
        </w:div>
        <w:div w:id="875889878">
          <w:marLeft w:val="0"/>
          <w:marRight w:val="0"/>
          <w:marTop w:val="0"/>
          <w:marBottom w:val="0"/>
          <w:divBdr>
            <w:top w:val="none" w:sz="0" w:space="0" w:color="auto"/>
            <w:left w:val="none" w:sz="0" w:space="0" w:color="auto"/>
            <w:bottom w:val="none" w:sz="0" w:space="0" w:color="auto"/>
            <w:right w:val="none" w:sz="0" w:space="0" w:color="auto"/>
          </w:divBdr>
        </w:div>
        <w:div w:id="688801017">
          <w:marLeft w:val="0"/>
          <w:marRight w:val="0"/>
          <w:marTop w:val="0"/>
          <w:marBottom w:val="0"/>
          <w:divBdr>
            <w:top w:val="none" w:sz="0" w:space="0" w:color="auto"/>
            <w:left w:val="none" w:sz="0" w:space="0" w:color="auto"/>
            <w:bottom w:val="none" w:sz="0" w:space="0" w:color="auto"/>
            <w:right w:val="none" w:sz="0" w:space="0" w:color="auto"/>
          </w:divBdr>
        </w:div>
        <w:div w:id="447091266">
          <w:marLeft w:val="0"/>
          <w:marRight w:val="0"/>
          <w:marTop w:val="0"/>
          <w:marBottom w:val="0"/>
          <w:divBdr>
            <w:top w:val="none" w:sz="0" w:space="0" w:color="auto"/>
            <w:left w:val="none" w:sz="0" w:space="0" w:color="auto"/>
            <w:bottom w:val="none" w:sz="0" w:space="0" w:color="auto"/>
            <w:right w:val="none" w:sz="0" w:space="0" w:color="auto"/>
          </w:divBdr>
        </w:div>
        <w:div w:id="2038581020">
          <w:marLeft w:val="0"/>
          <w:marRight w:val="0"/>
          <w:marTop w:val="0"/>
          <w:marBottom w:val="0"/>
          <w:divBdr>
            <w:top w:val="none" w:sz="0" w:space="0" w:color="auto"/>
            <w:left w:val="none" w:sz="0" w:space="0" w:color="auto"/>
            <w:bottom w:val="none" w:sz="0" w:space="0" w:color="auto"/>
            <w:right w:val="none" w:sz="0" w:space="0" w:color="auto"/>
          </w:divBdr>
        </w:div>
        <w:div w:id="182979478">
          <w:marLeft w:val="0"/>
          <w:marRight w:val="0"/>
          <w:marTop w:val="0"/>
          <w:marBottom w:val="0"/>
          <w:divBdr>
            <w:top w:val="none" w:sz="0" w:space="0" w:color="auto"/>
            <w:left w:val="none" w:sz="0" w:space="0" w:color="auto"/>
            <w:bottom w:val="none" w:sz="0" w:space="0" w:color="auto"/>
            <w:right w:val="none" w:sz="0" w:space="0" w:color="auto"/>
          </w:divBdr>
        </w:div>
        <w:div w:id="287129482">
          <w:marLeft w:val="0"/>
          <w:marRight w:val="0"/>
          <w:marTop w:val="0"/>
          <w:marBottom w:val="0"/>
          <w:divBdr>
            <w:top w:val="none" w:sz="0" w:space="0" w:color="auto"/>
            <w:left w:val="none" w:sz="0" w:space="0" w:color="auto"/>
            <w:bottom w:val="none" w:sz="0" w:space="0" w:color="auto"/>
            <w:right w:val="none" w:sz="0" w:space="0" w:color="auto"/>
          </w:divBdr>
        </w:div>
        <w:div w:id="446510419">
          <w:marLeft w:val="0"/>
          <w:marRight w:val="0"/>
          <w:marTop w:val="0"/>
          <w:marBottom w:val="0"/>
          <w:divBdr>
            <w:top w:val="none" w:sz="0" w:space="0" w:color="auto"/>
            <w:left w:val="none" w:sz="0" w:space="0" w:color="auto"/>
            <w:bottom w:val="none" w:sz="0" w:space="0" w:color="auto"/>
            <w:right w:val="none" w:sz="0" w:space="0" w:color="auto"/>
          </w:divBdr>
        </w:div>
        <w:div w:id="754402595">
          <w:marLeft w:val="0"/>
          <w:marRight w:val="0"/>
          <w:marTop w:val="0"/>
          <w:marBottom w:val="0"/>
          <w:divBdr>
            <w:top w:val="none" w:sz="0" w:space="0" w:color="auto"/>
            <w:left w:val="none" w:sz="0" w:space="0" w:color="auto"/>
            <w:bottom w:val="none" w:sz="0" w:space="0" w:color="auto"/>
            <w:right w:val="none" w:sz="0" w:space="0" w:color="auto"/>
          </w:divBdr>
        </w:div>
        <w:div w:id="1648169951">
          <w:marLeft w:val="0"/>
          <w:marRight w:val="0"/>
          <w:marTop w:val="0"/>
          <w:marBottom w:val="0"/>
          <w:divBdr>
            <w:top w:val="none" w:sz="0" w:space="0" w:color="auto"/>
            <w:left w:val="none" w:sz="0" w:space="0" w:color="auto"/>
            <w:bottom w:val="none" w:sz="0" w:space="0" w:color="auto"/>
            <w:right w:val="none" w:sz="0" w:space="0" w:color="auto"/>
          </w:divBdr>
        </w:div>
        <w:div w:id="1795252480">
          <w:marLeft w:val="0"/>
          <w:marRight w:val="0"/>
          <w:marTop w:val="0"/>
          <w:marBottom w:val="0"/>
          <w:divBdr>
            <w:top w:val="none" w:sz="0" w:space="0" w:color="auto"/>
            <w:left w:val="none" w:sz="0" w:space="0" w:color="auto"/>
            <w:bottom w:val="none" w:sz="0" w:space="0" w:color="auto"/>
            <w:right w:val="none" w:sz="0" w:space="0" w:color="auto"/>
          </w:divBdr>
        </w:div>
        <w:div w:id="1594053144">
          <w:marLeft w:val="0"/>
          <w:marRight w:val="0"/>
          <w:marTop w:val="0"/>
          <w:marBottom w:val="0"/>
          <w:divBdr>
            <w:top w:val="none" w:sz="0" w:space="0" w:color="auto"/>
            <w:left w:val="none" w:sz="0" w:space="0" w:color="auto"/>
            <w:bottom w:val="none" w:sz="0" w:space="0" w:color="auto"/>
            <w:right w:val="none" w:sz="0" w:space="0" w:color="auto"/>
          </w:divBdr>
        </w:div>
        <w:div w:id="263005288">
          <w:marLeft w:val="0"/>
          <w:marRight w:val="0"/>
          <w:marTop w:val="0"/>
          <w:marBottom w:val="0"/>
          <w:divBdr>
            <w:top w:val="none" w:sz="0" w:space="0" w:color="auto"/>
            <w:left w:val="none" w:sz="0" w:space="0" w:color="auto"/>
            <w:bottom w:val="none" w:sz="0" w:space="0" w:color="auto"/>
            <w:right w:val="none" w:sz="0" w:space="0" w:color="auto"/>
          </w:divBdr>
        </w:div>
        <w:div w:id="1175921141">
          <w:marLeft w:val="0"/>
          <w:marRight w:val="0"/>
          <w:marTop w:val="0"/>
          <w:marBottom w:val="0"/>
          <w:divBdr>
            <w:top w:val="none" w:sz="0" w:space="0" w:color="auto"/>
            <w:left w:val="none" w:sz="0" w:space="0" w:color="auto"/>
            <w:bottom w:val="none" w:sz="0" w:space="0" w:color="auto"/>
            <w:right w:val="none" w:sz="0" w:space="0" w:color="auto"/>
          </w:divBdr>
        </w:div>
        <w:div w:id="1395738632">
          <w:marLeft w:val="0"/>
          <w:marRight w:val="0"/>
          <w:marTop w:val="0"/>
          <w:marBottom w:val="0"/>
          <w:divBdr>
            <w:top w:val="none" w:sz="0" w:space="0" w:color="auto"/>
            <w:left w:val="none" w:sz="0" w:space="0" w:color="auto"/>
            <w:bottom w:val="none" w:sz="0" w:space="0" w:color="auto"/>
            <w:right w:val="none" w:sz="0" w:space="0" w:color="auto"/>
          </w:divBdr>
        </w:div>
        <w:div w:id="125049539">
          <w:marLeft w:val="0"/>
          <w:marRight w:val="0"/>
          <w:marTop w:val="0"/>
          <w:marBottom w:val="0"/>
          <w:divBdr>
            <w:top w:val="none" w:sz="0" w:space="0" w:color="auto"/>
            <w:left w:val="none" w:sz="0" w:space="0" w:color="auto"/>
            <w:bottom w:val="none" w:sz="0" w:space="0" w:color="auto"/>
            <w:right w:val="none" w:sz="0" w:space="0" w:color="auto"/>
          </w:divBdr>
        </w:div>
        <w:div w:id="879322885">
          <w:marLeft w:val="0"/>
          <w:marRight w:val="0"/>
          <w:marTop w:val="0"/>
          <w:marBottom w:val="0"/>
          <w:divBdr>
            <w:top w:val="none" w:sz="0" w:space="0" w:color="auto"/>
            <w:left w:val="none" w:sz="0" w:space="0" w:color="auto"/>
            <w:bottom w:val="none" w:sz="0" w:space="0" w:color="auto"/>
            <w:right w:val="none" w:sz="0" w:space="0" w:color="auto"/>
          </w:divBdr>
        </w:div>
        <w:div w:id="1635599736">
          <w:marLeft w:val="0"/>
          <w:marRight w:val="0"/>
          <w:marTop w:val="0"/>
          <w:marBottom w:val="0"/>
          <w:divBdr>
            <w:top w:val="none" w:sz="0" w:space="0" w:color="auto"/>
            <w:left w:val="none" w:sz="0" w:space="0" w:color="auto"/>
            <w:bottom w:val="none" w:sz="0" w:space="0" w:color="auto"/>
            <w:right w:val="none" w:sz="0" w:space="0" w:color="auto"/>
          </w:divBdr>
        </w:div>
        <w:div w:id="568685804">
          <w:marLeft w:val="0"/>
          <w:marRight w:val="0"/>
          <w:marTop w:val="0"/>
          <w:marBottom w:val="0"/>
          <w:divBdr>
            <w:top w:val="none" w:sz="0" w:space="0" w:color="auto"/>
            <w:left w:val="none" w:sz="0" w:space="0" w:color="auto"/>
            <w:bottom w:val="none" w:sz="0" w:space="0" w:color="auto"/>
            <w:right w:val="none" w:sz="0" w:space="0" w:color="auto"/>
          </w:divBdr>
        </w:div>
        <w:div w:id="806312356">
          <w:marLeft w:val="0"/>
          <w:marRight w:val="0"/>
          <w:marTop w:val="0"/>
          <w:marBottom w:val="0"/>
          <w:divBdr>
            <w:top w:val="none" w:sz="0" w:space="0" w:color="auto"/>
            <w:left w:val="none" w:sz="0" w:space="0" w:color="auto"/>
            <w:bottom w:val="none" w:sz="0" w:space="0" w:color="auto"/>
            <w:right w:val="none" w:sz="0" w:space="0" w:color="auto"/>
          </w:divBdr>
        </w:div>
        <w:div w:id="299656933">
          <w:marLeft w:val="0"/>
          <w:marRight w:val="0"/>
          <w:marTop w:val="0"/>
          <w:marBottom w:val="0"/>
          <w:divBdr>
            <w:top w:val="none" w:sz="0" w:space="0" w:color="auto"/>
            <w:left w:val="none" w:sz="0" w:space="0" w:color="auto"/>
            <w:bottom w:val="none" w:sz="0" w:space="0" w:color="auto"/>
            <w:right w:val="none" w:sz="0" w:space="0" w:color="auto"/>
          </w:divBdr>
        </w:div>
        <w:div w:id="344745932">
          <w:marLeft w:val="0"/>
          <w:marRight w:val="0"/>
          <w:marTop w:val="0"/>
          <w:marBottom w:val="0"/>
          <w:divBdr>
            <w:top w:val="none" w:sz="0" w:space="0" w:color="auto"/>
            <w:left w:val="none" w:sz="0" w:space="0" w:color="auto"/>
            <w:bottom w:val="none" w:sz="0" w:space="0" w:color="auto"/>
            <w:right w:val="none" w:sz="0" w:space="0" w:color="auto"/>
          </w:divBdr>
        </w:div>
        <w:div w:id="733898150">
          <w:marLeft w:val="0"/>
          <w:marRight w:val="0"/>
          <w:marTop w:val="0"/>
          <w:marBottom w:val="0"/>
          <w:divBdr>
            <w:top w:val="none" w:sz="0" w:space="0" w:color="auto"/>
            <w:left w:val="none" w:sz="0" w:space="0" w:color="auto"/>
            <w:bottom w:val="none" w:sz="0" w:space="0" w:color="auto"/>
            <w:right w:val="none" w:sz="0" w:space="0" w:color="auto"/>
          </w:divBdr>
        </w:div>
        <w:div w:id="774986609">
          <w:marLeft w:val="0"/>
          <w:marRight w:val="0"/>
          <w:marTop w:val="0"/>
          <w:marBottom w:val="0"/>
          <w:divBdr>
            <w:top w:val="none" w:sz="0" w:space="0" w:color="auto"/>
            <w:left w:val="none" w:sz="0" w:space="0" w:color="auto"/>
            <w:bottom w:val="none" w:sz="0" w:space="0" w:color="auto"/>
            <w:right w:val="none" w:sz="0" w:space="0" w:color="auto"/>
          </w:divBdr>
        </w:div>
        <w:div w:id="417286133">
          <w:marLeft w:val="0"/>
          <w:marRight w:val="0"/>
          <w:marTop w:val="0"/>
          <w:marBottom w:val="0"/>
          <w:divBdr>
            <w:top w:val="none" w:sz="0" w:space="0" w:color="auto"/>
            <w:left w:val="none" w:sz="0" w:space="0" w:color="auto"/>
            <w:bottom w:val="none" w:sz="0" w:space="0" w:color="auto"/>
            <w:right w:val="none" w:sz="0" w:space="0" w:color="auto"/>
          </w:divBdr>
        </w:div>
        <w:div w:id="247010042">
          <w:marLeft w:val="0"/>
          <w:marRight w:val="0"/>
          <w:marTop w:val="0"/>
          <w:marBottom w:val="0"/>
          <w:divBdr>
            <w:top w:val="none" w:sz="0" w:space="0" w:color="auto"/>
            <w:left w:val="none" w:sz="0" w:space="0" w:color="auto"/>
            <w:bottom w:val="none" w:sz="0" w:space="0" w:color="auto"/>
            <w:right w:val="none" w:sz="0" w:space="0" w:color="auto"/>
          </w:divBdr>
        </w:div>
        <w:div w:id="359937593">
          <w:marLeft w:val="0"/>
          <w:marRight w:val="0"/>
          <w:marTop w:val="0"/>
          <w:marBottom w:val="0"/>
          <w:divBdr>
            <w:top w:val="none" w:sz="0" w:space="0" w:color="auto"/>
            <w:left w:val="none" w:sz="0" w:space="0" w:color="auto"/>
            <w:bottom w:val="none" w:sz="0" w:space="0" w:color="auto"/>
            <w:right w:val="none" w:sz="0" w:space="0" w:color="auto"/>
          </w:divBdr>
        </w:div>
        <w:div w:id="793787582">
          <w:marLeft w:val="0"/>
          <w:marRight w:val="0"/>
          <w:marTop w:val="0"/>
          <w:marBottom w:val="0"/>
          <w:divBdr>
            <w:top w:val="none" w:sz="0" w:space="0" w:color="auto"/>
            <w:left w:val="none" w:sz="0" w:space="0" w:color="auto"/>
            <w:bottom w:val="none" w:sz="0" w:space="0" w:color="auto"/>
            <w:right w:val="none" w:sz="0" w:space="0" w:color="auto"/>
          </w:divBdr>
        </w:div>
        <w:div w:id="1324967562">
          <w:marLeft w:val="0"/>
          <w:marRight w:val="0"/>
          <w:marTop w:val="0"/>
          <w:marBottom w:val="0"/>
          <w:divBdr>
            <w:top w:val="none" w:sz="0" w:space="0" w:color="auto"/>
            <w:left w:val="none" w:sz="0" w:space="0" w:color="auto"/>
            <w:bottom w:val="none" w:sz="0" w:space="0" w:color="auto"/>
            <w:right w:val="none" w:sz="0" w:space="0" w:color="auto"/>
          </w:divBdr>
        </w:div>
        <w:div w:id="1449350133">
          <w:marLeft w:val="0"/>
          <w:marRight w:val="0"/>
          <w:marTop w:val="0"/>
          <w:marBottom w:val="0"/>
          <w:divBdr>
            <w:top w:val="none" w:sz="0" w:space="0" w:color="auto"/>
            <w:left w:val="none" w:sz="0" w:space="0" w:color="auto"/>
            <w:bottom w:val="none" w:sz="0" w:space="0" w:color="auto"/>
            <w:right w:val="none" w:sz="0" w:space="0" w:color="auto"/>
          </w:divBdr>
        </w:div>
        <w:div w:id="159468870">
          <w:marLeft w:val="0"/>
          <w:marRight w:val="0"/>
          <w:marTop w:val="0"/>
          <w:marBottom w:val="0"/>
          <w:divBdr>
            <w:top w:val="none" w:sz="0" w:space="0" w:color="auto"/>
            <w:left w:val="none" w:sz="0" w:space="0" w:color="auto"/>
            <w:bottom w:val="none" w:sz="0" w:space="0" w:color="auto"/>
            <w:right w:val="none" w:sz="0" w:space="0" w:color="auto"/>
          </w:divBdr>
        </w:div>
        <w:div w:id="599336823">
          <w:marLeft w:val="0"/>
          <w:marRight w:val="0"/>
          <w:marTop w:val="0"/>
          <w:marBottom w:val="0"/>
          <w:divBdr>
            <w:top w:val="none" w:sz="0" w:space="0" w:color="auto"/>
            <w:left w:val="none" w:sz="0" w:space="0" w:color="auto"/>
            <w:bottom w:val="none" w:sz="0" w:space="0" w:color="auto"/>
            <w:right w:val="none" w:sz="0" w:space="0" w:color="auto"/>
          </w:divBdr>
        </w:div>
        <w:div w:id="342319626">
          <w:marLeft w:val="0"/>
          <w:marRight w:val="0"/>
          <w:marTop w:val="0"/>
          <w:marBottom w:val="0"/>
          <w:divBdr>
            <w:top w:val="none" w:sz="0" w:space="0" w:color="auto"/>
            <w:left w:val="none" w:sz="0" w:space="0" w:color="auto"/>
            <w:bottom w:val="none" w:sz="0" w:space="0" w:color="auto"/>
            <w:right w:val="none" w:sz="0" w:space="0" w:color="auto"/>
          </w:divBdr>
        </w:div>
        <w:div w:id="920724683">
          <w:marLeft w:val="0"/>
          <w:marRight w:val="0"/>
          <w:marTop w:val="0"/>
          <w:marBottom w:val="0"/>
          <w:divBdr>
            <w:top w:val="none" w:sz="0" w:space="0" w:color="auto"/>
            <w:left w:val="none" w:sz="0" w:space="0" w:color="auto"/>
            <w:bottom w:val="none" w:sz="0" w:space="0" w:color="auto"/>
            <w:right w:val="none" w:sz="0" w:space="0" w:color="auto"/>
          </w:divBdr>
        </w:div>
        <w:div w:id="2138713681">
          <w:marLeft w:val="0"/>
          <w:marRight w:val="0"/>
          <w:marTop w:val="0"/>
          <w:marBottom w:val="0"/>
          <w:divBdr>
            <w:top w:val="none" w:sz="0" w:space="0" w:color="auto"/>
            <w:left w:val="none" w:sz="0" w:space="0" w:color="auto"/>
            <w:bottom w:val="none" w:sz="0" w:space="0" w:color="auto"/>
            <w:right w:val="none" w:sz="0" w:space="0" w:color="auto"/>
          </w:divBdr>
        </w:div>
        <w:div w:id="26562094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jpeg"/><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image" Target="media/image1.gif"/><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7C15C5B009B1164492E50DD4602ABF18" ma:contentTypeVersion="21" ma:contentTypeDescription="Crear nuevo documento." ma:contentTypeScope="" ma:versionID="230416fdb93ff4c22e44caa3033d2a8d">
  <xsd:schema xmlns:xsd="http://www.w3.org/2001/XMLSchema" xmlns:xs="http://www.w3.org/2001/XMLSchema" xmlns:p="http://schemas.microsoft.com/office/2006/metadata/properties" xmlns:ns2="a8c18c6c-cefa-4b99-b050-d33e529ecf67" xmlns:ns3="dd6844ec-5394-4908-9fc7-2b61834fcc1b" targetNamespace="http://schemas.microsoft.com/office/2006/metadata/properties" ma:root="true" ma:fieldsID="67b8de1ace789b88206a55df91a866cb" ns2:_="" ns3:_="">
    <xsd:import namespace="a8c18c6c-cefa-4b99-b050-d33e529ecf67"/>
    <xsd:import namespace="dd6844ec-5394-4908-9fc7-2b61834fcc1b"/>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LengthInSeconds"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lcf76f155ced4ddcb4097134ff3c332f" minOccurs="0"/>
                <xsd:element ref="ns3:TaxCatchAll" minOccurs="0"/>
                <xsd:element ref="ns2:MediaServiceObjectDetectorVersions" minOccurs="0"/>
                <xsd:element ref="ns2:MediaServiceSearchProperties" minOccurs="0"/>
                <xsd:element ref="ns2:_x002f__x002f_" minOccurs="0"/>
                <xsd:element ref="ns2:orden"/>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8c18c6c-cefa-4b99-b050-d33e529ecf6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Length (seconds)" ma:internalName="MediaLengthInSeconds" ma:readOnly="true">
      <xsd:simpleType>
        <xsd:restriction base="dms:Unknown"/>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lcf76f155ced4ddcb4097134ff3c332f" ma:index="21" nillable="true" ma:taxonomy="true" ma:internalName="lcf76f155ced4ddcb4097134ff3c332f" ma:taxonomyFieldName="MediaServiceImageTags" ma:displayName="Etiquetas de imagen" ma:readOnly="false" ma:fieldId="{5cf76f15-5ced-4ddc-b409-7134ff3c332f}" ma:taxonomyMulti="true" ma:sspId="b4a1e0e0-3b50-4177-8d07-c02f28f102bb"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_x002f__x002f_" ma:index="25" nillable="true" ma:displayName="//" ma:format="Thumbnail" ma:internalName="_x002f__x002f_">
      <xsd:simpleType>
        <xsd:restriction base="dms:Unknown"/>
      </xsd:simpleType>
    </xsd:element>
    <xsd:element name="orden" ma:index="26" ma:displayName="orden" ma:description="orden" ma:format="Dropdown" ma:internalName="orden" ma:percentage="FALSE">
      <xsd:simpleType>
        <xsd:restriction base="dms:Number">
          <xsd:maxInclusive value="10000"/>
          <xsd:minInclusive value="1"/>
        </xsd:restriction>
      </xsd:simpleType>
    </xsd:element>
  </xsd:schema>
  <xsd:schema xmlns:xsd="http://www.w3.org/2001/XMLSchema" xmlns:xs="http://www.w3.org/2001/XMLSchema" xmlns:dms="http://schemas.microsoft.com/office/2006/documentManagement/types" xmlns:pc="http://schemas.microsoft.com/office/infopath/2007/PartnerControls" targetNamespace="dd6844ec-5394-4908-9fc7-2b61834fcc1b" elementFormDefault="qualified">
    <xsd:import namespace="http://schemas.microsoft.com/office/2006/documentManagement/types"/>
    <xsd:import namespace="http://schemas.microsoft.com/office/infopath/2007/PartnerControls"/>
    <xsd:element name="SharedWithUsers" ma:index="10"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Detalles de uso compartido" ma:internalName="SharedWithDetails" ma:readOnly="true">
      <xsd:simpleType>
        <xsd:restriction base="dms:Note">
          <xsd:maxLength value="255"/>
        </xsd:restriction>
      </xsd:simpleType>
    </xsd:element>
    <xsd:element name="TaxCatchAll" ma:index="22" nillable="true" ma:displayName="Taxonomy Catch All Column" ma:hidden="true" ma:list="{c9cdfb32-c40b-4fb0-bd3d-90a9c3052c8d}" ma:internalName="TaxCatchAll" ma:showField="CatchAllData" ma:web="dd6844ec-5394-4908-9fc7-2b61834fcc1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dd6844ec-5394-4908-9fc7-2b61834fcc1b" xsi:nil="true"/>
    <lcf76f155ced4ddcb4097134ff3c332f xmlns="a8c18c6c-cefa-4b99-b050-d33e529ecf67">
      <Terms xmlns="http://schemas.microsoft.com/office/infopath/2007/PartnerControls"/>
    </lcf76f155ced4ddcb4097134ff3c332f>
    <orden xmlns="a8c18c6c-cefa-4b99-b050-d33e529ecf67"/>
    <_x002f__x002f_ xmlns="a8c18c6c-cefa-4b99-b050-d33e529ecf67"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F71F83A-C4CF-4F76-9024-29F661999B6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c18c6c-cefa-4b99-b050-d33e529ecf67"/>
    <ds:schemaRef ds:uri="dd6844ec-5394-4908-9fc7-2b61834fcc1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3111747-08BD-4EC6-8245-0341F7848775}">
  <ds:schemaRefs>
    <ds:schemaRef ds:uri="http://schemas.microsoft.com/office/2006/metadata/properties"/>
    <ds:schemaRef ds:uri="http://schemas.microsoft.com/office/infopath/2007/PartnerControls"/>
    <ds:schemaRef ds:uri="dd6844ec-5394-4908-9fc7-2b61834fcc1b"/>
    <ds:schemaRef ds:uri="a8c18c6c-cefa-4b99-b050-d33e529ecf67"/>
  </ds:schemaRefs>
</ds:datastoreItem>
</file>

<file path=customXml/itemProps3.xml><?xml version="1.0" encoding="utf-8"?>
<ds:datastoreItem xmlns:ds="http://schemas.openxmlformats.org/officeDocument/2006/customXml" ds:itemID="{378D3BBC-7DF0-4F04-ADD6-A406D771254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1398</Words>
  <Characters>7690</Characters>
  <Application>Microsoft Office Word</Application>
  <DocSecurity>0</DocSecurity>
  <Lines>64</Lines>
  <Paragraphs>18</Paragraphs>
  <ScaleCrop>false</ScaleCrop>
  <Company/>
  <LinksUpToDate>false</LinksUpToDate>
  <CharactersWithSpaces>9070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Nidia Yisel Alfonso Zorro</dc:creator>
  <cp:keywords/>
  <dc:description/>
  <cp:lastModifiedBy>Zulma Rubiela Garzón Novoa - Cont</cp:lastModifiedBy>
  <cp:revision>14</cp:revision>
  <dcterms:created xsi:type="dcterms:W3CDTF">2025-09-18T19:18:00Z</dcterms:created>
  <dcterms:modified xsi:type="dcterms:W3CDTF">2026-06-09T15:23:00Z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0x0101007C15C5B009B1164492E50DD4602ABF18</vt:lpwstr>
  </property>
  <property fmtid="{D5CDD505-2E9C-101B-9397-08002B2CF9AE}" pid="3" name="MediaServiceImageTags">
    <vt:lpwstr/>
  </property>
</Properties>
</file>