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E358" w14:textId="77777777" w:rsidR="00107E34" w:rsidRPr="003C4B80" w:rsidRDefault="00107E34" w:rsidP="00107E34">
      <w:pPr>
        <w:spacing w:after="0" w:line="240" w:lineRule="auto"/>
        <w:rPr>
          <w:rFonts w:ascii="Verdana" w:eastAsia="Times New Roman" w:hAnsi="Verdana" w:cs="Times New Roman"/>
          <w:kern w:val="0"/>
          <w:lang w:eastAsia="es-CO"/>
          <w14:ligatures w14:val="none"/>
        </w:rPr>
      </w:pPr>
    </w:p>
    <w:tbl>
      <w:tblPr>
        <w:tblW w:w="5776"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773"/>
      </w:tblGrid>
      <w:tr w:rsidR="00107E34" w:rsidRPr="003C4B80" w14:paraId="13206AA8" w14:textId="77777777" w:rsidTr="00946F91">
        <w:trPr>
          <w:tblCellSpacing w:w="15" w:type="dxa"/>
          <w:jc w:val="center"/>
        </w:trPr>
        <w:tc>
          <w:tcPr>
            <w:tcW w:w="4972" w:type="pct"/>
            <w:vAlign w:val="center"/>
            <w:hideMark/>
          </w:tcPr>
          <w:p w14:paraId="4B839CBA" w14:textId="77777777" w:rsidR="00107E34" w:rsidRPr="003C4B80" w:rsidRDefault="00107E34" w:rsidP="00107E34">
            <w:pPr>
              <w:spacing w:after="0" w:line="240" w:lineRule="auto"/>
              <w:jc w:val="center"/>
              <w:rPr>
                <w:rFonts w:ascii="Verdana" w:eastAsia="Times New Roman" w:hAnsi="Verdana" w:cs="Arial"/>
                <w:color w:val="000000"/>
                <w:kern w:val="0"/>
                <w:lang w:eastAsia="es-CO"/>
                <w14:ligatures w14:val="none"/>
              </w:rPr>
            </w:pPr>
          </w:p>
        </w:tc>
      </w:tr>
      <w:tr w:rsidR="00107E34" w:rsidRPr="003C4B80" w14:paraId="5F9EAA2E" w14:textId="77777777" w:rsidTr="00946F91">
        <w:trPr>
          <w:tblCellSpacing w:w="15" w:type="dxa"/>
          <w:jc w:val="center"/>
        </w:trPr>
        <w:tc>
          <w:tcPr>
            <w:tcW w:w="4972" w:type="pct"/>
            <w:vAlign w:val="center"/>
            <w:hideMark/>
          </w:tcPr>
          <w:p w14:paraId="7D8B94D6" w14:textId="5DC3E64B" w:rsidR="00107E34" w:rsidRPr="000A63C5" w:rsidRDefault="00E5154B" w:rsidP="000A63C5">
            <w:pPr>
              <w:pStyle w:val="Prrafodelista"/>
              <w:numPr>
                <w:ilvl w:val="0"/>
                <w:numId w:val="3"/>
              </w:numPr>
              <w:spacing w:after="0" w:line="240" w:lineRule="auto"/>
              <w:ind w:right="567"/>
              <w:jc w:val="both"/>
              <w:rPr>
                <w:rFonts w:ascii="Verdana" w:eastAsia="Times New Roman" w:hAnsi="Verdana" w:cs="Arial"/>
                <w:b/>
                <w:bCs/>
                <w:color w:val="000000"/>
                <w:kern w:val="0"/>
                <w:lang w:eastAsia="es-CO"/>
                <w14:ligatures w14:val="none"/>
              </w:rPr>
            </w:pPr>
            <w:r w:rsidRPr="000A63C5">
              <w:rPr>
                <w:rFonts w:ascii="Verdana" w:eastAsia="Times New Roman" w:hAnsi="Verdana" w:cs="Arial"/>
                <w:b/>
                <w:bCs/>
                <w:color w:val="000000"/>
                <w:kern w:val="0"/>
                <w:lang w:eastAsia="es-CO"/>
                <w14:ligatures w14:val="none"/>
              </w:rPr>
              <w:t>OBJETIVO</w:t>
            </w:r>
          </w:p>
          <w:p w14:paraId="08D13AA8" w14:textId="77777777" w:rsidR="000A63C5" w:rsidRPr="000A63C5" w:rsidRDefault="000A63C5" w:rsidP="000A63C5">
            <w:pPr>
              <w:pStyle w:val="Prrafodelista"/>
              <w:spacing w:after="0" w:line="240" w:lineRule="auto"/>
              <w:ind w:left="927" w:right="567"/>
              <w:jc w:val="both"/>
              <w:rPr>
                <w:rFonts w:ascii="Verdana" w:eastAsia="Times New Roman" w:hAnsi="Verdana" w:cs="Arial"/>
                <w:b/>
                <w:bCs/>
                <w:color w:val="000000"/>
                <w:kern w:val="0"/>
                <w:lang w:eastAsia="es-CO"/>
                <w14:ligatures w14:val="none"/>
              </w:rPr>
            </w:pPr>
          </w:p>
          <w:p w14:paraId="3F273EBD" w14:textId="7FA7C04D" w:rsidR="008F346A" w:rsidRPr="00046183" w:rsidRDefault="008F346A" w:rsidP="000A63C5">
            <w:pPr>
              <w:spacing w:after="0" w:line="240" w:lineRule="auto"/>
              <w:jc w:val="both"/>
              <w:rPr>
                <w:rFonts w:ascii="Verdana" w:eastAsia="Times New Roman" w:hAnsi="Verdana" w:cs="Arial"/>
                <w:b/>
                <w:bCs/>
                <w:color w:val="000000"/>
                <w:kern w:val="0"/>
                <w:lang w:eastAsia="es-CO"/>
                <w14:ligatures w14:val="none"/>
              </w:rPr>
            </w:pPr>
          </w:p>
        </w:tc>
      </w:tr>
      <w:tr w:rsidR="00107E34" w:rsidRPr="003C4B80" w14:paraId="7C4E3ABB" w14:textId="77777777" w:rsidTr="00946F91">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107E34" w:rsidRPr="00046183" w14:paraId="40218F7E" w14:textId="77777777" w:rsidTr="00046183">
              <w:trPr>
                <w:tblCellSpacing w:w="0" w:type="dxa"/>
              </w:trPr>
              <w:tc>
                <w:tcPr>
                  <w:tcW w:w="75" w:type="dxa"/>
                  <w:hideMark/>
                </w:tcPr>
                <w:p w14:paraId="64F39886" w14:textId="77777777" w:rsidR="00107E34" w:rsidRPr="00046183" w:rsidRDefault="00107E34" w:rsidP="000A63C5">
                  <w:pPr>
                    <w:spacing w:after="0" w:line="240" w:lineRule="auto"/>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173E9D57" wp14:editId="5826CAE0">
                        <wp:extent cx="7620" cy="7620"/>
                        <wp:effectExtent l="0" t="0" r="0" b="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702F4982" w14:textId="77777777" w:rsidR="00107E34" w:rsidRPr="00046183" w:rsidRDefault="00107E34" w:rsidP="000A63C5">
                  <w:pPr>
                    <w:spacing w:after="0" w:line="240" w:lineRule="auto"/>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6341DD06" wp14:editId="70C90D5D">
                        <wp:extent cx="22860" cy="2286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123F197" w14:textId="77777777" w:rsidR="00107E34" w:rsidRPr="00046183" w:rsidRDefault="00107E34" w:rsidP="000A63C5">
                  <w:pPr>
                    <w:spacing w:after="0" w:line="240" w:lineRule="auto"/>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6C128EFC" wp14:editId="1F045076">
                        <wp:extent cx="7620" cy="762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3AF82751" w14:textId="0BC1C18C" w:rsidR="00107E34"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 xml:space="preserve">Establecer y desarrollar las actividades necesarias para la realización de la evaluación médica ocupacional de </w:t>
                  </w:r>
                  <w:r w:rsidR="00225D53" w:rsidRPr="00046183">
                    <w:rPr>
                      <w:rFonts w:ascii="Verdana" w:eastAsia="Times New Roman" w:hAnsi="Verdana" w:cs="Times New Roman"/>
                      <w:kern w:val="0"/>
                      <w:lang w:eastAsia="es-CO"/>
                      <w14:ligatures w14:val="none"/>
                    </w:rPr>
                    <w:t>preingreso</w:t>
                  </w:r>
                  <w:r w:rsidRPr="00046183">
                    <w:rPr>
                      <w:rFonts w:ascii="Verdana" w:eastAsia="Times New Roman" w:hAnsi="Verdana" w:cs="Times New Roman"/>
                      <w:kern w:val="0"/>
                      <w:lang w:eastAsia="es-CO"/>
                      <w14:ligatures w14:val="none"/>
                    </w:rPr>
                    <w:t>, periódica, egreso y post-incapacidad; mediante la valoración y seguimiento del estado de salud de los servidores públicos del Ministerio de Comercio, Industria y Turismo con el fin de optimizar y asegurar la gestión de la salud en el trabajo de estos grupos de valor internos. </w:t>
                  </w:r>
                </w:p>
                <w:p w14:paraId="6E4E9141" w14:textId="77777777" w:rsidR="000A63C5" w:rsidRPr="00046183" w:rsidRDefault="000A63C5" w:rsidP="000A63C5">
                  <w:pPr>
                    <w:spacing w:after="0" w:line="240" w:lineRule="auto"/>
                    <w:ind w:left="567" w:right="567"/>
                    <w:jc w:val="both"/>
                    <w:rPr>
                      <w:rFonts w:ascii="Verdana" w:eastAsia="Times New Roman" w:hAnsi="Verdana" w:cs="Times New Roman"/>
                      <w:kern w:val="0"/>
                      <w:lang w:eastAsia="es-CO"/>
                      <w14:ligatures w14:val="none"/>
                    </w:rPr>
                  </w:pPr>
                </w:p>
                <w:p w14:paraId="06A3886D" w14:textId="77777777" w:rsidR="008F346A" w:rsidRPr="00046183" w:rsidRDefault="008F346A" w:rsidP="000A63C5">
                  <w:pPr>
                    <w:spacing w:after="0" w:line="240" w:lineRule="auto"/>
                    <w:jc w:val="both"/>
                    <w:rPr>
                      <w:rFonts w:ascii="Verdana" w:eastAsia="Times New Roman" w:hAnsi="Verdana" w:cs="Times New Roman"/>
                      <w:kern w:val="0"/>
                      <w:lang w:eastAsia="es-CO"/>
                      <w14:ligatures w14:val="none"/>
                    </w:rPr>
                  </w:pPr>
                </w:p>
                <w:p w14:paraId="5D0912C2" w14:textId="77777777" w:rsidR="00107E34" w:rsidRPr="00046183" w:rsidRDefault="00107E34" w:rsidP="000A63C5">
                  <w:pPr>
                    <w:spacing w:after="0" w:line="240" w:lineRule="auto"/>
                    <w:jc w:val="both"/>
                    <w:rPr>
                      <w:rFonts w:ascii="Verdana" w:eastAsia="Times New Roman" w:hAnsi="Verdana" w:cs="Times New Roman"/>
                      <w:kern w:val="0"/>
                      <w:lang w:eastAsia="es-CO"/>
                      <w14:ligatures w14:val="none"/>
                    </w:rPr>
                  </w:pPr>
                </w:p>
              </w:tc>
            </w:tr>
          </w:tbl>
          <w:p w14:paraId="628AA7A4" w14:textId="77777777" w:rsidR="00107E34" w:rsidRPr="00046183" w:rsidRDefault="00107E34" w:rsidP="000A63C5">
            <w:pPr>
              <w:spacing w:after="0" w:line="240" w:lineRule="auto"/>
              <w:jc w:val="both"/>
              <w:rPr>
                <w:rFonts w:ascii="Verdana" w:eastAsia="Times New Roman" w:hAnsi="Verdana" w:cs="Arial"/>
                <w:color w:val="000000"/>
                <w:kern w:val="0"/>
                <w:lang w:eastAsia="es-CO"/>
                <w14:ligatures w14:val="none"/>
              </w:rPr>
            </w:pPr>
          </w:p>
        </w:tc>
      </w:tr>
      <w:tr w:rsidR="00107E34" w:rsidRPr="003C4B80" w14:paraId="2FFB29D0" w14:textId="77777777" w:rsidTr="00946F91">
        <w:trPr>
          <w:tblCellSpacing w:w="15" w:type="dxa"/>
          <w:jc w:val="center"/>
        </w:trPr>
        <w:tc>
          <w:tcPr>
            <w:tcW w:w="4972" w:type="pct"/>
            <w:vAlign w:val="center"/>
            <w:hideMark/>
          </w:tcPr>
          <w:p w14:paraId="40D76A28" w14:textId="77777777" w:rsidR="00107E34" w:rsidRDefault="00107E34" w:rsidP="000A63C5">
            <w:pPr>
              <w:spacing w:after="0" w:line="240" w:lineRule="auto"/>
              <w:ind w:left="567" w:right="567"/>
              <w:jc w:val="both"/>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2. ALCANCE</w:t>
            </w:r>
          </w:p>
          <w:p w14:paraId="1DBB2B5E" w14:textId="77777777" w:rsidR="000A63C5" w:rsidRPr="00046183" w:rsidRDefault="000A63C5" w:rsidP="000A63C5">
            <w:pPr>
              <w:spacing w:after="0" w:line="240" w:lineRule="auto"/>
              <w:ind w:left="567" w:right="567"/>
              <w:jc w:val="both"/>
              <w:rPr>
                <w:rFonts w:ascii="Verdana" w:eastAsia="Times New Roman" w:hAnsi="Verdana" w:cs="Arial"/>
                <w:b/>
                <w:bCs/>
                <w:color w:val="000000"/>
                <w:kern w:val="0"/>
                <w:lang w:eastAsia="es-CO"/>
                <w14:ligatures w14:val="none"/>
              </w:rPr>
            </w:pPr>
          </w:p>
          <w:p w14:paraId="6030174F" w14:textId="77777777" w:rsidR="008F346A" w:rsidRPr="00046183" w:rsidRDefault="008F346A" w:rsidP="000A63C5">
            <w:pPr>
              <w:spacing w:after="0" w:line="240" w:lineRule="auto"/>
              <w:ind w:left="567" w:right="567"/>
              <w:jc w:val="both"/>
              <w:rPr>
                <w:rFonts w:ascii="Verdana" w:eastAsia="Times New Roman" w:hAnsi="Verdana" w:cs="Arial"/>
                <w:b/>
                <w:bCs/>
                <w:color w:val="000000"/>
                <w:kern w:val="0"/>
                <w:lang w:eastAsia="es-CO"/>
                <w14:ligatures w14:val="none"/>
              </w:rPr>
            </w:pPr>
          </w:p>
        </w:tc>
      </w:tr>
      <w:tr w:rsidR="00107E34" w:rsidRPr="003C4B80" w14:paraId="183E1C8A" w14:textId="77777777" w:rsidTr="00946F91">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107E34" w:rsidRPr="00046183" w14:paraId="08288720" w14:textId="77777777" w:rsidTr="00046183">
              <w:trPr>
                <w:tblCellSpacing w:w="0" w:type="dxa"/>
              </w:trPr>
              <w:tc>
                <w:tcPr>
                  <w:tcW w:w="75" w:type="dxa"/>
                  <w:hideMark/>
                </w:tcPr>
                <w:p w14:paraId="517FCA8E"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038F7C8A" wp14:editId="32A95A0E">
                        <wp:extent cx="7620" cy="7620"/>
                        <wp:effectExtent l="0" t="0" r="0"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E8A9A0E"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25F08D1A" wp14:editId="1861D2E6">
                        <wp:extent cx="22860" cy="22860"/>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1644D737"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7BE47AB9" wp14:editId="0744FBC1">
                        <wp:extent cx="7620" cy="7620"/>
                        <wp:effectExtent l="0" t="0" r="0"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6A01216F" w14:textId="21B686B5"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 xml:space="preserve">Este procedimiento aplica a todos los servidores públicos del Ministerio de Comercio, Industria y Turismo, funcionarios </w:t>
                  </w:r>
                  <w:r w:rsidR="000A63C5" w:rsidRPr="00046183">
                    <w:rPr>
                      <w:rFonts w:ascii="Verdana" w:eastAsia="Times New Roman" w:hAnsi="Verdana" w:cs="Times New Roman"/>
                      <w:kern w:val="0"/>
                      <w:lang w:eastAsia="es-CO"/>
                      <w14:ligatures w14:val="none"/>
                    </w:rPr>
                    <w:t>de acuerdo con</w:t>
                  </w:r>
                  <w:r w:rsidRPr="00046183">
                    <w:rPr>
                      <w:rFonts w:ascii="Verdana" w:eastAsia="Times New Roman" w:hAnsi="Verdana" w:cs="Times New Roman"/>
                      <w:kern w:val="0"/>
                      <w:lang w:eastAsia="es-CO"/>
                      <w14:ligatures w14:val="none"/>
                    </w:rPr>
                    <w:t xml:space="preserve"> la normatividad, inicia desde la contratación de la prestación del servicio de exámenes médicos ocupacionales, y termina con la recepción y notificación de las recomendaciones médico-laborales.  </w:t>
                  </w:r>
                </w:p>
                <w:p w14:paraId="44D806A6" w14:textId="77777777" w:rsidR="008F346A" w:rsidRPr="00046183" w:rsidRDefault="008F346A" w:rsidP="000A63C5">
                  <w:pPr>
                    <w:spacing w:after="0" w:line="240" w:lineRule="auto"/>
                    <w:ind w:left="567" w:right="567"/>
                    <w:jc w:val="both"/>
                    <w:rPr>
                      <w:rFonts w:ascii="Verdana" w:eastAsia="Times New Roman" w:hAnsi="Verdana" w:cs="Times New Roman"/>
                      <w:kern w:val="0"/>
                      <w:lang w:eastAsia="es-CO"/>
                      <w14:ligatures w14:val="none"/>
                    </w:rPr>
                  </w:pPr>
                </w:p>
                <w:p w14:paraId="486C91F7"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bl>
          <w:p w14:paraId="15D49AAA" w14:textId="77777777" w:rsidR="00107E34" w:rsidRPr="00046183" w:rsidRDefault="00107E34" w:rsidP="000A63C5">
            <w:pPr>
              <w:spacing w:after="0" w:line="240" w:lineRule="auto"/>
              <w:ind w:left="567" w:right="567"/>
              <w:jc w:val="both"/>
              <w:rPr>
                <w:rFonts w:ascii="Verdana" w:eastAsia="Times New Roman" w:hAnsi="Verdana" w:cs="Arial"/>
                <w:color w:val="000000"/>
                <w:kern w:val="0"/>
                <w:lang w:eastAsia="es-CO"/>
                <w14:ligatures w14:val="none"/>
              </w:rPr>
            </w:pPr>
          </w:p>
        </w:tc>
      </w:tr>
      <w:tr w:rsidR="00107E34" w:rsidRPr="003C4B80" w14:paraId="33877AEC" w14:textId="77777777" w:rsidTr="00946F91">
        <w:trPr>
          <w:tblCellSpacing w:w="15" w:type="dxa"/>
          <w:jc w:val="center"/>
        </w:trPr>
        <w:tc>
          <w:tcPr>
            <w:tcW w:w="4972" w:type="pct"/>
            <w:vAlign w:val="center"/>
            <w:hideMark/>
          </w:tcPr>
          <w:p w14:paraId="177E8D52" w14:textId="6B0E846B" w:rsidR="008F346A" w:rsidRPr="000A63C5" w:rsidRDefault="00107E34" w:rsidP="000A63C5">
            <w:pPr>
              <w:pStyle w:val="Prrafodelista"/>
              <w:numPr>
                <w:ilvl w:val="0"/>
                <w:numId w:val="3"/>
              </w:numPr>
              <w:spacing w:after="0" w:line="240" w:lineRule="auto"/>
              <w:ind w:right="567"/>
              <w:jc w:val="both"/>
              <w:rPr>
                <w:rFonts w:ascii="Verdana" w:eastAsia="Times New Roman" w:hAnsi="Verdana" w:cs="Times New Roman"/>
                <w:b/>
                <w:bCs/>
                <w:kern w:val="0"/>
                <w:lang w:eastAsia="es-CO"/>
                <w14:ligatures w14:val="none"/>
              </w:rPr>
            </w:pPr>
            <w:r w:rsidRPr="000A63C5">
              <w:rPr>
                <w:rFonts w:ascii="Verdana" w:eastAsia="Times New Roman" w:hAnsi="Verdana" w:cs="Times New Roman"/>
                <w:b/>
                <w:bCs/>
                <w:kern w:val="0"/>
                <w:lang w:eastAsia="es-CO"/>
                <w14:ligatures w14:val="none"/>
              </w:rPr>
              <w:t>DEFINICIONES</w:t>
            </w:r>
            <w:r w:rsidR="00E5154B" w:rsidRPr="000A63C5">
              <w:rPr>
                <w:rFonts w:ascii="Verdana" w:eastAsia="Times New Roman" w:hAnsi="Verdana" w:cs="Times New Roman"/>
                <w:b/>
                <w:bCs/>
                <w:kern w:val="0"/>
                <w:lang w:eastAsia="es-CO"/>
                <w14:ligatures w14:val="none"/>
              </w:rPr>
              <w:t xml:space="preserve"> </w:t>
            </w:r>
            <w:r w:rsidR="00EB517F" w:rsidRPr="000A63C5">
              <w:rPr>
                <w:rFonts w:ascii="Verdana" w:eastAsia="Times New Roman" w:hAnsi="Verdana" w:cs="Times New Roman"/>
                <w:b/>
                <w:bCs/>
                <w:kern w:val="0"/>
                <w:lang w:eastAsia="es-CO"/>
                <w14:ligatures w14:val="none"/>
              </w:rPr>
              <w:t>Y SIGLAS</w:t>
            </w:r>
          </w:p>
          <w:p w14:paraId="3DCFE199" w14:textId="77777777" w:rsidR="000A63C5" w:rsidRPr="000A63C5" w:rsidRDefault="000A63C5" w:rsidP="000A63C5">
            <w:pPr>
              <w:pStyle w:val="Prrafodelista"/>
              <w:spacing w:after="0" w:line="240" w:lineRule="auto"/>
              <w:ind w:left="927" w:right="567"/>
              <w:jc w:val="both"/>
              <w:rPr>
                <w:rFonts w:ascii="Verdana" w:eastAsia="Times New Roman" w:hAnsi="Verdana" w:cs="Times New Roman"/>
                <w:b/>
                <w:bCs/>
                <w:kern w:val="0"/>
                <w:lang w:eastAsia="es-CO"/>
                <w14:ligatures w14:val="none"/>
              </w:rPr>
            </w:pPr>
          </w:p>
          <w:p w14:paraId="21D99720" w14:textId="61894202" w:rsidR="00EB517F" w:rsidRPr="00046183" w:rsidRDefault="00EB517F" w:rsidP="000A63C5">
            <w:pPr>
              <w:spacing w:after="0" w:line="240" w:lineRule="auto"/>
              <w:ind w:left="567" w:right="567"/>
              <w:jc w:val="both"/>
              <w:rPr>
                <w:rFonts w:ascii="Verdana" w:eastAsia="Times New Roman" w:hAnsi="Verdana" w:cs="Times New Roman"/>
                <w:kern w:val="0"/>
                <w:lang w:eastAsia="es-CO"/>
                <w14:ligatures w14:val="none"/>
              </w:rPr>
            </w:pPr>
          </w:p>
        </w:tc>
      </w:tr>
      <w:tr w:rsidR="00107E34" w:rsidRPr="003C4B80" w14:paraId="7A91CD21" w14:textId="77777777" w:rsidTr="00946F91">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107E34" w:rsidRPr="00046183" w14:paraId="4D8F08A4" w14:textId="77777777" w:rsidTr="00046183">
              <w:trPr>
                <w:tblCellSpacing w:w="0" w:type="dxa"/>
              </w:trPr>
              <w:tc>
                <w:tcPr>
                  <w:tcW w:w="75" w:type="dxa"/>
                  <w:hideMark/>
                </w:tcPr>
                <w:p w14:paraId="6F837078"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7C7AC7FE" wp14:editId="0D5753E9">
                        <wp:extent cx="7620" cy="7620"/>
                        <wp:effectExtent l="0" t="0" r="0"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07EA967"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6A3AD634" wp14:editId="6E386A72">
                        <wp:extent cx="22860" cy="22860"/>
                        <wp:effectExtent l="0" t="0" r="0"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363586FF"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0558844A" wp14:editId="2FD7BB83">
                        <wp:extent cx="7620" cy="762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2F26E5C7" w14:textId="77777777" w:rsidR="000A63C5"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ACCIDENTE DE TRABAJO</w:t>
                  </w:r>
                  <w:r w:rsidR="00102BB7" w:rsidRPr="00046183">
                    <w:rPr>
                      <w:rFonts w:ascii="Verdana" w:eastAsia="Times New Roman" w:hAnsi="Verdana" w:cs="Times New Roman"/>
                      <w:kern w:val="0"/>
                      <w:lang w:eastAsia="es-CO"/>
                      <w14:ligatures w14:val="none"/>
                    </w:rPr>
                    <w:t xml:space="preserve">: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w:t>
                  </w:r>
                  <w:r w:rsidR="00225D53" w:rsidRPr="00046183">
                    <w:rPr>
                      <w:rFonts w:ascii="Verdana" w:eastAsia="Times New Roman" w:hAnsi="Verdana" w:cs="Times New Roman"/>
                      <w:kern w:val="0"/>
                      <w:lang w:eastAsia="es-CO"/>
                      <w14:ligatures w14:val="none"/>
                    </w:rPr>
                    <w:t>sindical,</w:t>
                  </w:r>
                  <w:r w:rsidR="00102BB7" w:rsidRPr="00046183">
                    <w:rPr>
                      <w:rFonts w:ascii="Verdana" w:eastAsia="Times New Roman" w:hAnsi="Verdana" w:cs="Times New Roman"/>
                      <w:kern w:val="0"/>
                      <w:lang w:eastAsia="es-CO"/>
                      <w14:ligatures w14:val="none"/>
                    </w:rPr>
                    <w:t xml:space="preserve"> aunque el trabajador se encuentre en </w:t>
                  </w:r>
                </w:p>
                <w:p w14:paraId="64CC8902" w14:textId="77777777" w:rsidR="000A63C5" w:rsidRDefault="000A63C5" w:rsidP="000A63C5">
                  <w:pPr>
                    <w:spacing w:after="0" w:line="240" w:lineRule="auto"/>
                    <w:ind w:left="567" w:right="567"/>
                    <w:jc w:val="both"/>
                    <w:rPr>
                      <w:rFonts w:ascii="Verdana" w:eastAsia="Times New Roman" w:hAnsi="Verdana" w:cs="Times New Roman"/>
                      <w:kern w:val="0"/>
                      <w:lang w:eastAsia="es-CO"/>
                      <w14:ligatures w14:val="none"/>
                    </w:rPr>
                  </w:pPr>
                </w:p>
                <w:p w14:paraId="6B541E91" w14:textId="77777777" w:rsidR="000A63C5" w:rsidRDefault="000A63C5" w:rsidP="000A63C5">
                  <w:pPr>
                    <w:spacing w:after="0" w:line="240" w:lineRule="auto"/>
                    <w:ind w:left="567" w:right="567"/>
                    <w:jc w:val="both"/>
                    <w:rPr>
                      <w:rFonts w:ascii="Verdana" w:eastAsia="Times New Roman" w:hAnsi="Verdana" w:cs="Times New Roman"/>
                      <w:kern w:val="0"/>
                      <w:lang w:eastAsia="es-CO"/>
                      <w14:ligatures w14:val="none"/>
                    </w:rPr>
                  </w:pPr>
                </w:p>
                <w:p w14:paraId="46D4A53E" w14:textId="77777777" w:rsidR="000A63C5" w:rsidRDefault="00102BB7"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APTO</w:t>
                  </w:r>
                  <w:r w:rsidRPr="00046183">
                    <w:rPr>
                      <w:rFonts w:ascii="Verdana" w:eastAsia="Times New Roman" w:hAnsi="Verdana" w:cs="Times New Roman"/>
                      <w:kern w:val="0"/>
                      <w:lang w:eastAsia="es-CO"/>
                      <w14:ligatures w14:val="none"/>
                    </w:rPr>
                    <w:t>: El trabajador podrá desempeñar su tarea habitual sin ningún tipo de restricción física ni laboral.</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lastRenderedPageBreak/>
                    <w:br/>
                  </w:r>
                </w:p>
                <w:p w14:paraId="5C6962E9" w14:textId="2E95E08F" w:rsidR="000A63C5"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ENFERMEDAD LABORAL</w:t>
                  </w:r>
                  <w:r w:rsidR="00102BB7" w:rsidRPr="00046183">
                    <w:rPr>
                      <w:rFonts w:ascii="Verdana" w:eastAsia="Times New Roman" w:hAnsi="Verdana" w:cs="Times New Roman"/>
                      <w:kern w:val="0"/>
                      <w:lang w:eastAsia="es-CO"/>
                      <w14:ligatures w14:val="none"/>
                    </w:rPr>
                    <w:t xml:space="preserve">: Es la enfermedad laboral </w:t>
                  </w:r>
                  <w:r w:rsidR="00225D53" w:rsidRPr="00046183">
                    <w:rPr>
                      <w:rFonts w:ascii="Verdana" w:eastAsia="Times New Roman" w:hAnsi="Verdana" w:cs="Times New Roman"/>
                      <w:kern w:val="0"/>
                      <w:lang w:eastAsia="es-CO"/>
                      <w14:ligatures w14:val="none"/>
                    </w:rPr>
                    <w:t>contraída</w:t>
                  </w:r>
                  <w:r w:rsidR="00102BB7" w:rsidRPr="00046183">
                    <w:rPr>
                      <w:rFonts w:ascii="Verdana" w:eastAsia="Times New Roman" w:hAnsi="Verdana" w:cs="Times New Roman"/>
                      <w:kern w:val="0"/>
                      <w:lang w:eastAsia="es-CO"/>
                      <w14:ligatures w14:val="none"/>
                    </w:rPr>
                    <w:t xml:space="preserve"> como resultado de la exposición a factores de riesgo inherentes a la actividad laboral o del medio en el que el trabajador se ha visto obligado a trabajar. El Gobierno Nacional, determinará en </w:t>
                  </w:r>
                </w:p>
                <w:p w14:paraId="100DA5AA" w14:textId="77777777" w:rsidR="000A63C5" w:rsidRDefault="000A63C5" w:rsidP="000A63C5">
                  <w:pPr>
                    <w:spacing w:after="0" w:line="240" w:lineRule="auto"/>
                    <w:ind w:left="567" w:right="567"/>
                    <w:jc w:val="both"/>
                    <w:rPr>
                      <w:rFonts w:ascii="Verdana" w:eastAsia="Times New Roman" w:hAnsi="Verdana" w:cs="Times New Roman"/>
                      <w:kern w:val="0"/>
                      <w:lang w:eastAsia="es-CO"/>
                      <w14:ligatures w14:val="none"/>
                    </w:rPr>
                  </w:pPr>
                </w:p>
                <w:p w14:paraId="7D00A4A1" w14:textId="5204751C" w:rsidR="001C2196" w:rsidRDefault="00102BB7"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forma periódica las enfermedades que se consideran como laborales y en los casos en que la enfermedad no figure en la tabla de enfermedades laborales, pero se demuestre la relación de causalidad con los factores de riesgo ocupacionales, será reconocida como enfermedad laboral, conforme lo establecido en las formas legales vigentes.</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EXAMEN MEDICO OCUPACIONAL</w:t>
                  </w:r>
                  <w:r w:rsidRPr="00046183">
                    <w:rPr>
                      <w:rFonts w:ascii="Verdana" w:eastAsia="Times New Roman" w:hAnsi="Verdana" w:cs="Times New Roman"/>
                      <w:kern w:val="0"/>
                      <w:lang w:eastAsia="es-CO"/>
                      <w14:ligatures w14:val="none"/>
                    </w:rPr>
                    <w:t>: 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00107E34" w:rsidRPr="00046183">
                    <w:rPr>
                      <w:rFonts w:ascii="Verdana" w:eastAsia="Times New Roman" w:hAnsi="Verdana" w:cs="Times New Roman"/>
                      <w:kern w:val="0"/>
                      <w:lang w:eastAsia="es-CO"/>
                      <w14:ligatures w14:val="none"/>
                    </w:rPr>
                    <w:br/>
                    <w:t xml:space="preserve">EVALUACIONES MEDICAS PREOCUPACIONALES O DE PREINGRESO </w:t>
                  </w:r>
                  <w:r w:rsidRPr="00046183">
                    <w:rPr>
                      <w:rFonts w:ascii="Verdana" w:eastAsia="Times New Roman" w:hAnsi="Verdana" w:cs="Times New Roman"/>
                      <w:kern w:val="0"/>
                      <w:lang w:eastAsia="es-CO"/>
                      <w14:ligatures w14:val="none"/>
                    </w:rPr>
                    <w:t>–</w:t>
                  </w:r>
                  <w:r w:rsidR="00107E34" w:rsidRPr="00046183">
                    <w:rPr>
                      <w:rFonts w:ascii="Verdana" w:eastAsia="Times New Roman" w:hAnsi="Verdana" w:cs="Times New Roman"/>
                      <w:kern w:val="0"/>
                      <w:lang w:eastAsia="es-CO"/>
                      <w14:ligatures w14:val="none"/>
                    </w:rPr>
                    <w:t xml:space="preserve"> INGRESO</w:t>
                  </w:r>
                  <w:r w:rsidRPr="00046183">
                    <w:rPr>
                      <w:rFonts w:ascii="Verdana" w:eastAsia="Times New Roman" w:hAnsi="Verdana" w:cs="Times New Roman"/>
                      <w:kern w:val="0"/>
                      <w:lang w:eastAsia="es-CO"/>
                      <w14:ligatures w14:val="none"/>
                    </w:rPr>
                    <w:t>: son los exámenes que se realizan a un aspirante antes de su contratación para determinar sus condiciones de salud física, mental y social y así valorar su aptitud para las tareas que se le requerirán. Su propósito es asegurar que la persona sea apta para el puesto y prevenir daños a su salud relacionados con el trabajo, ya que el empleador debe asumir los costos de estas evaluaciones. </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EVALUACIONES MEDICAS OCUPACIONALES PERIÓDICAS</w:t>
                  </w:r>
                  <w:r w:rsidRPr="00046183">
                    <w:rPr>
                      <w:rFonts w:ascii="Verdana" w:eastAsia="Times New Roman" w:hAnsi="Verdana" w:cs="Times New Roman"/>
                      <w:kern w:val="0"/>
                      <w:lang w:eastAsia="es-CO"/>
                      <w14:ligatures w14:val="none"/>
                    </w:rPr>
                    <w:t xml:space="preserve">: Las evaluaciones médicas ocupacionales periódicas se clasifican en programadas y por cambio de ocupación. Evaluaciones médicas periódicas programadas: Se realizan con el fin de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 Dichas evaluaciones deben ser realizadas de acuerdo con el tipo, magnitud y frecuencia de exposición a cada factor de riesgo, así como al estado de salud del trabajador. Los criterios, métodos, procedimientos de las evaluaciones médicas y la correspondiente interpretación de </w:t>
                  </w:r>
                  <w:r w:rsidR="000A63C5" w:rsidRPr="00046183">
                    <w:rPr>
                      <w:rFonts w:ascii="Verdana" w:eastAsia="Times New Roman" w:hAnsi="Verdana" w:cs="Times New Roman"/>
                      <w:kern w:val="0"/>
                      <w:lang w:eastAsia="es-CO"/>
                      <w14:ligatures w14:val="none"/>
                    </w:rPr>
                    <w:t>resultados</w:t>
                  </w:r>
                  <w:r w:rsidRPr="00046183">
                    <w:rPr>
                      <w:rFonts w:ascii="Verdana" w:eastAsia="Times New Roman" w:hAnsi="Verdana" w:cs="Times New Roman"/>
                      <w:kern w:val="0"/>
                      <w:lang w:eastAsia="es-CO"/>
                      <w14:ligatures w14:val="none"/>
                    </w:rPr>
                    <w:t xml:space="preserve"> deberán estar previamente definidos y técnicamente justificados en los sistemas de vigilancia epidemiológica, programas de salud ocupacional o sistemas de gestión, según sea el caso. Evaluaciones médicas por cambios de ocupación: El empleador tiene la responsabilidad de realizar evaluaciones médicas al trabajador cada vez que este cambie de ocupación y ello implique cambio de medio ambiente laboral, de funciones, </w:t>
                  </w:r>
                  <w:r w:rsidRPr="00046183">
                    <w:rPr>
                      <w:rFonts w:ascii="Verdana" w:eastAsia="Times New Roman" w:hAnsi="Verdana" w:cs="Times New Roman"/>
                      <w:kern w:val="0"/>
                      <w:lang w:eastAsia="es-CO"/>
                      <w14:ligatures w14:val="none"/>
                    </w:rPr>
                    <w:lastRenderedPageBreak/>
                    <w:t xml:space="preserve">tareas o exposición a nuevos o mayores factores de riesgo, en los que detecte un incremento de su magnitud, intensidad o frecuencia. En todo caso, dichas evaluaciones deberán responder a lo establecido en el Sistema de Vigilancia Epidemiológica, programa de salud ocupacional o sistemas de gestión. Su objetivo es garantizar que el trabajador se mantenga en condiciones de salud física, mental y social acorde con los requerimientos de las nuevas tareas y sin que </w:t>
                  </w:r>
                  <w:r w:rsidR="00046183" w:rsidRPr="00046183">
                    <w:rPr>
                      <w:rFonts w:ascii="Verdana" w:eastAsia="Times New Roman" w:hAnsi="Verdana" w:cs="Times New Roman"/>
                      <w:kern w:val="0"/>
                      <w:lang w:eastAsia="es-CO"/>
                      <w14:ligatures w14:val="none"/>
                    </w:rPr>
                    <w:t>las nuevas condiciones</w:t>
                  </w:r>
                  <w:r w:rsidRPr="00046183">
                    <w:rPr>
                      <w:rFonts w:ascii="Verdana" w:eastAsia="Times New Roman" w:hAnsi="Verdana" w:cs="Times New Roman"/>
                      <w:kern w:val="0"/>
                      <w:lang w:eastAsia="es-CO"/>
                      <w14:ligatures w14:val="none"/>
                    </w:rPr>
                    <w:t xml:space="preserve"> de exposición afecten su salud.</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EVALUACIONES MEDICAS OCUPACIONALES DE EGRESO</w:t>
                  </w:r>
                  <w:r w:rsidRPr="00046183">
                    <w:rPr>
                      <w:rFonts w:ascii="Verdana" w:eastAsia="Times New Roman" w:hAnsi="Verdana" w:cs="Times New Roman"/>
                      <w:kern w:val="0"/>
                      <w:lang w:eastAsia="es-CO"/>
                      <w14:ligatures w14:val="none"/>
                    </w:rPr>
                    <w:t>: Aquellas que se deben realizar al trabajador cuando se termina la relación laboral. Su objetivo es valorar y registrar las condiciones de salud en las que el trabajador se retira de las tareas o funciones asignadas.</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HISTORIA CLINICA OCUPACIONAL</w:t>
                  </w:r>
                  <w:r w:rsidRPr="00046183">
                    <w:rPr>
                      <w:rFonts w:ascii="Verdana" w:eastAsia="Times New Roman" w:hAnsi="Verdana" w:cs="Times New Roman"/>
                      <w:kern w:val="0"/>
                      <w:lang w:eastAsia="es-CO"/>
                      <w14:ligatures w14:val="none"/>
                    </w:rPr>
                    <w:t>: conjunto único de documentos privados, obligatorios y sometidos a reserva, en donde se registran cronológicamente las condiciones de salud de una persona, los actos médicos y los demás procedimientos ejecutados por el equipo de salud que interviene en su atención. Puede surgir como resultado de una o más evaluaciones médicas ocupacionales. Contiene y relaciona los antecedentes laborales y de exposición a factores de riesgo que ha presentado la persona en su vida laboral, así como resultados de mediciones ambientales y eventos de origen profesional.</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NO APTO</w:t>
                  </w:r>
                  <w:r w:rsidRPr="00046183">
                    <w:rPr>
                      <w:rFonts w:ascii="Verdana" w:eastAsia="Times New Roman" w:hAnsi="Verdana" w:cs="Times New Roman"/>
                      <w:kern w:val="0"/>
                      <w:lang w:eastAsia="es-CO"/>
                      <w14:ligatures w14:val="none"/>
                    </w:rPr>
                    <w:t>: El trabajador no puede desempeñar las tareas propias de su puesto de trabajo.</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PROFESIOGRAMA</w:t>
                  </w:r>
                  <w:r w:rsidRPr="00046183">
                    <w:rPr>
                      <w:rFonts w:ascii="Verdana" w:eastAsia="Times New Roman" w:hAnsi="Verdana" w:cs="Times New Roman"/>
                      <w:kern w:val="0"/>
                      <w:lang w:eastAsia="es-CO"/>
                      <w14:ligatures w14:val="none"/>
                    </w:rPr>
                    <w:t>: Documento que permite establecer y organizar las conexiones técnicas y administrativas entre los diferentes puestos de trabajo dentro de una empresa, de una manera gráfica, aparecen las interrelaciones de cada puesto de trabajo con tres ámbitos organizacionales: talento humano, seguridad y salud en el trabajo.</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REINTEGRO LABORAL</w:t>
                  </w:r>
                  <w:r w:rsidRPr="00046183">
                    <w:rPr>
                      <w:rFonts w:ascii="Verdana" w:eastAsia="Times New Roman" w:hAnsi="Verdana" w:cs="Times New Roman"/>
                      <w:kern w:val="0"/>
                      <w:lang w:eastAsia="es-CO"/>
                      <w14:ligatures w14:val="none"/>
                    </w:rPr>
                    <w:t>: Consiste en la actividad de reincorporación del trabajador al desempeño de una actividad laboral, con o sin modificaciones, en condiciones de competitividad, seguridad y confort, después de una incapacidad temporal o ausentismo, así como también actividades de reubicación laboral temporal o definitiva o reconversión de mano de obra.</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t>RECOMENDACIONES MÉDICAS</w:t>
                  </w:r>
                  <w:r w:rsidRPr="00046183">
                    <w:rPr>
                      <w:rFonts w:ascii="Verdana" w:eastAsia="Times New Roman" w:hAnsi="Verdana" w:cs="Times New Roman"/>
                      <w:kern w:val="0"/>
                      <w:lang w:eastAsia="es-CO"/>
                      <w14:ligatures w14:val="none"/>
                    </w:rPr>
                    <w:t>: Son las que un médico realiza al paciente como parte del tratamiento, y que tiene por objetivo que el individuo reconozca las actividades que pueden demorar su recuperación o agravar su estado de salud y a su vez identificar las que pueden ayudar a su mejoría.</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r>
                  <w:hyperlink r:id="rId11" w:history="1">
                    <w:r w:rsidR="00107E34" w:rsidRPr="00046183">
                      <w:rPr>
                        <w:rFonts w:ascii="Verdana" w:eastAsia="Times New Roman" w:hAnsi="Verdana" w:cs="Times New Roman"/>
                        <w:kern w:val="0"/>
                        <w:lang w:eastAsia="es-CO"/>
                        <w14:ligatures w14:val="none"/>
                      </w:rPr>
                      <w:t>REHABILITACIÓN FUNCIONAL</w:t>
                    </w:r>
                  </w:hyperlink>
                  <w:r w:rsidRPr="00046183">
                    <w:rPr>
                      <w:rFonts w:ascii="Verdana" w:eastAsia="Times New Roman" w:hAnsi="Verdana" w:cs="Times New Roman"/>
                      <w:kern w:val="0"/>
                      <w:lang w:eastAsia="es-CO"/>
                      <w14:ligatures w14:val="none"/>
                    </w:rPr>
                    <w:t>: Proceso de acciones médicas y terapéuticas, encaminadas a lograr que las personas con discapacidad estén en condiciones de alcanzar y mantener un estado funcional óptimo desde el punto de vista físico, sensorial, intelectual, psíquico o social, de manera que les posibilite modificar su propia vida y ser más independientes.</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r>
                  <w:hyperlink r:id="rId12" w:history="1">
                    <w:r w:rsidR="00107E34" w:rsidRPr="00046183">
                      <w:rPr>
                        <w:rFonts w:ascii="Verdana" w:eastAsia="Times New Roman" w:hAnsi="Verdana" w:cs="Times New Roman"/>
                        <w:kern w:val="0"/>
                        <w:lang w:eastAsia="es-CO"/>
                        <w14:ligatures w14:val="none"/>
                      </w:rPr>
                      <w:t>RESTRICCIONES LABORALES</w:t>
                    </w:r>
                  </w:hyperlink>
                  <w:r w:rsidRPr="00046183">
                    <w:rPr>
                      <w:rFonts w:ascii="Verdana" w:eastAsia="Times New Roman" w:hAnsi="Verdana" w:cs="Times New Roman"/>
                      <w:kern w:val="0"/>
                      <w:lang w:eastAsia="es-CO"/>
                      <w14:ligatures w14:val="none"/>
                    </w:rPr>
                    <w:t>: corresponden a las recomendaciones dadas por un médico acorde a las condiciones y aptitudes que un trabajador presenta al momento de una evaluación médica, a fin de que pueda desempeñar la labor para la que se solicita, sin menoscabo para su salud. Pueden ser temporales o permanentes.</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r>
                  <w:hyperlink r:id="rId13" w:history="1">
                    <w:r w:rsidR="00107E34" w:rsidRPr="00046183">
                      <w:rPr>
                        <w:rFonts w:ascii="Verdana" w:eastAsia="Times New Roman" w:hAnsi="Verdana" w:cs="Times New Roman"/>
                        <w:kern w:val="0"/>
                        <w:lang w:eastAsia="es-CO"/>
                        <w14:ligatures w14:val="none"/>
                      </w:rPr>
                      <w:t>VALORACIONES O PRUEBAS COMPLEMENTARIAS</w:t>
                    </w:r>
                  </w:hyperlink>
                  <w:r w:rsidRPr="00046183">
                    <w:rPr>
                      <w:rFonts w:ascii="Verdana" w:eastAsia="Times New Roman" w:hAnsi="Verdana" w:cs="Times New Roman"/>
                      <w:kern w:val="0"/>
                      <w:lang w:eastAsia="es-CO"/>
                      <w14:ligatures w14:val="none"/>
                    </w:rPr>
                    <w:t>: Son evaluaciones o exámenes clínicos o paraclínicos realizados para complementar un determinado estudio en la búsqueda o comprobación de un diagnóstico.</w:t>
                  </w:r>
                  <w:r w:rsidR="00107E34" w:rsidRPr="00046183">
                    <w:rPr>
                      <w:rFonts w:ascii="Verdana" w:eastAsia="Times New Roman" w:hAnsi="Verdana" w:cs="Times New Roman"/>
                      <w:kern w:val="0"/>
                      <w:lang w:eastAsia="es-CO"/>
                      <w14:ligatures w14:val="none"/>
                    </w:rPr>
                    <w:br/>
                  </w:r>
                  <w:r w:rsidR="00107E34" w:rsidRPr="00046183">
                    <w:rPr>
                      <w:rFonts w:ascii="Verdana" w:eastAsia="Times New Roman" w:hAnsi="Verdana" w:cs="Times New Roman"/>
                      <w:kern w:val="0"/>
                      <w:lang w:eastAsia="es-CO"/>
                      <w14:ligatures w14:val="none"/>
                    </w:rPr>
                    <w:br/>
                  </w:r>
                  <w:hyperlink r:id="rId14" w:history="1">
                    <w:r w:rsidR="00107E34" w:rsidRPr="00046183">
                      <w:rPr>
                        <w:rFonts w:ascii="Verdana" w:eastAsia="Times New Roman" w:hAnsi="Verdana" w:cs="Times New Roman"/>
                        <w:kern w:val="0"/>
                        <w:lang w:eastAsia="es-CO"/>
                        <w14:ligatures w14:val="none"/>
                      </w:rPr>
                      <w:t>VIGILANCIA EPIDEMIOLOGICA</w:t>
                    </w:r>
                  </w:hyperlink>
                  <w:r w:rsidRPr="00046183">
                    <w:rPr>
                      <w:rFonts w:ascii="Verdana" w:eastAsia="Times New Roman" w:hAnsi="Verdana" w:cs="Times New Roman"/>
                      <w:kern w:val="0"/>
                      <w:lang w:eastAsia="es-CO"/>
                      <w14:ligatures w14:val="none"/>
                    </w:rPr>
                    <w:t>: Recolección sistemática y permanente de datos esenciales de salud, su análisis y su interpretación para la planeación, implementación y evaluación de estrategias de prevención.</w:t>
                  </w:r>
                </w:p>
                <w:p w14:paraId="3E88AF6A" w14:textId="5113BB2E"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br/>
                    <w:t> </w:t>
                  </w:r>
                </w:p>
                <w:p w14:paraId="1CBE59FD"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bl>
          <w:p w14:paraId="034B4B3B"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r w:rsidR="00107E34" w:rsidRPr="003C4B80" w14:paraId="6C07FA1D" w14:textId="77777777" w:rsidTr="00946F91">
        <w:trPr>
          <w:tblCellSpacing w:w="15" w:type="dxa"/>
          <w:jc w:val="center"/>
        </w:trPr>
        <w:tc>
          <w:tcPr>
            <w:tcW w:w="4972" w:type="pct"/>
            <w:vAlign w:val="center"/>
            <w:hideMark/>
          </w:tcPr>
          <w:p w14:paraId="3D7651A2" w14:textId="07F159EE" w:rsidR="008F346A" w:rsidRPr="00046183" w:rsidRDefault="00107E34" w:rsidP="000A63C5">
            <w:pPr>
              <w:spacing w:after="0" w:line="360" w:lineRule="auto"/>
              <w:ind w:left="567" w:right="567"/>
              <w:jc w:val="both"/>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lastRenderedPageBreak/>
              <w:t xml:space="preserve">4. </w:t>
            </w:r>
            <w:r w:rsidR="00D16D88" w:rsidRPr="00046183">
              <w:rPr>
                <w:rFonts w:ascii="Verdana" w:eastAsia="Times New Roman" w:hAnsi="Verdana" w:cs="Arial"/>
                <w:b/>
                <w:bCs/>
                <w:color w:val="000000"/>
                <w:kern w:val="0"/>
                <w:lang w:eastAsia="es-CO"/>
                <w14:ligatures w14:val="none"/>
              </w:rPr>
              <w:t>GENERALIDADES</w:t>
            </w:r>
          </w:p>
          <w:p w14:paraId="46775BC2" w14:textId="5119E567" w:rsidR="00D16D88" w:rsidRPr="00046183" w:rsidRDefault="00D16D88" w:rsidP="000A63C5">
            <w:pPr>
              <w:spacing w:after="0" w:line="360" w:lineRule="auto"/>
              <w:ind w:left="567" w:right="567"/>
              <w:jc w:val="both"/>
              <w:rPr>
                <w:rFonts w:ascii="Verdana" w:eastAsia="Times New Roman" w:hAnsi="Verdana" w:cs="Arial"/>
                <w:b/>
                <w:bCs/>
                <w:color w:val="000000"/>
                <w:kern w:val="0"/>
                <w:lang w:eastAsia="es-CO"/>
                <w14:ligatures w14:val="none"/>
              </w:rPr>
            </w:pPr>
          </w:p>
        </w:tc>
      </w:tr>
      <w:tr w:rsidR="00107E34" w:rsidRPr="003C4B80" w14:paraId="39A04DE9" w14:textId="77777777" w:rsidTr="00946F91">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107E34" w:rsidRPr="00046183" w14:paraId="2DD70F6D" w14:textId="77777777" w:rsidTr="00046183">
              <w:trPr>
                <w:tblCellSpacing w:w="0" w:type="dxa"/>
              </w:trPr>
              <w:tc>
                <w:tcPr>
                  <w:tcW w:w="75" w:type="dxa"/>
                  <w:hideMark/>
                </w:tcPr>
                <w:p w14:paraId="0913262C"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02416603" wp14:editId="21F33744">
                        <wp:extent cx="7620" cy="7620"/>
                        <wp:effectExtent l="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3EAC0E5F"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0A9BEBB3" wp14:editId="1AADDACA">
                        <wp:extent cx="22860" cy="2286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9B028AD"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1AAF4A08" wp14:editId="51B7D5CB">
                        <wp:extent cx="7620" cy="762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51EAD810" w14:textId="77777777" w:rsidR="00102BB7" w:rsidRPr="00046183" w:rsidRDefault="00107E34" w:rsidP="000A63C5">
                  <w:pPr>
                    <w:spacing w:after="0" w:line="240" w:lineRule="auto"/>
                    <w:ind w:left="567" w:right="567"/>
                    <w:rPr>
                      <w:rFonts w:ascii="Verdana" w:eastAsia="Times New Roman" w:hAnsi="Verdana" w:cs="Times New Roman"/>
                      <w:kern w:val="0"/>
                      <w:lang w:eastAsia="es-CO"/>
                      <w14:ligatures w14:val="none"/>
                    </w:rPr>
                  </w:pPr>
                  <w:r w:rsidRPr="00046183">
                    <w:rPr>
                      <w:rFonts w:ascii="Verdana" w:eastAsia="Times New Roman" w:hAnsi="Verdana" w:cs="Times New Roman"/>
                      <w:b/>
                      <w:bCs/>
                      <w:kern w:val="0"/>
                      <w:lang w:eastAsia="es-CO"/>
                      <w14:ligatures w14:val="none"/>
                    </w:rPr>
                    <w:t>4.1 Normatividad</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Decreto 1072 de 2015 "Por medio del cual se expide el Decreto Único Reglamentario del Sector Trabajo.</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Resolución 2346 de 2007 "Por la cual se regula la práctica de evaluaciones médicas ocupacionales y el manejo y contenido de las historias clínicas ocupacionales".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Resolución 1918 de 2009 "Por la cual se modifican los artículos 11 y 17 de la Resolución 2324 de 2007 y se dictan otras disposiciones"</w:t>
                  </w:r>
                </w:p>
                <w:p w14:paraId="107A7599" w14:textId="77777777" w:rsidR="00102BB7" w:rsidRPr="00046183" w:rsidRDefault="00107E34" w:rsidP="000A63C5">
                  <w:pPr>
                    <w:spacing w:after="0" w:line="240" w:lineRule="auto"/>
                    <w:ind w:left="567" w:right="567"/>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br/>
                    <w:t>Ley Estatutaria 1581 de 2012 "Por la cual se dictan disposiciones generales para la protección de datos personales"</w:t>
                  </w:r>
                </w:p>
                <w:p w14:paraId="6D875F18" w14:textId="77777777" w:rsidR="001C2196" w:rsidRDefault="00107E34" w:rsidP="000A63C5">
                  <w:pPr>
                    <w:spacing w:after="0" w:line="240" w:lineRule="auto"/>
                    <w:ind w:left="567" w:right="567"/>
                    <w:rPr>
                      <w:rFonts w:ascii="Verdana" w:eastAsia="Times New Roman" w:hAnsi="Verdana" w:cs="Times New Roman"/>
                      <w:b/>
                      <w:bCs/>
                      <w:kern w:val="0"/>
                      <w:lang w:eastAsia="es-CO"/>
                      <w14:ligatures w14:val="none"/>
                    </w:rPr>
                  </w:pPr>
                  <w:r w:rsidRPr="00046183">
                    <w:rPr>
                      <w:rFonts w:ascii="Verdana" w:eastAsia="Times New Roman" w:hAnsi="Verdana" w:cs="Times New Roman"/>
                      <w:kern w:val="0"/>
                      <w:lang w:eastAsia="es-CO"/>
                      <w14:ligatures w14:val="none"/>
                    </w:rPr>
                    <w:br/>
                    <w:t>Resolución 0312 de 2019 " Por el cual se define los Estándares Mínimos del Sistema de Gestión de Seguridad y Salud en el Trabajo SG SST"</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b/>
                      <w:bCs/>
                      <w:kern w:val="0"/>
                      <w:lang w:eastAsia="es-CO"/>
                      <w14:ligatures w14:val="none"/>
                    </w:rPr>
                    <w:t>4.2 Consideraciones</w:t>
                  </w:r>
                </w:p>
                <w:p w14:paraId="7DF7C77A" w14:textId="77777777" w:rsidR="000A63C5"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br/>
                    <w:t xml:space="preserve">El Ministerio de Comercio, Industria y Turismo realizará los exámenes de ingreso, </w:t>
                  </w:r>
                  <w:r w:rsidRPr="00046183">
                    <w:rPr>
                      <w:rFonts w:ascii="Verdana" w:eastAsia="Times New Roman" w:hAnsi="Verdana" w:cs="Times New Roman"/>
                      <w:kern w:val="0"/>
                      <w:lang w:eastAsia="es-CO"/>
                      <w14:ligatures w14:val="none"/>
                    </w:rPr>
                    <w:lastRenderedPageBreak/>
                    <w:t>periódicos, post incapacidad, reubicación y de retiro de acuerdo al profesiograma establecido por la entidad y por requerimientos médicos según sea el caso.</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A todo servidor que ingrese al Ministerio de Comercio, Industria y Turismo, se le deberá realizar el examen médico de ingreso antes de su posesión, buscando determinar las condiciones de salud física, mental y social del trabajador antes de su contratación, en función de las condiciones de trabajo a las que estaría expuesto, acorde con los requerimientos de la tarea y perfil del cargo.</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El Decreto 1083 de 2015, el examen médico de ingreso para tomar posesión en un cargo dispone:</w:t>
                  </w:r>
                  <w:r w:rsidRPr="00046183">
                    <w:rPr>
                      <w:rFonts w:ascii="Verdana" w:eastAsia="Times New Roman" w:hAnsi="Verdana" w:cs="Times New Roman"/>
                      <w:kern w:val="0"/>
                      <w:lang w:eastAsia="es-CO"/>
                      <w14:ligatures w14:val="none"/>
                    </w:rPr>
                    <w:br/>
                    <w:t>ARTÍCULO 2.2.5.1.4 Requisitos para el nombramiento y ejercer el empleo: para ejercer un empleo de la Rama Ejecutiva de los órdenes nacional y territorial, se requiere:</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1. Reunir los requisitos y competencias que la Constitución, la ley, los reglamentos y los manuales de funciones y de competencias laborales exijan para el desempeño del cargo.</w:t>
                  </w:r>
                  <w:r w:rsidRPr="00046183">
                    <w:rPr>
                      <w:rFonts w:ascii="Verdana" w:eastAsia="Times New Roman" w:hAnsi="Verdana" w:cs="Times New Roman"/>
                      <w:kern w:val="0"/>
                      <w:lang w:eastAsia="es-CO"/>
                      <w14:ligatures w14:val="none"/>
                    </w:rPr>
                    <w:br/>
                    <w:t>2. No encontrarse inhabilitado para desempeñar empleos públicos de conformidad con la Constitución y la ley.</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3. No estar gozando de pensión o tener edad de retiro forzoso, con excepción de los casos señalados en la ley.</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4. No encontrarse en interdicción para el ejercicio de funciones públicas.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5. Tener definida la situación militar, en los casos a que haya lugar.</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6. Tener certificado médico de aptitud física y mental y practicarse el examen médico de ingreso, ordenado por la entidad empleadora.</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7. Una vez agendados los exámenes médicos ocupacionales periódicos, es obligación del funcionario asistir de manera puntual a las citas programadas, de lo contrario debe comunicar con anticipación al equipo de seguridad y salud en el trabajo la solicitud de la reprogramación junto con los soportes de la sustentación. Si persiste la inasistencia sin justificación valida y soportada, se podrá iniciar un proceso disciplinario por el incumplimiento a los deberes del funcionario en temas del SG SST, las penalidades que apliquen por inasistencia sin justificación, serán asumidas por el funcionario.</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 xml:space="preserve">En razón de lo expuesto, para la posesión de los asensos a los cargos públicos y/o nombramientos se deberá realizar el examen de ingreso, aun cuando el servidor </w:t>
                  </w:r>
                  <w:r w:rsidRPr="00046183">
                    <w:rPr>
                      <w:rFonts w:ascii="Verdana" w:eastAsia="Times New Roman" w:hAnsi="Verdana" w:cs="Times New Roman"/>
                      <w:kern w:val="0"/>
                      <w:lang w:eastAsia="es-CO"/>
                      <w14:ligatures w14:val="none"/>
                    </w:rPr>
                    <w:lastRenderedPageBreak/>
                    <w:t>público se encuentra en ejercicios de sus funciones en la entidad. Por lo tanto, en este tipo de casos, se exceptúa la realización del examen de egreso; y solo se tendrá en cuenta cuando termine de manera definitiva la relación laboral con el Ministerio.</w:t>
                  </w:r>
                </w:p>
                <w:p w14:paraId="261570B5" w14:textId="088C0065"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kern w:val="0"/>
                      <w:lang w:eastAsia="es-CO"/>
                      <w14:ligatures w14:val="none"/>
                    </w:rPr>
                    <w:t> </w:t>
                  </w:r>
                </w:p>
                <w:p w14:paraId="1F918CE6"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bl>
          <w:p w14:paraId="2E778118" w14:textId="77777777" w:rsidR="00107E34" w:rsidRPr="00046183" w:rsidRDefault="00107E34" w:rsidP="000A63C5">
            <w:pPr>
              <w:spacing w:after="0" w:line="240" w:lineRule="auto"/>
              <w:ind w:left="567" w:right="567"/>
              <w:jc w:val="both"/>
              <w:rPr>
                <w:rFonts w:ascii="Verdana" w:eastAsia="Times New Roman" w:hAnsi="Verdana" w:cs="Arial"/>
                <w:color w:val="000000"/>
                <w:kern w:val="0"/>
                <w:lang w:eastAsia="es-CO"/>
                <w14:ligatures w14:val="none"/>
              </w:rPr>
            </w:pPr>
          </w:p>
        </w:tc>
      </w:tr>
      <w:tr w:rsidR="00107E34" w:rsidRPr="003C4B80" w14:paraId="4E8CFB22" w14:textId="77777777" w:rsidTr="00946F91">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107E34" w:rsidRPr="00046183" w14:paraId="42A179D0" w14:textId="77777777" w:rsidTr="00046183">
              <w:trPr>
                <w:tblCellSpacing w:w="0" w:type="dxa"/>
              </w:trPr>
              <w:tc>
                <w:tcPr>
                  <w:tcW w:w="75" w:type="dxa"/>
                  <w:hideMark/>
                </w:tcPr>
                <w:p w14:paraId="55D9B577"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lastRenderedPageBreak/>
                    <w:drawing>
                      <wp:inline distT="0" distB="0" distL="0" distR="0" wp14:anchorId="1491B221" wp14:editId="346B4640">
                        <wp:extent cx="7620" cy="7620"/>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C137D8F"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1272C9D0" wp14:editId="58B4EBC1">
                        <wp:extent cx="22860" cy="22860"/>
                        <wp:effectExtent l="0" t="0" r="0"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32C49CEF"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drawing>
                      <wp:inline distT="0" distB="0" distL="0" distR="0" wp14:anchorId="2FC537FC" wp14:editId="3C019577">
                        <wp:extent cx="7620" cy="7620"/>
                        <wp:effectExtent l="0" t="0" r="0"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3BC54954" w14:textId="3C26E23F" w:rsidR="00107E34"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b/>
                      <w:bCs/>
                      <w:kern w:val="0"/>
                      <w:lang w:eastAsia="es-CO"/>
                      <w14:ligatures w14:val="none"/>
                    </w:rPr>
                    <w:t>4.2.1</w:t>
                  </w:r>
                  <w:r w:rsidRPr="00046183">
                    <w:rPr>
                      <w:rFonts w:ascii="Verdana" w:eastAsia="Times New Roman" w:hAnsi="Verdana" w:cs="Times New Roman"/>
                      <w:kern w:val="0"/>
                      <w:lang w:eastAsia="es-CO"/>
                      <w14:ligatures w14:val="none"/>
                    </w:rPr>
                    <w:t xml:space="preserve"> Las evaluaciones médicas ocupacionales periódicas se realizan con el fin de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 estas se realizarán </w:t>
                  </w:r>
                  <w:r w:rsidR="7DB627F1" w:rsidRPr="00046183">
                    <w:rPr>
                      <w:rFonts w:ascii="Verdana" w:eastAsia="Times New Roman" w:hAnsi="Verdana" w:cs="Times New Roman"/>
                      <w:kern w:val="0"/>
                      <w:lang w:eastAsia="es-CO"/>
                      <w14:ligatures w14:val="none"/>
                    </w:rPr>
                    <w:t>de acuerdo con</w:t>
                  </w:r>
                  <w:r w:rsidRPr="00046183">
                    <w:rPr>
                      <w:rFonts w:ascii="Verdana" w:eastAsia="Times New Roman" w:hAnsi="Verdana" w:cs="Times New Roman"/>
                      <w:kern w:val="0"/>
                      <w:lang w:eastAsia="es-CO"/>
                      <w14:ligatures w14:val="none"/>
                    </w:rPr>
                    <w:t xml:space="preserve"> los siguientes parámetros: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Una vez por cada año de trabajo para los siguientes cargos: conductor, trabajadores con nivel de riesgo IV o V. También para los casos que en medicina laboral se definan como prioritarios.</w:t>
                  </w:r>
                  <w:r w:rsidRPr="00046183">
                    <w:rPr>
                      <w:rFonts w:ascii="Verdana" w:eastAsia="Times New Roman" w:hAnsi="Verdana" w:cs="Times New Roman"/>
                      <w:kern w:val="0"/>
                      <w:lang w:eastAsia="es-CO"/>
                      <w14:ligatures w14:val="none"/>
                    </w:rPr>
                    <w:br/>
                    <w:t>Una vez cada año para los cargos administrativos</w:t>
                  </w:r>
                  <w:r w:rsidRPr="00046183">
                    <w:rPr>
                      <w:rFonts w:ascii="Verdana" w:eastAsia="Times New Roman" w:hAnsi="Verdana" w:cs="Times New Roman"/>
                      <w:kern w:val="0"/>
                      <w:lang w:eastAsia="es-CO"/>
                      <w14:ligatures w14:val="none"/>
                    </w:rPr>
                    <w:br/>
                    <w:t>Una vez cada cuatro años para servidores que prestan sus servicios en el exterior.</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En caso de fuerza mayor, caso fortuito o declaración de estado de emergencia sanitaria que impida la realización de los exámenes de forma presencial, se podrá ampliar el plazo de la realización de los exámenes médicos periódicos a 3 años y bajo las condiciones que garanticen una exposición a los riesgos existentes.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a. Las evaluaciones médicas por cambio de ocupación (cada vez que el servidor cambie de ocupación y ello implique cambio de medio ambiente laboral, de funciones, tareas o exposición a nuevos o mayores factores de riesgo), no aplica para encargos.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b. Los exámenes post-incapacidad aplican para incapacidades superiores a 30 días o con diagnósticos que puedan limitar su desempeño, con el propósito de evaluar la condición de salud actual del trabajador, si el trabajador puede regresar a las labores habituales que estaba ejecutando o si tiene restricciones o recomendaciones temporales o definitivas para el ejercicio de estas.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c. Las evaluaciones médicas ocupacionales de egreso-retiro se deben realizar a los servidores cuando se termina la relación laboral; su objetivo es valorar y registrar las condiciones de salud en las que el trabajador se retira de las tareas o funciones asignadas. Se dará a conocer al trabajador sobre la importancia de practicarse este examen, se le entregará una orden y será válida hasta cinco días hábiles posteriores al retiro.</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 xml:space="preserve">d. Las evaluaciones médicas extemporáneas solo aplican para aquellos colaboradores que por casos fortuitos no pueden dentro de los cinco días hábiles posteriores al </w:t>
                  </w:r>
                  <w:r w:rsidRPr="00046183">
                    <w:rPr>
                      <w:rFonts w:ascii="Verdana" w:eastAsia="Times New Roman" w:hAnsi="Verdana" w:cs="Times New Roman"/>
                      <w:kern w:val="0"/>
                      <w:lang w:eastAsia="es-CO"/>
                      <w14:ligatures w14:val="none"/>
                    </w:rPr>
                    <w:lastRenderedPageBreak/>
                    <w:t>retiro y solicitan reprogramación, la cual se dará en un plazo no mayor de 10 días hábiles, bajo previa justificación soportada por una calamidad doméstica y/o caso grave con la autorización de la coordinación del grupo de talento humano o quien cumpla esas funciones.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Para la contratación por modalidad de prestación de servicios, solo aplica examen ocupacional de ingreso, por lo tanto, el contratista deberá anexar para su contratación el resultado del mismo, el cual deberá realizar por cuenta propia y asumiendo el valor correspondiente. Este examen tiene vigencia de tres (3) años de acuerdo al Artículo 2.2.4.2.2.18 del Decreto 1072 de 2015.</w:t>
                  </w:r>
                  <w:r w:rsidRPr="00046183">
                    <w:rPr>
                      <w:rFonts w:ascii="Verdana" w:eastAsia="Times New Roman" w:hAnsi="Verdana" w:cs="Times New Roman"/>
                      <w:kern w:val="0"/>
                      <w:lang w:eastAsia="es-CO"/>
                      <w14:ligatures w14:val="none"/>
                    </w:rPr>
                    <w:br/>
                    <w:t>Los exámenes periódicos serán asumidos por el Ministerio de acuerdo a los parámetros anteriormente establecidos, por lo tanto, las actividades del procedimiento aplican fundamentalmente a la gestión que se realiza para servidores públicos.</w:t>
                  </w:r>
                  <w:r w:rsidRPr="00046183">
                    <w:rPr>
                      <w:rFonts w:ascii="Verdana" w:eastAsia="Times New Roman" w:hAnsi="Verdana" w:cs="Times New Roman"/>
                      <w:kern w:val="0"/>
                      <w:lang w:eastAsia="es-CO"/>
                      <w14:ligatures w14:val="none"/>
                    </w:rPr>
                    <w:br/>
                  </w:r>
                  <w:r w:rsidRPr="00046183">
                    <w:rPr>
                      <w:rFonts w:ascii="Verdana" w:eastAsia="Times New Roman" w:hAnsi="Verdana" w:cs="Times New Roman"/>
                      <w:kern w:val="0"/>
                      <w:lang w:eastAsia="es-CO"/>
                      <w14:ligatures w14:val="none"/>
                    </w:rPr>
                    <w:br/>
                    <w:t>La Institución Prestadora de Servicios de Salud - IPS contratada mantendrá la custodia de la documentación relacionada con la evaluación médica ocupacional realizada (Historia clínica, entre otros) dando cumplimiento legal. Solo el trabajador podrá solicitar copia de su historia clínica directamente a la IPS. </w:t>
                  </w:r>
                </w:p>
                <w:p w14:paraId="39E201D0" w14:textId="77777777" w:rsidR="000A63C5" w:rsidRPr="00046183" w:rsidRDefault="000A63C5" w:rsidP="000A63C5">
                  <w:pPr>
                    <w:spacing w:after="0" w:line="240" w:lineRule="auto"/>
                    <w:ind w:left="567" w:right="567"/>
                    <w:jc w:val="both"/>
                    <w:rPr>
                      <w:rFonts w:ascii="Verdana" w:eastAsia="Times New Roman" w:hAnsi="Verdana" w:cs="Times New Roman"/>
                      <w:kern w:val="0"/>
                      <w:lang w:eastAsia="es-CO"/>
                      <w14:ligatures w14:val="none"/>
                    </w:rPr>
                  </w:pPr>
                </w:p>
                <w:p w14:paraId="039B220C" w14:textId="77777777" w:rsidR="008F346A" w:rsidRPr="00046183" w:rsidRDefault="008F346A" w:rsidP="000A63C5">
                  <w:pPr>
                    <w:spacing w:after="0" w:line="240" w:lineRule="auto"/>
                    <w:ind w:left="567" w:right="567"/>
                    <w:jc w:val="both"/>
                    <w:rPr>
                      <w:rFonts w:ascii="Verdana" w:eastAsia="Times New Roman" w:hAnsi="Verdana" w:cs="Times New Roman"/>
                      <w:kern w:val="0"/>
                      <w:lang w:eastAsia="es-CO"/>
                      <w14:ligatures w14:val="none"/>
                    </w:rPr>
                  </w:pPr>
                </w:p>
                <w:p w14:paraId="1A9AE074"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bl>
          <w:p w14:paraId="47CAF8D4" w14:textId="77777777" w:rsidR="00107E34" w:rsidRPr="00046183" w:rsidRDefault="00107E34" w:rsidP="000A63C5">
            <w:pPr>
              <w:spacing w:after="0" w:line="240" w:lineRule="auto"/>
              <w:ind w:left="567" w:right="567"/>
              <w:jc w:val="both"/>
              <w:rPr>
                <w:rFonts w:ascii="Verdana" w:eastAsia="Times New Roman" w:hAnsi="Verdana" w:cs="Arial"/>
                <w:vanish/>
                <w:color w:val="000000"/>
                <w:kern w:val="0"/>
                <w:lang w:eastAsia="es-CO"/>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10683"/>
            </w:tblGrid>
            <w:tr w:rsidR="00107E34" w:rsidRPr="00046183" w14:paraId="5923830A" w14:textId="77777777" w:rsidTr="000A63C5">
              <w:trPr>
                <w:trHeight w:val="836"/>
                <w:tblCellSpacing w:w="0" w:type="dxa"/>
              </w:trPr>
              <w:tc>
                <w:tcPr>
                  <w:tcW w:w="9236" w:type="dxa"/>
                  <w:hideMark/>
                </w:tcPr>
                <w:p w14:paraId="3F2170D2" w14:textId="77777777" w:rsidR="00B75FDA" w:rsidRDefault="00B75FDA" w:rsidP="000A63C5">
                  <w:pPr>
                    <w:spacing w:after="0" w:line="240" w:lineRule="auto"/>
                    <w:ind w:left="567" w:right="567"/>
                    <w:jc w:val="both"/>
                    <w:rPr>
                      <w:rFonts w:ascii="Verdana" w:hAnsi="Verdana" w:cs="Arial"/>
                      <w:b/>
                      <w:bCs/>
                    </w:rPr>
                  </w:pPr>
                  <w:r w:rsidRPr="00046183">
                    <w:rPr>
                      <w:rFonts w:ascii="Verdana" w:eastAsia="Times New Roman" w:hAnsi="Verdana" w:cs="Arial"/>
                      <w:b/>
                      <w:bCs/>
                      <w:color w:val="000000"/>
                      <w:kern w:val="0"/>
                      <w:lang w:eastAsia="es-CO"/>
                      <w14:ligatures w14:val="none"/>
                    </w:rPr>
                    <w:t xml:space="preserve">5. </w:t>
                  </w:r>
                  <w:r w:rsidRPr="00046183">
                    <w:rPr>
                      <w:rFonts w:ascii="Verdana" w:hAnsi="Verdana" w:cs="Arial"/>
                      <w:b/>
                      <w:bCs/>
                    </w:rPr>
                    <w:t xml:space="preserve">DIAGRAMA DE FLUJO </w:t>
                  </w:r>
                </w:p>
                <w:p w14:paraId="1BA64341" w14:textId="77777777" w:rsidR="000A63C5" w:rsidRPr="00046183" w:rsidRDefault="000A63C5" w:rsidP="000A63C5">
                  <w:pPr>
                    <w:spacing w:after="0" w:line="240" w:lineRule="auto"/>
                    <w:ind w:left="567" w:right="567"/>
                    <w:jc w:val="both"/>
                    <w:rPr>
                      <w:rFonts w:ascii="Verdana" w:eastAsia="Arial" w:hAnsi="Verdana" w:cs="Arial"/>
                      <w:b/>
                      <w:bCs/>
                    </w:rPr>
                  </w:pPr>
                </w:p>
                <w:p w14:paraId="00F206ED" w14:textId="24AACA0E" w:rsidR="00B75FDA" w:rsidRPr="00046183" w:rsidRDefault="00B75FDA" w:rsidP="000A63C5">
                  <w:pPr>
                    <w:spacing w:after="0" w:line="240" w:lineRule="auto"/>
                    <w:ind w:left="567" w:right="567" w:firstLine="708"/>
                    <w:jc w:val="both"/>
                    <w:rPr>
                      <w:rFonts w:ascii="Verdana" w:hAnsi="Verdana" w:cs="Arial"/>
                    </w:rPr>
                  </w:pPr>
                  <w:r w:rsidRPr="00046183">
                    <w:rPr>
                      <w:rFonts w:ascii="Verdana" w:hAnsi="Verdana" w:cs="Arial"/>
                    </w:rPr>
                    <w:t xml:space="preserve">(A </w:t>
                  </w:r>
                  <w:r w:rsidR="5A123A7A" w:rsidRPr="00046183">
                    <w:rPr>
                      <w:rFonts w:ascii="Verdana" w:hAnsi="Verdana" w:cs="Arial"/>
                    </w:rPr>
                    <w:t>continuación,</w:t>
                  </w:r>
                  <w:r w:rsidRPr="00046183">
                    <w:rPr>
                      <w:rFonts w:ascii="Verdana" w:hAnsi="Verdana" w:cs="Arial"/>
                    </w:rPr>
                    <w:t xml:space="preserve"> se visualiza de manera gráfica y secuencial las actividades descritas en el numeral 6)</w:t>
                  </w:r>
                </w:p>
                <w:p w14:paraId="50B8B5CE" w14:textId="24FDFEB7" w:rsidR="00107E34" w:rsidRPr="00046183" w:rsidRDefault="00107E34" w:rsidP="000A63C5">
                  <w:pPr>
                    <w:spacing w:after="0" w:line="240" w:lineRule="auto"/>
                    <w:ind w:left="567" w:right="567"/>
                    <w:jc w:val="both"/>
                    <w:rPr>
                      <w:rFonts w:ascii="Verdana" w:eastAsia="Times New Roman" w:hAnsi="Verdana" w:cs="Arial"/>
                      <w:b/>
                      <w:bCs/>
                      <w:kern w:val="0"/>
                      <w:lang w:eastAsia="es-CO"/>
                      <w14:ligatures w14:val="none"/>
                    </w:rPr>
                  </w:pPr>
                </w:p>
              </w:tc>
            </w:tr>
          </w:tbl>
          <w:p w14:paraId="4267035B" w14:textId="77777777" w:rsidR="00107E34" w:rsidRPr="00046183" w:rsidRDefault="00107E34" w:rsidP="000A63C5">
            <w:pPr>
              <w:spacing w:after="0" w:line="240" w:lineRule="auto"/>
              <w:ind w:left="567" w:right="567"/>
              <w:jc w:val="both"/>
              <w:rPr>
                <w:rFonts w:ascii="Verdana" w:eastAsia="Times New Roman" w:hAnsi="Verdana" w:cs="Arial"/>
                <w:vanish/>
                <w:color w:val="000000"/>
                <w:kern w:val="0"/>
                <w:lang w:eastAsia="es-CO"/>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10683"/>
            </w:tblGrid>
            <w:tr w:rsidR="00107E34" w:rsidRPr="00046183" w14:paraId="4CC7ED53" w14:textId="77777777" w:rsidTr="00046183">
              <w:trPr>
                <w:tblCellSpacing w:w="0" w:type="dxa"/>
              </w:trPr>
              <w:tc>
                <w:tcPr>
                  <w:tcW w:w="5000" w:type="pct"/>
                  <w:vAlign w:val="center"/>
                  <w:hideMark/>
                </w:tcPr>
                <w:p w14:paraId="04F8830B" w14:textId="77777777"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r w:rsidRPr="00046183">
                    <w:rPr>
                      <w:rFonts w:ascii="Verdana" w:eastAsia="Times New Roman" w:hAnsi="Verdana" w:cs="Times New Roman"/>
                      <w:noProof/>
                      <w:kern w:val="0"/>
                      <w:lang w:eastAsia="es-CO"/>
                      <w14:ligatures w14:val="none"/>
                    </w:rPr>
                    <w:lastRenderedPageBreak/>
                    <w:drawing>
                      <wp:inline distT="0" distB="0" distL="0" distR="0" wp14:anchorId="23CFC4AF" wp14:editId="3E0CD12D">
                        <wp:extent cx="6115050" cy="7238419"/>
                        <wp:effectExtent l="0" t="0" r="0" b="635"/>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5">
                                  <a:extLst>
                                    <a:ext uri="{28A0092B-C50C-407E-A947-70E740481C1C}">
                                      <a14:useLocalDpi xmlns:a14="http://schemas.microsoft.com/office/drawing/2010/main" val="0"/>
                                    </a:ext>
                                  </a:extLst>
                                </a:blip>
                                <a:srcRect b="22447"/>
                                <a:stretch/>
                              </pic:blipFill>
                              <pic:spPr bwMode="auto">
                                <a:xfrm>
                                  <a:off x="0" y="0"/>
                                  <a:ext cx="6167496" cy="73004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07E34" w:rsidRPr="00046183" w14:paraId="6B135178" w14:textId="77777777" w:rsidTr="00046183">
              <w:trPr>
                <w:tblCellSpacing w:w="0" w:type="dxa"/>
              </w:trPr>
              <w:tc>
                <w:tcPr>
                  <w:tcW w:w="5000" w:type="pct"/>
                  <w:vAlign w:val="center"/>
                  <w:hideMark/>
                </w:tcPr>
                <w:p w14:paraId="2CE86910" w14:textId="2077016F" w:rsidR="00107E34" w:rsidRPr="00046183" w:rsidRDefault="00107E34" w:rsidP="000A63C5">
                  <w:pPr>
                    <w:spacing w:after="0" w:line="240" w:lineRule="auto"/>
                    <w:ind w:left="567" w:right="567"/>
                    <w:jc w:val="both"/>
                    <w:rPr>
                      <w:rFonts w:ascii="Verdana" w:eastAsia="Times New Roman" w:hAnsi="Verdana" w:cs="Times New Roman"/>
                      <w:kern w:val="0"/>
                      <w:lang w:eastAsia="es-CO"/>
                      <w14:ligatures w14:val="none"/>
                    </w:rPr>
                  </w:pPr>
                </w:p>
              </w:tc>
            </w:tr>
          </w:tbl>
          <w:p w14:paraId="5F294D72" w14:textId="77777777" w:rsidR="00107E34" w:rsidRPr="00046183" w:rsidRDefault="00107E34" w:rsidP="000A63C5">
            <w:pPr>
              <w:spacing w:after="0" w:line="240" w:lineRule="auto"/>
              <w:ind w:left="567" w:right="567"/>
              <w:jc w:val="both"/>
              <w:rPr>
                <w:rFonts w:ascii="Verdana" w:eastAsia="Times New Roman" w:hAnsi="Verdana" w:cs="Arial"/>
                <w:color w:val="000000"/>
                <w:kern w:val="0"/>
                <w:lang w:eastAsia="es-CO"/>
                <w14:ligatures w14:val="none"/>
              </w:rPr>
            </w:pPr>
          </w:p>
        </w:tc>
      </w:tr>
      <w:tr w:rsidR="00046183" w:rsidRPr="003C4B80" w14:paraId="2B817D09" w14:textId="77777777" w:rsidTr="00946F91">
        <w:trPr>
          <w:tblCellSpacing w:w="15" w:type="dxa"/>
          <w:jc w:val="center"/>
        </w:trPr>
        <w:tc>
          <w:tcPr>
            <w:tcW w:w="4972" w:type="pct"/>
            <w:vAlign w:val="center"/>
          </w:tcPr>
          <w:p w14:paraId="1B551E8B" w14:textId="77777777" w:rsidR="000A63C5" w:rsidRPr="00046183" w:rsidRDefault="000A63C5" w:rsidP="000A63C5">
            <w:pPr>
              <w:spacing w:after="0" w:line="360" w:lineRule="auto"/>
              <w:jc w:val="both"/>
              <w:rPr>
                <w:rFonts w:ascii="Verdana" w:eastAsia="Times New Roman" w:hAnsi="Verdana" w:cs="Times New Roman"/>
                <w:noProof/>
                <w:kern w:val="0"/>
                <w:lang w:eastAsia="es-CO"/>
                <w14:ligatures w14:val="none"/>
              </w:rPr>
            </w:pPr>
          </w:p>
        </w:tc>
      </w:tr>
      <w:tr w:rsidR="00107E34" w:rsidRPr="003C4B80" w14:paraId="24BE215C" w14:textId="77777777" w:rsidTr="00946F91">
        <w:trPr>
          <w:tblCellSpacing w:w="15" w:type="dxa"/>
          <w:jc w:val="center"/>
        </w:trPr>
        <w:tc>
          <w:tcPr>
            <w:tcW w:w="4972" w:type="pct"/>
            <w:vAlign w:val="center"/>
            <w:hideMark/>
          </w:tcPr>
          <w:p w14:paraId="06869ECB" w14:textId="77777777" w:rsidR="00B75FDA" w:rsidRPr="00046183" w:rsidRDefault="00B75FDA" w:rsidP="000A63C5">
            <w:pPr>
              <w:pStyle w:val="Prrafodelista"/>
              <w:numPr>
                <w:ilvl w:val="0"/>
                <w:numId w:val="1"/>
              </w:numPr>
              <w:spacing w:after="0" w:line="360" w:lineRule="auto"/>
              <w:jc w:val="both"/>
              <w:rPr>
                <w:rFonts w:ascii="Verdana" w:eastAsia="Arial" w:hAnsi="Verdana" w:cs="Arial"/>
                <w:b/>
                <w:bCs/>
              </w:rPr>
            </w:pPr>
            <w:r w:rsidRPr="00046183">
              <w:rPr>
                <w:rFonts w:ascii="Verdana" w:hAnsi="Verdana" w:cs="Arial"/>
                <w:b/>
                <w:bCs/>
              </w:rPr>
              <w:t xml:space="preserve">DESCRIPCIÓN DE ACTIVIDADES </w:t>
            </w:r>
          </w:p>
          <w:p w14:paraId="7586854B" w14:textId="42AA4426" w:rsidR="00B75FDA" w:rsidRPr="00046183" w:rsidRDefault="00B75FDA" w:rsidP="000A63C5">
            <w:pPr>
              <w:spacing w:after="0" w:line="360" w:lineRule="auto"/>
              <w:ind w:firstLine="708"/>
              <w:jc w:val="both"/>
              <w:rPr>
                <w:rFonts w:ascii="Verdana" w:hAnsi="Verdana" w:cs="Arial"/>
                <w:bCs/>
              </w:rPr>
            </w:pPr>
            <w:r w:rsidRPr="00046183">
              <w:rPr>
                <w:rFonts w:ascii="Verdana" w:hAnsi="Verdana" w:cs="Arial"/>
                <w:bCs/>
              </w:rPr>
              <w:t>(A continuación</w:t>
            </w:r>
            <w:r w:rsidR="00046183" w:rsidRPr="00046183">
              <w:rPr>
                <w:rFonts w:ascii="Verdana" w:hAnsi="Verdana" w:cs="Arial"/>
                <w:bCs/>
              </w:rPr>
              <w:t xml:space="preserve">, </w:t>
            </w:r>
            <w:r w:rsidRPr="00046183">
              <w:rPr>
                <w:rFonts w:ascii="Verdana" w:hAnsi="Verdana" w:cs="Arial"/>
                <w:bCs/>
              </w:rPr>
              <w:t>se detallan las actividades graficadas en el numeral 5)</w:t>
            </w:r>
          </w:p>
          <w:p w14:paraId="00574612" w14:textId="77777777" w:rsidR="00BB11BF" w:rsidRPr="00046183" w:rsidRDefault="00BB11BF" w:rsidP="000A63C5">
            <w:pPr>
              <w:spacing w:after="0" w:line="360" w:lineRule="auto"/>
              <w:jc w:val="both"/>
              <w:rPr>
                <w:rFonts w:ascii="Verdana" w:hAnsi="Verdana" w:cs="Arial"/>
                <w:bCs/>
              </w:rPr>
            </w:pPr>
          </w:p>
          <w:p w14:paraId="118B36B3" w14:textId="0EB5F369" w:rsidR="00107E34" w:rsidRPr="00046183" w:rsidRDefault="00BA6C9A" w:rsidP="000A63C5">
            <w:pPr>
              <w:spacing w:after="0" w:line="360" w:lineRule="auto"/>
              <w:ind w:left="381"/>
              <w:jc w:val="both"/>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6.1 Contratar la prestación del servicio de exámenes médicos ocupacionales</w:t>
            </w:r>
          </w:p>
        </w:tc>
      </w:tr>
      <w:tr w:rsidR="00107E34" w:rsidRPr="003C4B80" w14:paraId="6A1603F0" w14:textId="77777777" w:rsidTr="00946F91">
        <w:trPr>
          <w:tblCellSpacing w:w="15" w:type="dxa"/>
          <w:jc w:val="center"/>
        </w:trPr>
        <w:tc>
          <w:tcPr>
            <w:tcW w:w="4972" w:type="pct"/>
            <w:vAlign w:val="center"/>
            <w:hideMark/>
          </w:tcPr>
          <w:tbl>
            <w:tblPr>
              <w:tblStyle w:val="Tablaconcuadrcula"/>
              <w:tblW w:w="9780" w:type="dxa"/>
              <w:tblInd w:w="376" w:type="dxa"/>
              <w:tblLayout w:type="fixed"/>
              <w:tblLook w:val="04A0" w:firstRow="1" w:lastRow="0" w:firstColumn="1" w:lastColumn="0" w:noHBand="0" w:noVBand="1"/>
            </w:tblPr>
            <w:tblGrid>
              <w:gridCol w:w="991"/>
              <w:gridCol w:w="1843"/>
              <w:gridCol w:w="2551"/>
              <w:gridCol w:w="2410"/>
              <w:gridCol w:w="1985"/>
            </w:tblGrid>
            <w:tr w:rsidR="003B0121" w:rsidRPr="000A63C5" w14:paraId="51AAE25B" w14:textId="77777777" w:rsidTr="009240CB">
              <w:tc>
                <w:tcPr>
                  <w:tcW w:w="507" w:type="pct"/>
                  <w:vAlign w:val="center"/>
                </w:tcPr>
                <w:p w14:paraId="1163E7EB" w14:textId="1FC26905" w:rsidR="003B0121" w:rsidRPr="000A63C5" w:rsidRDefault="003B0121" w:rsidP="000712FC">
                  <w:pPr>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No.</w:t>
                  </w:r>
                </w:p>
              </w:tc>
              <w:tc>
                <w:tcPr>
                  <w:tcW w:w="942" w:type="pct"/>
                  <w:vAlign w:val="center"/>
                </w:tcPr>
                <w:p w14:paraId="2D127FF8" w14:textId="5389D007" w:rsidR="003B0121" w:rsidRPr="000A63C5" w:rsidRDefault="003B0121" w:rsidP="000712FC">
                  <w:pPr>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ACTIVIDAD</w:t>
                  </w:r>
                </w:p>
              </w:tc>
              <w:tc>
                <w:tcPr>
                  <w:tcW w:w="1304" w:type="pct"/>
                  <w:vAlign w:val="center"/>
                  <w:hideMark/>
                </w:tcPr>
                <w:p w14:paraId="39C413C0" w14:textId="17A910B3" w:rsidR="003B0121" w:rsidRPr="000A63C5" w:rsidRDefault="003B0121" w:rsidP="000712FC">
                  <w:pPr>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RESPONSABLE (S)</w:t>
                  </w:r>
                </w:p>
              </w:tc>
              <w:tc>
                <w:tcPr>
                  <w:tcW w:w="1232" w:type="pct"/>
                  <w:vAlign w:val="center"/>
                  <w:hideMark/>
                </w:tcPr>
                <w:p w14:paraId="727CAD83" w14:textId="77777777" w:rsidR="003B0121" w:rsidRPr="000A63C5" w:rsidRDefault="003B0121" w:rsidP="000712FC">
                  <w:pPr>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OBSERVACIONES</w:t>
                  </w:r>
                </w:p>
              </w:tc>
              <w:tc>
                <w:tcPr>
                  <w:tcW w:w="1015" w:type="pct"/>
                  <w:vAlign w:val="center"/>
                  <w:hideMark/>
                </w:tcPr>
                <w:p w14:paraId="3419825C" w14:textId="2B54DFE2" w:rsidR="003B0121" w:rsidRPr="000A63C5" w:rsidRDefault="003B0121" w:rsidP="000712FC">
                  <w:pPr>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EVIDENCIAS</w:t>
                  </w:r>
                </w:p>
              </w:tc>
            </w:tr>
            <w:tr w:rsidR="003B0121" w:rsidRPr="000A63C5" w14:paraId="3D9CC11B" w14:textId="77777777" w:rsidTr="009240CB">
              <w:tc>
                <w:tcPr>
                  <w:tcW w:w="507" w:type="pct"/>
                  <w:vAlign w:val="center"/>
                  <w:hideMark/>
                </w:tcPr>
                <w:p w14:paraId="4DDE33B2"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1.</w:t>
                  </w:r>
                </w:p>
              </w:tc>
              <w:tc>
                <w:tcPr>
                  <w:tcW w:w="942" w:type="pct"/>
                  <w:vAlign w:val="center"/>
                  <w:hideMark/>
                </w:tcPr>
                <w:p w14:paraId="60721C7D" w14:textId="77777777" w:rsidR="003B0121" w:rsidRPr="000A63C5" w:rsidRDefault="003B0121"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(P) Programar los recursos financieros.</w:t>
                  </w:r>
                </w:p>
              </w:tc>
              <w:tc>
                <w:tcPr>
                  <w:tcW w:w="1304" w:type="pct"/>
                  <w:vAlign w:val="center"/>
                  <w:hideMark/>
                </w:tcPr>
                <w:p w14:paraId="14BBC5AC"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Coordinador(a) Grupo Talento Humano</w:t>
                  </w:r>
                </w:p>
              </w:tc>
              <w:tc>
                <w:tcPr>
                  <w:tcW w:w="1232" w:type="pct"/>
                  <w:vAlign w:val="center"/>
                  <w:hideMark/>
                </w:tcPr>
                <w:p w14:paraId="59693988" w14:textId="77777777" w:rsidR="001C2196" w:rsidRPr="000A63C5" w:rsidRDefault="003B0121"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Definir los recursos financieros para la realización de los exámenes médicos ocupacionales para la vigencia.</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w:t>
                  </w:r>
                  <w:r w:rsidRPr="000A63C5">
                    <w:rPr>
                      <w:rFonts w:ascii="Verdana" w:eastAsia="Times New Roman" w:hAnsi="Verdana" w:cs="Arial"/>
                      <w:color w:val="000000"/>
                      <w:kern w:val="0"/>
                      <w:sz w:val="18"/>
                      <w:szCs w:val="18"/>
                      <w:lang w:eastAsia="es-CO"/>
                      <w14:ligatures w14:val="none"/>
                    </w:rPr>
                    <w:t xml:space="preserve"> Esta actividad se desarrolla como parte del Plan Anual de adquisiciones del área, conforme a lo establecido en el procedimiento </w:t>
                  </w:r>
                </w:p>
                <w:p w14:paraId="77287DD0" w14:textId="4B31FF81" w:rsidR="003B0121" w:rsidRPr="000A63C5" w:rsidRDefault="001C2196" w:rsidP="000712FC">
                  <w:pPr>
                    <w:jc w:val="both"/>
                    <w:rPr>
                      <w:rFonts w:ascii="Verdana" w:hAnsi="Verdana" w:cs="Arial"/>
                      <w:color w:val="1F1F1F"/>
                      <w:sz w:val="18"/>
                      <w:szCs w:val="18"/>
                    </w:rPr>
                  </w:pPr>
                  <w:r w:rsidRPr="000A63C5">
                    <w:rPr>
                      <w:rFonts w:ascii="Verdana" w:hAnsi="Verdana" w:cs="Arial"/>
                      <w:color w:val="1F1F1F"/>
                      <w:sz w:val="18"/>
                      <w:szCs w:val="18"/>
                    </w:rPr>
                    <w:t xml:space="preserve">GR-PR-002 Formulación y actualización del </w:t>
                  </w:r>
                  <w:r w:rsidR="003B0121" w:rsidRPr="000A63C5">
                    <w:rPr>
                      <w:rFonts w:ascii="Verdana" w:eastAsia="Times New Roman" w:hAnsi="Verdana" w:cs="Arial"/>
                      <w:color w:val="000000"/>
                      <w:kern w:val="0"/>
                      <w:sz w:val="18"/>
                      <w:szCs w:val="18"/>
                      <w:lang w:eastAsia="es-CO"/>
                      <w14:ligatures w14:val="none"/>
                    </w:rPr>
                    <w:t>plan Anual de Adquisiciones</w:t>
                  </w:r>
                  <w:r w:rsidR="003B0121" w:rsidRPr="000A63C5">
                    <w:rPr>
                      <w:rFonts w:ascii="Verdana" w:eastAsia="Times New Roman" w:hAnsi="Verdana" w:cs="Arial"/>
                      <w:color w:val="000000"/>
                      <w:kern w:val="0"/>
                      <w:sz w:val="18"/>
                      <w:szCs w:val="18"/>
                      <w:lang w:eastAsia="es-CO"/>
                      <w14:ligatures w14:val="none"/>
                    </w:rPr>
                    <w:br/>
                  </w:r>
                  <w:r w:rsidR="003B0121" w:rsidRPr="000A63C5">
                    <w:rPr>
                      <w:rFonts w:ascii="Verdana" w:eastAsia="Times New Roman" w:hAnsi="Verdana" w:cs="Arial"/>
                      <w:color w:val="000000"/>
                      <w:kern w:val="0"/>
                      <w:sz w:val="18"/>
                      <w:szCs w:val="18"/>
                      <w:lang w:eastAsia="es-CO"/>
                      <w14:ligatures w14:val="none"/>
                    </w:rPr>
                    <w:br/>
                  </w:r>
                  <w:r w:rsidR="003B0121" w:rsidRPr="000A63C5">
                    <w:rPr>
                      <w:rFonts w:ascii="Verdana" w:eastAsia="Times New Roman" w:hAnsi="Verdana" w:cs="Arial"/>
                      <w:b/>
                      <w:bCs/>
                      <w:color w:val="000000"/>
                      <w:kern w:val="0"/>
                      <w:sz w:val="18"/>
                      <w:szCs w:val="18"/>
                      <w:lang w:eastAsia="es-CO"/>
                      <w14:ligatures w14:val="none"/>
                    </w:rPr>
                    <w:t>Tiempo:</w:t>
                  </w:r>
                  <w:r w:rsidR="003B0121" w:rsidRPr="000A63C5">
                    <w:rPr>
                      <w:rFonts w:ascii="Verdana" w:eastAsia="Times New Roman" w:hAnsi="Verdana" w:cs="Arial"/>
                      <w:color w:val="000000"/>
                      <w:kern w:val="0"/>
                      <w:sz w:val="18"/>
                      <w:szCs w:val="18"/>
                      <w:lang w:eastAsia="es-CO"/>
                      <w14:ligatures w14:val="none"/>
                    </w:rPr>
                    <w:t> 1 mes</w:t>
                  </w:r>
                </w:p>
              </w:tc>
              <w:tc>
                <w:tcPr>
                  <w:tcW w:w="1015" w:type="pct"/>
                  <w:vAlign w:val="center"/>
                  <w:hideMark/>
                </w:tcPr>
                <w:p w14:paraId="676F8DB8"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Plan anual de adquisiciones</w:t>
                  </w:r>
                </w:p>
              </w:tc>
            </w:tr>
            <w:tr w:rsidR="003B0121" w:rsidRPr="000A63C5" w14:paraId="7905096E" w14:textId="77777777" w:rsidTr="005C6271">
              <w:trPr>
                <w:trHeight w:val="4350"/>
              </w:trPr>
              <w:tc>
                <w:tcPr>
                  <w:tcW w:w="507" w:type="pct"/>
                  <w:vAlign w:val="center"/>
                  <w:hideMark/>
                </w:tcPr>
                <w:p w14:paraId="41A90CEA"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2.</w:t>
                  </w:r>
                </w:p>
              </w:tc>
              <w:tc>
                <w:tcPr>
                  <w:tcW w:w="942" w:type="pct"/>
                  <w:vAlign w:val="center"/>
                  <w:hideMark/>
                </w:tcPr>
                <w:p w14:paraId="0D613A43"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Gestionar la contratación de los servicios</w:t>
                  </w:r>
                </w:p>
              </w:tc>
              <w:tc>
                <w:tcPr>
                  <w:tcW w:w="1304" w:type="pct"/>
                  <w:vAlign w:val="center"/>
                  <w:hideMark/>
                </w:tcPr>
                <w:p w14:paraId="6604DA3B"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32" w:type="pct"/>
                  <w:vAlign w:val="center"/>
                  <w:hideMark/>
                </w:tcPr>
                <w:p w14:paraId="6AEA72CB" w14:textId="77777777" w:rsidR="007817D2" w:rsidRPr="000A63C5" w:rsidRDefault="003B0121"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Gestionar la contratación de los servicios requeridos, a través de:</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t>. Obtención de solicitudes de cotizaciones</w:t>
                  </w:r>
                  <w:r w:rsidRPr="000A63C5">
                    <w:rPr>
                      <w:rFonts w:ascii="Verdana" w:eastAsia="Times New Roman" w:hAnsi="Verdana" w:cs="Arial"/>
                      <w:color w:val="000000"/>
                      <w:kern w:val="0"/>
                      <w:sz w:val="18"/>
                      <w:szCs w:val="18"/>
                      <w:lang w:eastAsia="es-CO"/>
                      <w14:ligatures w14:val="none"/>
                    </w:rPr>
                    <w:br/>
                    <w:t>. Realización de estudios de mercado</w:t>
                  </w:r>
                  <w:r w:rsidRPr="000A63C5">
                    <w:rPr>
                      <w:rFonts w:ascii="Verdana" w:eastAsia="Times New Roman" w:hAnsi="Verdana" w:cs="Arial"/>
                      <w:color w:val="000000"/>
                      <w:kern w:val="0"/>
                      <w:sz w:val="18"/>
                      <w:szCs w:val="18"/>
                      <w:lang w:eastAsia="es-CO"/>
                      <w14:ligatures w14:val="none"/>
                    </w:rPr>
                    <w:br/>
                    <w:t>. Elaboración del estudio previo</w:t>
                  </w:r>
                  <w:r w:rsidRPr="000A63C5">
                    <w:rPr>
                      <w:rFonts w:ascii="Verdana" w:eastAsia="Times New Roman" w:hAnsi="Verdana" w:cs="Arial"/>
                      <w:color w:val="000000"/>
                      <w:kern w:val="0"/>
                      <w:sz w:val="18"/>
                      <w:szCs w:val="18"/>
                      <w:lang w:eastAsia="es-CO"/>
                      <w14:ligatures w14:val="none"/>
                    </w:rPr>
                    <w:br/>
                    <w:t>. Envío de documentos al área encargada para la formalización del contrato.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w:t>
                  </w:r>
                  <w:r w:rsidRPr="000A63C5">
                    <w:rPr>
                      <w:rFonts w:ascii="Verdana" w:eastAsia="Times New Roman" w:hAnsi="Verdana" w:cs="Arial"/>
                      <w:color w:val="000000"/>
                      <w:kern w:val="0"/>
                      <w:sz w:val="18"/>
                      <w:szCs w:val="18"/>
                      <w:lang w:eastAsia="es-CO"/>
                      <w14:ligatures w14:val="none"/>
                    </w:rPr>
                    <w:t xml:space="preserve"> Para esta etapa de contratación se deben aplicar los siguientes estándares </w:t>
                  </w:r>
                  <w:r w:rsidRPr="000A63C5">
                    <w:rPr>
                      <w:rFonts w:ascii="Verdana" w:eastAsia="Times New Roman" w:hAnsi="Verdana" w:cs="Arial"/>
                      <w:color w:val="000000"/>
                      <w:kern w:val="0"/>
                      <w:sz w:val="18"/>
                      <w:szCs w:val="18"/>
                      <w:lang w:eastAsia="es-CO"/>
                      <w14:ligatures w14:val="none"/>
                    </w:rPr>
                    <w:lastRenderedPageBreak/>
                    <w:t>internos: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t>. Manual de contratación del Ministerio de Comercio, Industria y Turismo.</w:t>
                  </w:r>
                </w:p>
                <w:p w14:paraId="4A3830CA" w14:textId="4A459824" w:rsidR="001C2196"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br/>
                    <w:t>.</w:t>
                  </w:r>
                  <w:r w:rsidR="001C2196" w:rsidRPr="000A63C5">
                    <w:rPr>
                      <w:rFonts w:ascii="Verdana" w:hAnsi="Verdana" w:cs="Arial"/>
                      <w:color w:val="1F1F1F"/>
                      <w:sz w:val="18"/>
                      <w:szCs w:val="18"/>
                    </w:rPr>
                    <w:t>GR-DR-009</w:t>
                  </w:r>
                </w:p>
                <w:p w14:paraId="1C301627" w14:textId="77777777" w:rsidR="007817D2"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Guía para elaborar estudios de mercado.</w:t>
                  </w:r>
                </w:p>
                <w:p w14:paraId="46723ECE" w14:textId="6BF7CAE8" w:rsidR="001C2196"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br/>
                    <w:t xml:space="preserve">. </w:t>
                  </w:r>
                  <w:r w:rsidR="001C2196" w:rsidRPr="000A63C5">
                    <w:rPr>
                      <w:rFonts w:ascii="Verdana" w:hAnsi="Verdana" w:cs="Arial"/>
                      <w:color w:val="1F1F1F"/>
                      <w:sz w:val="18"/>
                      <w:szCs w:val="18"/>
                    </w:rPr>
                    <w:t>GR-DR-014</w:t>
                  </w:r>
                </w:p>
                <w:p w14:paraId="76531EDD" w14:textId="7E1D3250" w:rsidR="003B0121" w:rsidRPr="000A63C5" w:rsidRDefault="003B0121"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Guía para la verificación de criterios en estudios de mercado y estudios previos en la adquisición de bienes y servicios.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2 meses</w:t>
                  </w:r>
                </w:p>
              </w:tc>
              <w:tc>
                <w:tcPr>
                  <w:tcW w:w="1015" w:type="pct"/>
                  <w:vAlign w:val="center"/>
                  <w:hideMark/>
                </w:tcPr>
                <w:p w14:paraId="6DD3FFB1"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lastRenderedPageBreak/>
                    <w:t>Cotizaciones Estudios de mercado Estudios previos Contrato</w:t>
                  </w:r>
                </w:p>
              </w:tc>
            </w:tr>
            <w:tr w:rsidR="003B0121" w:rsidRPr="000A63C5" w14:paraId="7CFBF228" w14:textId="77777777" w:rsidTr="009240CB">
              <w:tc>
                <w:tcPr>
                  <w:tcW w:w="507" w:type="pct"/>
                  <w:vAlign w:val="center"/>
                  <w:hideMark/>
                </w:tcPr>
                <w:p w14:paraId="5147C2F6"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3.</w:t>
                  </w:r>
                </w:p>
              </w:tc>
              <w:tc>
                <w:tcPr>
                  <w:tcW w:w="942" w:type="pct"/>
                  <w:vAlign w:val="center"/>
                  <w:hideMark/>
                </w:tcPr>
                <w:p w14:paraId="490F36E7"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Enviar el profesiograma</w:t>
                  </w:r>
                </w:p>
              </w:tc>
              <w:tc>
                <w:tcPr>
                  <w:tcW w:w="1304" w:type="pct"/>
                  <w:vAlign w:val="center"/>
                  <w:hideMark/>
                </w:tcPr>
                <w:p w14:paraId="67BA0618"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32" w:type="pct"/>
                  <w:vAlign w:val="center"/>
                  <w:hideMark/>
                </w:tcPr>
                <w:p w14:paraId="1367BE04" w14:textId="77777777" w:rsidR="003B0121" w:rsidRPr="000A63C5" w:rsidRDefault="003B0121" w:rsidP="005C6271">
                  <w:pPr>
                    <w:spacing w:after="240"/>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Enviar el profesiograma vigente del Ministerio a la entidad contratada.</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día</w:t>
                  </w:r>
                </w:p>
              </w:tc>
              <w:tc>
                <w:tcPr>
                  <w:tcW w:w="1015" w:type="pct"/>
                  <w:vAlign w:val="center"/>
                  <w:hideMark/>
                </w:tcPr>
                <w:p w14:paraId="3B50B4B4" w14:textId="77777777" w:rsidR="007817D2" w:rsidRPr="000A63C5" w:rsidRDefault="007817D2" w:rsidP="000712FC">
                  <w:pPr>
                    <w:rPr>
                      <w:rFonts w:ascii="Verdana" w:hAnsi="Verdana" w:cs="Arial"/>
                      <w:color w:val="000000"/>
                      <w:sz w:val="18"/>
                      <w:szCs w:val="18"/>
                    </w:rPr>
                  </w:pPr>
                  <w:r w:rsidRPr="000A63C5">
                    <w:rPr>
                      <w:rFonts w:ascii="Verdana" w:hAnsi="Verdana" w:cs="Arial"/>
                      <w:color w:val="000000"/>
                      <w:sz w:val="18"/>
                      <w:szCs w:val="18"/>
                    </w:rPr>
                    <w:t>FC-FM-049</w:t>
                  </w:r>
                </w:p>
                <w:p w14:paraId="0DF14BF7"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Profesiograma, Correo electrónico</w:t>
                  </w:r>
                </w:p>
              </w:tc>
            </w:tr>
          </w:tbl>
          <w:p w14:paraId="42D9F70F" w14:textId="77777777" w:rsidR="00107E34" w:rsidRPr="000A63C5" w:rsidRDefault="00107E34" w:rsidP="000712FC">
            <w:pPr>
              <w:spacing w:after="0" w:line="240" w:lineRule="auto"/>
              <w:jc w:val="center"/>
              <w:rPr>
                <w:rFonts w:ascii="Verdana" w:eastAsia="Times New Roman" w:hAnsi="Verdana" w:cs="Arial"/>
                <w:color w:val="000000"/>
                <w:kern w:val="0"/>
                <w:sz w:val="18"/>
                <w:szCs w:val="18"/>
                <w:lang w:eastAsia="es-CO"/>
                <w14:ligatures w14:val="none"/>
              </w:rPr>
            </w:pPr>
          </w:p>
          <w:p w14:paraId="06EDF009" w14:textId="77777777" w:rsidR="00225D53" w:rsidRPr="000A63C5" w:rsidRDefault="00225D53" w:rsidP="000712FC">
            <w:pPr>
              <w:spacing w:after="0" w:line="240" w:lineRule="auto"/>
              <w:jc w:val="center"/>
              <w:rPr>
                <w:rFonts w:ascii="Verdana" w:eastAsia="Times New Roman" w:hAnsi="Verdana" w:cs="Arial"/>
                <w:color w:val="000000"/>
                <w:kern w:val="0"/>
                <w:sz w:val="18"/>
                <w:szCs w:val="18"/>
                <w:lang w:eastAsia="es-CO"/>
                <w14:ligatures w14:val="none"/>
              </w:rPr>
            </w:pPr>
          </w:p>
          <w:p w14:paraId="58CDCBF3" w14:textId="77777777" w:rsidR="00BA6C9A" w:rsidRPr="000A63C5" w:rsidRDefault="00BA6C9A" w:rsidP="000712FC">
            <w:pPr>
              <w:spacing w:after="0" w:line="240" w:lineRule="auto"/>
              <w:jc w:val="center"/>
              <w:rPr>
                <w:rFonts w:ascii="Verdana" w:eastAsia="Times New Roman" w:hAnsi="Verdana" w:cs="Arial"/>
                <w:color w:val="000000"/>
                <w:kern w:val="0"/>
                <w:sz w:val="18"/>
                <w:szCs w:val="18"/>
                <w:lang w:eastAsia="es-CO"/>
                <w14:ligatures w14:val="none"/>
              </w:rPr>
            </w:pPr>
          </w:p>
        </w:tc>
      </w:tr>
      <w:tr w:rsidR="00107E34" w:rsidRPr="003C4B80" w14:paraId="07D2B23B" w14:textId="77777777" w:rsidTr="00946F91">
        <w:trPr>
          <w:tblCellSpacing w:w="15" w:type="dxa"/>
          <w:jc w:val="center"/>
        </w:trPr>
        <w:tc>
          <w:tcPr>
            <w:tcW w:w="4972" w:type="pct"/>
            <w:vAlign w:val="center"/>
            <w:hideMark/>
          </w:tcPr>
          <w:p w14:paraId="632E8545" w14:textId="7134958A" w:rsidR="00107E34" w:rsidRPr="00046183" w:rsidRDefault="00107E34" w:rsidP="000712FC">
            <w:pPr>
              <w:spacing w:after="0" w:line="240" w:lineRule="auto"/>
              <w:ind w:left="522"/>
              <w:rPr>
                <w:rFonts w:ascii="Verdana" w:eastAsia="Times New Roman" w:hAnsi="Verdana" w:cs="Arial"/>
                <w:b/>
                <w:color w:val="000000"/>
                <w:kern w:val="0"/>
                <w:lang w:eastAsia="es-CO"/>
                <w14:ligatures w14:val="none"/>
              </w:rPr>
            </w:pPr>
            <w:r w:rsidRPr="00046183">
              <w:rPr>
                <w:rFonts w:ascii="Verdana" w:eastAsia="Times New Roman" w:hAnsi="Verdana" w:cs="Arial"/>
                <w:b/>
                <w:color w:val="000000"/>
                <w:kern w:val="0"/>
                <w:lang w:eastAsia="es-CO"/>
                <w14:ligatures w14:val="none"/>
              </w:rPr>
              <w:lastRenderedPageBreak/>
              <w:t> </w:t>
            </w:r>
            <w:r w:rsidR="00BA6C9A" w:rsidRPr="00046183">
              <w:rPr>
                <w:rFonts w:ascii="Verdana" w:eastAsia="Times New Roman" w:hAnsi="Verdana" w:cs="Arial"/>
                <w:b/>
                <w:color w:val="000000"/>
                <w:kern w:val="0"/>
                <w:lang w:eastAsia="es-CO"/>
                <w14:ligatures w14:val="none"/>
              </w:rPr>
              <w:t xml:space="preserve">6.2 </w:t>
            </w:r>
            <w:r w:rsidR="00BA6C9A" w:rsidRPr="00046183">
              <w:rPr>
                <w:rFonts w:ascii="Verdana" w:eastAsia="Times New Roman" w:hAnsi="Verdana" w:cs="Arial"/>
                <w:b/>
                <w:bCs/>
                <w:color w:val="000000"/>
                <w:kern w:val="0"/>
                <w:lang w:eastAsia="es-CO"/>
                <w14:ligatures w14:val="none"/>
              </w:rPr>
              <w:t>Exámenes médicos de ingreso, retiro, post incapacidad, cambio de actividad, remisión por EPS o SST</w:t>
            </w:r>
          </w:p>
          <w:p w14:paraId="0ABB93E4" w14:textId="77777777" w:rsidR="00BA6C9A" w:rsidRPr="00046183" w:rsidRDefault="00BA6C9A" w:rsidP="000712FC">
            <w:pPr>
              <w:spacing w:after="0" w:line="240" w:lineRule="auto"/>
              <w:rPr>
                <w:rFonts w:ascii="Verdana" w:eastAsia="Times New Roman" w:hAnsi="Verdana" w:cs="Arial"/>
                <w:color w:val="000000"/>
                <w:kern w:val="0"/>
                <w:lang w:eastAsia="es-CO"/>
                <w14:ligatures w14:val="none"/>
              </w:rPr>
            </w:pPr>
          </w:p>
          <w:tbl>
            <w:tblPr>
              <w:tblStyle w:val="Tablaconcuadrcula"/>
              <w:tblW w:w="4582" w:type="pct"/>
              <w:tblInd w:w="376" w:type="dxa"/>
              <w:tblLayout w:type="fixed"/>
              <w:tblLook w:val="04A0" w:firstRow="1" w:lastRow="0" w:firstColumn="1" w:lastColumn="0" w:noHBand="0" w:noVBand="1"/>
            </w:tblPr>
            <w:tblGrid>
              <w:gridCol w:w="709"/>
              <w:gridCol w:w="1844"/>
              <w:gridCol w:w="2706"/>
              <w:gridCol w:w="2396"/>
              <w:gridCol w:w="2126"/>
            </w:tblGrid>
            <w:tr w:rsidR="003B0121" w:rsidRPr="00046183" w14:paraId="13204ABA" w14:textId="77777777" w:rsidTr="009240CB">
              <w:trPr>
                <w:tblHeader/>
              </w:trPr>
              <w:tc>
                <w:tcPr>
                  <w:tcW w:w="362" w:type="pct"/>
                  <w:vAlign w:val="center"/>
                </w:tcPr>
                <w:p w14:paraId="592553EA" w14:textId="77777777" w:rsidR="003B0121" w:rsidRPr="00046183" w:rsidRDefault="003B0121"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No.</w:t>
                  </w:r>
                </w:p>
              </w:tc>
              <w:tc>
                <w:tcPr>
                  <w:tcW w:w="942" w:type="pct"/>
                  <w:vAlign w:val="center"/>
                </w:tcPr>
                <w:p w14:paraId="081119CB" w14:textId="77777777" w:rsidR="003B0121" w:rsidRPr="00046183" w:rsidRDefault="003B0121"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ACTIVIDAD</w:t>
                  </w:r>
                </w:p>
              </w:tc>
              <w:tc>
                <w:tcPr>
                  <w:tcW w:w="1383" w:type="pct"/>
                  <w:vAlign w:val="center"/>
                  <w:hideMark/>
                </w:tcPr>
                <w:p w14:paraId="131735CC" w14:textId="77777777" w:rsidR="003B0121" w:rsidRPr="00046183" w:rsidRDefault="003B0121"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RESPONSABLE (S)</w:t>
                  </w:r>
                </w:p>
              </w:tc>
              <w:tc>
                <w:tcPr>
                  <w:tcW w:w="1225" w:type="pct"/>
                  <w:vAlign w:val="center"/>
                  <w:hideMark/>
                </w:tcPr>
                <w:p w14:paraId="13E85256" w14:textId="77777777" w:rsidR="003B0121" w:rsidRPr="00046183" w:rsidRDefault="003B0121"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OBSERVACIONES</w:t>
                  </w:r>
                </w:p>
              </w:tc>
              <w:tc>
                <w:tcPr>
                  <w:tcW w:w="1087" w:type="pct"/>
                  <w:vAlign w:val="center"/>
                  <w:hideMark/>
                </w:tcPr>
                <w:p w14:paraId="52AB5D1F" w14:textId="77777777" w:rsidR="003B0121" w:rsidRPr="00046183" w:rsidRDefault="003B0121"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EVIDENCIAS</w:t>
                  </w:r>
                </w:p>
              </w:tc>
            </w:tr>
            <w:tr w:rsidR="003B0121" w:rsidRPr="00046183" w14:paraId="1FB03F7C" w14:textId="77777777" w:rsidTr="005C6271">
              <w:trPr>
                <w:trHeight w:val="1940"/>
              </w:trPr>
              <w:tc>
                <w:tcPr>
                  <w:tcW w:w="362" w:type="pct"/>
                  <w:vAlign w:val="center"/>
                  <w:hideMark/>
                </w:tcPr>
                <w:p w14:paraId="3EFF68DE"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4.</w:t>
                  </w:r>
                </w:p>
              </w:tc>
              <w:tc>
                <w:tcPr>
                  <w:tcW w:w="942" w:type="pct"/>
                  <w:vAlign w:val="center"/>
                  <w:hideMark/>
                </w:tcPr>
                <w:p w14:paraId="6766D181"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(P) Identificar examen a realizar y remitir solicitud al proveedor.</w:t>
                  </w:r>
                </w:p>
              </w:tc>
              <w:tc>
                <w:tcPr>
                  <w:tcW w:w="1383" w:type="pct"/>
                  <w:vAlign w:val="center"/>
                  <w:hideMark/>
                </w:tcPr>
                <w:p w14:paraId="6E803F4A"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5" w:type="pct"/>
                  <w:vAlign w:val="center"/>
                  <w:hideMark/>
                </w:tcPr>
                <w:p w14:paraId="784A164C" w14:textId="2E61F404" w:rsidR="003B0121" w:rsidRPr="000A63C5" w:rsidRDefault="003B0121"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 xml:space="preserve">Identificar el tipo de examen a realizar de acuerdo </w:t>
                  </w:r>
                  <w:r w:rsidR="7E33C93A" w:rsidRPr="000A63C5">
                    <w:rPr>
                      <w:rFonts w:ascii="Verdana" w:eastAsia="Times New Roman" w:hAnsi="Verdana" w:cs="Arial"/>
                      <w:color w:val="000000"/>
                      <w:kern w:val="0"/>
                      <w:sz w:val="18"/>
                      <w:szCs w:val="18"/>
                      <w:lang w:eastAsia="es-CO"/>
                      <w14:ligatures w14:val="none"/>
                    </w:rPr>
                    <w:t>con e</w:t>
                  </w:r>
                  <w:r w:rsidRPr="000A63C5">
                    <w:rPr>
                      <w:rFonts w:ascii="Verdana" w:eastAsia="Times New Roman" w:hAnsi="Verdana" w:cs="Arial"/>
                      <w:color w:val="000000"/>
                      <w:kern w:val="0"/>
                      <w:sz w:val="18"/>
                      <w:szCs w:val="18"/>
                      <w:lang w:eastAsia="es-CO"/>
                      <w14:ligatures w14:val="none"/>
                    </w:rPr>
                    <w:t>l proceso en el que se encuentre el servidor (ingreso, retiro, post incapacidad, cambio de actividad, remisión por SST o EPS) y realizar la solicitud de agendamiento de la cita al proveedor de servicios.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w:t>
                  </w:r>
                  <w:r w:rsidRPr="000A63C5">
                    <w:rPr>
                      <w:rFonts w:ascii="Verdana" w:eastAsia="Times New Roman" w:hAnsi="Verdana" w:cs="Arial"/>
                      <w:color w:val="000000"/>
                      <w:kern w:val="0"/>
                      <w:sz w:val="18"/>
                      <w:szCs w:val="18"/>
                      <w:lang w:eastAsia="es-CO"/>
                      <w14:ligatures w14:val="none"/>
                    </w:rPr>
                    <w:t xml:space="preserve"> Para los exámenes médicos de egreso se envía una carta por Gestión </w:t>
                  </w:r>
                  <w:r w:rsidRPr="000A63C5">
                    <w:rPr>
                      <w:rFonts w:ascii="Verdana" w:eastAsia="Times New Roman" w:hAnsi="Verdana" w:cs="Arial"/>
                      <w:color w:val="000000"/>
                      <w:kern w:val="0"/>
                      <w:sz w:val="18"/>
                      <w:szCs w:val="18"/>
                      <w:lang w:eastAsia="es-CO"/>
                      <w14:ligatures w14:val="none"/>
                    </w:rPr>
                    <w:lastRenderedPageBreak/>
                    <w:t>Documental, informando que se debe asistir a los exámenes dentro de los 5 días hábiles siguientes.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2 día hábiles</w:t>
                  </w:r>
                </w:p>
              </w:tc>
              <w:tc>
                <w:tcPr>
                  <w:tcW w:w="1087" w:type="pct"/>
                  <w:vAlign w:val="center"/>
                  <w:hideMark/>
                </w:tcPr>
                <w:p w14:paraId="4D465ED0"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lastRenderedPageBreak/>
                    <w:t>Correo electrónico*</w:t>
                  </w:r>
                </w:p>
              </w:tc>
            </w:tr>
            <w:tr w:rsidR="003B0121" w:rsidRPr="00046183" w14:paraId="11848A06" w14:textId="77777777" w:rsidTr="009240CB">
              <w:tc>
                <w:tcPr>
                  <w:tcW w:w="362" w:type="pct"/>
                  <w:vAlign w:val="center"/>
                  <w:hideMark/>
                </w:tcPr>
                <w:p w14:paraId="47803D6E"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5.</w:t>
                  </w:r>
                </w:p>
              </w:tc>
              <w:tc>
                <w:tcPr>
                  <w:tcW w:w="942" w:type="pct"/>
                  <w:vAlign w:val="center"/>
                  <w:hideMark/>
                </w:tcPr>
                <w:p w14:paraId="1DC18672"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Remitir la asignación de la cita.</w:t>
                  </w:r>
                </w:p>
              </w:tc>
              <w:tc>
                <w:tcPr>
                  <w:tcW w:w="1383" w:type="pct"/>
                  <w:vAlign w:val="center"/>
                  <w:hideMark/>
                </w:tcPr>
                <w:p w14:paraId="244F82F5"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5" w:type="pct"/>
                  <w:vAlign w:val="center"/>
                  <w:hideMark/>
                </w:tcPr>
                <w:p w14:paraId="61871EB2" w14:textId="77777777" w:rsidR="003B0121" w:rsidRPr="000A63C5" w:rsidRDefault="003B0121"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Recibir concepto médico del prestador de servicios y verificar los resultados de las condiciones de salud del trabajador.</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w:t>
                  </w:r>
                  <w:r w:rsidRPr="000A63C5">
                    <w:rPr>
                      <w:rFonts w:ascii="Verdana" w:eastAsia="Times New Roman" w:hAnsi="Verdana" w:cs="Arial"/>
                      <w:color w:val="000000"/>
                      <w:kern w:val="0"/>
                      <w:sz w:val="18"/>
                      <w:szCs w:val="18"/>
                      <w:lang w:eastAsia="es-CO"/>
                      <w14:ligatures w14:val="none"/>
                    </w:rPr>
                    <w:t> En caso de examen de ingreso, post incapacidad y cambio de ocupación, se verifica si la persona es apta para desempeñar el cargo, en los casos en que se identifique algún tipo de restricción o se dictamine como resultado: "Apto con restricciones para desempeñar el cargo"; se notificará al Coordinador del Grupo Talento Humano para la gestión correspondiente.</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 1:</w:t>
                  </w:r>
                  <w:r w:rsidRPr="000A63C5">
                    <w:rPr>
                      <w:rFonts w:ascii="Verdana" w:eastAsia="Times New Roman" w:hAnsi="Verdana" w:cs="Arial"/>
                      <w:color w:val="000000"/>
                      <w:kern w:val="0"/>
                      <w:sz w:val="18"/>
                      <w:szCs w:val="18"/>
                      <w:lang w:eastAsia="es-CO"/>
                      <w14:ligatures w14:val="none"/>
                    </w:rPr>
                    <w:t> Para los exámenes post incapacidad y cambio de ocupación el responsable asignado en SST remitirá una copia del concepto para ser archivado en la historia laboral del servidor, los demás conceptos serán archivados por el grupo/persona que lo solicitó.</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día</w:t>
                  </w:r>
                </w:p>
              </w:tc>
              <w:tc>
                <w:tcPr>
                  <w:tcW w:w="1087" w:type="pct"/>
                  <w:vAlign w:val="center"/>
                  <w:hideMark/>
                </w:tcPr>
                <w:p w14:paraId="17B18D40"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Concepto de aptitud laboral</w:t>
                  </w:r>
                </w:p>
              </w:tc>
            </w:tr>
            <w:tr w:rsidR="003B0121" w:rsidRPr="00046183" w14:paraId="11ABF36C" w14:textId="77777777" w:rsidTr="005C6271">
              <w:trPr>
                <w:trHeight w:val="2365"/>
              </w:trPr>
              <w:tc>
                <w:tcPr>
                  <w:tcW w:w="362" w:type="pct"/>
                  <w:vAlign w:val="center"/>
                  <w:hideMark/>
                </w:tcPr>
                <w:p w14:paraId="24AFBD61" w14:textId="77777777" w:rsidR="003B0121" w:rsidRPr="00046183" w:rsidRDefault="003B0121"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lastRenderedPageBreak/>
                    <w:t>6.</w:t>
                  </w:r>
                </w:p>
              </w:tc>
              <w:tc>
                <w:tcPr>
                  <w:tcW w:w="942" w:type="pct"/>
                  <w:vAlign w:val="center"/>
                  <w:hideMark/>
                </w:tcPr>
                <w:p w14:paraId="05010ABC"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(H)Incluir el resultado en la matriz de seguimiento.</w:t>
                  </w:r>
                </w:p>
              </w:tc>
              <w:tc>
                <w:tcPr>
                  <w:tcW w:w="1383" w:type="pct"/>
                  <w:vAlign w:val="center"/>
                  <w:hideMark/>
                </w:tcPr>
                <w:p w14:paraId="14056F45"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5" w:type="pct"/>
                  <w:vAlign w:val="center"/>
                  <w:hideMark/>
                </w:tcPr>
                <w:p w14:paraId="173C1263" w14:textId="5FFEC10F" w:rsidR="003B0121" w:rsidRPr="000A63C5" w:rsidRDefault="003B0121" w:rsidP="005C6271">
                  <w:pPr>
                    <w:spacing w:after="240"/>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 xml:space="preserve">Incluir el resultado del concepto en el formato </w:t>
                  </w:r>
                  <w:r w:rsidR="001235B8" w:rsidRPr="000A63C5">
                    <w:rPr>
                      <w:rFonts w:ascii="Verdana" w:eastAsia="Times New Roman" w:hAnsi="Verdana" w:cs="Arial"/>
                      <w:color w:val="000000"/>
                      <w:kern w:val="0"/>
                      <w:sz w:val="18"/>
                      <w:szCs w:val="18"/>
                      <w:lang w:eastAsia="es-CO"/>
                      <w14:ligatures w14:val="none"/>
                    </w:rPr>
                    <w:t>FC-FM-04</w:t>
                  </w:r>
                  <w:r w:rsidR="007817D2" w:rsidRPr="000A63C5">
                    <w:rPr>
                      <w:rFonts w:ascii="Verdana" w:eastAsia="Times New Roman" w:hAnsi="Verdana" w:cs="Arial"/>
                      <w:color w:val="000000"/>
                      <w:kern w:val="0"/>
                      <w:sz w:val="18"/>
                      <w:szCs w:val="18"/>
                      <w:lang w:eastAsia="es-CO"/>
                      <w14:ligatures w14:val="none"/>
                    </w:rPr>
                    <w:t>8</w:t>
                  </w:r>
                  <w:r w:rsidRPr="000A63C5">
                    <w:rPr>
                      <w:rFonts w:ascii="Verdana" w:eastAsia="Times New Roman" w:hAnsi="Verdana" w:cs="Arial"/>
                      <w:color w:val="000000"/>
                      <w:kern w:val="0"/>
                      <w:sz w:val="18"/>
                      <w:szCs w:val="18"/>
                      <w:lang w:eastAsia="es-CO"/>
                      <w14:ligatures w14:val="none"/>
                    </w:rPr>
                    <w:t xml:space="preserve"> Matriz de seguimiento evaluaciones médicas ocupacionales, </w:t>
                  </w:r>
                  <w:r w:rsidR="24367DC3" w:rsidRPr="000A63C5">
                    <w:rPr>
                      <w:rFonts w:ascii="Verdana" w:eastAsia="Times New Roman" w:hAnsi="Verdana" w:cs="Arial"/>
                      <w:color w:val="000000"/>
                      <w:kern w:val="0"/>
                      <w:sz w:val="18"/>
                      <w:szCs w:val="18"/>
                      <w:lang w:eastAsia="es-CO"/>
                      <w14:ligatures w14:val="none"/>
                    </w:rPr>
                    <w:t>de acuerdo con</w:t>
                  </w:r>
                  <w:r w:rsidRPr="000A63C5">
                    <w:rPr>
                      <w:rFonts w:ascii="Verdana" w:eastAsia="Times New Roman" w:hAnsi="Verdana" w:cs="Arial"/>
                      <w:color w:val="000000"/>
                      <w:kern w:val="0"/>
                      <w:sz w:val="18"/>
                      <w:szCs w:val="18"/>
                      <w:lang w:eastAsia="es-CO"/>
                      <w14:ligatures w14:val="none"/>
                    </w:rPr>
                    <w:t xml:space="preserve"> la información solicitada.</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2 horas</w:t>
                  </w:r>
                </w:p>
              </w:tc>
              <w:tc>
                <w:tcPr>
                  <w:tcW w:w="1087" w:type="pct"/>
                  <w:vAlign w:val="center"/>
                  <w:hideMark/>
                </w:tcPr>
                <w:p w14:paraId="769A1F34" w14:textId="293ADE3A" w:rsidR="003B0121" w:rsidRPr="000A63C5" w:rsidRDefault="001235B8"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FC-FM-04</w:t>
                  </w:r>
                  <w:r w:rsidR="007817D2" w:rsidRPr="000A63C5">
                    <w:rPr>
                      <w:rFonts w:ascii="Verdana" w:eastAsia="Times New Roman" w:hAnsi="Verdana" w:cs="Arial"/>
                      <w:color w:val="000000"/>
                      <w:kern w:val="0"/>
                      <w:sz w:val="18"/>
                      <w:szCs w:val="18"/>
                      <w:lang w:eastAsia="es-CO"/>
                      <w14:ligatures w14:val="none"/>
                    </w:rPr>
                    <w:t>8</w:t>
                  </w:r>
                  <w:r w:rsidRPr="000A63C5">
                    <w:rPr>
                      <w:rFonts w:ascii="Verdana" w:eastAsia="Times New Roman" w:hAnsi="Verdana" w:cs="Arial"/>
                      <w:color w:val="000000"/>
                      <w:kern w:val="0"/>
                      <w:sz w:val="18"/>
                      <w:szCs w:val="18"/>
                      <w:lang w:eastAsia="es-CO"/>
                      <w14:ligatures w14:val="none"/>
                    </w:rPr>
                    <w:t xml:space="preserve"> </w:t>
                  </w:r>
                  <w:r w:rsidR="003B0121" w:rsidRPr="000A63C5">
                    <w:rPr>
                      <w:rFonts w:ascii="Verdana" w:eastAsia="Times New Roman" w:hAnsi="Verdana" w:cs="Arial"/>
                      <w:color w:val="000000"/>
                      <w:kern w:val="0"/>
                      <w:sz w:val="18"/>
                      <w:szCs w:val="18"/>
                      <w:lang w:eastAsia="es-CO"/>
                      <w14:ligatures w14:val="none"/>
                    </w:rPr>
                    <w:t>Matriz de seguimiento de exámenes médicos</w:t>
                  </w:r>
                </w:p>
              </w:tc>
            </w:tr>
            <w:tr w:rsidR="003B0121" w:rsidRPr="00046183" w14:paraId="6F5BFE69" w14:textId="77777777" w:rsidTr="005C6271">
              <w:trPr>
                <w:trHeight w:val="2849"/>
              </w:trPr>
              <w:tc>
                <w:tcPr>
                  <w:tcW w:w="362" w:type="pct"/>
                  <w:vAlign w:val="center"/>
                  <w:hideMark/>
                </w:tcPr>
                <w:p w14:paraId="0CA62E82" w14:textId="77777777" w:rsidR="003B0121" w:rsidRPr="00046183" w:rsidRDefault="003B0121"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7.</w:t>
                  </w:r>
                </w:p>
              </w:tc>
              <w:tc>
                <w:tcPr>
                  <w:tcW w:w="942" w:type="pct"/>
                  <w:vAlign w:val="center"/>
                  <w:hideMark/>
                </w:tcPr>
                <w:p w14:paraId="5E52F483"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Ingresar al trabajador a los Programas de Vigilancia Epidemiológica.</w:t>
                  </w:r>
                </w:p>
              </w:tc>
              <w:tc>
                <w:tcPr>
                  <w:tcW w:w="1383" w:type="pct"/>
                  <w:vAlign w:val="center"/>
                  <w:hideMark/>
                </w:tcPr>
                <w:p w14:paraId="2F7B23C7"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5" w:type="pct"/>
                  <w:vAlign w:val="center"/>
                  <w:hideMark/>
                </w:tcPr>
                <w:p w14:paraId="4316F482" w14:textId="77777777" w:rsidR="003B0121" w:rsidRPr="000A63C5" w:rsidRDefault="003B0121"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 xml:space="preserve">Incluir al trabajador en los diferentes Programas de Vigilancia Epidemiológica - PVE establecidos por el MINCIT, </w:t>
                  </w:r>
                  <w:r w:rsidR="1F62F7CC" w:rsidRPr="000A63C5">
                    <w:rPr>
                      <w:rFonts w:ascii="Verdana" w:eastAsia="Times New Roman" w:hAnsi="Verdana" w:cs="Arial"/>
                      <w:color w:val="000000"/>
                      <w:kern w:val="0"/>
                      <w:sz w:val="18"/>
                      <w:szCs w:val="18"/>
                      <w:lang w:eastAsia="es-CO"/>
                      <w14:ligatures w14:val="none"/>
                    </w:rPr>
                    <w:t>de acuerdo con</w:t>
                  </w:r>
                  <w:r w:rsidRPr="000A63C5">
                    <w:rPr>
                      <w:rFonts w:ascii="Verdana" w:eastAsia="Times New Roman" w:hAnsi="Verdana" w:cs="Arial"/>
                      <w:color w:val="000000"/>
                      <w:kern w:val="0"/>
                      <w:sz w:val="18"/>
                      <w:szCs w:val="18"/>
                      <w:lang w:eastAsia="es-CO"/>
                      <w14:ligatures w14:val="none"/>
                    </w:rPr>
                    <w:t xml:space="preserve"> lo establecido en el concepto médico y al informe de condiciones de salud.</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día</w:t>
                  </w:r>
                </w:p>
              </w:tc>
              <w:tc>
                <w:tcPr>
                  <w:tcW w:w="1087" w:type="pct"/>
                  <w:vAlign w:val="center"/>
                  <w:hideMark/>
                </w:tcPr>
                <w:p w14:paraId="62AF04E7" w14:textId="1A135E09" w:rsidR="003B0121" w:rsidRPr="000A63C5" w:rsidRDefault="003B0121" w:rsidP="000712FC">
                  <w:pPr>
                    <w:jc w:val="center"/>
                    <w:rPr>
                      <w:rFonts w:ascii="Verdana" w:eastAsia="Times New Roman" w:hAnsi="Verdana" w:cs="Arial"/>
                      <w:color w:val="000000"/>
                      <w:kern w:val="0"/>
                      <w:sz w:val="18"/>
                      <w:szCs w:val="18"/>
                      <w:lang w:val="pt-BR" w:eastAsia="es-CO"/>
                      <w14:ligatures w14:val="none"/>
                    </w:rPr>
                  </w:pPr>
                  <w:r w:rsidRPr="000A63C5">
                    <w:rPr>
                      <w:rFonts w:ascii="Verdana" w:eastAsia="Times New Roman" w:hAnsi="Verdana" w:cs="Arial"/>
                      <w:color w:val="000000"/>
                      <w:kern w:val="0"/>
                      <w:sz w:val="18"/>
                      <w:szCs w:val="18"/>
                      <w:lang w:val="pt-BR" w:eastAsia="es-CO"/>
                      <w14:ligatures w14:val="none"/>
                    </w:rPr>
                    <w:t>Programa de Vigil</w:t>
                  </w:r>
                  <w:r w:rsidR="007817D2" w:rsidRPr="000A63C5">
                    <w:rPr>
                      <w:rFonts w:ascii="Verdana" w:eastAsia="Times New Roman" w:hAnsi="Verdana" w:cs="Arial"/>
                      <w:color w:val="000000"/>
                      <w:kern w:val="0"/>
                      <w:sz w:val="18"/>
                      <w:szCs w:val="18"/>
                      <w:lang w:val="pt-BR" w:eastAsia="es-CO"/>
                      <w14:ligatures w14:val="none"/>
                    </w:rPr>
                    <w:t>a</w:t>
                  </w:r>
                  <w:r w:rsidRPr="000A63C5">
                    <w:rPr>
                      <w:rFonts w:ascii="Verdana" w:eastAsia="Times New Roman" w:hAnsi="Verdana" w:cs="Arial"/>
                      <w:color w:val="000000"/>
                      <w:kern w:val="0"/>
                      <w:sz w:val="18"/>
                      <w:szCs w:val="18"/>
                      <w:lang w:val="pt-BR" w:eastAsia="es-CO"/>
                      <w14:ligatures w14:val="none"/>
                    </w:rPr>
                    <w:t>ncia Epidemiológica -PVE</w:t>
                  </w:r>
                </w:p>
              </w:tc>
            </w:tr>
            <w:tr w:rsidR="003B0121" w:rsidRPr="00046183" w14:paraId="193AB758" w14:textId="77777777" w:rsidTr="009240CB">
              <w:tc>
                <w:tcPr>
                  <w:tcW w:w="362" w:type="pct"/>
                  <w:vAlign w:val="center"/>
                  <w:hideMark/>
                </w:tcPr>
                <w:p w14:paraId="373C02F2" w14:textId="77777777" w:rsidR="003B0121" w:rsidRPr="00046183" w:rsidRDefault="003B0121"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8.</w:t>
                  </w:r>
                </w:p>
              </w:tc>
              <w:tc>
                <w:tcPr>
                  <w:tcW w:w="942" w:type="pct"/>
                  <w:vAlign w:val="center"/>
                  <w:hideMark/>
                </w:tcPr>
                <w:p w14:paraId="1449E10C" w14:textId="77777777" w:rsidR="003B0121" w:rsidRPr="000A63C5" w:rsidRDefault="003B0121"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Remitir recomendaciones y hacer el seguimiento pertinente.</w:t>
                  </w:r>
                </w:p>
              </w:tc>
              <w:tc>
                <w:tcPr>
                  <w:tcW w:w="1383" w:type="pct"/>
                  <w:vAlign w:val="center"/>
                  <w:hideMark/>
                </w:tcPr>
                <w:p w14:paraId="714B48BF" w14:textId="77777777" w:rsidR="003B0121" w:rsidRPr="000A63C5" w:rsidRDefault="003B0121"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5" w:type="pct"/>
                  <w:vAlign w:val="center"/>
                  <w:hideMark/>
                </w:tcPr>
                <w:p w14:paraId="0CF74BF8" w14:textId="77777777" w:rsidR="003B0121" w:rsidRPr="000A63C5" w:rsidRDefault="003B0121"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Remitir las recomendaciones médicas generadas de la valoración a cada servidor, vía correo electrónico.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 1:</w:t>
                  </w:r>
                  <w:r w:rsidRPr="000A63C5">
                    <w:rPr>
                      <w:rFonts w:ascii="Verdana" w:eastAsia="Times New Roman" w:hAnsi="Verdana" w:cs="Arial"/>
                      <w:color w:val="000000"/>
                      <w:kern w:val="0"/>
                      <w:sz w:val="18"/>
                      <w:szCs w:val="18"/>
                      <w:lang w:eastAsia="es-CO"/>
                      <w14:ligatures w14:val="none"/>
                    </w:rPr>
                    <w:t> Se debe hacer revisión semestral de la matriz y hacer seguimiento a los casos en los tiempos previamente establecidos.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mes</w:t>
                  </w:r>
                </w:p>
              </w:tc>
              <w:tc>
                <w:tcPr>
                  <w:tcW w:w="1087" w:type="pct"/>
                  <w:vAlign w:val="center"/>
                  <w:hideMark/>
                </w:tcPr>
                <w:p w14:paraId="062A20D8" w14:textId="45D31BFC" w:rsidR="003B0121" w:rsidRPr="000A63C5" w:rsidRDefault="001235B8"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FC-FM-04</w:t>
                  </w:r>
                  <w:r w:rsidR="007817D2" w:rsidRPr="000A63C5">
                    <w:rPr>
                      <w:rFonts w:ascii="Verdana" w:eastAsia="Times New Roman" w:hAnsi="Verdana" w:cs="Arial"/>
                      <w:color w:val="000000"/>
                      <w:kern w:val="0"/>
                      <w:sz w:val="18"/>
                      <w:szCs w:val="18"/>
                      <w:lang w:eastAsia="es-CO"/>
                      <w14:ligatures w14:val="none"/>
                    </w:rPr>
                    <w:t>8</w:t>
                  </w:r>
                  <w:r w:rsidRPr="000A63C5">
                    <w:rPr>
                      <w:rFonts w:ascii="Verdana" w:eastAsia="Times New Roman" w:hAnsi="Verdana" w:cs="Arial"/>
                      <w:color w:val="000000"/>
                      <w:kern w:val="0"/>
                      <w:sz w:val="18"/>
                      <w:szCs w:val="18"/>
                      <w:lang w:eastAsia="es-CO"/>
                      <w14:ligatures w14:val="none"/>
                    </w:rPr>
                    <w:t xml:space="preserve"> </w:t>
                  </w:r>
                  <w:r w:rsidR="003B0121" w:rsidRPr="000A63C5">
                    <w:rPr>
                      <w:rFonts w:ascii="Verdana" w:eastAsia="Times New Roman" w:hAnsi="Verdana" w:cs="Arial"/>
                      <w:color w:val="000000"/>
                      <w:kern w:val="0"/>
                      <w:sz w:val="18"/>
                      <w:szCs w:val="18"/>
                      <w:lang w:eastAsia="es-CO"/>
                      <w14:ligatures w14:val="none"/>
                    </w:rPr>
                    <w:t>Matriz de seguimiento evaluaciones médicas ocupacionales</w:t>
                  </w:r>
                  <w:r w:rsidR="007817D2" w:rsidRPr="000A63C5">
                    <w:rPr>
                      <w:rFonts w:ascii="Verdana" w:eastAsia="Times New Roman" w:hAnsi="Verdana" w:cs="Arial"/>
                      <w:color w:val="000000"/>
                      <w:kern w:val="0"/>
                      <w:sz w:val="18"/>
                      <w:szCs w:val="18"/>
                      <w:lang w:eastAsia="es-CO"/>
                      <w14:ligatures w14:val="none"/>
                    </w:rPr>
                    <w:t>,</w:t>
                  </w:r>
                  <w:r w:rsidR="003B0121" w:rsidRPr="000A63C5">
                    <w:rPr>
                      <w:rFonts w:ascii="Verdana" w:eastAsia="Times New Roman" w:hAnsi="Verdana" w:cs="Arial"/>
                      <w:color w:val="000000"/>
                      <w:kern w:val="0"/>
                      <w:sz w:val="18"/>
                      <w:szCs w:val="18"/>
                      <w:lang w:eastAsia="es-CO"/>
                      <w14:ligatures w14:val="none"/>
                    </w:rPr>
                    <w:t xml:space="preserve"> Correo electrónico</w:t>
                  </w:r>
                </w:p>
              </w:tc>
            </w:tr>
          </w:tbl>
          <w:p w14:paraId="69A20625" w14:textId="77777777" w:rsidR="00BA6C9A" w:rsidRPr="00046183" w:rsidRDefault="00BA6C9A" w:rsidP="000712FC">
            <w:pPr>
              <w:spacing w:after="0" w:line="240" w:lineRule="auto"/>
              <w:rPr>
                <w:rFonts w:ascii="Verdana" w:eastAsia="Times New Roman" w:hAnsi="Verdana" w:cs="Arial"/>
                <w:color w:val="000000"/>
                <w:kern w:val="0"/>
                <w:lang w:eastAsia="es-CO"/>
                <w14:ligatures w14:val="none"/>
              </w:rPr>
            </w:pPr>
          </w:p>
        </w:tc>
      </w:tr>
      <w:tr w:rsidR="00107E34" w:rsidRPr="003C4B80" w14:paraId="23372D40" w14:textId="77777777" w:rsidTr="00946F91">
        <w:trPr>
          <w:tblCellSpacing w:w="15" w:type="dxa"/>
          <w:jc w:val="center"/>
        </w:trPr>
        <w:tc>
          <w:tcPr>
            <w:tcW w:w="4972" w:type="pct"/>
            <w:vAlign w:val="center"/>
            <w:hideMark/>
          </w:tcPr>
          <w:p w14:paraId="15A625B3" w14:textId="77777777" w:rsidR="00BA6C9A" w:rsidRPr="00046183" w:rsidRDefault="00BA6C9A" w:rsidP="000712FC">
            <w:pPr>
              <w:spacing w:after="0" w:line="240" w:lineRule="auto"/>
              <w:rPr>
                <w:rFonts w:ascii="Verdana" w:eastAsia="Times New Roman" w:hAnsi="Verdana" w:cs="Arial"/>
                <w:b/>
                <w:bCs/>
                <w:color w:val="000000"/>
                <w:kern w:val="0"/>
                <w:lang w:eastAsia="es-CO"/>
                <w14:ligatures w14:val="none"/>
              </w:rPr>
            </w:pPr>
          </w:p>
          <w:p w14:paraId="2200F81B" w14:textId="06DA0BB3" w:rsidR="00BA6C9A" w:rsidRPr="005C6271" w:rsidRDefault="00BA6C9A" w:rsidP="005C6271">
            <w:pPr>
              <w:pStyle w:val="Prrafodelista"/>
              <w:numPr>
                <w:ilvl w:val="1"/>
                <w:numId w:val="1"/>
              </w:numPr>
              <w:spacing w:after="0" w:line="240" w:lineRule="auto"/>
              <w:rPr>
                <w:rFonts w:ascii="Verdana" w:eastAsia="Times New Roman" w:hAnsi="Verdana" w:cs="Arial"/>
                <w:b/>
                <w:bCs/>
                <w:color w:val="000000"/>
                <w:kern w:val="0"/>
                <w:lang w:eastAsia="es-CO"/>
                <w14:ligatures w14:val="none"/>
              </w:rPr>
            </w:pPr>
            <w:r w:rsidRPr="005C6271">
              <w:rPr>
                <w:rFonts w:ascii="Verdana" w:eastAsia="Times New Roman" w:hAnsi="Verdana" w:cs="Arial"/>
                <w:b/>
                <w:bCs/>
                <w:color w:val="000000"/>
                <w:kern w:val="0"/>
                <w:lang w:eastAsia="es-CO"/>
                <w14:ligatures w14:val="none"/>
              </w:rPr>
              <w:t>Evaluaciones médicas Ocupacionales Periódicas</w:t>
            </w:r>
          </w:p>
          <w:p w14:paraId="122A9670"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148D4D6A"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197796FD"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36D36412"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77429BD0"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7BD43439" w14:textId="77777777" w:rsidR="005C6271" w:rsidRDefault="005C6271" w:rsidP="005C6271">
            <w:pPr>
              <w:spacing w:after="0" w:line="240" w:lineRule="auto"/>
              <w:rPr>
                <w:rFonts w:ascii="Verdana" w:eastAsia="Times New Roman" w:hAnsi="Verdana" w:cs="Arial"/>
                <w:b/>
                <w:bCs/>
                <w:color w:val="000000"/>
                <w:kern w:val="0"/>
                <w:lang w:eastAsia="es-CO"/>
                <w14:ligatures w14:val="none"/>
              </w:rPr>
            </w:pPr>
          </w:p>
          <w:p w14:paraId="526BEA64" w14:textId="77777777" w:rsidR="005C6271" w:rsidRPr="005C6271" w:rsidRDefault="005C6271" w:rsidP="005C6271">
            <w:pPr>
              <w:spacing w:after="0" w:line="240" w:lineRule="auto"/>
              <w:rPr>
                <w:rFonts w:ascii="Verdana" w:eastAsia="Times New Roman" w:hAnsi="Verdana" w:cs="Arial"/>
                <w:b/>
                <w:bCs/>
                <w:color w:val="000000"/>
                <w:kern w:val="0"/>
                <w:lang w:eastAsia="es-CO"/>
                <w14:ligatures w14:val="none"/>
              </w:rPr>
            </w:pPr>
          </w:p>
          <w:p w14:paraId="1A3AE081" w14:textId="77777777" w:rsidR="00BA6C9A" w:rsidRPr="00046183" w:rsidRDefault="00BA6C9A" w:rsidP="000712FC">
            <w:pPr>
              <w:spacing w:after="0" w:line="240" w:lineRule="auto"/>
              <w:rPr>
                <w:rFonts w:ascii="Verdana" w:eastAsia="Times New Roman" w:hAnsi="Verdana" w:cs="Arial"/>
                <w:b/>
                <w:bCs/>
                <w:color w:val="000000"/>
                <w:kern w:val="0"/>
                <w:lang w:eastAsia="es-CO"/>
                <w14:ligatures w14:val="none"/>
              </w:rPr>
            </w:pPr>
          </w:p>
          <w:tbl>
            <w:tblPr>
              <w:tblStyle w:val="Tablaconcuadrcula"/>
              <w:tblW w:w="4582" w:type="pct"/>
              <w:tblInd w:w="376" w:type="dxa"/>
              <w:tblLayout w:type="fixed"/>
              <w:tblLook w:val="04A0" w:firstRow="1" w:lastRow="0" w:firstColumn="1" w:lastColumn="0" w:noHBand="0" w:noVBand="1"/>
            </w:tblPr>
            <w:tblGrid>
              <w:gridCol w:w="709"/>
              <w:gridCol w:w="1843"/>
              <w:gridCol w:w="2703"/>
              <w:gridCol w:w="2400"/>
              <w:gridCol w:w="2126"/>
            </w:tblGrid>
            <w:tr w:rsidR="00BB11BF" w:rsidRPr="00046183" w14:paraId="229D8218" w14:textId="77777777" w:rsidTr="009240CB">
              <w:tc>
                <w:tcPr>
                  <w:tcW w:w="362" w:type="pct"/>
                  <w:vAlign w:val="center"/>
                </w:tcPr>
                <w:p w14:paraId="445A00F7" w14:textId="77777777" w:rsidR="00BB11BF" w:rsidRPr="00046183" w:rsidRDefault="00BB11BF"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No.</w:t>
                  </w:r>
                </w:p>
              </w:tc>
              <w:tc>
                <w:tcPr>
                  <w:tcW w:w="942" w:type="pct"/>
                  <w:vAlign w:val="center"/>
                </w:tcPr>
                <w:p w14:paraId="4BE3EAAE" w14:textId="77777777" w:rsidR="00BB11BF" w:rsidRPr="00046183" w:rsidRDefault="00BB11BF"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ACTIVIDAD</w:t>
                  </w:r>
                </w:p>
              </w:tc>
              <w:tc>
                <w:tcPr>
                  <w:tcW w:w="1382" w:type="pct"/>
                  <w:vAlign w:val="center"/>
                  <w:hideMark/>
                </w:tcPr>
                <w:p w14:paraId="01AF0515" w14:textId="77777777" w:rsidR="00BB11BF" w:rsidRPr="00046183" w:rsidRDefault="00BB11BF"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RESPONSABLE (S)</w:t>
                  </w:r>
                </w:p>
              </w:tc>
              <w:tc>
                <w:tcPr>
                  <w:tcW w:w="1227" w:type="pct"/>
                  <w:vAlign w:val="center"/>
                  <w:hideMark/>
                </w:tcPr>
                <w:p w14:paraId="0F3B72F1" w14:textId="77777777" w:rsidR="00BB11BF" w:rsidRPr="00046183" w:rsidRDefault="00BB11BF"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OBSERVACIONES</w:t>
                  </w:r>
                </w:p>
              </w:tc>
              <w:tc>
                <w:tcPr>
                  <w:tcW w:w="1087" w:type="pct"/>
                  <w:vAlign w:val="center"/>
                  <w:hideMark/>
                </w:tcPr>
                <w:p w14:paraId="76B54178" w14:textId="77777777" w:rsidR="00BB11BF" w:rsidRPr="00046183" w:rsidRDefault="00BB11BF" w:rsidP="000712FC">
                  <w:pPr>
                    <w:jc w:val="center"/>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EVIDENCIAS</w:t>
                  </w:r>
                </w:p>
              </w:tc>
            </w:tr>
            <w:tr w:rsidR="00BB11BF" w:rsidRPr="00046183" w14:paraId="77BCAE45" w14:textId="77777777" w:rsidTr="005C6271">
              <w:trPr>
                <w:trHeight w:val="4208"/>
              </w:trPr>
              <w:tc>
                <w:tcPr>
                  <w:tcW w:w="362" w:type="pct"/>
                  <w:vAlign w:val="center"/>
                  <w:hideMark/>
                </w:tcPr>
                <w:p w14:paraId="6183F5BB"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9.</w:t>
                  </w:r>
                </w:p>
              </w:tc>
              <w:tc>
                <w:tcPr>
                  <w:tcW w:w="942" w:type="pct"/>
                  <w:vAlign w:val="center"/>
                  <w:hideMark/>
                </w:tcPr>
                <w:p w14:paraId="1E76E9D7" w14:textId="77777777" w:rsidR="00BB11BF" w:rsidRPr="000A63C5" w:rsidRDefault="00BB11BF"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(P) Establecer fechas de realización de exámenes.</w:t>
                  </w:r>
                </w:p>
              </w:tc>
              <w:tc>
                <w:tcPr>
                  <w:tcW w:w="1382" w:type="pct"/>
                  <w:vAlign w:val="center"/>
                  <w:hideMark/>
                </w:tcPr>
                <w:p w14:paraId="52F5ADF4" w14:textId="77777777" w:rsidR="00BB11BF" w:rsidRPr="000A63C5" w:rsidRDefault="00BB11BF" w:rsidP="000712FC">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7" w:type="pct"/>
                  <w:vAlign w:val="center"/>
                  <w:hideMark/>
                </w:tcPr>
                <w:p w14:paraId="01974600"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Coordinar con el proveedor de servicios las fechas en las que se realizará la jornada de exámenes médicos, previa planeación de la logística para su ejecución.</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 1:</w:t>
                  </w:r>
                  <w:r w:rsidRPr="000A63C5">
                    <w:rPr>
                      <w:rFonts w:ascii="Verdana" w:eastAsia="Times New Roman" w:hAnsi="Verdana" w:cs="Arial"/>
                      <w:color w:val="000000"/>
                      <w:kern w:val="0"/>
                      <w:sz w:val="18"/>
                      <w:szCs w:val="18"/>
                      <w:lang w:eastAsia="es-CO"/>
                      <w14:ligatures w14:val="none"/>
                    </w:rPr>
                    <w:t> quedarán como soporte los registros de asistencia a reuniones y los correos electrónicos de las comunicaciones establecidas con el proveedor de servicios.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2 días</w:t>
                  </w:r>
                </w:p>
              </w:tc>
              <w:tc>
                <w:tcPr>
                  <w:tcW w:w="1087" w:type="pct"/>
                  <w:vAlign w:val="center"/>
                  <w:hideMark/>
                </w:tcPr>
                <w:p w14:paraId="6491AF0D" w14:textId="77777777" w:rsidR="007817D2" w:rsidRPr="000A63C5" w:rsidRDefault="007817D2" w:rsidP="000712FC">
                  <w:pPr>
                    <w:jc w:val="center"/>
                    <w:rPr>
                      <w:rFonts w:ascii="Verdana" w:hAnsi="Verdana" w:cs="Arial"/>
                      <w:color w:val="1F1F1F"/>
                      <w:sz w:val="18"/>
                      <w:szCs w:val="18"/>
                    </w:rPr>
                  </w:pPr>
                  <w:r w:rsidRPr="000A63C5">
                    <w:rPr>
                      <w:rFonts w:ascii="Verdana" w:hAnsi="Verdana" w:cs="Arial"/>
                      <w:color w:val="1F1F1F"/>
                      <w:sz w:val="18"/>
                      <w:szCs w:val="18"/>
                    </w:rPr>
                    <w:t>GD-FM-004</w:t>
                  </w:r>
                </w:p>
                <w:p w14:paraId="236513FE" w14:textId="455C939A"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Registros de asistencia a reuniones</w:t>
                  </w:r>
                  <w:r w:rsidR="007817D2" w:rsidRPr="000A63C5">
                    <w:rPr>
                      <w:rFonts w:ascii="Verdana" w:eastAsia="Times New Roman" w:hAnsi="Verdana" w:cs="Arial"/>
                      <w:color w:val="000000"/>
                      <w:kern w:val="0"/>
                      <w:sz w:val="18"/>
                      <w:szCs w:val="18"/>
                      <w:lang w:eastAsia="es-CO"/>
                      <w14:ligatures w14:val="none"/>
                    </w:rPr>
                    <w:t xml:space="preserve">, </w:t>
                  </w:r>
                  <w:r w:rsidRPr="000A63C5">
                    <w:rPr>
                      <w:rFonts w:ascii="Verdana" w:eastAsia="Times New Roman" w:hAnsi="Verdana" w:cs="Arial"/>
                      <w:color w:val="000000"/>
                      <w:kern w:val="0"/>
                      <w:sz w:val="18"/>
                      <w:szCs w:val="18"/>
                      <w:lang w:eastAsia="es-CO"/>
                      <w14:ligatures w14:val="none"/>
                    </w:rPr>
                    <w:t>Correo electrónico</w:t>
                  </w:r>
                </w:p>
              </w:tc>
            </w:tr>
            <w:tr w:rsidR="00BB11BF" w:rsidRPr="00046183" w14:paraId="7C17A799" w14:textId="77777777" w:rsidTr="009240CB">
              <w:tc>
                <w:tcPr>
                  <w:tcW w:w="362" w:type="pct"/>
                  <w:vAlign w:val="center"/>
                  <w:hideMark/>
                </w:tcPr>
                <w:p w14:paraId="1C767ED9"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10.</w:t>
                  </w:r>
                </w:p>
              </w:tc>
              <w:tc>
                <w:tcPr>
                  <w:tcW w:w="942" w:type="pct"/>
                  <w:vAlign w:val="center"/>
                  <w:hideMark/>
                </w:tcPr>
                <w:p w14:paraId="08ED0AC0" w14:textId="77777777" w:rsidR="00BB11BF" w:rsidRPr="00046183" w:rsidRDefault="00BB11BF" w:rsidP="000712FC">
                  <w:pPr>
                    <w:rPr>
                      <w:rFonts w:ascii="Verdana" w:eastAsia="Times New Roman" w:hAnsi="Verdana" w:cs="Arial"/>
                      <w:color w:val="000000"/>
                      <w:kern w:val="0"/>
                      <w:lang w:val="pt-BR" w:eastAsia="es-CO"/>
                      <w14:ligatures w14:val="none"/>
                    </w:rPr>
                  </w:pPr>
                  <w:r w:rsidRPr="00046183">
                    <w:rPr>
                      <w:rFonts w:ascii="Verdana" w:eastAsia="Times New Roman" w:hAnsi="Verdana" w:cs="Arial"/>
                      <w:color w:val="000000"/>
                      <w:kern w:val="0"/>
                      <w:lang w:val="pt-BR" w:eastAsia="es-CO"/>
                      <w14:ligatures w14:val="none"/>
                    </w:rPr>
                    <w:t>(H) Realizar jornada de exámenes periódicos.</w:t>
                  </w:r>
                </w:p>
              </w:tc>
              <w:tc>
                <w:tcPr>
                  <w:tcW w:w="1382" w:type="pct"/>
                  <w:vAlign w:val="center"/>
                  <w:hideMark/>
                </w:tcPr>
                <w:p w14:paraId="08C218E8"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7" w:type="pct"/>
                  <w:vAlign w:val="center"/>
                  <w:hideMark/>
                </w:tcPr>
                <w:p w14:paraId="69CD5D72" w14:textId="77777777" w:rsidR="00BB11BF" w:rsidRPr="000A63C5" w:rsidRDefault="00BB11BF" w:rsidP="000712FC">
                  <w:pPr>
                    <w:spacing w:after="240"/>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Enviar a los servidores la invitación para la participación en los exámenes médicos ocupacionales periódicos, a través de correo electrónico.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 1:</w:t>
                  </w:r>
                  <w:r w:rsidRPr="000A63C5">
                    <w:rPr>
                      <w:rFonts w:ascii="Verdana" w:eastAsia="Times New Roman" w:hAnsi="Verdana" w:cs="Arial"/>
                      <w:color w:val="000000"/>
                      <w:kern w:val="0"/>
                      <w:sz w:val="18"/>
                      <w:szCs w:val="18"/>
                      <w:lang w:eastAsia="es-CO"/>
                      <w14:ligatures w14:val="none"/>
                    </w:rPr>
                    <w:t> La base de datos de los trabajadores la suministra el Grupo de Talento Humano, según los criterios establecidos en las condiciones generales de este procedimiento.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mes</w:t>
                  </w:r>
                </w:p>
              </w:tc>
              <w:tc>
                <w:tcPr>
                  <w:tcW w:w="1087" w:type="pct"/>
                  <w:vAlign w:val="center"/>
                  <w:hideMark/>
                </w:tcPr>
                <w:p w14:paraId="0686CA9D"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Listado de servidores, Correo electrónico</w:t>
                  </w:r>
                </w:p>
              </w:tc>
            </w:tr>
            <w:tr w:rsidR="00BB11BF" w:rsidRPr="00046183" w14:paraId="375C1533" w14:textId="77777777" w:rsidTr="005C6271">
              <w:trPr>
                <w:trHeight w:val="3782"/>
              </w:trPr>
              <w:tc>
                <w:tcPr>
                  <w:tcW w:w="362" w:type="pct"/>
                  <w:vAlign w:val="center"/>
                  <w:hideMark/>
                </w:tcPr>
                <w:p w14:paraId="32858C1F"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lastRenderedPageBreak/>
                    <w:t>11.</w:t>
                  </w:r>
                </w:p>
              </w:tc>
              <w:tc>
                <w:tcPr>
                  <w:tcW w:w="942" w:type="pct"/>
                  <w:vAlign w:val="center"/>
                  <w:hideMark/>
                </w:tcPr>
                <w:p w14:paraId="485D5EB2" w14:textId="77777777" w:rsidR="00BB11BF" w:rsidRPr="00046183" w:rsidRDefault="00BB11BF" w:rsidP="000712FC">
                  <w:pPr>
                    <w:jc w:val="both"/>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(V) Recibir los resultados del concepto médico.</w:t>
                  </w:r>
                </w:p>
              </w:tc>
              <w:tc>
                <w:tcPr>
                  <w:tcW w:w="1382" w:type="pct"/>
                  <w:vAlign w:val="center"/>
                  <w:hideMark/>
                </w:tcPr>
                <w:p w14:paraId="4106BFE9" w14:textId="77777777" w:rsidR="00BB11BF" w:rsidRPr="00046183" w:rsidRDefault="00BB11BF" w:rsidP="000712FC">
                  <w:pPr>
                    <w:jc w:val="cente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Responsable asignado.</w:t>
                  </w:r>
                </w:p>
              </w:tc>
              <w:tc>
                <w:tcPr>
                  <w:tcW w:w="1227" w:type="pct"/>
                  <w:vAlign w:val="center"/>
                  <w:hideMark/>
                </w:tcPr>
                <w:p w14:paraId="629B86A2"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Verificar los resultados de las condiciones de salud del trabajador y caracterizar según el Programa de Vigilancia Epidemiológica al que debe ingresar el servidor.</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Nota 1:</w:t>
                  </w:r>
                  <w:r w:rsidRPr="000A63C5">
                    <w:rPr>
                      <w:rFonts w:ascii="Verdana" w:eastAsia="Times New Roman" w:hAnsi="Verdana" w:cs="Arial"/>
                      <w:color w:val="000000"/>
                      <w:kern w:val="0"/>
                      <w:sz w:val="18"/>
                      <w:szCs w:val="18"/>
                      <w:lang w:eastAsia="es-CO"/>
                      <w14:ligatures w14:val="none"/>
                    </w:rPr>
                    <w:t> se remitirá una copia del concepto para ser archivado en la historia laboral del servidor.</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20 días</w:t>
                  </w:r>
                </w:p>
              </w:tc>
              <w:tc>
                <w:tcPr>
                  <w:tcW w:w="1087" w:type="pct"/>
                  <w:vAlign w:val="center"/>
                  <w:hideMark/>
                </w:tcPr>
                <w:p w14:paraId="0388EF97"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Resultados médicos – Historia laboral</w:t>
                  </w:r>
                </w:p>
              </w:tc>
            </w:tr>
            <w:tr w:rsidR="00BB11BF" w:rsidRPr="00046183" w14:paraId="6FEAFDCE" w14:textId="77777777" w:rsidTr="009240CB">
              <w:tc>
                <w:tcPr>
                  <w:tcW w:w="362" w:type="pct"/>
                  <w:vAlign w:val="center"/>
                  <w:hideMark/>
                </w:tcPr>
                <w:p w14:paraId="62A618D9"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12.</w:t>
                  </w:r>
                </w:p>
              </w:tc>
              <w:tc>
                <w:tcPr>
                  <w:tcW w:w="942" w:type="pct"/>
                  <w:vAlign w:val="center"/>
                  <w:hideMark/>
                </w:tcPr>
                <w:p w14:paraId="19141613"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Incluir el resultado en la matriz de seguimiento.</w:t>
                  </w:r>
                </w:p>
              </w:tc>
              <w:tc>
                <w:tcPr>
                  <w:tcW w:w="1382" w:type="pct"/>
                  <w:vAlign w:val="center"/>
                  <w:hideMark/>
                </w:tcPr>
                <w:p w14:paraId="329F9731"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7" w:type="pct"/>
                  <w:vAlign w:val="center"/>
                  <w:hideMark/>
                </w:tcPr>
                <w:p w14:paraId="45534A2B" w14:textId="77777777" w:rsidR="00BB11BF" w:rsidRPr="000A63C5" w:rsidRDefault="40F3C0C7" w:rsidP="000712FC">
                  <w:pPr>
                    <w:spacing w:after="240"/>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 xml:space="preserve">Incluir el resultado del concepto en el formato TH-FM-090 Matriz de seguimiento evaluaciones médicas ocupacionales, </w:t>
                  </w:r>
                  <w:r w:rsidR="2A23435F" w:rsidRPr="000A63C5">
                    <w:rPr>
                      <w:rFonts w:ascii="Verdana" w:eastAsia="Times New Roman" w:hAnsi="Verdana" w:cs="Arial"/>
                      <w:color w:val="000000"/>
                      <w:kern w:val="0"/>
                      <w:sz w:val="18"/>
                      <w:szCs w:val="18"/>
                      <w:lang w:eastAsia="es-CO"/>
                      <w14:ligatures w14:val="none"/>
                    </w:rPr>
                    <w:t>de acuerdo con</w:t>
                  </w:r>
                  <w:r w:rsidRPr="000A63C5">
                    <w:rPr>
                      <w:rFonts w:ascii="Verdana" w:eastAsia="Times New Roman" w:hAnsi="Verdana" w:cs="Arial"/>
                      <w:color w:val="000000"/>
                      <w:kern w:val="0"/>
                      <w:sz w:val="18"/>
                      <w:szCs w:val="18"/>
                      <w:lang w:eastAsia="es-CO"/>
                      <w14:ligatures w14:val="none"/>
                    </w:rPr>
                    <w:t xml:space="preserve"> la información solicitada.</w:t>
                  </w:r>
                  <w:r w:rsidR="00BB11BF" w:rsidRPr="000A63C5">
                    <w:rPr>
                      <w:rFonts w:ascii="Verdana" w:eastAsia="Times New Roman" w:hAnsi="Verdana" w:cs="Arial"/>
                      <w:color w:val="000000"/>
                      <w:kern w:val="0"/>
                      <w:sz w:val="18"/>
                      <w:szCs w:val="18"/>
                      <w:lang w:eastAsia="es-CO"/>
                      <w14:ligatures w14:val="none"/>
                    </w:rPr>
                    <w:br/>
                  </w:r>
                  <w:r w:rsidR="00BB11BF"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5 días</w:t>
                  </w:r>
                </w:p>
              </w:tc>
              <w:tc>
                <w:tcPr>
                  <w:tcW w:w="1087" w:type="pct"/>
                  <w:vAlign w:val="center"/>
                  <w:hideMark/>
                </w:tcPr>
                <w:p w14:paraId="27512AFD" w14:textId="33C6C927" w:rsidR="00BB11BF" w:rsidRPr="000A63C5" w:rsidRDefault="004D2FDD"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 xml:space="preserve">FC-FM-048 </w:t>
                  </w:r>
                  <w:r w:rsidR="00BB11BF" w:rsidRPr="000A63C5">
                    <w:rPr>
                      <w:rFonts w:ascii="Verdana" w:eastAsia="Times New Roman" w:hAnsi="Verdana" w:cs="Arial"/>
                      <w:color w:val="000000"/>
                      <w:kern w:val="0"/>
                      <w:sz w:val="18"/>
                      <w:szCs w:val="18"/>
                      <w:lang w:eastAsia="es-CO"/>
                      <w14:ligatures w14:val="none"/>
                    </w:rPr>
                    <w:t>Matriz de seguimiento evaluaciones médicas ocupacionales.</w:t>
                  </w:r>
                </w:p>
              </w:tc>
            </w:tr>
            <w:tr w:rsidR="00BB11BF" w:rsidRPr="00046183" w14:paraId="056D380B" w14:textId="77777777" w:rsidTr="005C6271">
              <w:trPr>
                <w:trHeight w:val="3742"/>
              </w:trPr>
              <w:tc>
                <w:tcPr>
                  <w:tcW w:w="362" w:type="pct"/>
                  <w:vAlign w:val="center"/>
                  <w:hideMark/>
                </w:tcPr>
                <w:p w14:paraId="2517B622"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13.</w:t>
                  </w:r>
                </w:p>
              </w:tc>
              <w:tc>
                <w:tcPr>
                  <w:tcW w:w="942" w:type="pct"/>
                  <w:vAlign w:val="center"/>
                  <w:hideMark/>
                </w:tcPr>
                <w:p w14:paraId="19B2F837"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(V) Realizar seguimiento a las recomendaciones.</w:t>
                  </w:r>
                </w:p>
              </w:tc>
              <w:tc>
                <w:tcPr>
                  <w:tcW w:w="1382" w:type="pct"/>
                  <w:vAlign w:val="center"/>
                  <w:hideMark/>
                </w:tcPr>
                <w:p w14:paraId="01E922DC"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7" w:type="pct"/>
                  <w:vAlign w:val="center"/>
                  <w:hideMark/>
                </w:tcPr>
                <w:p w14:paraId="149B1EA1"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Remitir a cada servidor las recomendaciones médicas generadas de la valoración, vía correo electrónico.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t>Se debe hacer revisión periódica en la Matriz de seguimiento de exámenes médicos y hacer monitoreo a los casos que lo requieran en los tiempos establecidos.</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15 días</w:t>
                  </w:r>
                </w:p>
              </w:tc>
              <w:tc>
                <w:tcPr>
                  <w:tcW w:w="1087" w:type="pct"/>
                  <w:vAlign w:val="center"/>
                  <w:hideMark/>
                </w:tcPr>
                <w:p w14:paraId="1DF2C49B"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Correo electrónico</w:t>
                  </w:r>
                </w:p>
              </w:tc>
            </w:tr>
            <w:tr w:rsidR="00BB11BF" w:rsidRPr="00046183" w14:paraId="45D635CA" w14:textId="77777777" w:rsidTr="005C6271">
              <w:trPr>
                <w:trHeight w:val="3074"/>
              </w:trPr>
              <w:tc>
                <w:tcPr>
                  <w:tcW w:w="362" w:type="pct"/>
                  <w:vAlign w:val="center"/>
                  <w:hideMark/>
                </w:tcPr>
                <w:p w14:paraId="4A0BA748" w14:textId="77777777" w:rsidR="00BB11BF" w:rsidRPr="00046183" w:rsidRDefault="00BB11BF" w:rsidP="000712FC">
                  <w:pPr>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lastRenderedPageBreak/>
                    <w:t>14.</w:t>
                  </w:r>
                </w:p>
              </w:tc>
              <w:tc>
                <w:tcPr>
                  <w:tcW w:w="942" w:type="pct"/>
                  <w:vAlign w:val="center"/>
                  <w:hideMark/>
                </w:tcPr>
                <w:p w14:paraId="3C1D5238"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Recibir resultados del informe de condiciones de salud.</w:t>
                  </w:r>
                </w:p>
              </w:tc>
              <w:tc>
                <w:tcPr>
                  <w:tcW w:w="1382" w:type="pct"/>
                  <w:vAlign w:val="center"/>
                  <w:hideMark/>
                </w:tcPr>
                <w:p w14:paraId="4BE7F8BF"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27" w:type="pct"/>
                  <w:vAlign w:val="center"/>
                  <w:hideMark/>
                </w:tcPr>
                <w:p w14:paraId="636E92BF" w14:textId="77777777" w:rsidR="00BB11BF" w:rsidRPr="000A63C5" w:rsidRDefault="00BB11BF" w:rsidP="000712FC">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Recibir de la IPS el informe de condiciones de salud, con el objetivo de conocer el estado actual de salud de los servidores y las actividades requeridas de intervención en promoción y prevención para minimizar factores de riesgo.</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1 día</w:t>
                  </w:r>
                </w:p>
              </w:tc>
              <w:tc>
                <w:tcPr>
                  <w:tcW w:w="1087" w:type="pct"/>
                  <w:vAlign w:val="center"/>
                  <w:hideMark/>
                </w:tcPr>
                <w:p w14:paraId="2400980F" w14:textId="77777777" w:rsidR="00BB11BF" w:rsidRPr="000A63C5" w:rsidRDefault="00BB11BF" w:rsidP="000712FC">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Informe de condiciones de salud</w:t>
                  </w:r>
                </w:p>
              </w:tc>
            </w:tr>
          </w:tbl>
          <w:p w14:paraId="390C2D6B" w14:textId="1AB8472F" w:rsidR="00BA6C9A" w:rsidRPr="00046183" w:rsidRDefault="00BA6C9A" w:rsidP="000712FC">
            <w:pPr>
              <w:spacing w:after="0" w:line="240" w:lineRule="auto"/>
              <w:rPr>
                <w:rFonts w:ascii="Verdana" w:eastAsia="Times New Roman" w:hAnsi="Verdana" w:cs="Arial"/>
                <w:b/>
                <w:bCs/>
                <w:color w:val="000000"/>
                <w:kern w:val="0"/>
                <w:lang w:eastAsia="es-CO"/>
                <w14:ligatures w14:val="none"/>
              </w:rPr>
            </w:pPr>
          </w:p>
        </w:tc>
      </w:tr>
      <w:tr w:rsidR="00107E34" w:rsidRPr="003C4B80" w14:paraId="3AFBF7E0" w14:textId="77777777" w:rsidTr="00946F91">
        <w:trPr>
          <w:tblCellSpacing w:w="15" w:type="dxa"/>
          <w:jc w:val="center"/>
        </w:trPr>
        <w:tc>
          <w:tcPr>
            <w:tcW w:w="4972" w:type="pct"/>
            <w:vAlign w:val="center"/>
            <w:hideMark/>
          </w:tcPr>
          <w:p w14:paraId="16CFBFC0" w14:textId="77777777" w:rsidR="00107E34" w:rsidRPr="00046183" w:rsidRDefault="00107E34" w:rsidP="00046183">
            <w:pPr>
              <w:spacing w:after="0" w:line="360" w:lineRule="auto"/>
              <w:rPr>
                <w:rFonts w:ascii="Verdana" w:eastAsia="Times New Roman" w:hAnsi="Verdana" w:cs="Arial"/>
                <w:b/>
                <w:bCs/>
                <w:color w:val="000000"/>
                <w:kern w:val="0"/>
                <w:lang w:eastAsia="es-CO"/>
                <w14:ligatures w14:val="none"/>
              </w:rPr>
            </w:pPr>
          </w:p>
        </w:tc>
      </w:tr>
      <w:tr w:rsidR="00107E34" w:rsidRPr="003C4B80" w14:paraId="7BEFEA10" w14:textId="77777777" w:rsidTr="00946F91">
        <w:trPr>
          <w:tblCellSpacing w:w="15" w:type="dxa"/>
          <w:jc w:val="center"/>
        </w:trPr>
        <w:tc>
          <w:tcPr>
            <w:tcW w:w="4972" w:type="pct"/>
            <w:vAlign w:val="center"/>
            <w:hideMark/>
          </w:tcPr>
          <w:p w14:paraId="4233301A" w14:textId="2978DFFC" w:rsidR="00D11D89" w:rsidRPr="00046183" w:rsidRDefault="00107E34" w:rsidP="00046183">
            <w:pPr>
              <w:spacing w:after="0" w:line="360" w:lineRule="auto"/>
              <w:rPr>
                <w:rFonts w:ascii="Verdana" w:eastAsia="Times New Roman" w:hAnsi="Verdana" w:cs="Arial"/>
                <w:color w:val="000000"/>
                <w:kern w:val="0"/>
                <w:lang w:eastAsia="es-CO"/>
                <w14:ligatures w14:val="none"/>
              </w:rPr>
            </w:pPr>
            <w:r w:rsidRPr="00046183">
              <w:rPr>
                <w:rFonts w:ascii="Verdana" w:eastAsia="Times New Roman" w:hAnsi="Verdana" w:cs="Arial"/>
                <w:color w:val="000000"/>
                <w:kern w:val="0"/>
                <w:lang w:eastAsia="es-CO"/>
                <w14:ligatures w14:val="none"/>
              </w:rPr>
              <w:t> </w:t>
            </w:r>
          </w:p>
          <w:p w14:paraId="05160ECE" w14:textId="7BB6F81A" w:rsidR="00D36C94" w:rsidRPr="00046183" w:rsidRDefault="00D36C94" w:rsidP="00046183">
            <w:pPr>
              <w:spacing w:after="0" w:line="360" w:lineRule="auto"/>
              <w:ind w:left="522"/>
              <w:rPr>
                <w:rFonts w:ascii="Verdana" w:eastAsia="Times New Roman" w:hAnsi="Verdana" w:cs="Arial"/>
                <w:b/>
                <w:bCs/>
                <w:color w:val="000000"/>
                <w:kern w:val="0"/>
                <w:lang w:eastAsia="es-CO"/>
                <w14:ligatures w14:val="none"/>
              </w:rPr>
            </w:pPr>
            <w:r w:rsidRPr="00046183">
              <w:rPr>
                <w:rFonts w:ascii="Verdana" w:eastAsia="Times New Roman" w:hAnsi="Verdana" w:cs="Arial"/>
                <w:b/>
                <w:bCs/>
                <w:color w:val="000000"/>
                <w:kern w:val="0"/>
                <w:lang w:eastAsia="es-CO"/>
                <w14:ligatures w14:val="none"/>
              </w:rPr>
              <w:t xml:space="preserve">6.4 Recomendaciones </w:t>
            </w:r>
            <w:r w:rsidR="15D9ABE5" w:rsidRPr="00046183">
              <w:rPr>
                <w:rFonts w:ascii="Verdana" w:eastAsia="Times New Roman" w:hAnsi="Verdana" w:cs="Arial"/>
                <w:b/>
                <w:bCs/>
                <w:color w:val="000000"/>
                <w:kern w:val="0"/>
                <w:lang w:eastAsia="es-CO"/>
                <w14:ligatures w14:val="none"/>
              </w:rPr>
              <w:t>médico-laborales</w:t>
            </w:r>
          </w:p>
          <w:p w14:paraId="2D08B6AA" w14:textId="77777777" w:rsidR="00D36C94" w:rsidRPr="00046183" w:rsidRDefault="00D36C94" w:rsidP="00046183">
            <w:pPr>
              <w:spacing w:after="0" w:line="360" w:lineRule="auto"/>
              <w:rPr>
                <w:rFonts w:ascii="Verdana" w:eastAsia="Times New Roman" w:hAnsi="Verdana" w:cs="Arial"/>
                <w:color w:val="000000"/>
                <w:kern w:val="0"/>
                <w:lang w:eastAsia="es-CO"/>
                <w14:ligatures w14:val="none"/>
              </w:rPr>
            </w:pPr>
          </w:p>
          <w:tbl>
            <w:tblPr>
              <w:tblStyle w:val="Tablaconcuadrcula"/>
              <w:tblW w:w="4582" w:type="pct"/>
              <w:tblInd w:w="376" w:type="dxa"/>
              <w:tblLayout w:type="fixed"/>
              <w:tblLook w:val="04A0" w:firstRow="1" w:lastRow="0" w:firstColumn="1" w:lastColumn="0" w:noHBand="0" w:noVBand="1"/>
            </w:tblPr>
            <w:tblGrid>
              <w:gridCol w:w="707"/>
              <w:gridCol w:w="1844"/>
              <w:gridCol w:w="2694"/>
              <w:gridCol w:w="2410"/>
              <w:gridCol w:w="2126"/>
            </w:tblGrid>
            <w:tr w:rsidR="00BB11BF" w:rsidRPr="00046183" w14:paraId="1DC8BC9A" w14:textId="77777777" w:rsidTr="009240CB">
              <w:tc>
                <w:tcPr>
                  <w:tcW w:w="361" w:type="pct"/>
                  <w:vAlign w:val="center"/>
                </w:tcPr>
                <w:p w14:paraId="42545892" w14:textId="77777777" w:rsidR="00BB11BF" w:rsidRPr="000A63C5" w:rsidRDefault="00BB11BF" w:rsidP="00046183">
                  <w:pPr>
                    <w:spacing w:line="360" w:lineRule="auto"/>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No.</w:t>
                  </w:r>
                </w:p>
              </w:tc>
              <w:tc>
                <w:tcPr>
                  <w:tcW w:w="942" w:type="pct"/>
                  <w:vAlign w:val="center"/>
                </w:tcPr>
                <w:p w14:paraId="38D6B773" w14:textId="77777777" w:rsidR="00BB11BF" w:rsidRPr="000A63C5" w:rsidRDefault="00BB11BF" w:rsidP="00046183">
                  <w:pPr>
                    <w:spacing w:line="360" w:lineRule="auto"/>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ACTIVIDAD</w:t>
                  </w:r>
                </w:p>
              </w:tc>
              <w:tc>
                <w:tcPr>
                  <w:tcW w:w="1377" w:type="pct"/>
                  <w:vAlign w:val="center"/>
                  <w:hideMark/>
                </w:tcPr>
                <w:p w14:paraId="20488B86" w14:textId="77777777" w:rsidR="00BB11BF" w:rsidRPr="000A63C5" w:rsidRDefault="00BB11BF" w:rsidP="00046183">
                  <w:pPr>
                    <w:spacing w:line="360" w:lineRule="auto"/>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RESPONSABLE (S)</w:t>
                  </w:r>
                </w:p>
              </w:tc>
              <w:tc>
                <w:tcPr>
                  <w:tcW w:w="1232" w:type="pct"/>
                  <w:vAlign w:val="center"/>
                  <w:hideMark/>
                </w:tcPr>
                <w:p w14:paraId="72C09E5C" w14:textId="77777777" w:rsidR="00BB11BF" w:rsidRPr="000A63C5" w:rsidRDefault="00BB11BF" w:rsidP="00046183">
                  <w:pPr>
                    <w:spacing w:line="360" w:lineRule="auto"/>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OBSERVACIONES</w:t>
                  </w:r>
                </w:p>
              </w:tc>
              <w:tc>
                <w:tcPr>
                  <w:tcW w:w="1087" w:type="pct"/>
                  <w:vAlign w:val="center"/>
                  <w:hideMark/>
                </w:tcPr>
                <w:p w14:paraId="628830E5" w14:textId="77777777" w:rsidR="00BB11BF" w:rsidRPr="000A63C5" w:rsidRDefault="00BB11BF" w:rsidP="00046183">
                  <w:pPr>
                    <w:spacing w:line="360" w:lineRule="auto"/>
                    <w:jc w:val="center"/>
                    <w:rPr>
                      <w:rFonts w:ascii="Verdana" w:eastAsia="Times New Roman" w:hAnsi="Verdana" w:cs="Arial"/>
                      <w:b/>
                      <w:bCs/>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t>EVIDENCIAS</w:t>
                  </w:r>
                </w:p>
              </w:tc>
            </w:tr>
            <w:tr w:rsidR="00BB11BF" w:rsidRPr="00046183" w14:paraId="246585EE" w14:textId="77777777" w:rsidTr="005C6271">
              <w:trPr>
                <w:trHeight w:val="2195"/>
              </w:trPr>
              <w:tc>
                <w:tcPr>
                  <w:tcW w:w="361" w:type="pct"/>
                  <w:vAlign w:val="center"/>
                  <w:hideMark/>
                </w:tcPr>
                <w:p w14:paraId="33B17602" w14:textId="77777777" w:rsidR="00BB11BF" w:rsidRPr="000A63C5" w:rsidRDefault="00BB11BF" w:rsidP="005C6271">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15.</w:t>
                  </w:r>
                </w:p>
              </w:tc>
              <w:tc>
                <w:tcPr>
                  <w:tcW w:w="942" w:type="pct"/>
                  <w:vAlign w:val="center"/>
                  <w:hideMark/>
                </w:tcPr>
                <w:p w14:paraId="3A090265" w14:textId="77777777" w:rsidR="00BB11BF" w:rsidRPr="000A63C5" w:rsidRDefault="00BB11BF" w:rsidP="005C6271">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(H) Archivar los registros</w:t>
                  </w:r>
                </w:p>
              </w:tc>
              <w:tc>
                <w:tcPr>
                  <w:tcW w:w="1377" w:type="pct"/>
                  <w:vAlign w:val="center"/>
                  <w:hideMark/>
                </w:tcPr>
                <w:p w14:paraId="06ADA41A" w14:textId="77777777" w:rsidR="00BB11BF" w:rsidRPr="000A63C5" w:rsidRDefault="00BB11BF" w:rsidP="005C6271">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32" w:type="pct"/>
                  <w:vAlign w:val="center"/>
                  <w:hideMark/>
                </w:tcPr>
                <w:p w14:paraId="54EEFA60" w14:textId="77777777" w:rsidR="00BB11BF" w:rsidRPr="000A63C5" w:rsidRDefault="00BB11BF"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Archivar los registros y demás documentos, resultado del desarrollo del procedimiento según Tabla de Retención Documental (TRD) del área.</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permanente</w:t>
                  </w:r>
                </w:p>
              </w:tc>
              <w:tc>
                <w:tcPr>
                  <w:tcW w:w="1087" w:type="pct"/>
                  <w:vAlign w:val="center"/>
                  <w:hideMark/>
                </w:tcPr>
                <w:p w14:paraId="6F0816F4" w14:textId="77777777" w:rsidR="00BB11BF" w:rsidRPr="000A63C5" w:rsidRDefault="00BB11BF" w:rsidP="005C6271">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TRD</w:t>
                  </w:r>
                </w:p>
              </w:tc>
            </w:tr>
            <w:tr w:rsidR="00BB11BF" w:rsidRPr="00046183" w14:paraId="06FCBF92" w14:textId="77777777" w:rsidTr="005C6271">
              <w:trPr>
                <w:trHeight w:val="2396"/>
              </w:trPr>
              <w:tc>
                <w:tcPr>
                  <w:tcW w:w="361" w:type="pct"/>
                  <w:vAlign w:val="center"/>
                  <w:hideMark/>
                </w:tcPr>
                <w:p w14:paraId="65CFB587" w14:textId="77777777" w:rsidR="00BB11BF" w:rsidRPr="000A63C5" w:rsidRDefault="00BB11BF" w:rsidP="005C6271">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b/>
                      <w:bCs/>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t>16.</w:t>
                  </w:r>
                </w:p>
              </w:tc>
              <w:tc>
                <w:tcPr>
                  <w:tcW w:w="942" w:type="pct"/>
                  <w:vAlign w:val="center"/>
                  <w:hideMark/>
                </w:tcPr>
                <w:p w14:paraId="6C73F37A" w14:textId="77777777" w:rsidR="00BB11BF" w:rsidRPr="000A63C5" w:rsidRDefault="00BB11BF" w:rsidP="005C6271">
                  <w:pP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(A) Establecer las acciones necesarias para el mejoramiento continuo del proceso</w:t>
                  </w:r>
                </w:p>
              </w:tc>
              <w:tc>
                <w:tcPr>
                  <w:tcW w:w="1377" w:type="pct"/>
                  <w:vAlign w:val="center"/>
                  <w:hideMark/>
                </w:tcPr>
                <w:p w14:paraId="37507DB1" w14:textId="77777777" w:rsidR="00BB11BF" w:rsidRPr="000A63C5" w:rsidRDefault="00BB11BF" w:rsidP="005C6271">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Responsable asignado.</w:t>
                  </w:r>
                </w:p>
              </w:tc>
              <w:tc>
                <w:tcPr>
                  <w:tcW w:w="1232" w:type="pct"/>
                  <w:vAlign w:val="center"/>
                  <w:hideMark/>
                </w:tcPr>
                <w:p w14:paraId="4BA692D9" w14:textId="37A74321" w:rsidR="00BB11BF" w:rsidRPr="000A63C5" w:rsidRDefault="00BB11BF" w:rsidP="005C6271">
                  <w:pPr>
                    <w:jc w:val="both"/>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Identificar, crear y gestionar las acciones necesarias para el mejoramiento continuo del proceso, de acuerdo con los lineamientos establecidos en la Guía de acciones de mejora</w:t>
                  </w:r>
                  <w:r w:rsidR="001235B8" w:rsidRPr="000A63C5">
                    <w:rPr>
                      <w:rFonts w:ascii="Verdana" w:eastAsia="Times New Roman" w:hAnsi="Verdana" w:cs="Arial"/>
                      <w:color w:val="000000"/>
                      <w:kern w:val="0"/>
                      <w:sz w:val="18"/>
                      <w:szCs w:val="18"/>
                      <w:lang w:eastAsia="es-CO"/>
                      <w14:ligatures w14:val="none"/>
                    </w:rPr>
                    <w:t>.</w:t>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color w:val="000000"/>
                      <w:kern w:val="0"/>
                      <w:sz w:val="18"/>
                      <w:szCs w:val="18"/>
                      <w:lang w:eastAsia="es-CO"/>
                      <w14:ligatures w14:val="none"/>
                    </w:rPr>
                    <w:br/>
                  </w:r>
                  <w:r w:rsidRPr="000A63C5">
                    <w:rPr>
                      <w:rFonts w:ascii="Verdana" w:eastAsia="Times New Roman" w:hAnsi="Verdana" w:cs="Arial"/>
                      <w:b/>
                      <w:bCs/>
                      <w:color w:val="000000"/>
                      <w:kern w:val="0"/>
                      <w:sz w:val="18"/>
                      <w:szCs w:val="18"/>
                      <w:lang w:eastAsia="es-CO"/>
                      <w14:ligatures w14:val="none"/>
                    </w:rPr>
                    <w:t>Tiempo:</w:t>
                  </w:r>
                  <w:r w:rsidRPr="000A63C5">
                    <w:rPr>
                      <w:rFonts w:ascii="Verdana" w:eastAsia="Times New Roman" w:hAnsi="Verdana" w:cs="Arial"/>
                      <w:color w:val="000000"/>
                      <w:kern w:val="0"/>
                      <w:sz w:val="18"/>
                      <w:szCs w:val="18"/>
                      <w:lang w:eastAsia="es-CO"/>
                      <w14:ligatures w14:val="none"/>
                    </w:rPr>
                    <w:t> Permanente</w:t>
                  </w:r>
                </w:p>
              </w:tc>
              <w:tc>
                <w:tcPr>
                  <w:tcW w:w="1087" w:type="pct"/>
                  <w:vAlign w:val="center"/>
                  <w:hideMark/>
                </w:tcPr>
                <w:p w14:paraId="505C7B8D" w14:textId="77777777" w:rsidR="00BB11BF" w:rsidRPr="000A63C5" w:rsidRDefault="00BB11BF" w:rsidP="005C6271">
                  <w:pPr>
                    <w:jc w:val="center"/>
                    <w:rPr>
                      <w:rFonts w:ascii="Verdana" w:eastAsia="Times New Roman" w:hAnsi="Verdana" w:cs="Arial"/>
                      <w:color w:val="000000"/>
                      <w:kern w:val="0"/>
                      <w:sz w:val="18"/>
                      <w:szCs w:val="18"/>
                      <w:lang w:eastAsia="es-CO"/>
                      <w14:ligatures w14:val="none"/>
                    </w:rPr>
                  </w:pPr>
                  <w:r w:rsidRPr="000A63C5">
                    <w:rPr>
                      <w:rFonts w:ascii="Verdana" w:eastAsia="Times New Roman" w:hAnsi="Verdana" w:cs="Arial"/>
                      <w:color w:val="000000"/>
                      <w:kern w:val="0"/>
                      <w:sz w:val="18"/>
                      <w:szCs w:val="18"/>
                      <w:lang w:eastAsia="es-CO"/>
                      <w14:ligatures w14:val="none"/>
                    </w:rPr>
                    <w:t>Acciones de mejora</w:t>
                  </w:r>
                </w:p>
              </w:tc>
            </w:tr>
          </w:tbl>
          <w:p w14:paraId="6F611F05" w14:textId="77777777" w:rsidR="00D36C94" w:rsidRPr="00046183" w:rsidRDefault="00D36C94" w:rsidP="00046183">
            <w:pPr>
              <w:spacing w:after="0" w:line="360" w:lineRule="auto"/>
              <w:rPr>
                <w:rFonts w:ascii="Verdana" w:eastAsia="Times New Roman" w:hAnsi="Verdana" w:cs="Arial"/>
                <w:color w:val="000000"/>
                <w:kern w:val="0"/>
                <w:lang w:eastAsia="es-CO"/>
                <w14:ligatures w14:val="none"/>
              </w:rPr>
            </w:pPr>
          </w:p>
        </w:tc>
      </w:tr>
      <w:tr w:rsidR="00107E34" w:rsidRPr="003C4B80" w14:paraId="3FAA9F07" w14:textId="77777777" w:rsidTr="00946F91">
        <w:trPr>
          <w:tblCellSpacing w:w="15" w:type="dxa"/>
          <w:jc w:val="center"/>
        </w:trPr>
        <w:tc>
          <w:tcPr>
            <w:tcW w:w="4972" w:type="pct"/>
            <w:vAlign w:val="center"/>
          </w:tcPr>
          <w:p w14:paraId="3DF373B4" w14:textId="33AE281E" w:rsidR="00107E34" w:rsidRPr="00046183" w:rsidRDefault="00107E34" w:rsidP="00046183">
            <w:pPr>
              <w:spacing w:after="0" w:line="360" w:lineRule="auto"/>
              <w:rPr>
                <w:rFonts w:ascii="Verdana" w:eastAsia="Times New Roman" w:hAnsi="Verdana" w:cs="Arial"/>
                <w:b/>
                <w:bCs/>
                <w:color w:val="000000"/>
                <w:kern w:val="0"/>
                <w:lang w:eastAsia="es-CO"/>
                <w14:ligatures w14:val="none"/>
              </w:rPr>
            </w:pPr>
          </w:p>
        </w:tc>
      </w:tr>
      <w:tr w:rsidR="00107E34" w:rsidRPr="003C4B80" w14:paraId="0CF24454" w14:textId="77777777" w:rsidTr="00946F91">
        <w:trPr>
          <w:tblCellSpacing w:w="15" w:type="dxa"/>
          <w:jc w:val="center"/>
        </w:trPr>
        <w:tc>
          <w:tcPr>
            <w:tcW w:w="4972" w:type="pct"/>
            <w:vAlign w:val="center"/>
          </w:tcPr>
          <w:p w14:paraId="7B0E1D28" w14:textId="77777777" w:rsidR="008F346A" w:rsidRDefault="008F346A" w:rsidP="00046183">
            <w:pPr>
              <w:spacing w:after="0" w:line="360" w:lineRule="auto"/>
              <w:rPr>
                <w:rFonts w:ascii="Verdana" w:eastAsia="Times New Roman" w:hAnsi="Verdana" w:cs="Arial"/>
                <w:color w:val="000000"/>
                <w:kern w:val="0"/>
                <w:lang w:eastAsia="es-CO"/>
                <w14:ligatures w14:val="none"/>
              </w:rPr>
            </w:pPr>
          </w:p>
          <w:p w14:paraId="55FD6FAA" w14:textId="77777777" w:rsidR="000A63C5" w:rsidRDefault="000A63C5" w:rsidP="00046183">
            <w:pPr>
              <w:spacing w:after="0" w:line="360" w:lineRule="auto"/>
              <w:rPr>
                <w:rFonts w:ascii="Verdana" w:eastAsia="Times New Roman" w:hAnsi="Verdana" w:cs="Arial"/>
                <w:color w:val="000000"/>
                <w:kern w:val="0"/>
                <w:lang w:eastAsia="es-CO"/>
                <w14:ligatures w14:val="none"/>
              </w:rPr>
            </w:pPr>
          </w:p>
          <w:p w14:paraId="1B64A9D2" w14:textId="77777777" w:rsidR="000A63C5" w:rsidRDefault="000A63C5" w:rsidP="00046183">
            <w:pPr>
              <w:spacing w:after="0" w:line="360" w:lineRule="auto"/>
              <w:rPr>
                <w:rFonts w:ascii="Verdana" w:eastAsia="Times New Roman" w:hAnsi="Verdana" w:cs="Arial"/>
                <w:color w:val="000000"/>
                <w:kern w:val="0"/>
                <w:lang w:eastAsia="es-CO"/>
                <w14:ligatures w14:val="none"/>
              </w:rPr>
            </w:pPr>
          </w:p>
          <w:tbl>
            <w:tblPr>
              <w:tblW w:w="4744"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136"/>
            </w:tblGrid>
            <w:tr w:rsidR="00473910" w:rsidRPr="00046183" w14:paraId="6695E049" w14:textId="77777777" w:rsidTr="00046183">
              <w:trPr>
                <w:tblCellSpacing w:w="15" w:type="dxa"/>
                <w:jc w:val="center"/>
              </w:trPr>
              <w:tc>
                <w:tcPr>
                  <w:tcW w:w="4970" w:type="pct"/>
                  <w:vAlign w:val="center"/>
                  <w:hideMark/>
                </w:tcPr>
                <w:p w14:paraId="5AFE9E96" w14:textId="45770C46" w:rsidR="00473910" w:rsidRPr="00046183" w:rsidRDefault="00473910" w:rsidP="00046183">
                  <w:pPr>
                    <w:pStyle w:val="Prrafodelista"/>
                    <w:numPr>
                      <w:ilvl w:val="0"/>
                      <w:numId w:val="1"/>
                    </w:numPr>
                    <w:spacing w:after="0" w:line="360" w:lineRule="auto"/>
                    <w:jc w:val="both"/>
                    <w:rPr>
                      <w:rFonts w:ascii="Verdana" w:eastAsia="Times New Roman" w:hAnsi="Verdana" w:cs="Arial"/>
                      <w:b/>
                      <w:color w:val="000000"/>
                      <w:kern w:val="0"/>
                      <w:lang w:eastAsia="es-CO"/>
                      <w14:ligatures w14:val="none"/>
                    </w:rPr>
                  </w:pPr>
                  <w:r w:rsidRPr="00046183">
                    <w:rPr>
                      <w:rFonts w:ascii="Verdana" w:eastAsia="Times New Roman" w:hAnsi="Verdana" w:cs="Arial"/>
                      <w:b/>
                      <w:color w:val="000000"/>
                      <w:kern w:val="0"/>
                      <w:lang w:eastAsia="es-CO"/>
                      <w14:ligatures w14:val="none"/>
                    </w:rPr>
                    <w:lastRenderedPageBreak/>
                    <w:t>FORMATOS DEL PROCEDIMIENTO</w:t>
                  </w:r>
                </w:p>
                <w:p w14:paraId="7516BB14" w14:textId="77777777" w:rsidR="00473910" w:rsidRPr="00046183" w:rsidRDefault="00473910" w:rsidP="00046183">
                  <w:pPr>
                    <w:spacing w:after="0" w:line="360" w:lineRule="auto"/>
                    <w:jc w:val="center"/>
                    <w:rPr>
                      <w:rFonts w:ascii="Verdana" w:eastAsia="Times New Roman" w:hAnsi="Verdana" w:cs="Arial"/>
                      <w:color w:val="000000"/>
                      <w:kern w:val="0"/>
                      <w:lang w:eastAsia="es-CO"/>
                      <w14:ligatures w14:val="none"/>
                    </w:rPr>
                  </w:pPr>
                </w:p>
                <w:tbl>
                  <w:tblPr>
                    <w:tblStyle w:val="Tablaconcuadrcula"/>
                    <w:tblW w:w="4943" w:type="pct"/>
                    <w:tblInd w:w="61" w:type="dxa"/>
                    <w:tblLayout w:type="fixed"/>
                    <w:tblLook w:val="04A0" w:firstRow="1" w:lastRow="0" w:firstColumn="1" w:lastColumn="0" w:noHBand="0" w:noVBand="1"/>
                  </w:tblPr>
                  <w:tblGrid>
                    <w:gridCol w:w="706"/>
                    <w:gridCol w:w="1844"/>
                    <w:gridCol w:w="7372"/>
                  </w:tblGrid>
                  <w:tr w:rsidR="00473910" w:rsidRPr="00046183" w14:paraId="0C430AC9" w14:textId="77777777" w:rsidTr="005C6271">
                    <w:tc>
                      <w:tcPr>
                        <w:tcW w:w="356" w:type="pct"/>
                        <w:hideMark/>
                      </w:tcPr>
                      <w:p w14:paraId="0413DF43" w14:textId="77777777" w:rsidR="00473910" w:rsidRPr="000A63C5" w:rsidRDefault="00473910" w:rsidP="00046183">
                        <w:pPr>
                          <w:spacing w:line="360" w:lineRule="auto"/>
                          <w:jc w:val="center"/>
                          <w:rPr>
                            <w:rFonts w:ascii="Verdana" w:eastAsia="Times New Roman" w:hAnsi="Verdana" w:cs="Arial"/>
                            <w:b/>
                            <w:bCs/>
                            <w:sz w:val="18"/>
                            <w:szCs w:val="18"/>
                            <w:lang w:eastAsia="es-CO"/>
                          </w:rPr>
                        </w:pPr>
                        <w:r w:rsidRPr="000A63C5">
                          <w:rPr>
                            <w:rFonts w:ascii="Verdana" w:eastAsia="Times New Roman" w:hAnsi="Verdana" w:cs="Arial"/>
                            <w:b/>
                            <w:bCs/>
                            <w:sz w:val="18"/>
                            <w:szCs w:val="18"/>
                            <w:lang w:eastAsia="es-CO"/>
                          </w:rPr>
                          <w:t>No.</w:t>
                        </w:r>
                      </w:p>
                    </w:tc>
                    <w:tc>
                      <w:tcPr>
                        <w:tcW w:w="929" w:type="pct"/>
                        <w:hideMark/>
                      </w:tcPr>
                      <w:p w14:paraId="0968BD86" w14:textId="77777777" w:rsidR="00473910" w:rsidRPr="000A63C5" w:rsidRDefault="00473910" w:rsidP="00046183">
                        <w:pPr>
                          <w:spacing w:line="360" w:lineRule="auto"/>
                          <w:jc w:val="center"/>
                          <w:rPr>
                            <w:rFonts w:ascii="Verdana" w:eastAsia="Times New Roman" w:hAnsi="Verdana" w:cs="Arial"/>
                            <w:b/>
                            <w:bCs/>
                            <w:sz w:val="18"/>
                            <w:szCs w:val="18"/>
                            <w:lang w:eastAsia="es-CO"/>
                          </w:rPr>
                        </w:pPr>
                        <w:r w:rsidRPr="000A63C5">
                          <w:rPr>
                            <w:rFonts w:ascii="Verdana" w:eastAsia="Times New Roman" w:hAnsi="Verdana" w:cs="Arial"/>
                            <w:b/>
                            <w:bCs/>
                            <w:sz w:val="18"/>
                            <w:szCs w:val="18"/>
                            <w:lang w:eastAsia="es-CO"/>
                          </w:rPr>
                          <w:t xml:space="preserve">CODIGO </w:t>
                        </w:r>
                      </w:p>
                    </w:tc>
                    <w:tc>
                      <w:tcPr>
                        <w:tcW w:w="3715" w:type="pct"/>
                        <w:hideMark/>
                      </w:tcPr>
                      <w:p w14:paraId="123B694B" w14:textId="77777777" w:rsidR="00473910" w:rsidRPr="000A63C5" w:rsidRDefault="00473910" w:rsidP="00046183">
                        <w:pPr>
                          <w:spacing w:line="360" w:lineRule="auto"/>
                          <w:jc w:val="center"/>
                          <w:rPr>
                            <w:rFonts w:ascii="Verdana" w:eastAsia="Times New Roman" w:hAnsi="Verdana" w:cs="Arial"/>
                            <w:b/>
                            <w:bCs/>
                            <w:sz w:val="18"/>
                            <w:szCs w:val="18"/>
                            <w:lang w:eastAsia="es-CO"/>
                          </w:rPr>
                        </w:pPr>
                        <w:r w:rsidRPr="000A63C5">
                          <w:rPr>
                            <w:rFonts w:ascii="Verdana" w:eastAsia="Times New Roman" w:hAnsi="Verdana" w:cs="Arial"/>
                            <w:b/>
                            <w:bCs/>
                            <w:sz w:val="18"/>
                            <w:szCs w:val="18"/>
                            <w:lang w:eastAsia="es-CO"/>
                          </w:rPr>
                          <w:t>NOMBRE DEL FORMATO</w:t>
                        </w:r>
                      </w:p>
                    </w:tc>
                  </w:tr>
                  <w:tr w:rsidR="00927334" w:rsidRPr="00046183" w14:paraId="44BBBCF0" w14:textId="77777777" w:rsidTr="005C6271">
                    <w:tc>
                      <w:tcPr>
                        <w:tcW w:w="356" w:type="pct"/>
                        <w:vAlign w:val="center"/>
                      </w:tcPr>
                      <w:p w14:paraId="03017EC4" w14:textId="77777777" w:rsidR="00927334" w:rsidRPr="000A63C5" w:rsidRDefault="00927334" w:rsidP="00046183">
                        <w:pPr>
                          <w:spacing w:line="360" w:lineRule="auto"/>
                          <w:jc w:val="center"/>
                          <w:rPr>
                            <w:rFonts w:ascii="Verdana" w:eastAsia="Times New Roman" w:hAnsi="Verdana" w:cs="Arial"/>
                            <w:sz w:val="18"/>
                            <w:szCs w:val="18"/>
                            <w:lang w:eastAsia="es-CO"/>
                          </w:rPr>
                        </w:pPr>
                        <w:r w:rsidRPr="000A63C5">
                          <w:rPr>
                            <w:rFonts w:ascii="Verdana" w:hAnsi="Verdana" w:cs="Calibri"/>
                            <w:color w:val="000000"/>
                            <w:sz w:val="18"/>
                            <w:szCs w:val="18"/>
                          </w:rPr>
                          <w:t>1</w:t>
                        </w:r>
                      </w:p>
                    </w:tc>
                    <w:tc>
                      <w:tcPr>
                        <w:tcW w:w="929" w:type="pct"/>
                        <w:vAlign w:val="bottom"/>
                      </w:tcPr>
                      <w:p w14:paraId="6B68CC17" w14:textId="47EA771E" w:rsidR="00927334" w:rsidRPr="000A63C5" w:rsidRDefault="00927334" w:rsidP="00046183">
                        <w:pPr>
                          <w:spacing w:line="360" w:lineRule="auto"/>
                          <w:jc w:val="center"/>
                          <w:rPr>
                            <w:rFonts w:ascii="Verdana" w:eastAsia="Times New Roman" w:hAnsi="Verdana" w:cs="Arial"/>
                            <w:sz w:val="18"/>
                            <w:szCs w:val="18"/>
                            <w:highlight w:val="yellow"/>
                            <w:lang w:eastAsia="es-CO"/>
                          </w:rPr>
                        </w:pPr>
                        <w:r w:rsidRPr="000A63C5">
                          <w:rPr>
                            <w:rFonts w:ascii="Verdana" w:hAnsi="Verdana" w:cs="Calibri Light"/>
                            <w:color w:val="000000"/>
                            <w:sz w:val="18"/>
                            <w:szCs w:val="18"/>
                          </w:rPr>
                          <w:t>FC-FM-04</w:t>
                        </w:r>
                        <w:r w:rsidR="00946F91" w:rsidRPr="000A63C5">
                          <w:rPr>
                            <w:rFonts w:ascii="Verdana" w:hAnsi="Verdana" w:cs="Calibri Light"/>
                            <w:color w:val="000000"/>
                            <w:sz w:val="18"/>
                            <w:szCs w:val="18"/>
                          </w:rPr>
                          <w:t>7</w:t>
                        </w:r>
                      </w:p>
                    </w:tc>
                    <w:tc>
                      <w:tcPr>
                        <w:tcW w:w="3715" w:type="pct"/>
                        <w:vAlign w:val="bottom"/>
                      </w:tcPr>
                      <w:p w14:paraId="2E6A729D" w14:textId="0C5B740A" w:rsidR="00927334" w:rsidRPr="000A63C5" w:rsidRDefault="00927334" w:rsidP="00046183">
                        <w:pPr>
                          <w:spacing w:line="360" w:lineRule="auto"/>
                          <w:rPr>
                            <w:rFonts w:ascii="Verdana" w:eastAsia="Times New Roman" w:hAnsi="Verdana" w:cs="Arial"/>
                            <w:color w:val="000000"/>
                            <w:kern w:val="0"/>
                            <w:sz w:val="18"/>
                            <w:szCs w:val="18"/>
                            <w:lang w:eastAsia="es-CO"/>
                            <w14:ligatures w14:val="none"/>
                          </w:rPr>
                        </w:pPr>
                        <w:r w:rsidRPr="000A63C5">
                          <w:rPr>
                            <w:rFonts w:ascii="Verdana" w:hAnsi="Verdana" w:cs="Calibri Light"/>
                            <w:color w:val="000000"/>
                            <w:sz w:val="18"/>
                            <w:szCs w:val="18"/>
                          </w:rPr>
                          <w:t>Auto reporte de condiciones de salud y de trabajo</w:t>
                        </w:r>
                      </w:p>
                    </w:tc>
                  </w:tr>
                  <w:tr w:rsidR="00927334" w:rsidRPr="00046183" w14:paraId="476B74CF" w14:textId="77777777" w:rsidTr="005C6271">
                    <w:tc>
                      <w:tcPr>
                        <w:tcW w:w="356" w:type="pct"/>
                        <w:vAlign w:val="center"/>
                      </w:tcPr>
                      <w:p w14:paraId="714C1D19" w14:textId="77777777" w:rsidR="00927334" w:rsidRPr="000A63C5" w:rsidRDefault="00927334" w:rsidP="00046183">
                        <w:pPr>
                          <w:spacing w:line="360" w:lineRule="auto"/>
                          <w:jc w:val="center"/>
                          <w:rPr>
                            <w:rFonts w:ascii="Verdana" w:eastAsia="Times New Roman" w:hAnsi="Verdana" w:cs="Arial"/>
                            <w:sz w:val="18"/>
                            <w:szCs w:val="18"/>
                            <w:lang w:eastAsia="es-CO"/>
                          </w:rPr>
                        </w:pPr>
                        <w:r w:rsidRPr="000A63C5">
                          <w:rPr>
                            <w:rFonts w:ascii="Verdana" w:hAnsi="Verdana" w:cs="Calibri"/>
                            <w:color w:val="000000"/>
                            <w:sz w:val="18"/>
                            <w:szCs w:val="18"/>
                          </w:rPr>
                          <w:t>2</w:t>
                        </w:r>
                      </w:p>
                    </w:tc>
                    <w:tc>
                      <w:tcPr>
                        <w:tcW w:w="929" w:type="pct"/>
                        <w:vAlign w:val="bottom"/>
                      </w:tcPr>
                      <w:p w14:paraId="10054717" w14:textId="5BF75CA9" w:rsidR="00927334" w:rsidRPr="000A63C5" w:rsidRDefault="00927334" w:rsidP="00046183">
                        <w:pPr>
                          <w:spacing w:line="360" w:lineRule="auto"/>
                          <w:jc w:val="center"/>
                          <w:rPr>
                            <w:rFonts w:ascii="Verdana" w:eastAsia="Times New Roman" w:hAnsi="Verdana" w:cs="Arial"/>
                            <w:sz w:val="18"/>
                            <w:szCs w:val="18"/>
                            <w:highlight w:val="yellow"/>
                            <w:lang w:eastAsia="es-CO"/>
                          </w:rPr>
                        </w:pPr>
                        <w:r w:rsidRPr="000A63C5">
                          <w:rPr>
                            <w:rFonts w:ascii="Verdana" w:hAnsi="Verdana" w:cs="Calibri Light"/>
                            <w:color w:val="000000"/>
                            <w:sz w:val="18"/>
                            <w:szCs w:val="18"/>
                          </w:rPr>
                          <w:t>FC-FM-04</w:t>
                        </w:r>
                        <w:r w:rsidR="00946F91" w:rsidRPr="000A63C5">
                          <w:rPr>
                            <w:rFonts w:ascii="Verdana" w:hAnsi="Verdana" w:cs="Calibri Light"/>
                            <w:color w:val="000000"/>
                            <w:sz w:val="18"/>
                            <w:szCs w:val="18"/>
                          </w:rPr>
                          <w:t>8</w:t>
                        </w:r>
                      </w:p>
                    </w:tc>
                    <w:tc>
                      <w:tcPr>
                        <w:tcW w:w="3715" w:type="pct"/>
                        <w:vAlign w:val="bottom"/>
                      </w:tcPr>
                      <w:p w14:paraId="3584EC56" w14:textId="3AEFDC81" w:rsidR="00927334" w:rsidRPr="000A63C5" w:rsidRDefault="00927334" w:rsidP="00046183">
                        <w:pPr>
                          <w:spacing w:line="360" w:lineRule="auto"/>
                          <w:rPr>
                            <w:rFonts w:ascii="Verdana" w:eastAsia="Times New Roman" w:hAnsi="Verdana" w:cs="Arial"/>
                            <w:color w:val="000000"/>
                            <w:kern w:val="0"/>
                            <w:sz w:val="18"/>
                            <w:szCs w:val="18"/>
                            <w:lang w:eastAsia="es-CO"/>
                            <w14:ligatures w14:val="none"/>
                          </w:rPr>
                        </w:pPr>
                        <w:r w:rsidRPr="000A63C5">
                          <w:rPr>
                            <w:rFonts w:ascii="Verdana" w:hAnsi="Verdana" w:cs="Calibri Light"/>
                            <w:color w:val="000000"/>
                            <w:sz w:val="18"/>
                            <w:szCs w:val="18"/>
                          </w:rPr>
                          <w:t xml:space="preserve">Matriz </w:t>
                        </w:r>
                        <w:r w:rsidR="00225D53" w:rsidRPr="000A63C5">
                          <w:rPr>
                            <w:rFonts w:ascii="Verdana" w:hAnsi="Verdana" w:cs="Calibri Light"/>
                            <w:color w:val="000000"/>
                            <w:sz w:val="18"/>
                            <w:szCs w:val="18"/>
                          </w:rPr>
                          <w:t xml:space="preserve">de </w:t>
                        </w:r>
                        <w:r w:rsidRPr="000A63C5">
                          <w:rPr>
                            <w:rFonts w:ascii="Verdana" w:hAnsi="Verdana" w:cs="Calibri Light"/>
                            <w:color w:val="000000"/>
                            <w:sz w:val="18"/>
                            <w:szCs w:val="18"/>
                          </w:rPr>
                          <w:t>seguimiento a exámenes médicos</w:t>
                        </w:r>
                      </w:p>
                    </w:tc>
                  </w:tr>
                  <w:tr w:rsidR="00927334" w:rsidRPr="00046183" w14:paraId="5819B36C" w14:textId="77777777" w:rsidTr="005C6271">
                    <w:tc>
                      <w:tcPr>
                        <w:tcW w:w="356" w:type="pct"/>
                        <w:vAlign w:val="center"/>
                      </w:tcPr>
                      <w:p w14:paraId="006D13AD" w14:textId="77777777" w:rsidR="00927334" w:rsidRPr="000A63C5" w:rsidRDefault="00927334" w:rsidP="00046183">
                        <w:pPr>
                          <w:spacing w:line="360" w:lineRule="auto"/>
                          <w:jc w:val="center"/>
                          <w:rPr>
                            <w:rFonts w:ascii="Verdana" w:eastAsia="Times New Roman" w:hAnsi="Verdana" w:cs="Arial"/>
                            <w:sz w:val="18"/>
                            <w:szCs w:val="18"/>
                            <w:lang w:eastAsia="es-CO"/>
                          </w:rPr>
                        </w:pPr>
                        <w:r w:rsidRPr="000A63C5">
                          <w:rPr>
                            <w:rFonts w:ascii="Verdana" w:hAnsi="Verdana" w:cs="Calibri"/>
                            <w:color w:val="000000"/>
                            <w:sz w:val="18"/>
                            <w:szCs w:val="18"/>
                          </w:rPr>
                          <w:t>3</w:t>
                        </w:r>
                      </w:p>
                    </w:tc>
                    <w:tc>
                      <w:tcPr>
                        <w:tcW w:w="929" w:type="pct"/>
                        <w:vAlign w:val="bottom"/>
                      </w:tcPr>
                      <w:p w14:paraId="73988B97" w14:textId="1CF8CB20" w:rsidR="00927334" w:rsidRPr="000A63C5" w:rsidRDefault="00927334" w:rsidP="00046183">
                        <w:pPr>
                          <w:spacing w:line="360" w:lineRule="auto"/>
                          <w:jc w:val="center"/>
                          <w:rPr>
                            <w:rFonts w:ascii="Verdana" w:eastAsia="Times New Roman" w:hAnsi="Verdana" w:cs="Arial"/>
                            <w:sz w:val="18"/>
                            <w:szCs w:val="18"/>
                            <w:highlight w:val="yellow"/>
                            <w:lang w:eastAsia="es-CO"/>
                          </w:rPr>
                        </w:pPr>
                        <w:r w:rsidRPr="000A63C5">
                          <w:rPr>
                            <w:rFonts w:ascii="Verdana" w:hAnsi="Verdana" w:cs="Calibri Light"/>
                            <w:color w:val="000000"/>
                            <w:sz w:val="18"/>
                            <w:szCs w:val="18"/>
                          </w:rPr>
                          <w:t>FC-FM-04</w:t>
                        </w:r>
                        <w:r w:rsidR="00946F91" w:rsidRPr="000A63C5">
                          <w:rPr>
                            <w:rFonts w:ascii="Verdana" w:hAnsi="Verdana" w:cs="Calibri Light"/>
                            <w:color w:val="000000"/>
                            <w:sz w:val="18"/>
                            <w:szCs w:val="18"/>
                          </w:rPr>
                          <w:t>9</w:t>
                        </w:r>
                      </w:p>
                    </w:tc>
                    <w:tc>
                      <w:tcPr>
                        <w:tcW w:w="3715" w:type="pct"/>
                        <w:vAlign w:val="bottom"/>
                      </w:tcPr>
                      <w:p w14:paraId="3E302574" w14:textId="13A703D0" w:rsidR="00927334" w:rsidRPr="000A63C5" w:rsidRDefault="00927334" w:rsidP="00046183">
                        <w:pPr>
                          <w:spacing w:line="360" w:lineRule="auto"/>
                          <w:rPr>
                            <w:rFonts w:ascii="Verdana" w:eastAsia="Times New Roman" w:hAnsi="Verdana" w:cs="Arial"/>
                            <w:color w:val="000000"/>
                            <w:kern w:val="0"/>
                            <w:sz w:val="18"/>
                            <w:szCs w:val="18"/>
                            <w:lang w:eastAsia="es-CO"/>
                            <w14:ligatures w14:val="none"/>
                          </w:rPr>
                        </w:pPr>
                        <w:r w:rsidRPr="000A63C5">
                          <w:rPr>
                            <w:rFonts w:ascii="Verdana" w:hAnsi="Verdana" w:cs="Calibri Light"/>
                            <w:color w:val="000000"/>
                            <w:sz w:val="18"/>
                            <w:szCs w:val="18"/>
                          </w:rPr>
                          <w:t>Profesiograma</w:t>
                        </w:r>
                      </w:p>
                    </w:tc>
                  </w:tr>
                  <w:tr w:rsidR="00927334" w:rsidRPr="00046183" w14:paraId="40CEBE4C" w14:textId="77777777" w:rsidTr="005C6271">
                    <w:tc>
                      <w:tcPr>
                        <w:tcW w:w="356" w:type="pct"/>
                        <w:vAlign w:val="center"/>
                      </w:tcPr>
                      <w:p w14:paraId="6D051FBB" w14:textId="77777777" w:rsidR="00927334" w:rsidRPr="000A63C5" w:rsidRDefault="00927334" w:rsidP="00046183">
                        <w:pPr>
                          <w:spacing w:line="360" w:lineRule="auto"/>
                          <w:jc w:val="center"/>
                          <w:rPr>
                            <w:rFonts w:ascii="Verdana" w:eastAsia="Times New Roman" w:hAnsi="Verdana" w:cs="Arial"/>
                            <w:sz w:val="18"/>
                            <w:szCs w:val="18"/>
                            <w:lang w:eastAsia="es-CO"/>
                          </w:rPr>
                        </w:pPr>
                        <w:r w:rsidRPr="000A63C5">
                          <w:rPr>
                            <w:rFonts w:ascii="Verdana" w:hAnsi="Verdana" w:cs="Calibri"/>
                            <w:color w:val="000000"/>
                            <w:sz w:val="18"/>
                            <w:szCs w:val="18"/>
                          </w:rPr>
                          <w:t>4</w:t>
                        </w:r>
                      </w:p>
                    </w:tc>
                    <w:tc>
                      <w:tcPr>
                        <w:tcW w:w="929" w:type="pct"/>
                        <w:vAlign w:val="bottom"/>
                      </w:tcPr>
                      <w:p w14:paraId="789F3F8B" w14:textId="33E71B4A" w:rsidR="00927334" w:rsidRPr="000A63C5" w:rsidRDefault="00927334" w:rsidP="00046183">
                        <w:pPr>
                          <w:spacing w:line="360" w:lineRule="auto"/>
                          <w:jc w:val="center"/>
                          <w:rPr>
                            <w:rFonts w:ascii="Verdana" w:eastAsia="Times New Roman" w:hAnsi="Verdana" w:cs="Arial"/>
                            <w:sz w:val="18"/>
                            <w:szCs w:val="18"/>
                            <w:highlight w:val="yellow"/>
                            <w:lang w:eastAsia="es-CO"/>
                          </w:rPr>
                        </w:pPr>
                        <w:r w:rsidRPr="000A63C5">
                          <w:rPr>
                            <w:rFonts w:ascii="Verdana" w:hAnsi="Verdana" w:cs="Calibri Light"/>
                            <w:color w:val="000000"/>
                            <w:sz w:val="18"/>
                            <w:szCs w:val="18"/>
                          </w:rPr>
                          <w:t>FC-FM-0</w:t>
                        </w:r>
                        <w:r w:rsidR="00946F91" w:rsidRPr="000A63C5">
                          <w:rPr>
                            <w:rFonts w:ascii="Verdana" w:hAnsi="Verdana" w:cs="Calibri Light"/>
                            <w:color w:val="000000"/>
                            <w:sz w:val="18"/>
                            <w:szCs w:val="18"/>
                          </w:rPr>
                          <w:t>50</w:t>
                        </w:r>
                      </w:p>
                    </w:tc>
                    <w:tc>
                      <w:tcPr>
                        <w:tcW w:w="3715" w:type="pct"/>
                        <w:vAlign w:val="bottom"/>
                      </w:tcPr>
                      <w:p w14:paraId="1055A605" w14:textId="78730CA4" w:rsidR="00927334" w:rsidRPr="000A63C5" w:rsidRDefault="00927334" w:rsidP="00046183">
                        <w:pPr>
                          <w:spacing w:line="360" w:lineRule="auto"/>
                          <w:rPr>
                            <w:rFonts w:ascii="Verdana" w:eastAsia="Times New Roman" w:hAnsi="Verdana" w:cs="Arial"/>
                            <w:color w:val="000000"/>
                            <w:kern w:val="0"/>
                            <w:sz w:val="18"/>
                            <w:szCs w:val="18"/>
                            <w:lang w:eastAsia="es-CO"/>
                            <w14:ligatures w14:val="none"/>
                          </w:rPr>
                        </w:pPr>
                        <w:r w:rsidRPr="000A63C5">
                          <w:rPr>
                            <w:rFonts w:ascii="Verdana" w:hAnsi="Verdana" w:cs="Calibri Light"/>
                            <w:color w:val="000000"/>
                            <w:sz w:val="18"/>
                            <w:szCs w:val="18"/>
                          </w:rPr>
                          <w:t>Seguimiento a recomendaciones medico laborales</w:t>
                        </w:r>
                      </w:p>
                    </w:tc>
                  </w:tr>
                </w:tbl>
                <w:p w14:paraId="73A04577" w14:textId="77777777" w:rsidR="00473910" w:rsidRPr="00046183" w:rsidRDefault="00473910" w:rsidP="00046183">
                  <w:pPr>
                    <w:spacing w:after="0" w:line="360" w:lineRule="auto"/>
                    <w:jc w:val="center"/>
                    <w:rPr>
                      <w:rFonts w:ascii="Verdana" w:eastAsia="Times New Roman" w:hAnsi="Verdana" w:cs="Arial"/>
                      <w:color w:val="000000"/>
                      <w:kern w:val="0"/>
                      <w:lang w:eastAsia="es-CO"/>
                      <w14:ligatures w14:val="none"/>
                    </w:rPr>
                  </w:pPr>
                </w:p>
              </w:tc>
            </w:tr>
            <w:tr w:rsidR="00473910" w:rsidRPr="00046183" w14:paraId="51EC61DD" w14:textId="77777777" w:rsidTr="00046183">
              <w:trPr>
                <w:tblCellSpacing w:w="15" w:type="dxa"/>
                <w:jc w:val="center"/>
              </w:trPr>
              <w:tc>
                <w:tcPr>
                  <w:tcW w:w="4970" w:type="pct"/>
                  <w:vAlign w:val="center"/>
                  <w:hideMark/>
                </w:tcPr>
                <w:p w14:paraId="1ECA4CAE" w14:textId="77777777" w:rsidR="00473910" w:rsidRPr="00046183" w:rsidRDefault="00473910" w:rsidP="00046183">
                  <w:pPr>
                    <w:spacing w:after="0" w:line="360" w:lineRule="auto"/>
                    <w:jc w:val="center"/>
                    <w:rPr>
                      <w:rFonts w:ascii="Verdana" w:eastAsia="Times New Roman" w:hAnsi="Verdana" w:cs="Arial"/>
                      <w:color w:val="000000"/>
                      <w:kern w:val="0"/>
                      <w:lang w:eastAsia="es-CO"/>
                      <w14:ligatures w14:val="none"/>
                    </w:rPr>
                  </w:pPr>
                </w:p>
              </w:tc>
            </w:tr>
            <w:tr w:rsidR="00473910" w:rsidRPr="00046183" w14:paraId="490F55B9" w14:textId="77777777" w:rsidTr="00046183">
              <w:trPr>
                <w:tblCellSpacing w:w="15" w:type="dxa"/>
                <w:jc w:val="center"/>
              </w:trPr>
              <w:tc>
                <w:tcPr>
                  <w:tcW w:w="4970" w:type="pct"/>
                  <w:vAlign w:val="center"/>
                  <w:hideMark/>
                </w:tcPr>
                <w:p w14:paraId="0ABC3003" w14:textId="77777777" w:rsidR="001C2196" w:rsidRPr="00046183" w:rsidRDefault="001C2196" w:rsidP="000A63C5">
                  <w:pPr>
                    <w:spacing w:after="0" w:line="360" w:lineRule="auto"/>
                    <w:rPr>
                      <w:rFonts w:ascii="Verdana" w:eastAsia="Times New Roman" w:hAnsi="Verdana" w:cs="Arial"/>
                      <w:color w:val="000000"/>
                      <w:kern w:val="0"/>
                      <w:lang w:eastAsia="es-CO"/>
                      <w14:ligatures w14:val="none"/>
                    </w:rPr>
                  </w:pPr>
                </w:p>
                <w:p w14:paraId="01936C45" w14:textId="77777777" w:rsidR="00473910" w:rsidRPr="00046183" w:rsidRDefault="00473910" w:rsidP="00046183">
                  <w:pPr>
                    <w:pStyle w:val="Prrafodelista"/>
                    <w:numPr>
                      <w:ilvl w:val="0"/>
                      <w:numId w:val="1"/>
                    </w:numPr>
                    <w:spacing w:after="0" w:line="360" w:lineRule="auto"/>
                    <w:jc w:val="both"/>
                    <w:rPr>
                      <w:rFonts w:ascii="Verdana" w:eastAsia="Times New Roman" w:hAnsi="Verdana" w:cs="Arial"/>
                      <w:b/>
                      <w:color w:val="000000"/>
                      <w:kern w:val="0"/>
                      <w:lang w:eastAsia="es-CO"/>
                      <w14:ligatures w14:val="none"/>
                    </w:rPr>
                  </w:pPr>
                  <w:r w:rsidRPr="00046183">
                    <w:rPr>
                      <w:rFonts w:ascii="Verdana" w:eastAsia="Times New Roman" w:hAnsi="Verdana" w:cs="Arial"/>
                      <w:b/>
                      <w:color w:val="000000"/>
                      <w:kern w:val="0"/>
                      <w:lang w:eastAsia="es-CO"/>
                      <w14:ligatures w14:val="none"/>
                    </w:rPr>
                    <w:t>HISTORIAL DE CAMBIOS</w:t>
                  </w:r>
                </w:p>
                <w:p w14:paraId="0FAD36F6" w14:textId="77777777" w:rsidR="00473910" w:rsidRPr="00046183" w:rsidRDefault="00473910" w:rsidP="00046183">
                  <w:pPr>
                    <w:spacing w:after="0" w:line="360" w:lineRule="auto"/>
                    <w:jc w:val="center"/>
                    <w:rPr>
                      <w:rFonts w:ascii="Verdana" w:eastAsia="Times New Roman" w:hAnsi="Verdana" w:cs="Arial"/>
                      <w:color w:val="000000"/>
                      <w:kern w:val="0"/>
                      <w:lang w:eastAsia="es-C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17"/>
                    <w:gridCol w:w="6999"/>
                  </w:tblGrid>
                  <w:tr w:rsidR="00473910" w:rsidRPr="00046183" w14:paraId="7F966B9B" w14:textId="77777777" w:rsidTr="009240CB">
                    <w:trPr>
                      <w:trHeight w:val="100"/>
                      <w:tblHeader/>
                    </w:trPr>
                    <w:tc>
                      <w:tcPr>
                        <w:tcW w:w="807" w:type="pct"/>
                        <w:shd w:val="clear" w:color="auto" w:fill="BFBFBF" w:themeFill="background1" w:themeFillShade="BF"/>
                        <w:tcMar>
                          <w:top w:w="57" w:type="dxa"/>
                          <w:left w:w="113" w:type="dxa"/>
                          <w:bottom w:w="57" w:type="dxa"/>
                        </w:tcMar>
                        <w:vAlign w:val="center"/>
                      </w:tcPr>
                      <w:p w14:paraId="03222F13" w14:textId="77777777" w:rsidR="00473910" w:rsidRPr="00046183" w:rsidRDefault="00473910" w:rsidP="00046183">
                        <w:pPr>
                          <w:spacing w:after="0" w:line="360" w:lineRule="auto"/>
                          <w:jc w:val="center"/>
                          <w:rPr>
                            <w:rFonts w:ascii="Verdana" w:hAnsi="Verdana" w:cs="Arial"/>
                            <w:b/>
                          </w:rPr>
                        </w:pPr>
                        <w:r w:rsidRPr="00046183">
                          <w:rPr>
                            <w:rFonts w:ascii="Verdana" w:hAnsi="Verdana" w:cs="Arial"/>
                            <w:b/>
                          </w:rPr>
                          <w:t>FECHA</w:t>
                        </w:r>
                      </w:p>
                    </w:tc>
                    <w:tc>
                      <w:tcPr>
                        <w:tcW w:w="706" w:type="pct"/>
                        <w:shd w:val="clear" w:color="auto" w:fill="BFBFBF" w:themeFill="background1" w:themeFillShade="BF"/>
                        <w:tcMar>
                          <w:top w:w="57" w:type="dxa"/>
                          <w:left w:w="113" w:type="dxa"/>
                          <w:bottom w:w="57" w:type="dxa"/>
                        </w:tcMar>
                        <w:vAlign w:val="center"/>
                      </w:tcPr>
                      <w:p w14:paraId="51749141" w14:textId="77777777" w:rsidR="00473910" w:rsidRPr="00046183" w:rsidRDefault="00473910" w:rsidP="00046183">
                        <w:pPr>
                          <w:spacing w:after="0" w:line="360" w:lineRule="auto"/>
                          <w:jc w:val="center"/>
                          <w:rPr>
                            <w:rFonts w:ascii="Verdana" w:hAnsi="Verdana" w:cs="Arial"/>
                            <w:b/>
                          </w:rPr>
                        </w:pPr>
                        <w:r w:rsidRPr="00046183">
                          <w:rPr>
                            <w:rFonts w:ascii="Verdana" w:hAnsi="Verdana" w:cs="Arial"/>
                            <w:b/>
                          </w:rPr>
                          <w:t>VERSIÓN</w:t>
                        </w:r>
                      </w:p>
                    </w:tc>
                    <w:tc>
                      <w:tcPr>
                        <w:tcW w:w="3487" w:type="pct"/>
                        <w:shd w:val="clear" w:color="auto" w:fill="BFBFBF" w:themeFill="background1" w:themeFillShade="BF"/>
                        <w:tcMar>
                          <w:top w:w="57" w:type="dxa"/>
                          <w:left w:w="113" w:type="dxa"/>
                          <w:bottom w:w="57" w:type="dxa"/>
                        </w:tcMar>
                        <w:vAlign w:val="center"/>
                      </w:tcPr>
                      <w:p w14:paraId="7FF54649" w14:textId="77777777" w:rsidR="00473910" w:rsidRPr="00046183" w:rsidRDefault="00473910" w:rsidP="00046183">
                        <w:pPr>
                          <w:spacing w:after="0" w:line="360" w:lineRule="auto"/>
                          <w:jc w:val="center"/>
                          <w:rPr>
                            <w:rFonts w:ascii="Verdana" w:hAnsi="Verdana" w:cs="Arial"/>
                            <w:b/>
                          </w:rPr>
                        </w:pPr>
                        <w:r w:rsidRPr="00046183">
                          <w:rPr>
                            <w:rFonts w:ascii="Verdana" w:hAnsi="Verdana" w:cs="Arial"/>
                            <w:b/>
                          </w:rPr>
                          <w:t>DESCRIPCIÓN DEL CAMBIO</w:t>
                        </w:r>
                      </w:p>
                    </w:tc>
                  </w:tr>
                  <w:tr w:rsidR="00473910" w:rsidRPr="00046183" w14:paraId="72819DC0" w14:textId="77777777" w:rsidTr="009240CB">
                    <w:trPr>
                      <w:trHeight w:val="300"/>
                    </w:trPr>
                    <w:tc>
                      <w:tcPr>
                        <w:tcW w:w="807" w:type="pct"/>
                        <w:tcMar>
                          <w:top w:w="57" w:type="dxa"/>
                          <w:left w:w="113" w:type="dxa"/>
                          <w:bottom w:w="57" w:type="dxa"/>
                        </w:tcMar>
                        <w:vAlign w:val="center"/>
                      </w:tcPr>
                      <w:p w14:paraId="48AB1AB6" w14:textId="4ED8DCD1" w:rsidR="00473910" w:rsidRPr="000A63C5" w:rsidRDefault="00225D53" w:rsidP="00046183">
                        <w:pPr>
                          <w:spacing w:after="0" w:line="360" w:lineRule="auto"/>
                          <w:jc w:val="center"/>
                          <w:rPr>
                            <w:rFonts w:ascii="Verdana" w:hAnsi="Verdana" w:cs="Arial"/>
                            <w:sz w:val="18"/>
                            <w:szCs w:val="18"/>
                          </w:rPr>
                        </w:pPr>
                        <w:r w:rsidRPr="000A63C5">
                          <w:rPr>
                            <w:rFonts w:ascii="Verdana" w:hAnsi="Verdana" w:cs="Arial"/>
                            <w:sz w:val="18"/>
                            <w:szCs w:val="18"/>
                          </w:rPr>
                          <w:t>12</w:t>
                        </w:r>
                        <w:r w:rsidR="00473910" w:rsidRPr="000A63C5">
                          <w:rPr>
                            <w:rFonts w:ascii="Verdana" w:hAnsi="Verdana" w:cs="Arial"/>
                            <w:sz w:val="18"/>
                            <w:szCs w:val="18"/>
                          </w:rPr>
                          <w:t>/</w:t>
                        </w:r>
                        <w:r w:rsidRPr="000A63C5">
                          <w:rPr>
                            <w:rFonts w:ascii="Verdana" w:hAnsi="Verdana" w:cs="Arial"/>
                            <w:sz w:val="18"/>
                            <w:szCs w:val="18"/>
                          </w:rPr>
                          <w:t>06</w:t>
                        </w:r>
                        <w:r w:rsidR="00473910" w:rsidRPr="000A63C5">
                          <w:rPr>
                            <w:rFonts w:ascii="Verdana" w:hAnsi="Verdana" w:cs="Arial"/>
                            <w:sz w:val="18"/>
                            <w:szCs w:val="18"/>
                          </w:rPr>
                          <w:t>/202</w:t>
                        </w:r>
                        <w:r w:rsidRPr="000A63C5">
                          <w:rPr>
                            <w:rFonts w:ascii="Verdana" w:hAnsi="Verdana" w:cs="Arial"/>
                            <w:sz w:val="18"/>
                            <w:szCs w:val="18"/>
                          </w:rPr>
                          <w:t>6</w:t>
                        </w:r>
                      </w:p>
                    </w:tc>
                    <w:tc>
                      <w:tcPr>
                        <w:tcW w:w="706" w:type="pct"/>
                        <w:tcMar>
                          <w:top w:w="57" w:type="dxa"/>
                          <w:left w:w="113" w:type="dxa"/>
                          <w:bottom w:w="57" w:type="dxa"/>
                        </w:tcMar>
                        <w:vAlign w:val="center"/>
                      </w:tcPr>
                      <w:p w14:paraId="672C8644" w14:textId="77777777" w:rsidR="00473910" w:rsidRPr="000A63C5" w:rsidRDefault="00473910" w:rsidP="00D472FE">
                        <w:pPr>
                          <w:spacing w:after="0" w:line="240" w:lineRule="auto"/>
                          <w:jc w:val="center"/>
                          <w:rPr>
                            <w:rFonts w:ascii="Verdana" w:hAnsi="Verdana" w:cs="Arial"/>
                            <w:sz w:val="18"/>
                            <w:szCs w:val="18"/>
                          </w:rPr>
                        </w:pPr>
                        <w:r w:rsidRPr="000A63C5">
                          <w:rPr>
                            <w:rFonts w:ascii="Verdana" w:hAnsi="Verdana" w:cs="Arial"/>
                            <w:sz w:val="18"/>
                            <w:szCs w:val="18"/>
                          </w:rPr>
                          <w:t>0</w:t>
                        </w:r>
                      </w:p>
                    </w:tc>
                    <w:tc>
                      <w:tcPr>
                        <w:tcW w:w="3487" w:type="pct"/>
                        <w:tcMar>
                          <w:top w:w="57" w:type="dxa"/>
                          <w:left w:w="113" w:type="dxa"/>
                          <w:bottom w:w="57" w:type="dxa"/>
                        </w:tcMar>
                        <w:vAlign w:val="center"/>
                      </w:tcPr>
                      <w:p w14:paraId="3227C9DA" w14:textId="77777777" w:rsidR="00473910" w:rsidRPr="000A63C5" w:rsidRDefault="00473910" w:rsidP="00D472FE">
                        <w:pPr>
                          <w:spacing w:after="0" w:line="276" w:lineRule="auto"/>
                          <w:jc w:val="both"/>
                          <w:rPr>
                            <w:rFonts w:ascii="Verdana" w:hAnsi="Verdana" w:cs="Arial"/>
                            <w:sz w:val="18"/>
                            <w:szCs w:val="18"/>
                          </w:rPr>
                        </w:pPr>
                        <w:r w:rsidRPr="000A63C5">
                          <w:rPr>
                            <w:rFonts w:ascii="Verdana" w:hAnsi="Verdana" w:cs="Arial"/>
                            <w:sz w:val="18"/>
                            <w:szCs w:val="18"/>
                          </w:rPr>
                          <w:t>Primera versión del documento para el nuevo Mapa de procesos.</w:t>
                        </w:r>
                      </w:p>
                      <w:p w14:paraId="0D100F48" w14:textId="62B250F0" w:rsidR="009240CB" w:rsidRDefault="00473910" w:rsidP="00D472FE">
                        <w:pPr>
                          <w:spacing w:after="0" w:line="276" w:lineRule="auto"/>
                          <w:jc w:val="both"/>
                          <w:rPr>
                            <w:rFonts w:ascii="Verdana" w:hAnsi="Verdana" w:cs="Arial"/>
                            <w:sz w:val="18"/>
                            <w:szCs w:val="18"/>
                          </w:rPr>
                        </w:pPr>
                        <w:r w:rsidRPr="000A63C5">
                          <w:rPr>
                            <w:rFonts w:ascii="Verdana" w:hAnsi="Verdana" w:cs="Arial"/>
                            <w:sz w:val="18"/>
                            <w:szCs w:val="18"/>
                          </w:rPr>
                          <w:t>Código anterior: TH-PR-029</w:t>
                        </w:r>
                        <w:r w:rsidR="001235B8" w:rsidRPr="000A63C5">
                          <w:rPr>
                            <w:rFonts w:ascii="Verdana" w:hAnsi="Verdana" w:cs="Arial"/>
                            <w:sz w:val="18"/>
                            <w:szCs w:val="18"/>
                          </w:rPr>
                          <w:t>.</w:t>
                        </w:r>
                        <w:r w:rsidR="00225D53" w:rsidRPr="000A63C5">
                          <w:rPr>
                            <w:rFonts w:ascii="Verdana" w:hAnsi="Verdana" w:cs="Arial"/>
                            <w:sz w:val="18"/>
                            <w:szCs w:val="18"/>
                          </w:rPr>
                          <w:t xml:space="preserve"> V02.</w:t>
                        </w:r>
                      </w:p>
                      <w:p w14:paraId="5B2CD96C" w14:textId="77777777" w:rsidR="00D472FE" w:rsidRPr="000A63C5" w:rsidRDefault="00D472FE" w:rsidP="00D472FE">
                        <w:pPr>
                          <w:spacing w:after="0" w:line="276" w:lineRule="auto"/>
                          <w:jc w:val="both"/>
                          <w:rPr>
                            <w:rFonts w:ascii="Verdana" w:hAnsi="Verdana" w:cs="Arial"/>
                            <w:sz w:val="18"/>
                            <w:szCs w:val="18"/>
                          </w:rPr>
                        </w:pPr>
                      </w:p>
                      <w:p w14:paraId="3B77804B" w14:textId="7CE547D9" w:rsidR="001235B8" w:rsidRPr="000A63C5" w:rsidRDefault="001235B8" w:rsidP="00D472FE">
                        <w:pPr>
                          <w:spacing w:after="0" w:line="276" w:lineRule="auto"/>
                          <w:jc w:val="both"/>
                          <w:rPr>
                            <w:rFonts w:ascii="Verdana" w:hAnsi="Verdana" w:cs="Arial"/>
                            <w:sz w:val="18"/>
                            <w:szCs w:val="18"/>
                          </w:rPr>
                        </w:pPr>
                        <w:r w:rsidRPr="000A63C5">
                          <w:rPr>
                            <w:rFonts w:ascii="Verdana" w:hAnsi="Verdana" w:cs="Arial"/>
                            <w:sz w:val="18"/>
                            <w:szCs w:val="18"/>
                          </w:rPr>
                          <w:t>Autorizada la migración por medio de correo electrónico de acuerdo con la versión vigente en ISOlución.</w:t>
                        </w:r>
                      </w:p>
                    </w:tc>
                  </w:tr>
                </w:tbl>
                <w:p w14:paraId="7FCE9EC9" w14:textId="77777777" w:rsidR="00473910" w:rsidRDefault="00473910" w:rsidP="000A63C5">
                  <w:pPr>
                    <w:spacing w:after="0" w:line="360" w:lineRule="auto"/>
                    <w:rPr>
                      <w:rFonts w:ascii="Verdana" w:eastAsia="Times New Roman" w:hAnsi="Verdana" w:cs="Arial"/>
                      <w:color w:val="000000"/>
                      <w:kern w:val="0"/>
                      <w:lang w:eastAsia="es-CO"/>
                      <w14:ligatures w14:val="none"/>
                    </w:rPr>
                  </w:pPr>
                </w:p>
                <w:p w14:paraId="783BE74E" w14:textId="77777777" w:rsidR="000A63C5" w:rsidRPr="00046183" w:rsidRDefault="000A63C5" w:rsidP="000A63C5">
                  <w:pPr>
                    <w:spacing w:after="0" w:line="360" w:lineRule="auto"/>
                    <w:rPr>
                      <w:rFonts w:ascii="Verdana" w:eastAsia="Times New Roman" w:hAnsi="Verdana" w:cs="Arial"/>
                      <w:color w:val="000000"/>
                      <w:kern w:val="0"/>
                      <w:lang w:eastAsia="es-CO"/>
                      <w14:ligatures w14:val="none"/>
                    </w:rPr>
                  </w:pPr>
                </w:p>
                <w:p w14:paraId="34AE7497" w14:textId="77777777" w:rsidR="00473910" w:rsidRPr="004A57BC" w:rsidRDefault="00473910" w:rsidP="001C2196">
                  <w:pPr>
                    <w:spacing w:after="0" w:line="360" w:lineRule="auto"/>
                    <w:jc w:val="both"/>
                    <w:rPr>
                      <w:rFonts w:ascii="Verdana" w:eastAsia="Times New Roman" w:hAnsi="Verdana" w:cs="Arial"/>
                      <w:b/>
                      <w:color w:val="000000"/>
                      <w:kern w:val="0"/>
                      <w:lang w:eastAsia="es-CO"/>
                      <w14:ligatures w14:val="none"/>
                    </w:rPr>
                  </w:pPr>
                  <w:r w:rsidRPr="004A57BC">
                    <w:rPr>
                      <w:rFonts w:ascii="Verdana" w:eastAsia="Times New Roman" w:hAnsi="Verdana" w:cs="Arial"/>
                      <w:b/>
                      <w:color w:val="000000"/>
                      <w:kern w:val="0"/>
                      <w:lang w:eastAsia="es-CO"/>
                      <w14:ligatures w14:val="none"/>
                    </w:rPr>
                    <w:t>FLUJO DE APROBACIÓN</w:t>
                  </w:r>
                </w:p>
                <w:p w14:paraId="7DB35968" w14:textId="77777777" w:rsidR="00473910" w:rsidRPr="00046183" w:rsidRDefault="00473910" w:rsidP="00046183">
                  <w:pPr>
                    <w:spacing w:after="0" w:line="360" w:lineRule="auto"/>
                    <w:rPr>
                      <w:rFonts w:ascii="Verdana" w:eastAsia="Times New Roman" w:hAnsi="Verdana" w:cs="Arial"/>
                      <w:color w:val="000000"/>
                      <w:kern w:val="0"/>
                      <w:lang w:eastAsia="es-CO"/>
                      <w14:ligatures w14:val="none"/>
                    </w:rPr>
                  </w:pPr>
                </w:p>
                <w:tbl>
                  <w:tblPr>
                    <w:tblStyle w:val="Tablaconcuadrcula"/>
                    <w:tblW w:w="5000" w:type="pct"/>
                    <w:tblLayout w:type="fixed"/>
                    <w:tblLook w:val="06A0" w:firstRow="1" w:lastRow="0" w:firstColumn="1" w:lastColumn="0" w:noHBand="1" w:noVBand="1"/>
                  </w:tblPr>
                  <w:tblGrid>
                    <w:gridCol w:w="1157"/>
                    <w:gridCol w:w="1110"/>
                    <w:gridCol w:w="1212"/>
                    <w:gridCol w:w="1501"/>
                    <w:gridCol w:w="1158"/>
                    <w:gridCol w:w="1110"/>
                    <w:gridCol w:w="1158"/>
                    <w:gridCol w:w="1630"/>
                  </w:tblGrid>
                  <w:tr w:rsidR="001235B8" w:rsidRPr="00046183" w14:paraId="26742C82" w14:textId="77777777" w:rsidTr="00046183">
                    <w:trPr>
                      <w:trHeight w:val="300"/>
                    </w:trPr>
                    <w:tc>
                      <w:tcPr>
                        <w:tcW w:w="1129" w:type="pct"/>
                        <w:gridSpan w:val="2"/>
                        <w:shd w:val="clear" w:color="auto" w:fill="BFBFBF" w:themeFill="background1" w:themeFillShade="BF"/>
                        <w:vAlign w:val="center"/>
                      </w:tcPr>
                      <w:p w14:paraId="7DF2A82E" w14:textId="77777777" w:rsidR="001235B8" w:rsidRPr="00046183" w:rsidRDefault="001235B8" w:rsidP="00046183">
                        <w:pPr>
                          <w:spacing w:line="360" w:lineRule="auto"/>
                          <w:jc w:val="center"/>
                          <w:rPr>
                            <w:rFonts w:ascii="Verdana" w:hAnsi="Verdana"/>
                            <w:b/>
                            <w:bCs/>
                          </w:rPr>
                        </w:pPr>
                        <w:r w:rsidRPr="00046183">
                          <w:rPr>
                            <w:rFonts w:ascii="Verdana" w:hAnsi="Verdana"/>
                            <w:b/>
                            <w:bCs/>
                          </w:rPr>
                          <w:t>ELABORÓ</w:t>
                        </w:r>
                      </w:p>
                    </w:tc>
                    <w:tc>
                      <w:tcPr>
                        <w:tcW w:w="1352" w:type="pct"/>
                        <w:gridSpan w:val="2"/>
                        <w:shd w:val="clear" w:color="auto" w:fill="BFBFBF" w:themeFill="background1" w:themeFillShade="BF"/>
                        <w:vAlign w:val="center"/>
                      </w:tcPr>
                      <w:p w14:paraId="612AEBA3" w14:textId="77777777" w:rsidR="001235B8" w:rsidRPr="00046183" w:rsidRDefault="001235B8" w:rsidP="00046183">
                        <w:pPr>
                          <w:spacing w:line="360" w:lineRule="auto"/>
                          <w:jc w:val="center"/>
                          <w:rPr>
                            <w:rFonts w:ascii="Verdana" w:hAnsi="Verdana"/>
                            <w:b/>
                            <w:bCs/>
                          </w:rPr>
                        </w:pPr>
                        <w:r w:rsidRPr="00046183">
                          <w:rPr>
                            <w:rFonts w:ascii="Verdana" w:hAnsi="Verdana"/>
                            <w:b/>
                            <w:bCs/>
                          </w:rPr>
                          <w:t>APOYO OAPS</w:t>
                        </w:r>
                      </w:p>
                    </w:tc>
                    <w:tc>
                      <w:tcPr>
                        <w:tcW w:w="1130" w:type="pct"/>
                        <w:gridSpan w:val="2"/>
                        <w:shd w:val="clear" w:color="auto" w:fill="BFBFBF" w:themeFill="background1" w:themeFillShade="BF"/>
                        <w:vAlign w:val="center"/>
                      </w:tcPr>
                      <w:p w14:paraId="469EC107" w14:textId="77777777" w:rsidR="001235B8" w:rsidRPr="00046183" w:rsidRDefault="001235B8" w:rsidP="00046183">
                        <w:pPr>
                          <w:spacing w:line="360" w:lineRule="auto"/>
                          <w:jc w:val="center"/>
                          <w:rPr>
                            <w:rFonts w:ascii="Verdana" w:hAnsi="Verdana"/>
                            <w:b/>
                            <w:bCs/>
                          </w:rPr>
                        </w:pPr>
                        <w:r w:rsidRPr="00046183">
                          <w:rPr>
                            <w:rFonts w:ascii="Verdana" w:hAnsi="Verdana"/>
                            <w:b/>
                            <w:bCs/>
                          </w:rPr>
                          <w:t>REVISÓ</w:t>
                        </w:r>
                      </w:p>
                    </w:tc>
                    <w:tc>
                      <w:tcPr>
                        <w:tcW w:w="1390" w:type="pct"/>
                        <w:gridSpan w:val="2"/>
                        <w:shd w:val="clear" w:color="auto" w:fill="BFBFBF" w:themeFill="background1" w:themeFillShade="BF"/>
                        <w:vAlign w:val="center"/>
                      </w:tcPr>
                      <w:p w14:paraId="53600A33" w14:textId="77777777" w:rsidR="001235B8" w:rsidRPr="00046183" w:rsidRDefault="001235B8" w:rsidP="00046183">
                        <w:pPr>
                          <w:spacing w:line="360" w:lineRule="auto"/>
                          <w:jc w:val="center"/>
                          <w:rPr>
                            <w:rFonts w:ascii="Verdana" w:hAnsi="Verdana"/>
                            <w:b/>
                            <w:bCs/>
                          </w:rPr>
                        </w:pPr>
                        <w:r w:rsidRPr="00046183">
                          <w:rPr>
                            <w:rFonts w:ascii="Verdana" w:hAnsi="Verdana"/>
                            <w:b/>
                            <w:bCs/>
                          </w:rPr>
                          <w:t>APROBÓ</w:t>
                        </w:r>
                      </w:p>
                    </w:tc>
                  </w:tr>
                  <w:tr w:rsidR="001235B8" w:rsidRPr="00046183" w14:paraId="29DEE90F" w14:textId="77777777" w:rsidTr="00046183">
                    <w:trPr>
                      <w:trHeight w:val="300"/>
                    </w:trPr>
                    <w:tc>
                      <w:tcPr>
                        <w:tcW w:w="576" w:type="pct"/>
                        <w:vAlign w:val="center"/>
                      </w:tcPr>
                      <w:p w14:paraId="51DC32DE"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Nombre:</w:t>
                        </w:r>
                      </w:p>
                    </w:tc>
                    <w:tc>
                      <w:tcPr>
                        <w:tcW w:w="553" w:type="pct"/>
                        <w:vAlign w:val="center"/>
                      </w:tcPr>
                      <w:p w14:paraId="07985EF8"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Rodrigo Antonio Jiménez</w:t>
                        </w:r>
                      </w:p>
                    </w:tc>
                    <w:tc>
                      <w:tcPr>
                        <w:tcW w:w="604" w:type="pct"/>
                        <w:vAlign w:val="center"/>
                      </w:tcPr>
                      <w:p w14:paraId="7B800E48"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Nombre:</w:t>
                        </w:r>
                      </w:p>
                    </w:tc>
                    <w:tc>
                      <w:tcPr>
                        <w:tcW w:w="748" w:type="pct"/>
                        <w:vAlign w:val="center"/>
                      </w:tcPr>
                      <w:p w14:paraId="7AB0D737"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Carolina Huertas</w:t>
                        </w:r>
                      </w:p>
                    </w:tc>
                    <w:tc>
                      <w:tcPr>
                        <w:tcW w:w="577" w:type="pct"/>
                        <w:vAlign w:val="center"/>
                      </w:tcPr>
                      <w:p w14:paraId="6D3D4AF2"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Nombre:</w:t>
                        </w:r>
                      </w:p>
                    </w:tc>
                    <w:tc>
                      <w:tcPr>
                        <w:tcW w:w="553" w:type="pct"/>
                        <w:vAlign w:val="center"/>
                      </w:tcPr>
                      <w:p w14:paraId="63710A64" w14:textId="77777777" w:rsidR="001235B8" w:rsidRPr="000A63C5" w:rsidRDefault="001235B8" w:rsidP="00046183">
                        <w:pPr>
                          <w:spacing w:line="360" w:lineRule="auto"/>
                          <w:rPr>
                            <w:rFonts w:ascii="Verdana" w:hAnsi="Verdana"/>
                            <w:color w:val="000000" w:themeColor="text1"/>
                            <w:sz w:val="16"/>
                            <w:szCs w:val="16"/>
                            <w:lang w:val="pt-BR" w:eastAsia="es-CO"/>
                          </w:rPr>
                        </w:pPr>
                        <w:r w:rsidRPr="000A63C5">
                          <w:rPr>
                            <w:rFonts w:ascii="Verdana" w:hAnsi="Verdana"/>
                            <w:sz w:val="16"/>
                            <w:szCs w:val="16"/>
                          </w:rPr>
                          <w:t>Rodrigo Antonio Jiménez</w:t>
                        </w:r>
                      </w:p>
                    </w:tc>
                    <w:tc>
                      <w:tcPr>
                        <w:tcW w:w="577" w:type="pct"/>
                        <w:vAlign w:val="center"/>
                      </w:tcPr>
                      <w:p w14:paraId="02A88E80"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Nombre:</w:t>
                        </w:r>
                      </w:p>
                    </w:tc>
                    <w:tc>
                      <w:tcPr>
                        <w:tcW w:w="813" w:type="pct"/>
                        <w:vAlign w:val="center"/>
                      </w:tcPr>
                      <w:p w14:paraId="176F74C2"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Janeth Pilar Rodríguez Guerrero</w:t>
                        </w:r>
                      </w:p>
                    </w:tc>
                  </w:tr>
                  <w:tr w:rsidR="001235B8" w:rsidRPr="00046183" w14:paraId="24DBB1F4" w14:textId="77777777" w:rsidTr="00046183">
                    <w:trPr>
                      <w:trHeight w:val="300"/>
                    </w:trPr>
                    <w:tc>
                      <w:tcPr>
                        <w:tcW w:w="576" w:type="pct"/>
                        <w:vAlign w:val="center"/>
                      </w:tcPr>
                      <w:p w14:paraId="679F9FDE"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Cargo:</w:t>
                        </w:r>
                      </w:p>
                    </w:tc>
                    <w:tc>
                      <w:tcPr>
                        <w:tcW w:w="553" w:type="pct"/>
                        <w:vAlign w:val="center"/>
                      </w:tcPr>
                      <w:p w14:paraId="71C4E30F"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Asesor de Talento Humano</w:t>
                        </w:r>
                      </w:p>
                    </w:tc>
                    <w:tc>
                      <w:tcPr>
                        <w:tcW w:w="604" w:type="pct"/>
                        <w:vAlign w:val="center"/>
                      </w:tcPr>
                      <w:p w14:paraId="2947A75E"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Cargo:</w:t>
                        </w:r>
                      </w:p>
                    </w:tc>
                    <w:tc>
                      <w:tcPr>
                        <w:tcW w:w="748" w:type="pct"/>
                        <w:vAlign w:val="center"/>
                      </w:tcPr>
                      <w:p w14:paraId="3CEC90CC"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Profesional Universitario</w:t>
                        </w:r>
                      </w:p>
                    </w:tc>
                    <w:tc>
                      <w:tcPr>
                        <w:tcW w:w="577" w:type="pct"/>
                        <w:vAlign w:val="center"/>
                      </w:tcPr>
                      <w:p w14:paraId="5A7BBF2B"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Cargo:</w:t>
                        </w:r>
                      </w:p>
                    </w:tc>
                    <w:tc>
                      <w:tcPr>
                        <w:tcW w:w="553" w:type="pct"/>
                        <w:vAlign w:val="center"/>
                      </w:tcPr>
                      <w:p w14:paraId="5861C563"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Asesor de Talento Humano</w:t>
                        </w:r>
                      </w:p>
                    </w:tc>
                    <w:tc>
                      <w:tcPr>
                        <w:tcW w:w="577" w:type="pct"/>
                        <w:vAlign w:val="center"/>
                      </w:tcPr>
                      <w:p w14:paraId="39DE4EF7"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Cargo:</w:t>
                        </w:r>
                      </w:p>
                    </w:tc>
                    <w:tc>
                      <w:tcPr>
                        <w:tcW w:w="813" w:type="pct"/>
                        <w:vAlign w:val="center"/>
                      </w:tcPr>
                      <w:p w14:paraId="20883811" w14:textId="77777777" w:rsidR="001235B8" w:rsidRPr="000A63C5" w:rsidRDefault="001235B8" w:rsidP="00046183">
                        <w:pPr>
                          <w:spacing w:line="360" w:lineRule="auto"/>
                          <w:rPr>
                            <w:rFonts w:ascii="Verdana" w:hAnsi="Verdana"/>
                            <w:sz w:val="16"/>
                            <w:szCs w:val="16"/>
                          </w:rPr>
                        </w:pPr>
                        <w:r w:rsidRPr="000A63C5">
                          <w:rPr>
                            <w:rFonts w:ascii="Verdana" w:hAnsi="Verdana"/>
                            <w:sz w:val="16"/>
                            <w:szCs w:val="16"/>
                          </w:rPr>
                          <w:t>Coordinadora (E) de Talento Humano</w:t>
                        </w:r>
                      </w:p>
                    </w:tc>
                  </w:tr>
                </w:tbl>
                <w:p w14:paraId="32DFA6D0" w14:textId="77777777" w:rsidR="00473910" w:rsidRPr="00046183" w:rsidRDefault="00473910" w:rsidP="000A63C5">
                  <w:pPr>
                    <w:spacing w:after="0" w:line="360" w:lineRule="auto"/>
                    <w:rPr>
                      <w:rFonts w:ascii="Verdana" w:eastAsia="Times New Roman" w:hAnsi="Verdana" w:cs="Arial"/>
                      <w:color w:val="000000"/>
                      <w:kern w:val="0"/>
                      <w:lang w:eastAsia="es-CO"/>
                      <w14:ligatures w14:val="none"/>
                    </w:rPr>
                  </w:pPr>
                </w:p>
              </w:tc>
            </w:tr>
          </w:tbl>
          <w:p w14:paraId="6AA311E4" w14:textId="77777777" w:rsidR="00473910" w:rsidRPr="00046183" w:rsidRDefault="00473910" w:rsidP="00046183">
            <w:pPr>
              <w:spacing w:after="0" w:line="360" w:lineRule="auto"/>
              <w:rPr>
                <w:rFonts w:ascii="Verdana" w:eastAsia="Times New Roman" w:hAnsi="Verdana" w:cs="Arial"/>
                <w:color w:val="000000"/>
                <w:kern w:val="0"/>
                <w:lang w:eastAsia="es-CO"/>
                <w14:ligatures w14:val="none"/>
              </w:rPr>
            </w:pPr>
          </w:p>
        </w:tc>
      </w:tr>
      <w:tr w:rsidR="00107E34" w:rsidRPr="003C4B80" w14:paraId="3336C55E" w14:textId="77777777" w:rsidTr="00946F91">
        <w:trPr>
          <w:tblCellSpacing w:w="15" w:type="dxa"/>
          <w:jc w:val="center"/>
        </w:trPr>
        <w:tc>
          <w:tcPr>
            <w:tcW w:w="4972" w:type="pct"/>
            <w:vAlign w:val="center"/>
            <w:hideMark/>
          </w:tcPr>
          <w:p w14:paraId="227D1261" w14:textId="77777777" w:rsidR="00107E34" w:rsidRPr="003C4B80" w:rsidRDefault="00107E34" w:rsidP="00107E34">
            <w:pPr>
              <w:spacing w:after="0" w:line="240" w:lineRule="auto"/>
              <w:jc w:val="center"/>
              <w:rPr>
                <w:rFonts w:ascii="Verdana" w:eastAsia="Times New Roman" w:hAnsi="Verdana" w:cs="Arial"/>
                <w:color w:val="000000"/>
                <w:kern w:val="0"/>
                <w:lang w:eastAsia="es-CO"/>
                <w14:ligatures w14:val="none"/>
              </w:rPr>
            </w:pPr>
            <w:r w:rsidRPr="003C4B80">
              <w:rPr>
                <w:rFonts w:ascii="Verdana" w:eastAsia="Times New Roman" w:hAnsi="Verdana" w:cs="Arial"/>
                <w:color w:val="000000"/>
                <w:kern w:val="0"/>
                <w:lang w:eastAsia="es-CO"/>
                <w14:ligatures w14:val="none"/>
              </w:rPr>
              <w:lastRenderedPageBreak/>
              <w:t> </w:t>
            </w:r>
          </w:p>
        </w:tc>
      </w:tr>
    </w:tbl>
    <w:p w14:paraId="59F1DC1B" w14:textId="77777777" w:rsidR="000A63C5" w:rsidRPr="000A63C5" w:rsidRDefault="000A63C5" w:rsidP="000A63C5">
      <w:pPr>
        <w:rPr>
          <w:rFonts w:ascii="Verdana" w:hAnsi="Verdana"/>
        </w:rPr>
      </w:pPr>
    </w:p>
    <w:sectPr w:rsidR="000A63C5" w:rsidRPr="000A63C5" w:rsidSect="009240CB">
      <w:headerReference w:type="default" r:id="rId16"/>
      <w:footerReference w:type="default" r:id="rId17"/>
      <w:pgSz w:w="12240" w:h="15840"/>
      <w:pgMar w:top="1457" w:right="1457" w:bottom="1457" w:left="14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D031" w14:textId="77777777" w:rsidR="00FF462A" w:rsidRDefault="00FF462A" w:rsidP="00107E34">
      <w:pPr>
        <w:spacing w:after="0" w:line="240" w:lineRule="auto"/>
      </w:pPr>
      <w:r>
        <w:separator/>
      </w:r>
    </w:p>
  </w:endnote>
  <w:endnote w:type="continuationSeparator" w:id="0">
    <w:p w14:paraId="35AD6854" w14:textId="77777777" w:rsidR="00FF462A" w:rsidRDefault="00FF462A" w:rsidP="0010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51E1" w14:textId="3DC27006" w:rsidR="003C4B80" w:rsidRDefault="003C4B80" w:rsidP="003C4B80"/>
  <w:tbl>
    <w:tblPr>
      <w:tblW w:w="4594" w:type="pct"/>
      <w:tblCellSpacing w:w="15" w:type="dxa"/>
      <w:tblInd w:w="388" w:type="dxa"/>
      <w:tblCellMar>
        <w:top w:w="15" w:type="dxa"/>
        <w:left w:w="15" w:type="dxa"/>
        <w:bottom w:w="15" w:type="dxa"/>
        <w:right w:w="15" w:type="dxa"/>
      </w:tblCellMar>
      <w:tblLook w:val="04A0" w:firstRow="1" w:lastRow="0" w:firstColumn="1" w:lastColumn="0" w:noHBand="0" w:noVBand="1"/>
    </w:tblPr>
    <w:tblGrid>
      <w:gridCol w:w="8569"/>
    </w:tblGrid>
    <w:tr w:rsidR="003C4B80" w:rsidRPr="00B0059D" w14:paraId="574668BC" w14:textId="77777777" w:rsidTr="00B24436">
      <w:trPr>
        <w:tblCellSpacing w:w="15" w:type="dxa"/>
      </w:trPr>
      <w:tc>
        <w:tcPr>
          <w:tcW w:w="4965" w:type="pct"/>
          <w:vAlign w:val="center"/>
          <w:hideMark/>
        </w:tcPr>
        <w:p w14:paraId="375A0552" w14:textId="77777777" w:rsidR="003C4B80" w:rsidRPr="00666AB9" w:rsidRDefault="003C4B80" w:rsidP="003C4B80">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38AF9CD" w14:textId="77777777" w:rsidR="003C4B80" w:rsidRPr="00666AB9" w:rsidRDefault="003C4B80" w:rsidP="003C4B80">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59DED3C" w14:textId="77777777" w:rsidR="003C4B80" w:rsidRPr="00666AB9" w:rsidRDefault="003C4B80" w:rsidP="003C4B80">
          <w:pPr>
            <w:tabs>
              <w:tab w:val="center" w:pos="4550"/>
              <w:tab w:val="left" w:pos="5818"/>
            </w:tabs>
            <w:spacing w:after="0" w:line="240" w:lineRule="auto"/>
            <w:ind w:right="260"/>
            <w:jc w:val="center"/>
            <w:rPr>
              <w:rFonts w:ascii="Verdana" w:hAnsi="Verdana"/>
              <w:sz w:val="14"/>
              <w:szCs w:val="14"/>
            </w:rPr>
          </w:pPr>
        </w:p>
        <w:p w14:paraId="26A306BE" w14:textId="77777777" w:rsidR="003C4B80" w:rsidRPr="006359A6" w:rsidRDefault="003C4B80" w:rsidP="003C4B80">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BB0075" w:rsidRPr="00BB0075">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BB0075" w:rsidRPr="00BB0075">
            <w:rPr>
              <w:rFonts w:ascii="Verdana" w:hAnsi="Verdana"/>
              <w:noProof/>
              <w:sz w:val="14"/>
              <w:szCs w:val="14"/>
              <w:lang w:val="es-ES"/>
            </w:rPr>
            <w:t>13</w:t>
          </w:r>
          <w:r w:rsidRPr="00666AB9">
            <w:rPr>
              <w:rFonts w:ascii="Verdana" w:hAnsi="Verdana"/>
              <w:sz w:val="14"/>
              <w:szCs w:val="14"/>
            </w:rPr>
            <w:fldChar w:fldCharType="end"/>
          </w:r>
        </w:p>
      </w:tc>
    </w:tr>
  </w:tbl>
  <w:p w14:paraId="59965507" w14:textId="7748C535" w:rsidR="000A63C5" w:rsidRDefault="000A63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9B10" w14:textId="77777777" w:rsidR="00FF462A" w:rsidRDefault="00FF462A" w:rsidP="00107E34">
      <w:pPr>
        <w:spacing w:after="0" w:line="240" w:lineRule="auto"/>
      </w:pPr>
      <w:r>
        <w:separator/>
      </w:r>
    </w:p>
  </w:footnote>
  <w:footnote w:type="continuationSeparator" w:id="0">
    <w:p w14:paraId="2B742B2B" w14:textId="77777777" w:rsidR="00FF462A" w:rsidRDefault="00FF462A" w:rsidP="0010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368"/>
      <w:gridCol w:w="1253"/>
      <w:gridCol w:w="1389"/>
      <w:gridCol w:w="1220"/>
      <w:gridCol w:w="1341"/>
      <w:gridCol w:w="1773"/>
    </w:tblGrid>
    <w:tr w:rsidR="003C4B80" w:rsidRPr="00666AB9" w14:paraId="65669C98" w14:textId="77777777" w:rsidTr="005C6271">
      <w:trPr>
        <w:trHeight w:val="300"/>
      </w:trPr>
      <w:tc>
        <w:tcPr>
          <w:tcW w:w="1579" w:type="dxa"/>
          <w:vMerge w:val="restart"/>
          <w:vAlign w:val="center"/>
        </w:tcPr>
        <w:p w14:paraId="7F279C03" w14:textId="77777777" w:rsidR="003C4B80" w:rsidRPr="00666AB9" w:rsidRDefault="003C4B80" w:rsidP="003C4B80">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21CFDF8C" wp14:editId="09E2C323">
                <wp:simplePos x="0" y="0"/>
                <wp:positionH relativeFrom="column">
                  <wp:posOffset>33020</wp:posOffset>
                </wp:positionH>
                <wp:positionV relativeFrom="paragraph">
                  <wp:posOffset>-17780</wp:posOffset>
                </wp:positionV>
                <wp:extent cx="809625" cy="494665"/>
                <wp:effectExtent l="0" t="0" r="9525" b="63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494665"/>
                        </a:xfrm>
                        <a:prstGeom prst="rect">
                          <a:avLst/>
                        </a:prstGeom>
                      </pic:spPr>
                    </pic:pic>
                  </a:graphicData>
                </a:graphic>
                <wp14:sizeRelH relativeFrom="page">
                  <wp14:pctWidth>0</wp14:pctWidth>
                </wp14:sizeRelH>
                <wp14:sizeRelV relativeFrom="page">
                  <wp14:pctHeight>0</wp14:pctHeight>
                </wp14:sizeRelV>
              </wp:anchor>
            </w:drawing>
          </w:r>
        </w:p>
      </w:tc>
      <w:tc>
        <w:tcPr>
          <w:tcW w:w="8344" w:type="dxa"/>
          <w:gridSpan w:val="6"/>
          <w:shd w:val="clear" w:color="auto" w:fill="BFBFBF" w:themeFill="background1" w:themeFillShade="BF"/>
          <w:vAlign w:val="center"/>
        </w:tcPr>
        <w:p w14:paraId="2D991926" w14:textId="726504D6" w:rsidR="003C4B80" w:rsidRPr="00B24436" w:rsidRDefault="003C4B80" w:rsidP="003C4B80">
          <w:pPr>
            <w:spacing w:after="0"/>
            <w:jc w:val="center"/>
            <w:rPr>
              <w:rFonts w:ascii="Verdana" w:hAnsi="Verdana"/>
              <w:sz w:val="18"/>
              <w:szCs w:val="18"/>
            </w:rPr>
          </w:pPr>
          <w:r w:rsidRPr="00B24436">
            <w:rPr>
              <w:rFonts w:ascii="Verdana" w:eastAsia="Arial" w:hAnsi="Verdana" w:cs="Arial"/>
              <w:b/>
              <w:bCs/>
              <w:color w:val="000000" w:themeColor="text1"/>
              <w:sz w:val="18"/>
              <w:szCs w:val="18"/>
            </w:rPr>
            <w:t>Proceso</w:t>
          </w:r>
          <w:r w:rsidR="00046183" w:rsidRPr="00B24436">
            <w:rPr>
              <w:rFonts w:ascii="Verdana" w:eastAsia="Arial" w:hAnsi="Verdana" w:cs="Arial"/>
              <w:b/>
              <w:bCs/>
              <w:color w:val="000000" w:themeColor="text1"/>
              <w:sz w:val="18"/>
              <w:szCs w:val="18"/>
            </w:rPr>
            <w:t>:</w:t>
          </w:r>
          <w:r w:rsidRPr="00B24436">
            <w:rPr>
              <w:rFonts w:ascii="Verdana" w:eastAsia="Arial" w:hAnsi="Verdana" w:cs="Arial"/>
              <w:color w:val="000000" w:themeColor="text1"/>
              <w:sz w:val="18"/>
              <w:szCs w:val="18"/>
            </w:rPr>
            <w:t xml:space="preserve"> </w:t>
          </w:r>
          <w:r w:rsidRPr="00B24436">
            <w:rPr>
              <w:rFonts w:ascii="Verdana" w:eastAsia="Arial" w:hAnsi="Verdana" w:cs="Arial"/>
              <w:b/>
              <w:color w:val="000000" w:themeColor="text1"/>
              <w:sz w:val="18"/>
              <w:szCs w:val="18"/>
            </w:rPr>
            <w:t>Fortalecimiento y Capacidades Humanas</w:t>
          </w:r>
        </w:p>
      </w:tc>
    </w:tr>
    <w:tr w:rsidR="003C4B80" w:rsidRPr="00666AB9" w14:paraId="70955BDF" w14:textId="77777777" w:rsidTr="005C6271">
      <w:trPr>
        <w:trHeight w:val="537"/>
      </w:trPr>
      <w:tc>
        <w:tcPr>
          <w:tcW w:w="1579" w:type="dxa"/>
          <w:vMerge/>
        </w:tcPr>
        <w:p w14:paraId="2C927299" w14:textId="77777777" w:rsidR="003C4B80" w:rsidRPr="00666AB9" w:rsidRDefault="003C4B80" w:rsidP="003C4B80">
          <w:pPr>
            <w:rPr>
              <w:rFonts w:ascii="Verdana" w:hAnsi="Verdana"/>
            </w:rPr>
          </w:pPr>
        </w:p>
      </w:tc>
      <w:tc>
        <w:tcPr>
          <w:tcW w:w="8344" w:type="dxa"/>
          <w:gridSpan w:val="6"/>
          <w:shd w:val="clear" w:color="auto" w:fill="FFFFFF" w:themeFill="background1"/>
          <w:vAlign w:val="center"/>
        </w:tcPr>
        <w:p w14:paraId="09432955" w14:textId="2AD180F9" w:rsidR="003C4B80" w:rsidRPr="00666AB9" w:rsidRDefault="003C4B80" w:rsidP="003C4B80">
          <w:pPr>
            <w:spacing w:after="0"/>
            <w:jc w:val="center"/>
            <w:rPr>
              <w:rFonts w:ascii="Verdana" w:eastAsia="Arial" w:hAnsi="Verdana" w:cs="Arial"/>
              <w:b/>
              <w:bCs/>
              <w:color w:val="000000" w:themeColor="text1"/>
              <w:sz w:val="24"/>
              <w:szCs w:val="24"/>
            </w:rPr>
          </w:pPr>
          <w:r w:rsidRPr="003C4B80">
            <w:rPr>
              <w:rFonts w:ascii="Verdana" w:eastAsia="Arial" w:hAnsi="Verdana" w:cs="Arial"/>
              <w:b/>
              <w:bCs/>
              <w:color w:val="000000" w:themeColor="text1"/>
              <w:sz w:val="24"/>
              <w:szCs w:val="24"/>
            </w:rPr>
            <w:t>REALIZACIÓN DE EVALUACIONES MÉDICAS OCUPACIONALES</w:t>
          </w:r>
        </w:p>
      </w:tc>
    </w:tr>
    <w:tr w:rsidR="003C4B80" w:rsidRPr="00666AB9" w14:paraId="3396232A" w14:textId="77777777" w:rsidTr="005C6271">
      <w:trPr>
        <w:trHeight w:val="182"/>
      </w:trPr>
      <w:tc>
        <w:tcPr>
          <w:tcW w:w="1579" w:type="dxa"/>
          <w:vMerge/>
        </w:tcPr>
        <w:p w14:paraId="2CF26A7B" w14:textId="77777777" w:rsidR="003C4B80" w:rsidRPr="00666AB9" w:rsidRDefault="003C4B80" w:rsidP="003C4B80">
          <w:pPr>
            <w:rPr>
              <w:rFonts w:ascii="Verdana" w:hAnsi="Verdana"/>
            </w:rPr>
          </w:pPr>
        </w:p>
      </w:tc>
      <w:tc>
        <w:tcPr>
          <w:tcW w:w="1368" w:type="dxa"/>
          <w:shd w:val="clear" w:color="auto" w:fill="BFBFBF" w:themeFill="background1" w:themeFillShade="BF"/>
          <w:vAlign w:val="center"/>
        </w:tcPr>
        <w:p w14:paraId="6AEBBCE2" w14:textId="77777777" w:rsidR="003C4B80" w:rsidRPr="000A63C5" w:rsidRDefault="003C4B80" w:rsidP="003C4B80">
          <w:pPr>
            <w:spacing w:after="0"/>
            <w:jc w:val="right"/>
            <w:rPr>
              <w:rFonts w:ascii="Verdana" w:eastAsia="Arial" w:hAnsi="Verdana" w:cs="Arial"/>
              <w:b/>
              <w:bCs/>
              <w:color w:val="000000" w:themeColor="text1"/>
              <w:sz w:val="18"/>
              <w:szCs w:val="18"/>
            </w:rPr>
          </w:pPr>
          <w:r w:rsidRPr="000A63C5">
            <w:rPr>
              <w:rFonts w:ascii="Verdana" w:eastAsia="Arial" w:hAnsi="Verdana" w:cs="Arial"/>
              <w:b/>
              <w:bCs/>
              <w:color w:val="000000" w:themeColor="text1"/>
              <w:sz w:val="18"/>
              <w:szCs w:val="18"/>
            </w:rPr>
            <w:t>Código:</w:t>
          </w:r>
        </w:p>
      </w:tc>
      <w:tc>
        <w:tcPr>
          <w:tcW w:w="1253" w:type="dxa"/>
          <w:shd w:val="clear" w:color="auto" w:fill="FFFFFF" w:themeFill="background1"/>
          <w:vAlign w:val="center"/>
        </w:tcPr>
        <w:p w14:paraId="70BA1FE3" w14:textId="237E16E1" w:rsidR="003C4B80" w:rsidRPr="000A63C5" w:rsidRDefault="003C4B80" w:rsidP="00225D53">
          <w:pPr>
            <w:spacing w:after="0"/>
            <w:jc w:val="center"/>
            <w:rPr>
              <w:rFonts w:ascii="Verdana" w:eastAsia="Arial" w:hAnsi="Verdana" w:cs="Arial"/>
              <w:color w:val="000000" w:themeColor="text1"/>
              <w:sz w:val="18"/>
              <w:szCs w:val="18"/>
            </w:rPr>
          </w:pPr>
          <w:r w:rsidRPr="000A63C5">
            <w:rPr>
              <w:rFonts w:ascii="Verdana" w:eastAsia="Arial" w:hAnsi="Verdana" w:cs="Arial"/>
              <w:color w:val="000000" w:themeColor="text1"/>
              <w:sz w:val="18"/>
              <w:szCs w:val="18"/>
            </w:rPr>
            <w:t>FC-PR-0</w:t>
          </w:r>
          <w:r w:rsidR="001235B8" w:rsidRPr="000A63C5">
            <w:rPr>
              <w:rFonts w:ascii="Verdana" w:eastAsia="Arial" w:hAnsi="Verdana" w:cs="Arial"/>
              <w:color w:val="000000" w:themeColor="text1"/>
              <w:sz w:val="18"/>
              <w:szCs w:val="18"/>
            </w:rPr>
            <w:t>13</w:t>
          </w:r>
        </w:p>
      </w:tc>
      <w:tc>
        <w:tcPr>
          <w:tcW w:w="1389" w:type="dxa"/>
          <w:shd w:val="clear" w:color="auto" w:fill="BFBFBF" w:themeFill="background1" w:themeFillShade="BF"/>
          <w:vAlign w:val="center"/>
        </w:tcPr>
        <w:p w14:paraId="2F6635FC" w14:textId="77777777" w:rsidR="003C4B80" w:rsidRPr="000A63C5" w:rsidRDefault="003C4B80" w:rsidP="003C4B80">
          <w:pPr>
            <w:spacing w:after="0"/>
            <w:jc w:val="right"/>
            <w:rPr>
              <w:rFonts w:ascii="Verdana" w:eastAsia="Arial" w:hAnsi="Verdana" w:cs="Arial"/>
              <w:color w:val="000000" w:themeColor="text1"/>
              <w:sz w:val="18"/>
              <w:szCs w:val="18"/>
            </w:rPr>
          </w:pPr>
          <w:r w:rsidRPr="000A63C5">
            <w:rPr>
              <w:rFonts w:ascii="Verdana" w:eastAsia="Arial" w:hAnsi="Verdana" w:cs="Arial"/>
              <w:b/>
              <w:bCs/>
              <w:color w:val="000000" w:themeColor="text1"/>
              <w:sz w:val="18"/>
              <w:szCs w:val="18"/>
            </w:rPr>
            <w:t>Versión:</w:t>
          </w:r>
        </w:p>
      </w:tc>
      <w:tc>
        <w:tcPr>
          <w:tcW w:w="1220" w:type="dxa"/>
          <w:shd w:val="clear" w:color="auto" w:fill="FFFFFF" w:themeFill="background1"/>
          <w:vAlign w:val="center"/>
        </w:tcPr>
        <w:p w14:paraId="7F31DB63" w14:textId="77777777" w:rsidR="003C4B80" w:rsidRPr="000A63C5" w:rsidRDefault="003C4B80" w:rsidP="00225D53">
          <w:pPr>
            <w:spacing w:after="0"/>
            <w:jc w:val="center"/>
            <w:rPr>
              <w:rFonts w:ascii="Verdana" w:eastAsia="Arial" w:hAnsi="Verdana" w:cs="Arial"/>
              <w:color w:val="000000" w:themeColor="text1"/>
              <w:sz w:val="18"/>
              <w:szCs w:val="18"/>
            </w:rPr>
          </w:pPr>
          <w:r w:rsidRPr="000A63C5">
            <w:rPr>
              <w:rFonts w:ascii="Verdana" w:eastAsia="Arial" w:hAnsi="Verdana" w:cs="Arial"/>
              <w:color w:val="000000" w:themeColor="text1"/>
              <w:sz w:val="18"/>
              <w:szCs w:val="18"/>
            </w:rPr>
            <w:t>00</w:t>
          </w:r>
        </w:p>
      </w:tc>
      <w:tc>
        <w:tcPr>
          <w:tcW w:w="1341" w:type="dxa"/>
          <w:shd w:val="clear" w:color="auto" w:fill="BFBFBF" w:themeFill="background1" w:themeFillShade="BF"/>
          <w:vAlign w:val="center"/>
        </w:tcPr>
        <w:p w14:paraId="36BA52D0" w14:textId="77777777" w:rsidR="003C4B80" w:rsidRPr="000A63C5" w:rsidRDefault="003C4B80" w:rsidP="003C4B80">
          <w:pPr>
            <w:spacing w:after="0"/>
            <w:jc w:val="right"/>
            <w:rPr>
              <w:rFonts w:ascii="Verdana" w:eastAsia="Arial" w:hAnsi="Verdana" w:cs="Arial"/>
              <w:color w:val="000000" w:themeColor="text1"/>
              <w:sz w:val="18"/>
              <w:szCs w:val="18"/>
            </w:rPr>
          </w:pPr>
          <w:r w:rsidRPr="000A63C5">
            <w:rPr>
              <w:rFonts w:ascii="Verdana" w:eastAsia="Arial" w:hAnsi="Verdana" w:cs="Arial"/>
              <w:b/>
              <w:bCs/>
              <w:color w:val="000000" w:themeColor="text1"/>
              <w:sz w:val="18"/>
              <w:szCs w:val="18"/>
            </w:rPr>
            <w:t>Fecha:</w:t>
          </w:r>
        </w:p>
      </w:tc>
      <w:tc>
        <w:tcPr>
          <w:tcW w:w="1773" w:type="dxa"/>
          <w:shd w:val="clear" w:color="auto" w:fill="FFFFFF" w:themeFill="background1"/>
          <w:vAlign w:val="center"/>
        </w:tcPr>
        <w:p w14:paraId="2507B421" w14:textId="1673A85D" w:rsidR="003C4B80" w:rsidRPr="000A63C5" w:rsidRDefault="00225D53" w:rsidP="00225D53">
          <w:pPr>
            <w:spacing w:after="0"/>
            <w:jc w:val="center"/>
            <w:rPr>
              <w:rFonts w:ascii="Verdana" w:eastAsia="Arial" w:hAnsi="Verdana" w:cs="Arial"/>
              <w:color w:val="000000" w:themeColor="text1"/>
              <w:sz w:val="18"/>
              <w:szCs w:val="18"/>
            </w:rPr>
          </w:pPr>
          <w:r w:rsidRPr="000A63C5">
            <w:rPr>
              <w:rFonts w:ascii="Verdana" w:eastAsia="Arial" w:hAnsi="Verdana" w:cs="Arial"/>
              <w:sz w:val="18"/>
              <w:szCs w:val="18"/>
            </w:rPr>
            <w:t>12</w:t>
          </w:r>
          <w:r w:rsidR="003C4B80" w:rsidRPr="000A63C5">
            <w:rPr>
              <w:rFonts w:ascii="Verdana" w:eastAsia="Arial" w:hAnsi="Verdana" w:cs="Arial"/>
              <w:sz w:val="18"/>
              <w:szCs w:val="18"/>
            </w:rPr>
            <w:t>/</w:t>
          </w:r>
          <w:r w:rsidRPr="000A63C5">
            <w:rPr>
              <w:rFonts w:ascii="Verdana" w:eastAsia="Arial" w:hAnsi="Verdana" w:cs="Arial"/>
              <w:sz w:val="18"/>
              <w:szCs w:val="18"/>
            </w:rPr>
            <w:t>06</w:t>
          </w:r>
          <w:r w:rsidR="003C4B80" w:rsidRPr="000A63C5">
            <w:rPr>
              <w:rFonts w:ascii="Verdana" w:eastAsia="Arial" w:hAnsi="Verdana" w:cs="Arial"/>
              <w:sz w:val="18"/>
              <w:szCs w:val="18"/>
            </w:rPr>
            <w:t>/202</w:t>
          </w:r>
          <w:r w:rsidRPr="000A63C5">
            <w:rPr>
              <w:rFonts w:ascii="Verdana" w:eastAsia="Arial" w:hAnsi="Verdana" w:cs="Arial"/>
              <w:sz w:val="18"/>
              <w:szCs w:val="18"/>
            </w:rPr>
            <w:t>6</w:t>
          </w:r>
        </w:p>
      </w:tc>
    </w:tr>
  </w:tbl>
  <w:p w14:paraId="7FB6EAB7" w14:textId="77777777" w:rsidR="00046183" w:rsidRDefault="000461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34C4"/>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8D439F"/>
    <w:multiLevelType w:val="multilevel"/>
    <w:tmpl w:val="F90A956C"/>
    <w:lvl w:ilvl="0">
      <w:start w:val="6"/>
      <w:numFmt w:val="decimal"/>
      <w:lvlText w:val="%1."/>
      <w:lvlJc w:val="left"/>
      <w:pPr>
        <w:ind w:left="720" w:hanging="360"/>
      </w:pPr>
      <w:rPr>
        <w:rFonts w:eastAsiaTheme="minorHAnsi" w:hint="default"/>
      </w:rPr>
    </w:lvl>
    <w:lvl w:ilvl="1">
      <w:start w:val="3"/>
      <w:numFmt w:val="decimal"/>
      <w:isLgl/>
      <w:lvlText w:val="%1.%2"/>
      <w:lvlJc w:val="left"/>
      <w:pPr>
        <w:ind w:left="1384" w:hanging="720"/>
      </w:pPr>
      <w:rPr>
        <w:rFonts w:hint="default"/>
      </w:rPr>
    </w:lvl>
    <w:lvl w:ilvl="2">
      <w:start w:val="1"/>
      <w:numFmt w:val="decimal"/>
      <w:isLgl/>
      <w:lvlText w:val="%1.%2.%3"/>
      <w:lvlJc w:val="left"/>
      <w:pPr>
        <w:ind w:left="2048" w:hanging="108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3016" w:hanging="1440"/>
      </w:pPr>
      <w:rPr>
        <w:rFonts w:hint="default"/>
      </w:rPr>
    </w:lvl>
    <w:lvl w:ilvl="5">
      <w:start w:val="1"/>
      <w:numFmt w:val="decimal"/>
      <w:isLgl/>
      <w:lvlText w:val="%1.%2.%3.%4.%5.%6"/>
      <w:lvlJc w:val="left"/>
      <w:pPr>
        <w:ind w:left="3680" w:hanging="1800"/>
      </w:pPr>
      <w:rPr>
        <w:rFonts w:hint="default"/>
      </w:rPr>
    </w:lvl>
    <w:lvl w:ilvl="6">
      <w:start w:val="1"/>
      <w:numFmt w:val="decimal"/>
      <w:isLgl/>
      <w:lvlText w:val="%1.%2.%3.%4.%5.%6.%7"/>
      <w:lvlJc w:val="left"/>
      <w:pPr>
        <w:ind w:left="4344" w:hanging="2160"/>
      </w:pPr>
      <w:rPr>
        <w:rFonts w:hint="default"/>
      </w:rPr>
    </w:lvl>
    <w:lvl w:ilvl="7">
      <w:start w:val="1"/>
      <w:numFmt w:val="decimal"/>
      <w:isLgl/>
      <w:lvlText w:val="%1.%2.%3.%4.%5.%6.%7.%8"/>
      <w:lvlJc w:val="left"/>
      <w:pPr>
        <w:ind w:left="4648" w:hanging="2160"/>
      </w:pPr>
      <w:rPr>
        <w:rFonts w:hint="default"/>
      </w:rPr>
    </w:lvl>
    <w:lvl w:ilvl="8">
      <w:start w:val="1"/>
      <w:numFmt w:val="decimal"/>
      <w:isLgl/>
      <w:lvlText w:val="%1.%2.%3.%4.%5.%6.%7.%8.%9"/>
      <w:lvlJc w:val="left"/>
      <w:pPr>
        <w:ind w:left="5312" w:hanging="2520"/>
      </w:pPr>
      <w:rPr>
        <w:rFonts w:hint="default"/>
      </w:rPr>
    </w:lvl>
  </w:abstractNum>
  <w:abstractNum w:abstractNumId="2" w15:restartNumberingAfterBreak="0">
    <w:nsid w:val="4F194052"/>
    <w:multiLevelType w:val="hybridMultilevel"/>
    <w:tmpl w:val="36DE4DFE"/>
    <w:lvl w:ilvl="0" w:tplc="43E8945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924993250">
    <w:abstractNumId w:val="1"/>
  </w:num>
  <w:num w:numId="2" w16cid:durableId="1555193073">
    <w:abstractNumId w:val="0"/>
  </w:num>
  <w:num w:numId="3" w16cid:durableId="95494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34"/>
    <w:rsid w:val="00013014"/>
    <w:rsid w:val="00046183"/>
    <w:rsid w:val="000712FC"/>
    <w:rsid w:val="000A2A24"/>
    <w:rsid w:val="000A63C5"/>
    <w:rsid w:val="000E097D"/>
    <w:rsid w:val="00102BB7"/>
    <w:rsid w:val="00107E34"/>
    <w:rsid w:val="001235B8"/>
    <w:rsid w:val="001C2196"/>
    <w:rsid w:val="00225D53"/>
    <w:rsid w:val="00296048"/>
    <w:rsid w:val="00395F47"/>
    <w:rsid w:val="003B0121"/>
    <w:rsid w:val="003C4B80"/>
    <w:rsid w:val="00412B8A"/>
    <w:rsid w:val="00473910"/>
    <w:rsid w:val="00485F38"/>
    <w:rsid w:val="00496C51"/>
    <w:rsid w:val="004A57BC"/>
    <w:rsid w:val="004D2FDD"/>
    <w:rsid w:val="004F74A5"/>
    <w:rsid w:val="005379EF"/>
    <w:rsid w:val="005C35A6"/>
    <w:rsid w:val="005C6271"/>
    <w:rsid w:val="00612909"/>
    <w:rsid w:val="00641F11"/>
    <w:rsid w:val="007817D2"/>
    <w:rsid w:val="007A4189"/>
    <w:rsid w:val="007D2B21"/>
    <w:rsid w:val="00810508"/>
    <w:rsid w:val="008D30C0"/>
    <w:rsid w:val="008F346A"/>
    <w:rsid w:val="009240CB"/>
    <w:rsid w:val="00927334"/>
    <w:rsid w:val="00946F91"/>
    <w:rsid w:val="009B0F77"/>
    <w:rsid w:val="00A23501"/>
    <w:rsid w:val="00AE3084"/>
    <w:rsid w:val="00B24436"/>
    <w:rsid w:val="00B25C2D"/>
    <w:rsid w:val="00B75FDA"/>
    <w:rsid w:val="00BA6C9A"/>
    <w:rsid w:val="00BB0075"/>
    <w:rsid w:val="00BB11BF"/>
    <w:rsid w:val="00D11D89"/>
    <w:rsid w:val="00D16D88"/>
    <w:rsid w:val="00D36C94"/>
    <w:rsid w:val="00D472FE"/>
    <w:rsid w:val="00DA3C6A"/>
    <w:rsid w:val="00E34F73"/>
    <w:rsid w:val="00E5154B"/>
    <w:rsid w:val="00EB517F"/>
    <w:rsid w:val="00FF462A"/>
    <w:rsid w:val="15D9ABE5"/>
    <w:rsid w:val="1F62F7CC"/>
    <w:rsid w:val="24367DC3"/>
    <w:rsid w:val="2A23435F"/>
    <w:rsid w:val="2C22203D"/>
    <w:rsid w:val="40F3C0C7"/>
    <w:rsid w:val="598B3AC6"/>
    <w:rsid w:val="5A123A7A"/>
    <w:rsid w:val="777CA33E"/>
    <w:rsid w:val="7DB627F1"/>
    <w:rsid w:val="7E33C9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A0BE"/>
  <w15:chartTrackingRefBased/>
  <w15:docId w15:val="{77E90220-5C04-466E-8A77-85489C5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94"/>
  </w:style>
  <w:style w:type="paragraph" w:styleId="Ttulo1">
    <w:name w:val="heading 1"/>
    <w:basedOn w:val="Normal"/>
    <w:next w:val="Normal"/>
    <w:link w:val="Ttulo1Car"/>
    <w:uiPriority w:val="9"/>
    <w:qFormat/>
    <w:rsid w:val="0010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7E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7E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7E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7E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7E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7E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7E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E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7E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7E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7E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7E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7E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7E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7E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7E34"/>
    <w:rPr>
      <w:rFonts w:eastAsiaTheme="majorEastAsia" w:cstheme="majorBidi"/>
      <w:color w:val="272727" w:themeColor="text1" w:themeTint="D8"/>
    </w:rPr>
  </w:style>
  <w:style w:type="paragraph" w:styleId="Ttulo">
    <w:name w:val="Title"/>
    <w:basedOn w:val="Normal"/>
    <w:next w:val="Normal"/>
    <w:link w:val="TtuloCar"/>
    <w:uiPriority w:val="10"/>
    <w:qFormat/>
    <w:rsid w:val="00107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7E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7E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7E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7E34"/>
    <w:pPr>
      <w:spacing w:before="160"/>
      <w:jc w:val="center"/>
    </w:pPr>
    <w:rPr>
      <w:i/>
      <w:iCs/>
      <w:color w:val="404040" w:themeColor="text1" w:themeTint="BF"/>
    </w:rPr>
  </w:style>
  <w:style w:type="character" w:customStyle="1" w:styleId="CitaCar">
    <w:name w:val="Cita Car"/>
    <w:basedOn w:val="Fuentedeprrafopredeter"/>
    <w:link w:val="Cita"/>
    <w:uiPriority w:val="29"/>
    <w:rsid w:val="00107E34"/>
    <w:rPr>
      <w:i/>
      <w:iCs/>
      <w:color w:val="404040" w:themeColor="text1" w:themeTint="BF"/>
    </w:rPr>
  </w:style>
  <w:style w:type="paragraph" w:styleId="Prrafodelista">
    <w:name w:val="List Paragraph"/>
    <w:basedOn w:val="Normal"/>
    <w:uiPriority w:val="34"/>
    <w:qFormat/>
    <w:rsid w:val="00107E34"/>
    <w:pPr>
      <w:ind w:left="720"/>
      <w:contextualSpacing/>
    </w:pPr>
  </w:style>
  <w:style w:type="character" w:styleId="nfasisintenso">
    <w:name w:val="Intense Emphasis"/>
    <w:basedOn w:val="Fuentedeprrafopredeter"/>
    <w:uiPriority w:val="21"/>
    <w:qFormat/>
    <w:rsid w:val="00107E34"/>
    <w:rPr>
      <w:i/>
      <w:iCs/>
      <w:color w:val="0F4761" w:themeColor="accent1" w:themeShade="BF"/>
    </w:rPr>
  </w:style>
  <w:style w:type="paragraph" w:styleId="Citadestacada">
    <w:name w:val="Intense Quote"/>
    <w:basedOn w:val="Normal"/>
    <w:next w:val="Normal"/>
    <w:link w:val="CitadestacadaCar"/>
    <w:uiPriority w:val="30"/>
    <w:qFormat/>
    <w:rsid w:val="0010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7E34"/>
    <w:rPr>
      <w:i/>
      <w:iCs/>
      <w:color w:val="0F4761" w:themeColor="accent1" w:themeShade="BF"/>
    </w:rPr>
  </w:style>
  <w:style w:type="character" w:styleId="Referenciaintensa">
    <w:name w:val="Intense Reference"/>
    <w:basedOn w:val="Fuentedeprrafopredeter"/>
    <w:uiPriority w:val="32"/>
    <w:qFormat/>
    <w:rsid w:val="00107E34"/>
    <w:rPr>
      <w:b/>
      <w:bCs/>
      <w:smallCaps/>
      <w:color w:val="0F4761" w:themeColor="accent1" w:themeShade="BF"/>
      <w:spacing w:val="5"/>
    </w:rPr>
  </w:style>
  <w:style w:type="paragraph" w:styleId="Encabezado">
    <w:name w:val="header"/>
    <w:basedOn w:val="Normal"/>
    <w:link w:val="EncabezadoCar"/>
    <w:uiPriority w:val="99"/>
    <w:unhideWhenUsed/>
    <w:rsid w:val="00107E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7E34"/>
  </w:style>
  <w:style w:type="paragraph" w:styleId="Piedepgina">
    <w:name w:val="footer"/>
    <w:basedOn w:val="Normal"/>
    <w:link w:val="PiedepginaCar"/>
    <w:uiPriority w:val="99"/>
    <w:unhideWhenUsed/>
    <w:rsid w:val="00107E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E34"/>
  </w:style>
  <w:style w:type="table" w:styleId="Tablaconcuadrcula">
    <w:name w:val="Table Grid"/>
    <w:basedOn w:val="Tablanormal"/>
    <w:uiPriority w:val="59"/>
    <w:rsid w:val="00BA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10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51857">
      <w:bodyDiv w:val="1"/>
      <w:marLeft w:val="0"/>
      <w:marRight w:val="0"/>
      <w:marTop w:val="0"/>
      <w:marBottom w:val="0"/>
      <w:divBdr>
        <w:top w:val="none" w:sz="0" w:space="0" w:color="auto"/>
        <w:left w:val="none" w:sz="0" w:space="0" w:color="auto"/>
        <w:bottom w:val="none" w:sz="0" w:space="0" w:color="auto"/>
        <w:right w:val="none" w:sz="0" w:space="0" w:color="auto"/>
      </w:divBdr>
      <w:divsChild>
        <w:div w:id="1711609815">
          <w:marLeft w:val="0"/>
          <w:marRight w:val="0"/>
          <w:marTop w:val="0"/>
          <w:marBottom w:val="0"/>
          <w:divBdr>
            <w:top w:val="none" w:sz="0" w:space="0" w:color="auto"/>
            <w:left w:val="none" w:sz="0" w:space="0" w:color="auto"/>
            <w:bottom w:val="none" w:sz="0" w:space="0" w:color="auto"/>
            <w:right w:val="none" w:sz="0" w:space="0" w:color="auto"/>
          </w:divBdr>
        </w:div>
        <w:div w:id="513885865">
          <w:marLeft w:val="0"/>
          <w:marRight w:val="0"/>
          <w:marTop w:val="0"/>
          <w:marBottom w:val="0"/>
          <w:divBdr>
            <w:top w:val="none" w:sz="0" w:space="0" w:color="auto"/>
            <w:left w:val="none" w:sz="0" w:space="0" w:color="auto"/>
            <w:bottom w:val="none" w:sz="0" w:space="0" w:color="auto"/>
            <w:right w:val="none" w:sz="0" w:space="0" w:color="auto"/>
          </w:divBdr>
        </w:div>
        <w:div w:id="271859983">
          <w:marLeft w:val="0"/>
          <w:marRight w:val="0"/>
          <w:marTop w:val="0"/>
          <w:marBottom w:val="0"/>
          <w:divBdr>
            <w:top w:val="none" w:sz="0" w:space="0" w:color="auto"/>
            <w:left w:val="none" w:sz="0" w:space="0" w:color="auto"/>
            <w:bottom w:val="none" w:sz="0" w:space="0" w:color="auto"/>
            <w:right w:val="none" w:sz="0" w:space="0" w:color="auto"/>
          </w:divBdr>
        </w:div>
        <w:div w:id="1994480214">
          <w:marLeft w:val="0"/>
          <w:marRight w:val="0"/>
          <w:marTop w:val="0"/>
          <w:marBottom w:val="0"/>
          <w:divBdr>
            <w:top w:val="none" w:sz="0" w:space="0" w:color="auto"/>
            <w:left w:val="none" w:sz="0" w:space="0" w:color="auto"/>
            <w:bottom w:val="none" w:sz="0" w:space="0" w:color="auto"/>
            <w:right w:val="none" w:sz="0" w:space="0" w:color="auto"/>
          </w:divBdr>
        </w:div>
        <w:div w:id="1103264467">
          <w:marLeft w:val="0"/>
          <w:marRight w:val="0"/>
          <w:marTop w:val="0"/>
          <w:marBottom w:val="0"/>
          <w:divBdr>
            <w:top w:val="none" w:sz="0" w:space="0" w:color="auto"/>
            <w:left w:val="none" w:sz="0" w:space="0" w:color="auto"/>
            <w:bottom w:val="none" w:sz="0" w:space="0" w:color="auto"/>
            <w:right w:val="none" w:sz="0" w:space="0" w:color="auto"/>
          </w:divBdr>
        </w:div>
        <w:div w:id="370350012">
          <w:marLeft w:val="0"/>
          <w:marRight w:val="0"/>
          <w:marTop w:val="0"/>
          <w:marBottom w:val="0"/>
          <w:divBdr>
            <w:top w:val="none" w:sz="0" w:space="0" w:color="auto"/>
            <w:left w:val="none" w:sz="0" w:space="0" w:color="auto"/>
            <w:bottom w:val="none" w:sz="0" w:space="0" w:color="auto"/>
            <w:right w:val="none" w:sz="0" w:space="0" w:color="auto"/>
          </w:divBdr>
        </w:div>
        <w:div w:id="2095516402">
          <w:marLeft w:val="0"/>
          <w:marRight w:val="0"/>
          <w:marTop w:val="0"/>
          <w:marBottom w:val="0"/>
          <w:divBdr>
            <w:top w:val="none" w:sz="0" w:space="0" w:color="auto"/>
            <w:left w:val="none" w:sz="0" w:space="0" w:color="auto"/>
            <w:bottom w:val="none" w:sz="0" w:space="0" w:color="auto"/>
            <w:right w:val="none" w:sz="0" w:space="0" w:color="auto"/>
          </w:divBdr>
        </w:div>
        <w:div w:id="1910260723">
          <w:marLeft w:val="0"/>
          <w:marRight w:val="0"/>
          <w:marTop w:val="0"/>
          <w:marBottom w:val="0"/>
          <w:divBdr>
            <w:top w:val="none" w:sz="0" w:space="0" w:color="auto"/>
            <w:left w:val="none" w:sz="0" w:space="0" w:color="auto"/>
            <w:bottom w:val="none" w:sz="0" w:space="0" w:color="auto"/>
            <w:right w:val="none" w:sz="0" w:space="0" w:color="auto"/>
          </w:divBdr>
        </w:div>
        <w:div w:id="2031179598">
          <w:marLeft w:val="0"/>
          <w:marRight w:val="0"/>
          <w:marTop w:val="0"/>
          <w:marBottom w:val="0"/>
          <w:divBdr>
            <w:top w:val="none" w:sz="0" w:space="0" w:color="auto"/>
            <w:left w:val="none" w:sz="0" w:space="0" w:color="auto"/>
            <w:bottom w:val="none" w:sz="0" w:space="0" w:color="auto"/>
            <w:right w:val="none" w:sz="0" w:space="0" w:color="auto"/>
          </w:divBdr>
        </w:div>
        <w:div w:id="1092554605">
          <w:marLeft w:val="0"/>
          <w:marRight w:val="0"/>
          <w:marTop w:val="0"/>
          <w:marBottom w:val="0"/>
          <w:divBdr>
            <w:top w:val="none" w:sz="0" w:space="0" w:color="auto"/>
            <w:left w:val="none" w:sz="0" w:space="0" w:color="auto"/>
            <w:bottom w:val="none" w:sz="0" w:space="0" w:color="auto"/>
            <w:right w:val="none" w:sz="0" w:space="0" w:color="auto"/>
          </w:divBdr>
        </w:div>
        <w:div w:id="1307011206">
          <w:marLeft w:val="0"/>
          <w:marRight w:val="0"/>
          <w:marTop w:val="0"/>
          <w:marBottom w:val="0"/>
          <w:divBdr>
            <w:top w:val="none" w:sz="0" w:space="0" w:color="auto"/>
            <w:left w:val="none" w:sz="0" w:space="0" w:color="auto"/>
            <w:bottom w:val="none" w:sz="0" w:space="0" w:color="auto"/>
            <w:right w:val="none" w:sz="0" w:space="0" w:color="auto"/>
          </w:divBdr>
        </w:div>
        <w:div w:id="198668823">
          <w:marLeft w:val="0"/>
          <w:marRight w:val="0"/>
          <w:marTop w:val="0"/>
          <w:marBottom w:val="0"/>
          <w:divBdr>
            <w:top w:val="none" w:sz="0" w:space="0" w:color="auto"/>
            <w:left w:val="none" w:sz="0" w:space="0" w:color="auto"/>
            <w:bottom w:val="none" w:sz="0" w:space="0" w:color="auto"/>
            <w:right w:val="none" w:sz="0" w:space="0" w:color="auto"/>
          </w:divBdr>
        </w:div>
        <w:div w:id="18163926">
          <w:marLeft w:val="0"/>
          <w:marRight w:val="0"/>
          <w:marTop w:val="0"/>
          <w:marBottom w:val="0"/>
          <w:divBdr>
            <w:top w:val="none" w:sz="0" w:space="0" w:color="auto"/>
            <w:left w:val="none" w:sz="0" w:space="0" w:color="auto"/>
            <w:bottom w:val="none" w:sz="0" w:space="0" w:color="auto"/>
            <w:right w:val="none" w:sz="0" w:space="0" w:color="auto"/>
          </w:divBdr>
        </w:div>
        <w:div w:id="931278820">
          <w:marLeft w:val="0"/>
          <w:marRight w:val="0"/>
          <w:marTop w:val="0"/>
          <w:marBottom w:val="0"/>
          <w:divBdr>
            <w:top w:val="none" w:sz="0" w:space="0" w:color="auto"/>
            <w:left w:val="none" w:sz="0" w:space="0" w:color="auto"/>
            <w:bottom w:val="none" w:sz="0" w:space="0" w:color="auto"/>
            <w:right w:val="none" w:sz="0" w:space="0" w:color="auto"/>
          </w:divBdr>
        </w:div>
        <w:div w:id="1548184071">
          <w:marLeft w:val="0"/>
          <w:marRight w:val="0"/>
          <w:marTop w:val="0"/>
          <w:marBottom w:val="0"/>
          <w:divBdr>
            <w:top w:val="none" w:sz="0" w:space="0" w:color="auto"/>
            <w:left w:val="none" w:sz="0" w:space="0" w:color="auto"/>
            <w:bottom w:val="none" w:sz="0" w:space="0" w:color="auto"/>
            <w:right w:val="none" w:sz="0" w:space="0" w:color="auto"/>
          </w:divBdr>
        </w:div>
        <w:div w:id="1199275207">
          <w:marLeft w:val="0"/>
          <w:marRight w:val="0"/>
          <w:marTop w:val="0"/>
          <w:marBottom w:val="0"/>
          <w:divBdr>
            <w:top w:val="none" w:sz="0" w:space="0" w:color="auto"/>
            <w:left w:val="none" w:sz="0" w:space="0" w:color="auto"/>
            <w:bottom w:val="none" w:sz="0" w:space="0" w:color="auto"/>
            <w:right w:val="none" w:sz="0" w:space="0" w:color="auto"/>
          </w:divBdr>
        </w:div>
        <w:div w:id="271941392">
          <w:marLeft w:val="0"/>
          <w:marRight w:val="0"/>
          <w:marTop w:val="0"/>
          <w:marBottom w:val="0"/>
          <w:divBdr>
            <w:top w:val="none" w:sz="0" w:space="0" w:color="auto"/>
            <w:left w:val="none" w:sz="0" w:space="0" w:color="auto"/>
            <w:bottom w:val="none" w:sz="0" w:space="0" w:color="auto"/>
            <w:right w:val="none" w:sz="0" w:space="0" w:color="auto"/>
          </w:divBdr>
        </w:div>
        <w:div w:id="1196310794">
          <w:marLeft w:val="0"/>
          <w:marRight w:val="0"/>
          <w:marTop w:val="0"/>
          <w:marBottom w:val="0"/>
          <w:divBdr>
            <w:top w:val="none" w:sz="0" w:space="0" w:color="auto"/>
            <w:left w:val="none" w:sz="0" w:space="0" w:color="auto"/>
            <w:bottom w:val="none" w:sz="0" w:space="0" w:color="auto"/>
            <w:right w:val="none" w:sz="0" w:space="0" w:color="auto"/>
          </w:divBdr>
        </w:div>
        <w:div w:id="1168405275">
          <w:marLeft w:val="0"/>
          <w:marRight w:val="0"/>
          <w:marTop w:val="0"/>
          <w:marBottom w:val="0"/>
          <w:divBdr>
            <w:top w:val="none" w:sz="0" w:space="0" w:color="auto"/>
            <w:left w:val="none" w:sz="0" w:space="0" w:color="auto"/>
            <w:bottom w:val="none" w:sz="0" w:space="0" w:color="auto"/>
            <w:right w:val="none" w:sz="0" w:space="0" w:color="auto"/>
          </w:divBdr>
        </w:div>
        <w:div w:id="2126583666">
          <w:marLeft w:val="0"/>
          <w:marRight w:val="0"/>
          <w:marTop w:val="0"/>
          <w:marBottom w:val="0"/>
          <w:divBdr>
            <w:top w:val="none" w:sz="0" w:space="0" w:color="auto"/>
            <w:left w:val="none" w:sz="0" w:space="0" w:color="auto"/>
            <w:bottom w:val="none" w:sz="0" w:space="0" w:color="auto"/>
            <w:right w:val="none" w:sz="0" w:space="0" w:color="auto"/>
          </w:divBdr>
        </w:div>
        <w:div w:id="1835339250">
          <w:marLeft w:val="0"/>
          <w:marRight w:val="0"/>
          <w:marTop w:val="0"/>
          <w:marBottom w:val="0"/>
          <w:divBdr>
            <w:top w:val="none" w:sz="0" w:space="0" w:color="auto"/>
            <w:left w:val="none" w:sz="0" w:space="0" w:color="auto"/>
            <w:bottom w:val="none" w:sz="0" w:space="0" w:color="auto"/>
            <w:right w:val="none" w:sz="0" w:space="0" w:color="auto"/>
          </w:divBdr>
        </w:div>
        <w:div w:id="2125533675">
          <w:marLeft w:val="0"/>
          <w:marRight w:val="0"/>
          <w:marTop w:val="0"/>
          <w:marBottom w:val="0"/>
          <w:divBdr>
            <w:top w:val="none" w:sz="0" w:space="0" w:color="auto"/>
            <w:left w:val="none" w:sz="0" w:space="0" w:color="auto"/>
            <w:bottom w:val="none" w:sz="0" w:space="0" w:color="auto"/>
            <w:right w:val="none" w:sz="0" w:space="0" w:color="auto"/>
          </w:divBdr>
        </w:div>
        <w:div w:id="2065326054">
          <w:marLeft w:val="0"/>
          <w:marRight w:val="0"/>
          <w:marTop w:val="0"/>
          <w:marBottom w:val="0"/>
          <w:divBdr>
            <w:top w:val="none" w:sz="0" w:space="0" w:color="auto"/>
            <w:left w:val="none" w:sz="0" w:space="0" w:color="auto"/>
            <w:bottom w:val="none" w:sz="0" w:space="0" w:color="auto"/>
            <w:right w:val="none" w:sz="0" w:space="0" w:color="auto"/>
          </w:divBdr>
        </w:div>
        <w:div w:id="289098426">
          <w:marLeft w:val="0"/>
          <w:marRight w:val="0"/>
          <w:marTop w:val="0"/>
          <w:marBottom w:val="0"/>
          <w:divBdr>
            <w:top w:val="none" w:sz="0" w:space="0" w:color="auto"/>
            <w:left w:val="none" w:sz="0" w:space="0" w:color="auto"/>
            <w:bottom w:val="none" w:sz="0" w:space="0" w:color="auto"/>
            <w:right w:val="none" w:sz="0" w:space="0" w:color="auto"/>
          </w:divBdr>
        </w:div>
        <w:div w:id="1413695957">
          <w:marLeft w:val="0"/>
          <w:marRight w:val="0"/>
          <w:marTop w:val="0"/>
          <w:marBottom w:val="0"/>
          <w:divBdr>
            <w:top w:val="none" w:sz="0" w:space="0" w:color="auto"/>
            <w:left w:val="none" w:sz="0" w:space="0" w:color="auto"/>
            <w:bottom w:val="none" w:sz="0" w:space="0" w:color="auto"/>
            <w:right w:val="none" w:sz="0" w:space="0" w:color="auto"/>
          </w:divBdr>
        </w:div>
        <w:div w:id="534926874">
          <w:marLeft w:val="0"/>
          <w:marRight w:val="0"/>
          <w:marTop w:val="0"/>
          <w:marBottom w:val="0"/>
          <w:divBdr>
            <w:top w:val="none" w:sz="0" w:space="0" w:color="auto"/>
            <w:left w:val="none" w:sz="0" w:space="0" w:color="auto"/>
            <w:bottom w:val="none" w:sz="0" w:space="0" w:color="auto"/>
            <w:right w:val="none" w:sz="0" w:space="0" w:color="auto"/>
          </w:divBdr>
        </w:div>
        <w:div w:id="1456439072">
          <w:marLeft w:val="0"/>
          <w:marRight w:val="0"/>
          <w:marTop w:val="0"/>
          <w:marBottom w:val="0"/>
          <w:divBdr>
            <w:top w:val="none" w:sz="0" w:space="0" w:color="auto"/>
            <w:left w:val="none" w:sz="0" w:space="0" w:color="auto"/>
            <w:bottom w:val="none" w:sz="0" w:space="0" w:color="auto"/>
            <w:right w:val="none" w:sz="0" w:space="0" w:color="auto"/>
          </w:divBdr>
        </w:div>
        <w:div w:id="669991676">
          <w:marLeft w:val="0"/>
          <w:marRight w:val="0"/>
          <w:marTop w:val="0"/>
          <w:marBottom w:val="0"/>
          <w:divBdr>
            <w:top w:val="none" w:sz="0" w:space="0" w:color="auto"/>
            <w:left w:val="none" w:sz="0" w:space="0" w:color="auto"/>
            <w:bottom w:val="none" w:sz="0" w:space="0" w:color="auto"/>
            <w:right w:val="none" w:sz="0" w:space="0" w:color="auto"/>
          </w:divBdr>
        </w:div>
        <w:div w:id="1530754733">
          <w:marLeft w:val="0"/>
          <w:marRight w:val="0"/>
          <w:marTop w:val="0"/>
          <w:marBottom w:val="0"/>
          <w:divBdr>
            <w:top w:val="none" w:sz="0" w:space="0" w:color="auto"/>
            <w:left w:val="none" w:sz="0" w:space="0" w:color="auto"/>
            <w:bottom w:val="none" w:sz="0" w:space="0" w:color="auto"/>
            <w:right w:val="none" w:sz="0" w:space="0" w:color="auto"/>
          </w:divBdr>
        </w:div>
        <w:div w:id="1802529325">
          <w:marLeft w:val="0"/>
          <w:marRight w:val="0"/>
          <w:marTop w:val="0"/>
          <w:marBottom w:val="0"/>
          <w:divBdr>
            <w:top w:val="none" w:sz="0" w:space="0" w:color="auto"/>
            <w:left w:val="none" w:sz="0" w:space="0" w:color="auto"/>
            <w:bottom w:val="none" w:sz="0" w:space="0" w:color="auto"/>
            <w:right w:val="none" w:sz="0" w:space="0" w:color="auto"/>
          </w:divBdr>
        </w:div>
        <w:div w:id="1695617765">
          <w:marLeft w:val="0"/>
          <w:marRight w:val="0"/>
          <w:marTop w:val="0"/>
          <w:marBottom w:val="0"/>
          <w:divBdr>
            <w:top w:val="none" w:sz="0" w:space="0" w:color="auto"/>
            <w:left w:val="none" w:sz="0" w:space="0" w:color="auto"/>
            <w:bottom w:val="none" w:sz="0" w:space="0" w:color="auto"/>
            <w:right w:val="none" w:sz="0" w:space="0" w:color="auto"/>
          </w:divBdr>
        </w:div>
        <w:div w:id="1748770797">
          <w:marLeft w:val="0"/>
          <w:marRight w:val="0"/>
          <w:marTop w:val="0"/>
          <w:marBottom w:val="0"/>
          <w:divBdr>
            <w:top w:val="none" w:sz="0" w:space="0" w:color="auto"/>
            <w:left w:val="none" w:sz="0" w:space="0" w:color="auto"/>
            <w:bottom w:val="none" w:sz="0" w:space="0" w:color="auto"/>
            <w:right w:val="none" w:sz="0" w:space="0" w:color="auto"/>
          </w:divBdr>
        </w:div>
        <w:div w:id="1288929006">
          <w:marLeft w:val="0"/>
          <w:marRight w:val="0"/>
          <w:marTop w:val="0"/>
          <w:marBottom w:val="0"/>
          <w:divBdr>
            <w:top w:val="none" w:sz="0" w:space="0" w:color="auto"/>
            <w:left w:val="none" w:sz="0" w:space="0" w:color="auto"/>
            <w:bottom w:val="none" w:sz="0" w:space="0" w:color="auto"/>
            <w:right w:val="none" w:sz="0" w:space="0" w:color="auto"/>
          </w:divBdr>
        </w:div>
        <w:div w:id="815099678">
          <w:marLeft w:val="0"/>
          <w:marRight w:val="0"/>
          <w:marTop w:val="0"/>
          <w:marBottom w:val="0"/>
          <w:divBdr>
            <w:top w:val="none" w:sz="0" w:space="0" w:color="auto"/>
            <w:left w:val="none" w:sz="0" w:space="0" w:color="auto"/>
            <w:bottom w:val="none" w:sz="0" w:space="0" w:color="auto"/>
            <w:right w:val="none" w:sz="0" w:space="0" w:color="auto"/>
          </w:divBdr>
        </w:div>
        <w:div w:id="1796017872">
          <w:marLeft w:val="0"/>
          <w:marRight w:val="0"/>
          <w:marTop w:val="0"/>
          <w:marBottom w:val="0"/>
          <w:divBdr>
            <w:top w:val="none" w:sz="0" w:space="0" w:color="auto"/>
            <w:left w:val="none" w:sz="0" w:space="0" w:color="auto"/>
            <w:bottom w:val="none" w:sz="0" w:space="0" w:color="auto"/>
            <w:right w:val="none" w:sz="0" w:space="0" w:color="auto"/>
          </w:divBdr>
        </w:div>
        <w:div w:id="1418677345">
          <w:marLeft w:val="0"/>
          <w:marRight w:val="0"/>
          <w:marTop w:val="0"/>
          <w:marBottom w:val="0"/>
          <w:divBdr>
            <w:top w:val="none" w:sz="0" w:space="0" w:color="auto"/>
            <w:left w:val="none" w:sz="0" w:space="0" w:color="auto"/>
            <w:bottom w:val="none" w:sz="0" w:space="0" w:color="auto"/>
            <w:right w:val="none" w:sz="0" w:space="0" w:color="auto"/>
          </w:divBdr>
        </w:div>
        <w:div w:id="1248269099">
          <w:marLeft w:val="0"/>
          <w:marRight w:val="0"/>
          <w:marTop w:val="0"/>
          <w:marBottom w:val="0"/>
          <w:divBdr>
            <w:top w:val="none" w:sz="0" w:space="0" w:color="auto"/>
            <w:left w:val="none" w:sz="0" w:space="0" w:color="auto"/>
            <w:bottom w:val="none" w:sz="0" w:space="0" w:color="auto"/>
            <w:right w:val="none" w:sz="0" w:space="0" w:color="auto"/>
          </w:divBdr>
        </w:div>
        <w:div w:id="1631663988">
          <w:marLeft w:val="0"/>
          <w:marRight w:val="0"/>
          <w:marTop w:val="0"/>
          <w:marBottom w:val="0"/>
          <w:divBdr>
            <w:top w:val="none" w:sz="0" w:space="0" w:color="auto"/>
            <w:left w:val="none" w:sz="0" w:space="0" w:color="auto"/>
            <w:bottom w:val="none" w:sz="0" w:space="0" w:color="auto"/>
            <w:right w:val="none" w:sz="0" w:space="0" w:color="auto"/>
          </w:divBdr>
        </w:div>
        <w:div w:id="2119786913">
          <w:marLeft w:val="0"/>
          <w:marRight w:val="0"/>
          <w:marTop w:val="0"/>
          <w:marBottom w:val="0"/>
          <w:divBdr>
            <w:top w:val="none" w:sz="0" w:space="0" w:color="auto"/>
            <w:left w:val="none" w:sz="0" w:space="0" w:color="auto"/>
            <w:bottom w:val="none" w:sz="0" w:space="0" w:color="auto"/>
            <w:right w:val="none" w:sz="0" w:space="0" w:color="auto"/>
          </w:divBdr>
        </w:div>
        <w:div w:id="63726709">
          <w:marLeft w:val="0"/>
          <w:marRight w:val="0"/>
          <w:marTop w:val="0"/>
          <w:marBottom w:val="0"/>
          <w:divBdr>
            <w:top w:val="none" w:sz="0" w:space="0" w:color="auto"/>
            <w:left w:val="none" w:sz="0" w:space="0" w:color="auto"/>
            <w:bottom w:val="none" w:sz="0" w:space="0" w:color="auto"/>
            <w:right w:val="none" w:sz="0" w:space="0" w:color="auto"/>
          </w:divBdr>
        </w:div>
        <w:div w:id="77947075">
          <w:marLeft w:val="0"/>
          <w:marRight w:val="0"/>
          <w:marTop w:val="0"/>
          <w:marBottom w:val="0"/>
          <w:divBdr>
            <w:top w:val="none" w:sz="0" w:space="0" w:color="auto"/>
            <w:left w:val="none" w:sz="0" w:space="0" w:color="auto"/>
            <w:bottom w:val="none" w:sz="0" w:space="0" w:color="auto"/>
            <w:right w:val="none" w:sz="0" w:space="0" w:color="auto"/>
          </w:divBdr>
        </w:div>
        <w:div w:id="859704480">
          <w:marLeft w:val="0"/>
          <w:marRight w:val="0"/>
          <w:marTop w:val="0"/>
          <w:marBottom w:val="0"/>
          <w:divBdr>
            <w:top w:val="none" w:sz="0" w:space="0" w:color="auto"/>
            <w:left w:val="none" w:sz="0" w:space="0" w:color="auto"/>
            <w:bottom w:val="none" w:sz="0" w:space="0" w:color="auto"/>
            <w:right w:val="none" w:sz="0" w:space="0" w:color="auto"/>
          </w:divBdr>
        </w:div>
        <w:div w:id="1696729678">
          <w:marLeft w:val="0"/>
          <w:marRight w:val="0"/>
          <w:marTop w:val="0"/>
          <w:marBottom w:val="0"/>
          <w:divBdr>
            <w:top w:val="none" w:sz="0" w:space="0" w:color="auto"/>
            <w:left w:val="none" w:sz="0" w:space="0" w:color="auto"/>
            <w:bottom w:val="none" w:sz="0" w:space="0" w:color="auto"/>
            <w:right w:val="none" w:sz="0" w:space="0" w:color="auto"/>
          </w:divBdr>
        </w:div>
        <w:div w:id="1771579124">
          <w:marLeft w:val="0"/>
          <w:marRight w:val="0"/>
          <w:marTop w:val="0"/>
          <w:marBottom w:val="0"/>
          <w:divBdr>
            <w:top w:val="none" w:sz="0" w:space="0" w:color="auto"/>
            <w:left w:val="none" w:sz="0" w:space="0" w:color="auto"/>
            <w:bottom w:val="none" w:sz="0" w:space="0" w:color="auto"/>
            <w:right w:val="none" w:sz="0" w:space="0" w:color="auto"/>
          </w:divBdr>
        </w:div>
        <w:div w:id="1802730507">
          <w:marLeft w:val="0"/>
          <w:marRight w:val="0"/>
          <w:marTop w:val="0"/>
          <w:marBottom w:val="0"/>
          <w:divBdr>
            <w:top w:val="none" w:sz="0" w:space="0" w:color="auto"/>
            <w:left w:val="none" w:sz="0" w:space="0" w:color="auto"/>
            <w:bottom w:val="none" w:sz="0" w:space="0" w:color="auto"/>
            <w:right w:val="none" w:sz="0" w:space="0" w:color="auto"/>
          </w:divBdr>
        </w:div>
        <w:div w:id="1731926198">
          <w:marLeft w:val="0"/>
          <w:marRight w:val="0"/>
          <w:marTop w:val="0"/>
          <w:marBottom w:val="0"/>
          <w:divBdr>
            <w:top w:val="none" w:sz="0" w:space="0" w:color="auto"/>
            <w:left w:val="none" w:sz="0" w:space="0" w:color="auto"/>
            <w:bottom w:val="none" w:sz="0" w:space="0" w:color="auto"/>
            <w:right w:val="none" w:sz="0" w:space="0" w:color="auto"/>
          </w:divBdr>
        </w:div>
        <w:div w:id="166093193">
          <w:marLeft w:val="0"/>
          <w:marRight w:val="0"/>
          <w:marTop w:val="0"/>
          <w:marBottom w:val="0"/>
          <w:divBdr>
            <w:top w:val="none" w:sz="0" w:space="0" w:color="auto"/>
            <w:left w:val="none" w:sz="0" w:space="0" w:color="auto"/>
            <w:bottom w:val="none" w:sz="0" w:space="0" w:color="auto"/>
            <w:right w:val="none" w:sz="0" w:space="0" w:color="auto"/>
          </w:divBdr>
        </w:div>
        <w:div w:id="1740665640">
          <w:marLeft w:val="0"/>
          <w:marRight w:val="0"/>
          <w:marTop w:val="0"/>
          <w:marBottom w:val="0"/>
          <w:divBdr>
            <w:top w:val="none" w:sz="0" w:space="0" w:color="auto"/>
            <w:left w:val="none" w:sz="0" w:space="0" w:color="auto"/>
            <w:bottom w:val="none" w:sz="0" w:space="0" w:color="auto"/>
            <w:right w:val="none" w:sz="0" w:space="0" w:color="auto"/>
          </w:divBdr>
        </w:div>
        <w:div w:id="1586068164">
          <w:marLeft w:val="0"/>
          <w:marRight w:val="0"/>
          <w:marTop w:val="0"/>
          <w:marBottom w:val="0"/>
          <w:divBdr>
            <w:top w:val="none" w:sz="0" w:space="0" w:color="auto"/>
            <w:left w:val="none" w:sz="0" w:space="0" w:color="auto"/>
            <w:bottom w:val="none" w:sz="0" w:space="0" w:color="auto"/>
            <w:right w:val="none" w:sz="0" w:space="0" w:color="auto"/>
          </w:divBdr>
        </w:div>
        <w:div w:id="1545017606">
          <w:marLeft w:val="0"/>
          <w:marRight w:val="0"/>
          <w:marTop w:val="0"/>
          <w:marBottom w:val="0"/>
          <w:divBdr>
            <w:top w:val="none" w:sz="0" w:space="0" w:color="auto"/>
            <w:left w:val="none" w:sz="0" w:space="0" w:color="auto"/>
            <w:bottom w:val="none" w:sz="0" w:space="0" w:color="auto"/>
            <w:right w:val="none" w:sz="0" w:space="0" w:color="auto"/>
          </w:divBdr>
        </w:div>
        <w:div w:id="457191065">
          <w:marLeft w:val="0"/>
          <w:marRight w:val="0"/>
          <w:marTop w:val="0"/>
          <w:marBottom w:val="0"/>
          <w:divBdr>
            <w:top w:val="none" w:sz="0" w:space="0" w:color="auto"/>
            <w:left w:val="none" w:sz="0" w:space="0" w:color="auto"/>
            <w:bottom w:val="none" w:sz="0" w:space="0" w:color="auto"/>
            <w:right w:val="none" w:sz="0" w:space="0" w:color="auto"/>
          </w:divBdr>
        </w:div>
        <w:div w:id="1241213868">
          <w:marLeft w:val="0"/>
          <w:marRight w:val="0"/>
          <w:marTop w:val="0"/>
          <w:marBottom w:val="0"/>
          <w:divBdr>
            <w:top w:val="none" w:sz="0" w:space="0" w:color="auto"/>
            <w:left w:val="none" w:sz="0" w:space="0" w:color="auto"/>
            <w:bottom w:val="none" w:sz="0" w:space="0" w:color="auto"/>
            <w:right w:val="none" w:sz="0" w:space="0" w:color="auto"/>
          </w:divBdr>
        </w:div>
        <w:div w:id="1006901949">
          <w:marLeft w:val="0"/>
          <w:marRight w:val="0"/>
          <w:marTop w:val="0"/>
          <w:marBottom w:val="0"/>
          <w:divBdr>
            <w:top w:val="none" w:sz="0" w:space="0" w:color="auto"/>
            <w:left w:val="none" w:sz="0" w:space="0" w:color="auto"/>
            <w:bottom w:val="none" w:sz="0" w:space="0" w:color="auto"/>
            <w:right w:val="none" w:sz="0" w:space="0" w:color="auto"/>
          </w:divBdr>
        </w:div>
        <w:div w:id="1306348173">
          <w:marLeft w:val="0"/>
          <w:marRight w:val="0"/>
          <w:marTop w:val="0"/>
          <w:marBottom w:val="0"/>
          <w:divBdr>
            <w:top w:val="none" w:sz="0" w:space="0" w:color="auto"/>
            <w:left w:val="none" w:sz="0" w:space="0" w:color="auto"/>
            <w:bottom w:val="none" w:sz="0" w:space="0" w:color="auto"/>
            <w:right w:val="none" w:sz="0" w:space="0" w:color="auto"/>
          </w:divBdr>
        </w:div>
        <w:div w:id="650134370">
          <w:marLeft w:val="0"/>
          <w:marRight w:val="0"/>
          <w:marTop w:val="0"/>
          <w:marBottom w:val="0"/>
          <w:divBdr>
            <w:top w:val="none" w:sz="0" w:space="0" w:color="auto"/>
            <w:left w:val="none" w:sz="0" w:space="0" w:color="auto"/>
            <w:bottom w:val="none" w:sz="0" w:space="0" w:color="auto"/>
            <w:right w:val="none" w:sz="0" w:space="0" w:color="auto"/>
          </w:divBdr>
        </w:div>
        <w:div w:id="340664428">
          <w:marLeft w:val="0"/>
          <w:marRight w:val="0"/>
          <w:marTop w:val="0"/>
          <w:marBottom w:val="0"/>
          <w:divBdr>
            <w:top w:val="none" w:sz="0" w:space="0" w:color="auto"/>
            <w:left w:val="none" w:sz="0" w:space="0" w:color="auto"/>
            <w:bottom w:val="none" w:sz="0" w:space="0" w:color="auto"/>
            <w:right w:val="none" w:sz="0" w:space="0" w:color="auto"/>
          </w:divBdr>
        </w:div>
        <w:div w:id="1588420740">
          <w:marLeft w:val="0"/>
          <w:marRight w:val="0"/>
          <w:marTop w:val="0"/>
          <w:marBottom w:val="0"/>
          <w:divBdr>
            <w:top w:val="none" w:sz="0" w:space="0" w:color="auto"/>
            <w:left w:val="none" w:sz="0" w:space="0" w:color="auto"/>
            <w:bottom w:val="none" w:sz="0" w:space="0" w:color="auto"/>
            <w:right w:val="none" w:sz="0" w:space="0" w:color="auto"/>
          </w:divBdr>
        </w:div>
        <w:div w:id="1039554260">
          <w:marLeft w:val="0"/>
          <w:marRight w:val="0"/>
          <w:marTop w:val="0"/>
          <w:marBottom w:val="0"/>
          <w:divBdr>
            <w:top w:val="none" w:sz="0" w:space="0" w:color="auto"/>
            <w:left w:val="none" w:sz="0" w:space="0" w:color="auto"/>
            <w:bottom w:val="none" w:sz="0" w:space="0" w:color="auto"/>
            <w:right w:val="none" w:sz="0" w:space="0" w:color="auto"/>
          </w:divBdr>
        </w:div>
        <w:div w:id="565455606">
          <w:marLeft w:val="0"/>
          <w:marRight w:val="0"/>
          <w:marTop w:val="0"/>
          <w:marBottom w:val="0"/>
          <w:divBdr>
            <w:top w:val="none" w:sz="0" w:space="0" w:color="auto"/>
            <w:left w:val="none" w:sz="0" w:space="0" w:color="auto"/>
            <w:bottom w:val="none" w:sz="0" w:space="0" w:color="auto"/>
            <w:right w:val="none" w:sz="0" w:space="0" w:color="auto"/>
          </w:divBdr>
        </w:div>
        <w:div w:id="940188739">
          <w:marLeft w:val="0"/>
          <w:marRight w:val="0"/>
          <w:marTop w:val="0"/>
          <w:marBottom w:val="0"/>
          <w:divBdr>
            <w:top w:val="none" w:sz="0" w:space="0" w:color="auto"/>
            <w:left w:val="none" w:sz="0" w:space="0" w:color="auto"/>
            <w:bottom w:val="none" w:sz="0" w:space="0" w:color="auto"/>
            <w:right w:val="none" w:sz="0" w:space="0" w:color="auto"/>
          </w:divBdr>
        </w:div>
        <w:div w:id="730158245">
          <w:marLeft w:val="0"/>
          <w:marRight w:val="0"/>
          <w:marTop w:val="0"/>
          <w:marBottom w:val="0"/>
          <w:divBdr>
            <w:top w:val="none" w:sz="0" w:space="0" w:color="auto"/>
            <w:left w:val="none" w:sz="0" w:space="0" w:color="auto"/>
            <w:bottom w:val="none" w:sz="0" w:space="0" w:color="auto"/>
            <w:right w:val="none" w:sz="0" w:space="0" w:color="auto"/>
          </w:divBdr>
        </w:div>
        <w:div w:id="1818035101">
          <w:marLeft w:val="0"/>
          <w:marRight w:val="0"/>
          <w:marTop w:val="0"/>
          <w:marBottom w:val="0"/>
          <w:divBdr>
            <w:top w:val="none" w:sz="0" w:space="0" w:color="auto"/>
            <w:left w:val="none" w:sz="0" w:space="0" w:color="auto"/>
            <w:bottom w:val="none" w:sz="0" w:space="0" w:color="auto"/>
            <w:right w:val="none" w:sz="0" w:space="0" w:color="auto"/>
          </w:divBdr>
        </w:div>
        <w:div w:id="502551616">
          <w:marLeft w:val="0"/>
          <w:marRight w:val="0"/>
          <w:marTop w:val="0"/>
          <w:marBottom w:val="0"/>
          <w:divBdr>
            <w:top w:val="none" w:sz="0" w:space="0" w:color="auto"/>
            <w:left w:val="none" w:sz="0" w:space="0" w:color="auto"/>
            <w:bottom w:val="none" w:sz="0" w:space="0" w:color="auto"/>
            <w:right w:val="none" w:sz="0" w:space="0" w:color="auto"/>
          </w:divBdr>
        </w:div>
        <w:div w:id="1043866797">
          <w:marLeft w:val="0"/>
          <w:marRight w:val="0"/>
          <w:marTop w:val="0"/>
          <w:marBottom w:val="0"/>
          <w:divBdr>
            <w:top w:val="none" w:sz="0" w:space="0" w:color="auto"/>
            <w:left w:val="none" w:sz="0" w:space="0" w:color="auto"/>
            <w:bottom w:val="none" w:sz="0" w:space="0" w:color="auto"/>
            <w:right w:val="none" w:sz="0" w:space="0" w:color="auto"/>
          </w:divBdr>
        </w:div>
        <w:div w:id="219050579">
          <w:marLeft w:val="0"/>
          <w:marRight w:val="0"/>
          <w:marTop w:val="0"/>
          <w:marBottom w:val="0"/>
          <w:divBdr>
            <w:top w:val="none" w:sz="0" w:space="0" w:color="auto"/>
            <w:left w:val="none" w:sz="0" w:space="0" w:color="auto"/>
            <w:bottom w:val="none" w:sz="0" w:space="0" w:color="auto"/>
            <w:right w:val="none" w:sz="0" w:space="0" w:color="auto"/>
          </w:divBdr>
        </w:div>
        <w:div w:id="1909488303">
          <w:marLeft w:val="0"/>
          <w:marRight w:val="0"/>
          <w:marTop w:val="0"/>
          <w:marBottom w:val="0"/>
          <w:divBdr>
            <w:top w:val="none" w:sz="0" w:space="0" w:color="auto"/>
            <w:left w:val="none" w:sz="0" w:space="0" w:color="auto"/>
            <w:bottom w:val="none" w:sz="0" w:space="0" w:color="auto"/>
            <w:right w:val="none" w:sz="0" w:space="0" w:color="auto"/>
          </w:divBdr>
        </w:div>
        <w:div w:id="982125955">
          <w:marLeft w:val="0"/>
          <w:marRight w:val="0"/>
          <w:marTop w:val="0"/>
          <w:marBottom w:val="0"/>
          <w:divBdr>
            <w:top w:val="none" w:sz="0" w:space="0" w:color="auto"/>
            <w:left w:val="none" w:sz="0" w:space="0" w:color="auto"/>
            <w:bottom w:val="none" w:sz="0" w:space="0" w:color="auto"/>
            <w:right w:val="none" w:sz="0" w:space="0" w:color="auto"/>
          </w:divBdr>
        </w:div>
        <w:div w:id="1796484519">
          <w:marLeft w:val="0"/>
          <w:marRight w:val="0"/>
          <w:marTop w:val="0"/>
          <w:marBottom w:val="0"/>
          <w:divBdr>
            <w:top w:val="none" w:sz="0" w:space="0" w:color="auto"/>
            <w:left w:val="none" w:sz="0" w:space="0" w:color="auto"/>
            <w:bottom w:val="none" w:sz="0" w:space="0" w:color="auto"/>
            <w:right w:val="none" w:sz="0" w:space="0" w:color="auto"/>
          </w:divBdr>
        </w:div>
        <w:div w:id="2042436888">
          <w:marLeft w:val="0"/>
          <w:marRight w:val="0"/>
          <w:marTop w:val="0"/>
          <w:marBottom w:val="0"/>
          <w:divBdr>
            <w:top w:val="none" w:sz="0" w:space="0" w:color="auto"/>
            <w:left w:val="none" w:sz="0" w:space="0" w:color="auto"/>
            <w:bottom w:val="none" w:sz="0" w:space="0" w:color="auto"/>
            <w:right w:val="none" w:sz="0" w:space="0" w:color="auto"/>
          </w:divBdr>
        </w:div>
        <w:div w:id="672683601">
          <w:marLeft w:val="0"/>
          <w:marRight w:val="0"/>
          <w:marTop w:val="0"/>
          <w:marBottom w:val="0"/>
          <w:divBdr>
            <w:top w:val="none" w:sz="0" w:space="0" w:color="auto"/>
            <w:left w:val="none" w:sz="0" w:space="0" w:color="auto"/>
            <w:bottom w:val="none" w:sz="0" w:space="0" w:color="auto"/>
            <w:right w:val="none" w:sz="0" w:space="0" w:color="auto"/>
          </w:divBdr>
        </w:div>
        <w:div w:id="12802772">
          <w:marLeft w:val="0"/>
          <w:marRight w:val="0"/>
          <w:marTop w:val="0"/>
          <w:marBottom w:val="0"/>
          <w:divBdr>
            <w:top w:val="none" w:sz="0" w:space="0" w:color="auto"/>
            <w:left w:val="none" w:sz="0" w:space="0" w:color="auto"/>
            <w:bottom w:val="none" w:sz="0" w:space="0" w:color="auto"/>
            <w:right w:val="none" w:sz="0" w:space="0" w:color="auto"/>
          </w:divBdr>
        </w:div>
        <w:div w:id="711031418">
          <w:marLeft w:val="0"/>
          <w:marRight w:val="0"/>
          <w:marTop w:val="0"/>
          <w:marBottom w:val="0"/>
          <w:divBdr>
            <w:top w:val="none" w:sz="0" w:space="0" w:color="auto"/>
            <w:left w:val="none" w:sz="0" w:space="0" w:color="auto"/>
            <w:bottom w:val="none" w:sz="0" w:space="0" w:color="auto"/>
            <w:right w:val="none" w:sz="0" w:space="0" w:color="auto"/>
          </w:divBdr>
        </w:div>
        <w:div w:id="1316572689">
          <w:marLeft w:val="0"/>
          <w:marRight w:val="0"/>
          <w:marTop w:val="0"/>
          <w:marBottom w:val="0"/>
          <w:divBdr>
            <w:top w:val="none" w:sz="0" w:space="0" w:color="auto"/>
            <w:left w:val="none" w:sz="0" w:space="0" w:color="auto"/>
            <w:bottom w:val="none" w:sz="0" w:space="0" w:color="auto"/>
            <w:right w:val="none" w:sz="0" w:space="0" w:color="auto"/>
          </w:divBdr>
        </w:div>
        <w:div w:id="169369051">
          <w:marLeft w:val="0"/>
          <w:marRight w:val="0"/>
          <w:marTop w:val="0"/>
          <w:marBottom w:val="0"/>
          <w:divBdr>
            <w:top w:val="none" w:sz="0" w:space="0" w:color="auto"/>
            <w:left w:val="none" w:sz="0" w:space="0" w:color="auto"/>
            <w:bottom w:val="none" w:sz="0" w:space="0" w:color="auto"/>
            <w:right w:val="none" w:sz="0" w:space="0" w:color="auto"/>
          </w:divBdr>
        </w:div>
        <w:div w:id="864294398">
          <w:marLeft w:val="0"/>
          <w:marRight w:val="0"/>
          <w:marTop w:val="0"/>
          <w:marBottom w:val="0"/>
          <w:divBdr>
            <w:top w:val="none" w:sz="0" w:space="0" w:color="auto"/>
            <w:left w:val="none" w:sz="0" w:space="0" w:color="auto"/>
            <w:bottom w:val="none" w:sz="0" w:space="0" w:color="auto"/>
            <w:right w:val="none" w:sz="0" w:space="0" w:color="auto"/>
          </w:divBdr>
        </w:div>
        <w:div w:id="1050301329">
          <w:marLeft w:val="0"/>
          <w:marRight w:val="0"/>
          <w:marTop w:val="0"/>
          <w:marBottom w:val="0"/>
          <w:divBdr>
            <w:top w:val="none" w:sz="0" w:space="0" w:color="auto"/>
            <w:left w:val="none" w:sz="0" w:space="0" w:color="auto"/>
            <w:bottom w:val="none" w:sz="0" w:space="0" w:color="auto"/>
            <w:right w:val="none" w:sz="0" w:space="0" w:color="auto"/>
          </w:divBdr>
        </w:div>
        <w:div w:id="127861444">
          <w:marLeft w:val="0"/>
          <w:marRight w:val="0"/>
          <w:marTop w:val="0"/>
          <w:marBottom w:val="0"/>
          <w:divBdr>
            <w:top w:val="none" w:sz="0" w:space="0" w:color="auto"/>
            <w:left w:val="none" w:sz="0" w:space="0" w:color="auto"/>
            <w:bottom w:val="none" w:sz="0" w:space="0" w:color="auto"/>
            <w:right w:val="none" w:sz="0" w:space="0" w:color="auto"/>
          </w:divBdr>
        </w:div>
        <w:div w:id="737746393">
          <w:marLeft w:val="0"/>
          <w:marRight w:val="0"/>
          <w:marTop w:val="0"/>
          <w:marBottom w:val="0"/>
          <w:divBdr>
            <w:top w:val="none" w:sz="0" w:space="0" w:color="auto"/>
            <w:left w:val="none" w:sz="0" w:space="0" w:color="auto"/>
            <w:bottom w:val="none" w:sz="0" w:space="0" w:color="auto"/>
            <w:right w:val="none" w:sz="0" w:space="0" w:color="auto"/>
          </w:divBdr>
        </w:div>
        <w:div w:id="671640709">
          <w:marLeft w:val="0"/>
          <w:marRight w:val="0"/>
          <w:marTop w:val="0"/>
          <w:marBottom w:val="0"/>
          <w:divBdr>
            <w:top w:val="none" w:sz="0" w:space="0" w:color="auto"/>
            <w:left w:val="none" w:sz="0" w:space="0" w:color="auto"/>
            <w:bottom w:val="none" w:sz="0" w:space="0" w:color="auto"/>
            <w:right w:val="none" w:sz="0" w:space="0" w:color="auto"/>
          </w:divBdr>
        </w:div>
        <w:div w:id="1398473279">
          <w:marLeft w:val="0"/>
          <w:marRight w:val="0"/>
          <w:marTop w:val="0"/>
          <w:marBottom w:val="0"/>
          <w:divBdr>
            <w:top w:val="none" w:sz="0" w:space="0" w:color="auto"/>
            <w:left w:val="none" w:sz="0" w:space="0" w:color="auto"/>
            <w:bottom w:val="none" w:sz="0" w:space="0" w:color="auto"/>
            <w:right w:val="none" w:sz="0" w:space="0" w:color="auto"/>
          </w:divBdr>
        </w:div>
        <w:div w:id="1020854747">
          <w:marLeft w:val="0"/>
          <w:marRight w:val="0"/>
          <w:marTop w:val="0"/>
          <w:marBottom w:val="0"/>
          <w:divBdr>
            <w:top w:val="none" w:sz="0" w:space="0" w:color="auto"/>
            <w:left w:val="none" w:sz="0" w:space="0" w:color="auto"/>
            <w:bottom w:val="none" w:sz="0" w:space="0" w:color="auto"/>
            <w:right w:val="none" w:sz="0" w:space="0" w:color="auto"/>
          </w:divBdr>
        </w:div>
        <w:div w:id="842664575">
          <w:marLeft w:val="0"/>
          <w:marRight w:val="0"/>
          <w:marTop w:val="0"/>
          <w:marBottom w:val="0"/>
          <w:divBdr>
            <w:top w:val="none" w:sz="0" w:space="0" w:color="auto"/>
            <w:left w:val="none" w:sz="0" w:space="0" w:color="auto"/>
            <w:bottom w:val="none" w:sz="0" w:space="0" w:color="auto"/>
            <w:right w:val="none" w:sz="0" w:space="0" w:color="auto"/>
          </w:divBdr>
        </w:div>
        <w:div w:id="680814287">
          <w:marLeft w:val="0"/>
          <w:marRight w:val="0"/>
          <w:marTop w:val="0"/>
          <w:marBottom w:val="0"/>
          <w:divBdr>
            <w:top w:val="none" w:sz="0" w:space="0" w:color="auto"/>
            <w:left w:val="none" w:sz="0" w:space="0" w:color="auto"/>
            <w:bottom w:val="none" w:sz="0" w:space="0" w:color="auto"/>
            <w:right w:val="none" w:sz="0" w:space="0" w:color="auto"/>
          </w:divBdr>
        </w:div>
        <w:div w:id="736125711">
          <w:marLeft w:val="0"/>
          <w:marRight w:val="0"/>
          <w:marTop w:val="0"/>
          <w:marBottom w:val="0"/>
          <w:divBdr>
            <w:top w:val="none" w:sz="0" w:space="0" w:color="auto"/>
            <w:left w:val="none" w:sz="0" w:space="0" w:color="auto"/>
            <w:bottom w:val="none" w:sz="0" w:space="0" w:color="auto"/>
            <w:right w:val="none" w:sz="0" w:space="0" w:color="auto"/>
          </w:divBdr>
        </w:div>
        <w:div w:id="1257783169">
          <w:marLeft w:val="0"/>
          <w:marRight w:val="0"/>
          <w:marTop w:val="0"/>
          <w:marBottom w:val="0"/>
          <w:divBdr>
            <w:top w:val="none" w:sz="0" w:space="0" w:color="auto"/>
            <w:left w:val="none" w:sz="0" w:space="0" w:color="auto"/>
            <w:bottom w:val="none" w:sz="0" w:space="0" w:color="auto"/>
            <w:right w:val="none" w:sz="0" w:space="0" w:color="auto"/>
          </w:divBdr>
        </w:div>
        <w:div w:id="1394963866">
          <w:marLeft w:val="0"/>
          <w:marRight w:val="0"/>
          <w:marTop w:val="0"/>
          <w:marBottom w:val="0"/>
          <w:divBdr>
            <w:top w:val="none" w:sz="0" w:space="0" w:color="auto"/>
            <w:left w:val="none" w:sz="0" w:space="0" w:color="auto"/>
            <w:bottom w:val="none" w:sz="0" w:space="0" w:color="auto"/>
            <w:right w:val="none" w:sz="0" w:space="0" w:color="auto"/>
          </w:divBdr>
        </w:div>
        <w:div w:id="1030183279">
          <w:marLeft w:val="0"/>
          <w:marRight w:val="0"/>
          <w:marTop w:val="0"/>
          <w:marBottom w:val="0"/>
          <w:divBdr>
            <w:top w:val="none" w:sz="0" w:space="0" w:color="auto"/>
            <w:left w:val="none" w:sz="0" w:space="0" w:color="auto"/>
            <w:bottom w:val="none" w:sz="0" w:space="0" w:color="auto"/>
            <w:right w:val="none" w:sz="0" w:space="0" w:color="auto"/>
          </w:divBdr>
        </w:div>
        <w:div w:id="574976135">
          <w:marLeft w:val="0"/>
          <w:marRight w:val="0"/>
          <w:marTop w:val="0"/>
          <w:marBottom w:val="0"/>
          <w:divBdr>
            <w:top w:val="none" w:sz="0" w:space="0" w:color="auto"/>
            <w:left w:val="none" w:sz="0" w:space="0" w:color="auto"/>
            <w:bottom w:val="none" w:sz="0" w:space="0" w:color="auto"/>
            <w:right w:val="none" w:sz="0" w:space="0" w:color="auto"/>
          </w:divBdr>
        </w:div>
        <w:div w:id="439953717">
          <w:marLeft w:val="0"/>
          <w:marRight w:val="0"/>
          <w:marTop w:val="0"/>
          <w:marBottom w:val="0"/>
          <w:divBdr>
            <w:top w:val="none" w:sz="0" w:space="0" w:color="auto"/>
            <w:left w:val="none" w:sz="0" w:space="0" w:color="auto"/>
            <w:bottom w:val="none" w:sz="0" w:space="0" w:color="auto"/>
            <w:right w:val="none" w:sz="0" w:space="0" w:color="auto"/>
          </w:divBdr>
        </w:div>
        <w:div w:id="1996689287">
          <w:marLeft w:val="0"/>
          <w:marRight w:val="0"/>
          <w:marTop w:val="0"/>
          <w:marBottom w:val="0"/>
          <w:divBdr>
            <w:top w:val="none" w:sz="0" w:space="0" w:color="auto"/>
            <w:left w:val="none" w:sz="0" w:space="0" w:color="auto"/>
            <w:bottom w:val="none" w:sz="0" w:space="0" w:color="auto"/>
            <w:right w:val="none" w:sz="0" w:space="0" w:color="auto"/>
          </w:divBdr>
        </w:div>
        <w:div w:id="444692305">
          <w:marLeft w:val="0"/>
          <w:marRight w:val="0"/>
          <w:marTop w:val="0"/>
          <w:marBottom w:val="0"/>
          <w:divBdr>
            <w:top w:val="none" w:sz="0" w:space="0" w:color="auto"/>
            <w:left w:val="none" w:sz="0" w:space="0" w:color="auto"/>
            <w:bottom w:val="none" w:sz="0" w:space="0" w:color="auto"/>
            <w:right w:val="none" w:sz="0" w:space="0" w:color="auto"/>
          </w:divBdr>
        </w:div>
        <w:div w:id="2096049104">
          <w:marLeft w:val="0"/>
          <w:marRight w:val="0"/>
          <w:marTop w:val="0"/>
          <w:marBottom w:val="0"/>
          <w:divBdr>
            <w:top w:val="none" w:sz="0" w:space="0" w:color="auto"/>
            <w:left w:val="none" w:sz="0" w:space="0" w:color="auto"/>
            <w:bottom w:val="none" w:sz="0" w:space="0" w:color="auto"/>
            <w:right w:val="none" w:sz="0" w:space="0" w:color="auto"/>
          </w:divBdr>
        </w:div>
        <w:div w:id="1916279588">
          <w:marLeft w:val="0"/>
          <w:marRight w:val="0"/>
          <w:marTop w:val="0"/>
          <w:marBottom w:val="0"/>
          <w:divBdr>
            <w:top w:val="none" w:sz="0" w:space="0" w:color="auto"/>
            <w:left w:val="none" w:sz="0" w:space="0" w:color="auto"/>
            <w:bottom w:val="none" w:sz="0" w:space="0" w:color="auto"/>
            <w:right w:val="none" w:sz="0" w:space="0" w:color="auto"/>
          </w:divBdr>
        </w:div>
      </w:divsChild>
    </w:div>
    <w:div w:id="19349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calidad.mincit.gov.co/IsolucionCalidad/BancoConocimientoMincomercio4/7/7461be2a88fb4c85918f85512794fca1/7461be2a88fb4c85918f85512794fca1.asp?debug=yes&amp;IDARTICULO=99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ioncalidad.mincit.gov.co/IsolucionCalidad/BancoConocimientoMincomercio4/7/7461be2a88fb4c85918f85512794fca1/7461be2a88fb4c85918f85512794fca1.asp?debug=yes&amp;IDARTICULO=995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calidad.mincit.gov.co/IsolucionCalidad/BancoConocimientoMincomercio4/7/7461be2a88fb4c85918f85512794fca1/7461be2a88fb4c85918f85512794fca1.asp?debug=yes&amp;IDARTICULO=9951"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stioncalidad.mincit.gov.co/IsolucionCalidad/BancoConocimientoMincomercio4/7/7461be2a88fb4c85918f85512794fca1/7461be2a88fb4c85918f85512794fca1.asp?debug=yes&amp;IDARTICULO=99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C386-2854-439C-AA07-477E11A8CDE3}">
  <ds:schemaRefs>
    <ds:schemaRef ds:uri="http://schemas.microsoft.com/sharepoint/v3/contenttype/forms"/>
  </ds:schemaRefs>
</ds:datastoreItem>
</file>

<file path=customXml/itemProps2.xml><?xml version="1.0" encoding="utf-8"?>
<ds:datastoreItem xmlns:ds="http://schemas.openxmlformats.org/officeDocument/2006/customXml" ds:itemID="{CF792479-61A6-4CC5-8CDB-0806EA69531C}">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A825E2A1-3E32-4000-A564-634D54F5F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3784</Words>
  <Characters>20816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30</cp:revision>
  <dcterms:created xsi:type="dcterms:W3CDTF">2024-12-16T21:56:00Z</dcterms:created>
  <dcterms:modified xsi:type="dcterms:W3CDTF">2026-06-10T18:36:00Z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