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4DDD" w14:textId="0927B049" w:rsidR="00E5302B" w:rsidRPr="007A7A7D" w:rsidRDefault="00E5302B" w:rsidP="0089252B">
      <w:pPr>
        <w:spacing w:after="0" w:line="240" w:lineRule="auto"/>
        <w:jc w:val="center"/>
        <w:rPr>
          <w:b/>
          <w:bCs/>
          <w:color w:val="auto"/>
          <w:sz w:val="28"/>
          <w:szCs w:val="28"/>
        </w:rPr>
      </w:pPr>
      <w:r w:rsidRPr="007A7A7D">
        <w:rPr>
          <w:b/>
          <w:bCs/>
          <w:color w:val="auto"/>
          <w:sz w:val="28"/>
          <w:szCs w:val="28"/>
        </w:rPr>
        <w:t>PROTOCOLO PARA LA PREVENCIÓN, ATENCIÓN Y MEDIDAS 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MINISTERIO D</w:t>
      </w:r>
      <w:r w:rsidR="007A7A7D" w:rsidRPr="007A7A7D">
        <w:rPr>
          <w:b/>
          <w:bCs/>
          <w:color w:val="auto"/>
          <w:sz w:val="28"/>
          <w:szCs w:val="28"/>
        </w:rPr>
        <w:t>E COMERCIO, INDUSTRIA Y TURISMO</w:t>
      </w:r>
    </w:p>
    <w:p w14:paraId="11C9E375" w14:textId="77777777" w:rsidR="007A7A7D" w:rsidRPr="007A7A7D" w:rsidRDefault="007A7A7D" w:rsidP="0089252B">
      <w:pPr>
        <w:spacing w:after="0" w:line="240" w:lineRule="auto"/>
        <w:jc w:val="center"/>
        <w:rPr>
          <w:b/>
          <w:bCs/>
          <w:color w:val="auto"/>
          <w:sz w:val="28"/>
          <w:szCs w:val="28"/>
        </w:rPr>
      </w:pPr>
    </w:p>
    <w:p w14:paraId="52A29D83" w14:textId="3A0819DA" w:rsidR="007A7A7D" w:rsidRPr="007A7A7D" w:rsidRDefault="0089252B" w:rsidP="0089252B">
      <w:pPr>
        <w:spacing w:after="0" w:line="240" w:lineRule="auto"/>
        <w:jc w:val="center"/>
        <w:rPr>
          <w:b/>
          <w:bCs/>
          <w:color w:val="auto"/>
          <w:kern w:val="2"/>
          <w:sz w:val="28"/>
          <w:szCs w:val="28"/>
          <w14:ligatures w14:val="standardContextual"/>
        </w:rPr>
      </w:pPr>
      <w:r>
        <w:rPr>
          <w:b/>
          <w:bCs/>
          <w:color w:val="auto"/>
          <w:sz w:val="28"/>
          <w:szCs w:val="28"/>
        </w:rPr>
        <w:t>FC</w:t>
      </w:r>
      <w:r w:rsidR="007A7A7D" w:rsidRPr="007A7A7D">
        <w:rPr>
          <w:b/>
          <w:bCs/>
          <w:color w:val="auto"/>
          <w:sz w:val="28"/>
          <w:szCs w:val="28"/>
        </w:rPr>
        <w:t>-DR-</w:t>
      </w:r>
      <w:r w:rsidR="000B47F6">
        <w:rPr>
          <w:b/>
          <w:bCs/>
          <w:color w:val="auto"/>
          <w:sz w:val="28"/>
          <w:szCs w:val="28"/>
        </w:rPr>
        <w:t>016</w:t>
      </w:r>
    </w:p>
    <w:p w14:paraId="44FA374E" w14:textId="5D79FA6F" w:rsidR="00C45E99" w:rsidRPr="007A7A7D" w:rsidRDefault="00C45E99" w:rsidP="0089252B">
      <w:pPr>
        <w:spacing w:after="0"/>
        <w:jc w:val="center"/>
        <w:rPr>
          <w:b/>
          <w:bCs/>
          <w:color w:val="auto"/>
          <w:sz w:val="20"/>
          <w:szCs w:val="20"/>
        </w:rPr>
      </w:pPr>
    </w:p>
    <w:p w14:paraId="0CAB1632" w14:textId="628554F7" w:rsidR="00C45E99" w:rsidRPr="007A7A7D" w:rsidRDefault="0078555B" w:rsidP="0089252B">
      <w:pPr>
        <w:spacing w:after="0"/>
        <w:jc w:val="center"/>
        <w:rPr>
          <w:b/>
          <w:bCs/>
          <w:color w:val="auto"/>
          <w:sz w:val="20"/>
          <w:szCs w:val="20"/>
        </w:rPr>
      </w:pPr>
      <w:r w:rsidRPr="007A7A7D">
        <w:rPr>
          <w:rFonts w:cs="Arial"/>
          <w:noProof/>
          <w:color w:val="auto"/>
          <w:sz w:val="20"/>
          <w:szCs w:val="20"/>
          <w:lang w:eastAsia="es-CO"/>
        </w:rPr>
        <w:drawing>
          <wp:anchor distT="0" distB="0" distL="114300" distR="114300" simplePos="0" relativeHeight="251658240" behindDoc="0" locked="0" layoutInCell="1" allowOverlap="1" wp14:anchorId="3C95D0CE" wp14:editId="30196F95">
            <wp:simplePos x="0" y="0"/>
            <wp:positionH relativeFrom="margin">
              <wp:align>center</wp:align>
            </wp:positionH>
            <wp:positionV relativeFrom="paragraph">
              <wp:posOffset>428625</wp:posOffset>
            </wp:positionV>
            <wp:extent cx="3168873" cy="193512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CIT_Mesa de trabajo 1.jpg"/>
                    <pic:cNvPicPr/>
                  </pic:nvPicPr>
                  <pic:blipFill>
                    <a:blip r:embed="rId11">
                      <a:extLst>
                        <a:ext uri="{28A0092B-C50C-407E-A947-70E740481C1C}">
                          <a14:useLocalDpi xmlns:a14="http://schemas.microsoft.com/office/drawing/2010/main" val="0"/>
                        </a:ext>
                      </a:extLst>
                    </a:blip>
                    <a:stretch>
                      <a:fillRect/>
                    </a:stretch>
                  </pic:blipFill>
                  <pic:spPr>
                    <a:xfrm>
                      <a:off x="0" y="0"/>
                      <a:ext cx="3168873" cy="1935125"/>
                    </a:xfrm>
                    <a:prstGeom prst="rect">
                      <a:avLst/>
                    </a:prstGeom>
                  </pic:spPr>
                </pic:pic>
              </a:graphicData>
            </a:graphic>
          </wp:anchor>
        </w:drawing>
      </w:r>
    </w:p>
    <w:p w14:paraId="1A7F38A2" w14:textId="283709F2" w:rsidR="00C45E99" w:rsidRPr="007A7A7D" w:rsidRDefault="0078555B" w:rsidP="0089252B">
      <w:pPr>
        <w:spacing w:after="0"/>
        <w:jc w:val="left"/>
        <w:rPr>
          <w:b/>
          <w:bCs/>
          <w:color w:val="auto"/>
          <w:sz w:val="20"/>
          <w:szCs w:val="20"/>
        </w:rPr>
      </w:pPr>
      <w:r w:rsidRPr="007A7A7D">
        <w:rPr>
          <w:b/>
          <w:bCs/>
          <w:color w:val="auto"/>
          <w:sz w:val="20"/>
          <w:szCs w:val="20"/>
        </w:rPr>
        <w:br w:type="textWrapping" w:clear="all"/>
      </w:r>
    </w:p>
    <w:p w14:paraId="303A23DF" w14:textId="77777777" w:rsidR="00C45E99" w:rsidRDefault="00C45E99" w:rsidP="0089252B">
      <w:pPr>
        <w:spacing w:after="0"/>
        <w:jc w:val="center"/>
        <w:rPr>
          <w:b/>
          <w:bCs/>
          <w:color w:val="auto"/>
          <w:sz w:val="20"/>
          <w:szCs w:val="20"/>
        </w:rPr>
      </w:pPr>
    </w:p>
    <w:p w14:paraId="39F8EB23" w14:textId="77777777" w:rsidR="00B522C7" w:rsidRDefault="00B522C7" w:rsidP="0089252B">
      <w:pPr>
        <w:spacing w:after="0"/>
        <w:jc w:val="center"/>
        <w:rPr>
          <w:b/>
          <w:bCs/>
          <w:color w:val="auto"/>
          <w:sz w:val="20"/>
          <w:szCs w:val="20"/>
        </w:rPr>
      </w:pPr>
    </w:p>
    <w:p w14:paraId="1D61827F" w14:textId="77777777" w:rsidR="00B522C7" w:rsidRDefault="00B522C7" w:rsidP="0089252B">
      <w:pPr>
        <w:spacing w:after="0"/>
        <w:jc w:val="center"/>
        <w:rPr>
          <w:b/>
          <w:bCs/>
          <w:color w:val="auto"/>
          <w:sz w:val="20"/>
          <w:szCs w:val="20"/>
        </w:rPr>
      </w:pPr>
    </w:p>
    <w:p w14:paraId="40D80160" w14:textId="77777777" w:rsidR="00B522C7" w:rsidRDefault="00B522C7" w:rsidP="0089252B">
      <w:pPr>
        <w:spacing w:after="0"/>
        <w:jc w:val="center"/>
        <w:rPr>
          <w:b/>
          <w:bCs/>
          <w:color w:val="auto"/>
          <w:sz w:val="20"/>
          <w:szCs w:val="20"/>
        </w:rPr>
      </w:pPr>
    </w:p>
    <w:p w14:paraId="39B9A567" w14:textId="77777777" w:rsidR="00B522C7" w:rsidRDefault="00B522C7" w:rsidP="0089252B">
      <w:pPr>
        <w:spacing w:after="0"/>
        <w:jc w:val="center"/>
        <w:rPr>
          <w:b/>
          <w:bCs/>
          <w:color w:val="auto"/>
          <w:sz w:val="20"/>
          <w:szCs w:val="20"/>
        </w:rPr>
      </w:pPr>
    </w:p>
    <w:p w14:paraId="220B3EFB" w14:textId="77777777" w:rsidR="00B522C7" w:rsidRDefault="00B522C7" w:rsidP="0089252B">
      <w:pPr>
        <w:spacing w:after="0"/>
        <w:jc w:val="center"/>
        <w:rPr>
          <w:b/>
          <w:bCs/>
          <w:color w:val="auto"/>
          <w:sz w:val="20"/>
          <w:szCs w:val="20"/>
        </w:rPr>
      </w:pPr>
    </w:p>
    <w:p w14:paraId="247BDF81" w14:textId="77777777" w:rsidR="00B522C7" w:rsidRDefault="00B522C7" w:rsidP="0089252B">
      <w:pPr>
        <w:spacing w:after="0"/>
        <w:jc w:val="center"/>
        <w:rPr>
          <w:b/>
          <w:bCs/>
          <w:color w:val="auto"/>
          <w:sz w:val="20"/>
          <w:szCs w:val="20"/>
        </w:rPr>
      </w:pPr>
    </w:p>
    <w:p w14:paraId="3F3A13CE" w14:textId="77777777" w:rsidR="00B522C7" w:rsidRDefault="00B522C7" w:rsidP="0089252B">
      <w:pPr>
        <w:spacing w:after="0"/>
        <w:jc w:val="center"/>
        <w:rPr>
          <w:b/>
          <w:bCs/>
          <w:color w:val="auto"/>
          <w:sz w:val="20"/>
          <w:szCs w:val="20"/>
        </w:rPr>
      </w:pPr>
    </w:p>
    <w:p w14:paraId="3216ABAA" w14:textId="77777777" w:rsidR="00B522C7" w:rsidRDefault="00B522C7" w:rsidP="0089252B">
      <w:pPr>
        <w:spacing w:after="0"/>
        <w:jc w:val="center"/>
        <w:rPr>
          <w:b/>
          <w:bCs/>
          <w:color w:val="auto"/>
          <w:sz w:val="20"/>
          <w:szCs w:val="20"/>
        </w:rPr>
      </w:pPr>
    </w:p>
    <w:p w14:paraId="2AC46CD4" w14:textId="77777777" w:rsidR="00B522C7" w:rsidRDefault="00B522C7" w:rsidP="0089252B">
      <w:pPr>
        <w:spacing w:after="0"/>
        <w:jc w:val="center"/>
        <w:rPr>
          <w:b/>
          <w:bCs/>
          <w:color w:val="auto"/>
          <w:sz w:val="20"/>
          <w:szCs w:val="20"/>
        </w:rPr>
      </w:pPr>
    </w:p>
    <w:p w14:paraId="4C8FD336" w14:textId="77777777" w:rsidR="00B522C7" w:rsidRDefault="00B522C7" w:rsidP="0089252B">
      <w:pPr>
        <w:spacing w:after="0"/>
        <w:jc w:val="center"/>
        <w:rPr>
          <w:b/>
          <w:bCs/>
          <w:color w:val="auto"/>
          <w:sz w:val="20"/>
          <w:szCs w:val="20"/>
        </w:rPr>
      </w:pPr>
    </w:p>
    <w:p w14:paraId="44A6A26C" w14:textId="77777777" w:rsidR="00B522C7" w:rsidRDefault="00B522C7" w:rsidP="0089252B">
      <w:pPr>
        <w:spacing w:after="0"/>
        <w:jc w:val="center"/>
        <w:rPr>
          <w:b/>
          <w:bCs/>
          <w:color w:val="auto"/>
          <w:sz w:val="20"/>
          <w:szCs w:val="20"/>
        </w:rPr>
      </w:pPr>
    </w:p>
    <w:p w14:paraId="31D3DDF6" w14:textId="77777777" w:rsidR="007A7A7D" w:rsidRDefault="007A7A7D" w:rsidP="0089252B">
      <w:pPr>
        <w:spacing w:after="0"/>
        <w:jc w:val="center"/>
        <w:rPr>
          <w:b/>
          <w:bCs/>
          <w:color w:val="auto"/>
          <w:sz w:val="20"/>
          <w:szCs w:val="20"/>
        </w:rPr>
      </w:pPr>
    </w:p>
    <w:p w14:paraId="1F600297" w14:textId="77777777" w:rsidR="007A7A7D" w:rsidRPr="007A7A7D" w:rsidRDefault="007A7A7D" w:rsidP="0089252B">
      <w:pPr>
        <w:spacing w:after="0"/>
        <w:jc w:val="center"/>
        <w:rPr>
          <w:b/>
          <w:bCs/>
          <w:color w:val="auto"/>
          <w:sz w:val="20"/>
          <w:szCs w:val="20"/>
        </w:rPr>
      </w:pPr>
    </w:p>
    <w:p w14:paraId="417EDC9B" w14:textId="77777777" w:rsidR="00C45E99" w:rsidRPr="007A7A7D" w:rsidRDefault="00C45E99" w:rsidP="0089252B">
      <w:pPr>
        <w:spacing w:after="0" w:line="240" w:lineRule="auto"/>
        <w:jc w:val="center"/>
        <w:rPr>
          <w:rFonts w:cs="Arial"/>
          <w:b/>
          <w:color w:val="auto"/>
          <w:sz w:val="28"/>
          <w:szCs w:val="28"/>
        </w:rPr>
      </w:pPr>
      <w:r w:rsidRPr="007A7A7D">
        <w:rPr>
          <w:rFonts w:cs="Arial"/>
          <w:b/>
          <w:color w:val="auto"/>
          <w:sz w:val="28"/>
          <w:szCs w:val="28"/>
        </w:rPr>
        <w:t>Ministerio de Comercio, Industria y Turismo</w:t>
      </w:r>
    </w:p>
    <w:p w14:paraId="3AE201CC" w14:textId="54CD680B" w:rsidR="00C45E99" w:rsidRPr="007A7A7D" w:rsidRDefault="0089252B" w:rsidP="0089252B">
      <w:pPr>
        <w:spacing w:after="0" w:line="240" w:lineRule="auto"/>
        <w:jc w:val="center"/>
        <w:rPr>
          <w:rFonts w:cs="Arial"/>
          <w:b/>
          <w:color w:val="auto"/>
          <w:sz w:val="28"/>
          <w:szCs w:val="28"/>
        </w:rPr>
      </w:pPr>
      <w:r w:rsidRPr="16D6C65E">
        <w:rPr>
          <w:rFonts w:cs="Arial"/>
          <w:b/>
          <w:bCs/>
          <w:color w:val="auto"/>
          <w:sz w:val="28"/>
          <w:szCs w:val="28"/>
        </w:rPr>
        <w:t>Fortalecimiento y capacidades humanas</w:t>
      </w:r>
    </w:p>
    <w:p w14:paraId="0B6BC0A3" w14:textId="117A6FB5" w:rsidR="00C45E99" w:rsidRPr="000B47F6" w:rsidRDefault="3EB12764" w:rsidP="16D6C65E">
      <w:pPr>
        <w:spacing w:after="0" w:line="240" w:lineRule="auto"/>
        <w:jc w:val="center"/>
        <w:rPr>
          <w:rFonts w:cs="Arial"/>
          <w:b/>
          <w:bCs/>
          <w:color w:val="auto"/>
          <w:sz w:val="28"/>
          <w:szCs w:val="28"/>
        </w:rPr>
      </w:pPr>
      <w:r w:rsidRPr="16D6C65E">
        <w:rPr>
          <w:rFonts w:cs="Arial"/>
          <w:b/>
          <w:bCs/>
          <w:color w:val="auto"/>
          <w:sz w:val="28"/>
          <w:szCs w:val="28"/>
        </w:rPr>
        <w:t>Junio de</w:t>
      </w:r>
      <w:r w:rsidR="0089252B" w:rsidRPr="16D6C65E">
        <w:rPr>
          <w:rFonts w:cs="Arial"/>
          <w:b/>
          <w:bCs/>
          <w:color w:val="auto"/>
          <w:sz w:val="28"/>
          <w:szCs w:val="28"/>
        </w:rPr>
        <w:t xml:space="preserve"> </w:t>
      </w:r>
      <w:r w:rsidR="0078555B" w:rsidRPr="16D6C65E">
        <w:rPr>
          <w:rFonts w:cs="Arial"/>
          <w:b/>
          <w:bCs/>
          <w:color w:val="auto"/>
          <w:sz w:val="28"/>
          <w:szCs w:val="28"/>
        </w:rPr>
        <w:t>202</w:t>
      </w:r>
      <w:r w:rsidR="00BA482E">
        <w:rPr>
          <w:rFonts w:cs="Arial"/>
          <w:b/>
          <w:bCs/>
          <w:color w:val="auto"/>
          <w:sz w:val="28"/>
          <w:szCs w:val="28"/>
        </w:rPr>
        <w:t>6</w:t>
      </w:r>
    </w:p>
    <w:p w14:paraId="3FC9D24E" w14:textId="77777777" w:rsidR="00C45E99" w:rsidRPr="007A7A7D" w:rsidRDefault="00C45E99" w:rsidP="0089252B">
      <w:pPr>
        <w:spacing w:after="0"/>
        <w:rPr>
          <w:b/>
          <w:bCs/>
          <w:color w:val="auto"/>
          <w:sz w:val="20"/>
          <w:szCs w:val="20"/>
        </w:rPr>
      </w:pPr>
      <w:r w:rsidRPr="007A7A7D">
        <w:rPr>
          <w:b/>
          <w:bCs/>
          <w:color w:val="auto"/>
          <w:sz w:val="20"/>
          <w:szCs w:val="20"/>
        </w:rPr>
        <w:br w:type="page"/>
      </w:r>
    </w:p>
    <w:p w14:paraId="1D8A2A39" w14:textId="44C79019" w:rsidR="00C43DF2" w:rsidRPr="007A7A7D" w:rsidRDefault="00A21669" w:rsidP="0089252B">
      <w:pPr>
        <w:tabs>
          <w:tab w:val="left" w:pos="2985"/>
        </w:tabs>
        <w:spacing w:after="0"/>
        <w:rPr>
          <w:color w:val="auto"/>
        </w:rPr>
      </w:pPr>
      <w:r>
        <w:rPr>
          <w:color w:val="auto"/>
        </w:rPr>
        <w:lastRenderedPageBreak/>
        <w:tab/>
      </w:r>
    </w:p>
    <w:sdt>
      <w:sdtPr>
        <w:rPr>
          <w:rFonts w:ascii="Verdana" w:eastAsiaTheme="minorEastAsia" w:hAnsi="Verdana" w:cstheme="minorBidi"/>
          <w:color w:val="auto"/>
          <w:sz w:val="20"/>
          <w:szCs w:val="20"/>
          <w:lang w:val="es-ES" w:eastAsia="en-US"/>
        </w:rPr>
        <w:id w:val="682937256"/>
        <w:docPartObj>
          <w:docPartGallery w:val="Table of Contents"/>
          <w:docPartUnique/>
        </w:docPartObj>
      </w:sdtPr>
      <w:sdtEndPr>
        <w:rPr>
          <w:b/>
          <w:bCs/>
        </w:rPr>
      </w:sdtEndPr>
      <w:sdtContent>
        <w:p w14:paraId="3B2642F3" w14:textId="129AD573" w:rsidR="006C69DA" w:rsidRPr="007A7A7D" w:rsidRDefault="00E453DD" w:rsidP="0089252B">
          <w:pPr>
            <w:pStyle w:val="TtuloTDC"/>
            <w:spacing w:before="0" w:line="240" w:lineRule="auto"/>
            <w:jc w:val="center"/>
            <w:rPr>
              <w:rFonts w:ascii="Verdana" w:hAnsi="Verdana"/>
              <w:color w:val="auto"/>
              <w:sz w:val="20"/>
              <w:szCs w:val="20"/>
            </w:rPr>
          </w:pPr>
          <w:r w:rsidRPr="007A7A7D">
            <w:rPr>
              <w:rFonts w:ascii="Verdana" w:hAnsi="Verdana"/>
              <w:color w:val="auto"/>
              <w:sz w:val="20"/>
              <w:szCs w:val="20"/>
              <w:lang w:val="es-ES"/>
            </w:rPr>
            <w:t>TABLA DE CONTENIDO</w:t>
          </w:r>
        </w:p>
        <w:p w14:paraId="1C523432" w14:textId="6CCFE40C" w:rsidR="00BB3AD2" w:rsidRPr="007A7A7D" w:rsidRDefault="00996EED"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r w:rsidRPr="007A7A7D">
            <w:rPr>
              <w:color w:val="auto"/>
              <w:sz w:val="20"/>
              <w:szCs w:val="20"/>
            </w:rPr>
            <w:fldChar w:fldCharType="begin"/>
          </w:r>
          <w:r w:rsidRPr="007A7A7D">
            <w:rPr>
              <w:color w:val="auto"/>
              <w:sz w:val="20"/>
              <w:szCs w:val="20"/>
            </w:rPr>
            <w:instrText xml:space="preserve"> TOC \o "1-3" \h \z \u </w:instrText>
          </w:r>
          <w:r w:rsidRPr="007A7A7D">
            <w:rPr>
              <w:color w:val="auto"/>
              <w:sz w:val="20"/>
              <w:szCs w:val="20"/>
            </w:rPr>
            <w:fldChar w:fldCharType="separate"/>
          </w:r>
          <w:hyperlink w:anchor="_Toc164332139" w:history="1">
            <w:r w:rsidR="00BB3AD2" w:rsidRPr="007A7A7D">
              <w:rPr>
                <w:rStyle w:val="Hipervnculo"/>
                <w:b/>
                <w:noProof/>
                <w:color w:val="auto"/>
                <w:sz w:val="20"/>
                <w:szCs w:val="20"/>
              </w:rPr>
              <w:t>1</w:t>
            </w:r>
            <w:r w:rsidR="00BB3AD2" w:rsidRPr="007A7A7D">
              <w:rPr>
                <w:rFonts w:eastAsiaTheme="minorEastAsia"/>
                <w:noProof/>
                <w:color w:val="auto"/>
                <w:kern w:val="2"/>
                <w:sz w:val="20"/>
                <w:szCs w:val="20"/>
                <w:lang w:eastAsia="es-MX"/>
                <w14:ligatures w14:val="standardContextual"/>
              </w:rPr>
              <w:tab/>
            </w:r>
            <w:r w:rsidR="00BB3AD2" w:rsidRPr="007A7A7D">
              <w:rPr>
                <w:rStyle w:val="Hipervnculo"/>
                <w:b/>
                <w:noProof/>
                <w:color w:val="auto"/>
                <w:sz w:val="20"/>
                <w:szCs w:val="20"/>
              </w:rPr>
              <w:t>MARCO NORMATIVO</w:t>
            </w:r>
            <w:r w:rsidR="00BB3AD2" w:rsidRPr="007A7A7D">
              <w:rPr>
                <w:noProof/>
                <w:webHidden/>
                <w:color w:val="auto"/>
                <w:sz w:val="20"/>
                <w:szCs w:val="20"/>
              </w:rPr>
              <w:tab/>
            </w:r>
            <w:r w:rsidR="00BB3AD2" w:rsidRPr="007A7A7D">
              <w:rPr>
                <w:noProof/>
                <w:webHidden/>
                <w:color w:val="auto"/>
                <w:sz w:val="20"/>
                <w:szCs w:val="20"/>
              </w:rPr>
              <w:fldChar w:fldCharType="begin"/>
            </w:r>
            <w:r w:rsidR="00BB3AD2" w:rsidRPr="007A7A7D">
              <w:rPr>
                <w:noProof/>
                <w:webHidden/>
                <w:color w:val="auto"/>
                <w:sz w:val="20"/>
                <w:szCs w:val="20"/>
              </w:rPr>
              <w:instrText xml:space="preserve"> PAGEREF _Toc164332139 \h </w:instrText>
            </w:r>
            <w:r w:rsidR="00BB3AD2" w:rsidRPr="007A7A7D">
              <w:rPr>
                <w:noProof/>
                <w:webHidden/>
                <w:color w:val="auto"/>
                <w:sz w:val="20"/>
                <w:szCs w:val="20"/>
              </w:rPr>
            </w:r>
            <w:r w:rsidR="00BB3AD2" w:rsidRPr="007A7A7D">
              <w:rPr>
                <w:noProof/>
                <w:webHidden/>
                <w:color w:val="auto"/>
                <w:sz w:val="20"/>
                <w:szCs w:val="20"/>
              </w:rPr>
              <w:fldChar w:fldCharType="separate"/>
            </w:r>
            <w:r w:rsidR="00CE5CF5">
              <w:rPr>
                <w:noProof/>
                <w:webHidden/>
                <w:color w:val="auto"/>
                <w:sz w:val="20"/>
                <w:szCs w:val="20"/>
              </w:rPr>
              <w:t>4</w:t>
            </w:r>
            <w:r w:rsidR="00BB3AD2" w:rsidRPr="007A7A7D">
              <w:rPr>
                <w:noProof/>
                <w:webHidden/>
                <w:color w:val="auto"/>
                <w:sz w:val="20"/>
                <w:szCs w:val="20"/>
              </w:rPr>
              <w:fldChar w:fldCharType="end"/>
            </w:r>
          </w:hyperlink>
        </w:p>
        <w:p w14:paraId="18A91EDC" w14:textId="44AB420E"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0" w:history="1">
            <w:r w:rsidRPr="007A7A7D">
              <w:rPr>
                <w:rStyle w:val="Hipervnculo"/>
                <w:noProof/>
                <w:color w:val="auto"/>
                <w:sz w:val="20"/>
                <w:szCs w:val="20"/>
              </w:rPr>
              <w:t>1.1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Marco constitucional y bloque de constitucionalidad.</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_Toc164332140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4</w:t>
            </w:r>
            <w:r w:rsidRPr="007A7A7D">
              <w:rPr>
                <w:noProof/>
                <w:webHidden/>
                <w:color w:val="auto"/>
                <w:sz w:val="20"/>
                <w:szCs w:val="20"/>
              </w:rPr>
              <w:fldChar w:fldCharType="end"/>
            </w:r>
          </w:hyperlink>
        </w:p>
        <w:p w14:paraId="2B119658" w14:textId="40FC2EE2"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1" w:history="1">
            <w:r w:rsidRPr="007A7A7D">
              <w:rPr>
                <w:rStyle w:val="Hipervnculo"/>
                <w:noProof/>
                <w:color w:val="auto"/>
                <w:sz w:val="20"/>
                <w:szCs w:val="20"/>
              </w:rPr>
              <w:t>1.2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Ordenamiento jurídico nacional.</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_Toc164332141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4</w:t>
            </w:r>
            <w:r w:rsidRPr="007A7A7D">
              <w:rPr>
                <w:noProof/>
                <w:webHidden/>
                <w:color w:val="auto"/>
                <w:sz w:val="20"/>
                <w:szCs w:val="20"/>
              </w:rPr>
              <w:fldChar w:fldCharType="end"/>
            </w:r>
          </w:hyperlink>
        </w:p>
        <w:p w14:paraId="5CC17F31" w14:textId="4E7405BB"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2" w:history="1">
            <w:r w:rsidRPr="007A7A7D">
              <w:rPr>
                <w:rStyle w:val="Hipervnculo"/>
                <w:b/>
                <w:noProof/>
                <w:color w:val="auto"/>
                <w:sz w:val="20"/>
                <w:szCs w:val="20"/>
              </w:rPr>
              <w:t>2</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Presentación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_Toc164332142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6</w:t>
            </w:r>
            <w:r w:rsidRPr="007A7A7D">
              <w:rPr>
                <w:noProof/>
                <w:webHidden/>
                <w:color w:val="auto"/>
                <w:sz w:val="20"/>
                <w:szCs w:val="20"/>
              </w:rPr>
              <w:fldChar w:fldCharType="end"/>
            </w:r>
          </w:hyperlink>
        </w:p>
        <w:p w14:paraId="063950BF" w14:textId="73F83FED"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3" w:history="1">
            <w:r w:rsidRPr="007A7A7D">
              <w:rPr>
                <w:rStyle w:val="Hipervnculo"/>
                <w:b/>
                <w:noProof/>
                <w:color w:val="auto"/>
                <w:sz w:val="20"/>
                <w:szCs w:val="20"/>
              </w:rPr>
              <w:t>3</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OBJETIVOS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_Toc164332143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7</w:t>
            </w:r>
            <w:r w:rsidRPr="007A7A7D">
              <w:rPr>
                <w:noProof/>
                <w:webHidden/>
                <w:color w:val="auto"/>
                <w:sz w:val="20"/>
                <w:szCs w:val="20"/>
              </w:rPr>
              <w:fldChar w:fldCharType="end"/>
            </w:r>
          </w:hyperlink>
        </w:p>
        <w:p w14:paraId="5FDB6FF9" w14:textId="32B70C0E"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4" w:history="1">
            <w:r w:rsidRPr="007A7A7D">
              <w:rPr>
                <w:rStyle w:val="Hipervnculo"/>
                <w:noProof/>
                <w:color w:val="auto"/>
                <w:sz w:val="20"/>
                <w:szCs w:val="20"/>
              </w:rPr>
              <w:t>3.1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Objetivo general</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_Toc164332144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7</w:t>
            </w:r>
            <w:r w:rsidRPr="007A7A7D">
              <w:rPr>
                <w:noProof/>
                <w:webHidden/>
                <w:color w:val="auto"/>
                <w:sz w:val="20"/>
                <w:szCs w:val="20"/>
              </w:rPr>
              <w:fldChar w:fldCharType="end"/>
            </w:r>
          </w:hyperlink>
        </w:p>
        <w:p w14:paraId="00639354" w14:textId="36970B5B"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5" w:history="1">
            <w:r w:rsidRPr="007A7A7D">
              <w:rPr>
                <w:rStyle w:val="Hipervnculo"/>
                <w:noProof/>
                <w:color w:val="auto"/>
                <w:sz w:val="20"/>
                <w:szCs w:val="20"/>
              </w:rPr>
              <w:t>3.2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Objetivos específicos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_Toc164332145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7</w:t>
            </w:r>
            <w:r w:rsidRPr="007A7A7D">
              <w:rPr>
                <w:noProof/>
                <w:webHidden/>
                <w:color w:val="auto"/>
                <w:sz w:val="20"/>
                <w:szCs w:val="20"/>
              </w:rPr>
              <w:fldChar w:fldCharType="end"/>
            </w:r>
          </w:hyperlink>
        </w:p>
        <w:p w14:paraId="0717B843" w14:textId="2F579B26"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6" w:history="1">
            <w:r w:rsidRPr="007A7A7D">
              <w:rPr>
                <w:rStyle w:val="Hipervnculo"/>
                <w:b/>
                <w:noProof/>
                <w:color w:val="auto"/>
                <w:sz w:val="20"/>
                <w:szCs w:val="20"/>
              </w:rPr>
              <w:t>4</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ALCANCE Y ÁMBITO DE APLICACIÓN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_Toc164332146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8</w:t>
            </w:r>
            <w:r w:rsidRPr="007A7A7D">
              <w:rPr>
                <w:noProof/>
                <w:webHidden/>
                <w:color w:val="auto"/>
                <w:sz w:val="20"/>
                <w:szCs w:val="20"/>
              </w:rPr>
              <w:fldChar w:fldCharType="end"/>
            </w:r>
          </w:hyperlink>
        </w:p>
        <w:p w14:paraId="3404A567" w14:textId="61BA879B"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7" w:history="1">
            <w:r w:rsidRPr="007A7A7D">
              <w:rPr>
                <w:rStyle w:val="Hipervnculo"/>
                <w:noProof/>
                <w:color w:val="auto"/>
                <w:sz w:val="20"/>
                <w:szCs w:val="20"/>
              </w:rPr>
              <w:t>4.1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Sujetos y ámbito de aplicación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_Toc164332147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8</w:t>
            </w:r>
            <w:r w:rsidRPr="007A7A7D">
              <w:rPr>
                <w:noProof/>
                <w:webHidden/>
                <w:color w:val="auto"/>
                <w:sz w:val="20"/>
                <w:szCs w:val="20"/>
              </w:rPr>
              <w:fldChar w:fldCharType="end"/>
            </w:r>
          </w:hyperlink>
        </w:p>
        <w:p w14:paraId="314A3813" w14:textId="5C8FFA7A"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8" w:history="1">
            <w:r w:rsidRPr="007A7A7D">
              <w:rPr>
                <w:rStyle w:val="Hipervnculo"/>
                <w:noProof/>
                <w:color w:val="auto"/>
                <w:sz w:val="20"/>
                <w:szCs w:val="20"/>
              </w:rPr>
              <w:t>4.2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Tipos de violencias contra las mujeres y basadas en género</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_Toc164332148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9</w:t>
            </w:r>
            <w:r w:rsidRPr="007A7A7D">
              <w:rPr>
                <w:noProof/>
                <w:webHidden/>
                <w:color w:val="auto"/>
                <w:sz w:val="20"/>
                <w:szCs w:val="20"/>
              </w:rPr>
              <w:fldChar w:fldCharType="end"/>
            </w:r>
          </w:hyperlink>
        </w:p>
        <w:p w14:paraId="07560F6E" w14:textId="40031BDE"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49" w:history="1">
            <w:r w:rsidRPr="007A7A7D">
              <w:rPr>
                <w:rStyle w:val="Hipervnculo"/>
                <w:noProof/>
                <w:color w:val="auto"/>
                <w:sz w:val="20"/>
                <w:szCs w:val="20"/>
              </w:rPr>
              <w:t>4.3</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Tipos de violencias asociadas al racismo</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_Toc164332149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12</w:t>
            </w:r>
            <w:r w:rsidRPr="007A7A7D">
              <w:rPr>
                <w:noProof/>
                <w:webHidden/>
                <w:color w:val="auto"/>
                <w:sz w:val="20"/>
                <w:szCs w:val="20"/>
              </w:rPr>
              <w:fldChar w:fldCharType="end"/>
            </w:r>
          </w:hyperlink>
        </w:p>
        <w:p w14:paraId="0B9A949E" w14:textId="15E5B464"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0" w:history="1">
            <w:r w:rsidRPr="007A7A7D">
              <w:rPr>
                <w:rStyle w:val="Hipervnculo"/>
                <w:noProof/>
                <w:color w:val="auto"/>
                <w:sz w:val="20"/>
                <w:szCs w:val="20"/>
              </w:rPr>
              <w:t>4.4</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Comportamientos que las personas sujetas de este protocolo deben abstenerse de ejecutar</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_Toc164332150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13</w:t>
            </w:r>
            <w:r w:rsidRPr="007A7A7D">
              <w:rPr>
                <w:noProof/>
                <w:webHidden/>
                <w:color w:val="auto"/>
                <w:sz w:val="20"/>
                <w:szCs w:val="20"/>
              </w:rPr>
              <w:fldChar w:fldCharType="end"/>
            </w:r>
          </w:hyperlink>
        </w:p>
        <w:p w14:paraId="44441C38" w14:textId="5DBB16BC"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1" w:history="1">
            <w:r w:rsidRPr="007A7A7D">
              <w:rPr>
                <w:rStyle w:val="Hipervnculo"/>
                <w:b/>
                <w:noProof/>
                <w:color w:val="auto"/>
                <w:sz w:val="20"/>
                <w:szCs w:val="20"/>
              </w:rPr>
              <w:t>5</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ENFOQUES DIFERENCIALES, PRINCIPIOS Y DEFINICIONES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_Toc164332151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16</w:t>
            </w:r>
            <w:r w:rsidRPr="007A7A7D">
              <w:rPr>
                <w:noProof/>
                <w:webHidden/>
                <w:color w:val="auto"/>
                <w:sz w:val="20"/>
                <w:szCs w:val="20"/>
              </w:rPr>
              <w:fldChar w:fldCharType="end"/>
            </w:r>
          </w:hyperlink>
        </w:p>
        <w:p w14:paraId="03FB75FD" w14:textId="674523F8"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2" w:history="1">
            <w:r w:rsidRPr="007A7A7D">
              <w:rPr>
                <w:rStyle w:val="Hipervnculo"/>
                <w:noProof/>
                <w:color w:val="auto"/>
                <w:sz w:val="20"/>
                <w:szCs w:val="20"/>
              </w:rPr>
              <w:t>5.1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Enfoques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_Toc164332152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16</w:t>
            </w:r>
            <w:r w:rsidRPr="007A7A7D">
              <w:rPr>
                <w:noProof/>
                <w:webHidden/>
                <w:color w:val="auto"/>
                <w:sz w:val="20"/>
                <w:szCs w:val="20"/>
              </w:rPr>
              <w:fldChar w:fldCharType="end"/>
            </w:r>
          </w:hyperlink>
        </w:p>
        <w:p w14:paraId="60EA1A6A" w14:textId="107E54A2"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3" w:history="1">
            <w:r w:rsidRPr="007A7A7D">
              <w:rPr>
                <w:rStyle w:val="Hipervnculo"/>
                <w:noProof/>
                <w:color w:val="auto"/>
                <w:sz w:val="20"/>
                <w:szCs w:val="20"/>
              </w:rPr>
              <w:t>5.2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Principios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_Toc164332153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18</w:t>
            </w:r>
            <w:r w:rsidRPr="007A7A7D">
              <w:rPr>
                <w:noProof/>
                <w:webHidden/>
                <w:color w:val="auto"/>
                <w:sz w:val="20"/>
                <w:szCs w:val="20"/>
              </w:rPr>
              <w:fldChar w:fldCharType="end"/>
            </w:r>
          </w:hyperlink>
        </w:p>
        <w:p w14:paraId="1004347F" w14:textId="53BA1404"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4" w:history="1">
            <w:r w:rsidRPr="007A7A7D">
              <w:rPr>
                <w:rStyle w:val="Hipervnculo"/>
                <w:noProof/>
                <w:color w:val="auto"/>
                <w:sz w:val="20"/>
                <w:szCs w:val="20"/>
              </w:rPr>
              <w:t>5.3</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Definiciones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_Toc164332154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20</w:t>
            </w:r>
            <w:r w:rsidRPr="007A7A7D">
              <w:rPr>
                <w:noProof/>
                <w:webHidden/>
                <w:color w:val="auto"/>
                <w:sz w:val="20"/>
                <w:szCs w:val="20"/>
              </w:rPr>
              <w:fldChar w:fldCharType="end"/>
            </w:r>
          </w:hyperlink>
        </w:p>
        <w:p w14:paraId="0C5E9367" w14:textId="1E1D7037"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5" w:history="1">
            <w:r w:rsidRPr="007A7A7D">
              <w:rPr>
                <w:rStyle w:val="Hipervnculo"/>
                <w:b/>
                <w:noProof/>
                <w:color w:val="auto"/>
                <w:sz w:val="20"/>
                <w:szCs w:val="20"/>
              </w:rPr>
              <w:t>6</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DERECHOS DE LAS PARTES INVOLUCRADAS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_Toc164332155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21</w:t>
            </w:r>
            <w:r w:rsidRPr="007A7A7D">
              <w:rPr>
                <w:noProof/>
                <w:webHidden/>
                <w:color w:val="auto"/>
                <w:sz w:val="20"/>
                <w:szCs w:val="20"/>
              </w:rPr>
              <w:fldChar w:fldCharType="end"/>
            </w:r>
          </w:hyperlink>
        </w:p>
        <w:p w14:paraId="234990CA" w14:textId="6B6C7E00"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6" w:history="1">
            <w:r w:rsidRPr="007A7A7D">
              <w:rPr>
                <w:rStyle w:val="Hipervnculo"/>
                <w:noProof/>
                <w:color w:val="auto"/>
                <w:sz w:val="20"/>
                <w:szCs w:val="20"/>
              </w:rPr>
              <w:t>6.1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Derechos de las víctimas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_Toc164332156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21</w:t>
            </w:r>
            <w:r w:rsidRPr="007A7A7D">
              <w:rPr>
                <w:noProof/>
                <w:webHidden/>
                <w:color w:val="auto"/>
                <w:sz w:val="20"/>
                <w:szCs w:val="20"/>
              </w:rPr>
              <w:fldChar w:fldCharType="end"/>
            </w:r>
          </w:hyperlink>
        </w:p>
        <w:p w14:paraId="58445BF7" w14:textId="27BDB4B1"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7" w:history="1">
            <w:r w:rsidRPr="007A7A7D">
              <w:rPr>
                <w:rStyle w:val="Hipervnculo"/>
                <w:noProof/>
                <w:color w:val="auto"/>
                <w:sz w:val="20"/>
                <w:szCs w:val="20"/>
              </w:rPr>
              <w:t>6.2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Derechos de las mujeres víctimas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_Toc164332157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22</w:t>
            </w:r>
            <w:r w:rsidRPr="007A7A7D">
              <w:rPr>
                <w:noProof/>
                <w:webHidden/>
                <w:color w:val="auto"/>
                <w:sz w:val="20"/>
                <w:szCs w:val="20"/>
              </w:rPr>
              <w:fldChar w:fldCharType="end"/>
            </w:r>
          </w:hyperlink>
        </w:p>
        <w:p w14:paraId="5188F09D" w14:textId="0A36DC08"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8" w:history="1">
            <w:r w:rsidRPr="007A7A7D">
              <w:rPr>
                <w:rStyle w:val="Hipervnculo"/>
                <w:noProof/>
                <w:color w:val="auto"/>
                <w:sz w:val="20"/>
                <w:szCs w:val="20"/>
              </w:rPr>
              <w:t>6.3</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Derechos del sujeto activo</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_Toc164332158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24</w:t>
            </w:r>
            <w:r w:rsidRPr="007A7A7D">
              <w:rPr>
                <w:noProof/>
                <w:webHidden/>
                <w:color w:val="auto"/>
                <w:sz w:val="20"/>
                <w:szCs w:val="20"/>
              </w:rPr>
              <w:fldChar w:fldCharType="end"/>
            </w:r>
          </w:hyperlink>
        </w:p>
        <w:p w14:paraId="0D83A7BB" w14:textId="60EA93CA"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59" w:history="1">
            <w:r w:rsidRPr="007A7A7D">
              <w:rPr>
                <w:rStyle w:val="Hipervnculo"/>
                <w:b/>
                <w:noProof/>
                <w:color w:val="auto"/>
                <w:sz w:val="20"/>
                <w:szCs w:val="20"/>
              </w:rPr>
              <w:t>7</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PREVENCIÓN DE LAS VIOLENCIAS Y DISCRIMINACIONES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_Toc164332159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24</w:t>
            </w:r>
            <w:r w:rsidRPr="007A7A7D">
              <w:rPr>
                <w:noProof/>
                <w:webHidden/>
                <w:color w:val="auto"/>
                <w:sz w:val="20"/>
                <w:szCs w:val="20"/>
              </w:rPr>
              <w:fldChar w:fldCharType="end"/>
            </w:r>
          </w:hyperlink>
        </w:p>
        <w:p w14:paraId="0EC66B9B" w14:textId="5C385AA3"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0" w:history="1">
            <w:r w:rsidRPr="007A7A7D">
              <w:rPr>
                <w:rStyle w:val="Hipervnculo"/>
                <w:noProof/>
                <w:color w:val="auto"/>
                <w:sz w:val="20"/>
                <w:szCs w:val="20"/>
              </w:rPr>
              <w:t>7.1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Medidas de prevención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_Toc164332160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24</w:t>
            </w:r>
            <w:r w:rsidRPr="007A7A7D">
              <w:rPr>
                <w:noProof/>
                <w:webHidden/>
                <w:color w:val="auto"/>
                <w:sz w:val="20"/>
                <w:szCs w:val="20"/>
              </w:rPr>
              <w:fldChar w:fldCharType="end"/>
            </w:r>
          </w:hyperlink>
        </w:p>
        <w:p w14:paraId="6D1AD566" w14:textId="34647C02"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1" w:history="1">
            <w:r w:rsidRPr="007A7A7D">
              <w:rPr>
                <w:rStyle w:val="Hipervnculo"/>
                <w:noProof/>
                <w:color w:val="auto"/>
                <w:sz w:val="20"/>
                <w:szCs w:val="20"/>
              </w:rPr>
              <w:t>7.2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Sistemas de información.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_Toc164332161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26</w:t>
            </w:r>
            <w:r w:rsidRPr="007A7A7D">
              <w:rPr>
                <w:noProof/>
                <w:webHidden/>
                <w:color w:val="auto"/>
                <w:sz w:val="20"/>
                <w:szCs w:val="20"/>
              </w:rPr>
              <w:fldChar w:fldCharType="end"/>
            </w:r>
          </w:hyperlink>
        </w:p>
        <w:p w14:paraId="39799DD2" w14:textId="6667E006"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2" w:history="1">
            <w:r w:rsidRPr="007A7A7D">
              <w:rPr>
                <w:rStyle w:val="Hipervnculo"/>
                <w:b/>
                <w:noProof/>
                <w:color w:val="auto"/>
                <w:sz w:val="20"/>
                <w:szCs w:val="20"/>
              </w:rPr>
              <w:t>8</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MEDIDAS DE PROTECCIÓN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_Toc164332162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26</w:t>
            </w:r>
            <w:r w:rsidRPr="007A7A7D">
              <w:rPr>
                <w:noProof/>
                <w:webHidden/>
                <w:color w:val="auto"/>
                <w:sz w:val="20"/>
                <w:szCs w:val="20"/>
              </w:rPr>
              <w:fldChar w:fldCharType="end"/>
            </w:r>
          </w:hyperlink>
        </w:p>
        <w:p w14:paraId="09A84D32" w14:textId="641DB874"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3" w:history="1">
            <w:r w:rsidRPr="007A7A7D">
              <w:rPr>
                <w:rStyle w:val="Hipervnculo"/>
                <w:noProof/>
                <w:color w:val="auto"/>
                <w:sz w:val="20"/>
                <w:szCs w:val="20"/>
              </w:rPr>
              <w:t>8.1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Medidas de protección.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_Toc164332163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26</w:t>
            </w:r>
            <w:r w:rsidRPr="007A7A7D">
              <w:rPr>
                <w:noProof/>
                <w:webHidden/>
                <w:color w:val="auto"/>
                <w:sz w:val="20"/>
                <w:szCs w:val="20"/>
              </w:rPr>
              <w:fldChar w:fldCharType="end"/>
            </w:r>
          </w:hyperlink>
        </w:p>
        <w:p w14:paraId="18A62AB8" w14:textId="22575315" w:rsidR="00BB3AD2" w:rsidRPr="007A7A7D" w:rsidRDefault="00BB3AD2" w:rsidP="0089252B">
          <w:pPr>
            <w:pStyle w:val="TDC1"/>
            <w:tabs>
              <w:tab w:val="left" w:pos="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4" w:history="1">
            <w:r w:rsidRPr="007A7A7D">
              <w:rPr>
                <w:rStyle w:val="Hipervnculo"/>
                <w:b/>
                <w:noProof/>
                <w:color w:val="auto"/>
                <w:sz w:val="20"/>
                <w:szCs w:val="20"/>
              </w:rPr>
              <w:t>9</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RUTAS DE ATENCIÓN A LAS VÍCTIMAS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_Toc164332164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27</w:t>
            </w:r>
            <w:r w:rsidRPr="007A7A7D">
              <w:rPr>
                <w:noProof/>
                <w:webHidden/>
                <w:color w:val="auto"/>
                <w:sz w:val="20"/>
                <w:szCs w:val="20"/>
              </w:rPr>
              <w:fldChar w:fldCharType="end"/>
            </w:r>
          </w:hyperlink>
        </w:p>
        <w:p w14:paraId="39C1871F" w14:textId="7AB22389"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5" w:history="1">
            <w:r w:rsidRPr="007A7A7D">
              <w:rPr>
                <w:rStyle w:val="Hipervnculo"/>
                <w:noProof/>
                <w:color w:val="auto"/>
                <w:sz w:val="20"/>
                <w:szCs w:val="20"/>
              </w:rPr>
              <w:t>9.1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Disposiciones generales para las rutas de atención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_Toc164332165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27</w:t>
            </w:r>
            <w:r w:rsidRPr="007A7A7D">
              <w:rPr>
                <w:noProof/>
                <w:webHidden/>
                <w:color w:val="auto"/>
                <w:sz w:val="20"/>
                <w:szCs w:val="20"/>
              </w:rPr>
              <w:fldChar w:fldCharType="end"/>
            </w:r>
          </w:hyperlink>
        </w:p>
        <w:p w14:paraId="50698588" w14:textId="2F9D44AB"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6" w:history="1">
            <w:r w:rsidRPr="007A7A7D">
              <w:rPr>
                <w:rStyle w:val="Hipervnculo"/>
                <w:b/>
                <w:noProof/>
                <w:color w:val="auto"/>
                <w:sz w:val="20"/>
                <w:szCs w:val="20"/>
              </w:rPr>
              <w:t>9.1.1</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Deberes de los superiores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_Toc164332166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27</w:t>
            </w:r>
            <w:r w:rsidRPr="007A7A7D">
              <w:rPr>
                <w:noProof/>
                <w:webHidden/>
                <w:color w:val="auto"/>
                <w:sz w:val="20"/>
                <w:szCs w:val="20"/>
              </w:rPr>
              <w:fldChar w:fldCharType="end"/>
            </w:r>
          </w:hyperlink>
        </w:p>
        <w:p w14:paraId="7B348101" w14:textId="4D040C85"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7" w:history="1">
            <w:r w:rsidRPr="007A7A7D">
              <w:rPr>
                <w:rStyle w:val="Hipervnculo"/>
                <w:b/>
                <w:noProof/>
                <w:color w:val="auto"/>
                <w:sz w:val="20"/>
                <w:szCs w:val="20"/>
              </w:rPr>
              <w:t>9.1.2</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Deber de denunciar de los servidores públicos.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_Toc164332167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28</w:t>
            </w:r>
            <w:r w:rsidRPr="007A7A7D">
              <w:rPr>
                <w:noProof/>
                <w:webHidden/>
                <w:color w:val="auto"/>
                <w:sz w:val="20"/>
                <w:szCs w:val="20"/>
              </w:rPr>
              <w:fldChar w:fldCharType="end"/>
            </w:r>
          </w:hyperlink>
        </w:p>
        <w:p w14:paraId="1E6021BE" w14:textId="64D1E23A"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69" w:history="1">
            <w:r w:rsidRPr="007A7A7D">
              <w:rPr>
                <w:rStyle w:val="Hipervnculo"/>
                <w:b/>
                <w:noProof/>
                <w:color w:val="auto"/>
                <w:sz w:val="20"/>
                <w:szCs w:val="20"/>
              </w:rPr>
              <w:t>9.1.3</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Integralidad de la acción disciplinaria.</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_Toc164332169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28</w:t>
            </w:r>
            <w:r w:rsidRPr="007A7A7D">
              <w:rPr>
                <w:noProof/>
                <w:webHidden/>
                <w:color w:val="auto"/>
                <w:sz w:val="20"/>
                <w:szCs w:val="20"/>
              </w:rPr>
              <w:fldChar w:fldCharType="end"/>
            </w:r>
          </w:hyperlink>
        </w:p>
        <w:p w14:paraId="68FB326A" w14:textId="62B41068"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70" w:history="1">
            <w:r w:rsidRPr="007A7A7D">
              <w:rPr>
                <w:rStyle w:val="Hipervnculo"/>
                <w:b/>
                <w:noProof/>
                <w:color w:val="auto"/>
                <w:sz w:val="20"/>
                <w:szCs w:val="20"/>
              </w:rPr>
              <w:t>9.1.4</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Continuidad de la ruta de prevención.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_Toc164332170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29</w:t>
            </w:r>
            <w:r w:rsidRPr="007A7A7D">
              <w:rPr>
                <w:noProof/>
                <w:webHidden/>
                <w:color w:val="auto"/>
                <w:sz w:val="20"/>
                <w:szCs w:val="20"/>
              </w:rPr>
              <w:fldChar w:fldCharType="end"/>
            </w:r>
          </w:hyperlink>
        </w:p>
        <w:p w14:paraId="07C9F5C9" w14:textId="3A571B1C"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71" w:history="1">
            <w:r w:rsidRPr="007A7A7D">
              <w:rPr>
                <w:rStyle w:val="Hipervnculo"/>
                <w:noProof/>
                <w:color w:val="auto"/>
                <w:sz w:val="20"/>
                <w:szCs w:val="20"/>
              </w:rPr>
              <w:t>9.2</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Rutas externas de atención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_Toc164332171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29</w:t>
            </w:r>
            <w:r w:rsidRPr="007A7A7D">
              <w:rPr>
                <w:noProof/>
                <w:webHidden/>
                <w:color w:val="auto"/>
                <w:sz w:val="20"/>
                <w:szCs w:val="20"/>
              </w:rPr>
              <w:fldChar w:fldCharType="end"/>
            </w:r>
          </w:hyperlink>
        </w:p>
        <w:p w14:paraId="69E6DB5C" w14:textId="551FFC9C"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74" w:history="1">
            <w:r w:rsidRPr="007A7A7D">
              <w:rPr>
                <w:rStyle w:val="Hipervnculo"/>
                <w:b/>
                <w:noProof/>
                <w:color w:val="auto"/>
                <w:sz w:val="20"/>
                <w:szCs w:val="20"/>
              </w:rPr>
              <w:t>9.3.1</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Órgano competente de control interno disciplinario</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_Toc164332174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31</w:t>
            </w:r>
            <w:r w:rsidRPr="007A7A7D">
              <w:rPr>
                <w:noProof/>
                <w:webHidden/>
                <w:color w:val="auto"/>
                <w:sz w:val="20"/>
                <w:szCs w:val="20"/>
              </w:rPr>
              <w:fldChar w:fldCharType="end"/>
            </w:r>
          </w:hyperlink>
        </w:p>
        <w:p w14:paraId="587A533A" w14:textId="2B5E5F2F" w:rsidR="00BB3AD2" w:rsidRPr="007A7A7D" w:rsidRDefault="00BB3AD2" w:rsidP="0089252B">
          <w:pPr>
            <w:pStyle w:val="TDC2"/>
            <w:tabs>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77" w:history="1">
            <w:r w:rsidRPr="007A7A7D">
              <w:rPr>
                <w:rStyle w:val="Hipervnculo"/>
                <w:noProof/>
                <w:color w:val="auto"/>
                <w:sz w:val="20"/>
                <w:szCs w:val="20"/>
              </w:rPr>
              <w:t>9.3.6 Enfoque diferencial y de género en la ruta de atención interna</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_Toc164332177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34</w:t>
            </w:r>
            <w:r w:rsidRPr="007A7A7D">
              <w:rPr>
                <w:noProof/>
                <w:webHidden/>
                <w:color w:val="auto"/>
                <w:sz w:val="20"/>
                <w:szCs w:val="20"/>
              </w:rPr>
              <w:fldChar w:fldCharType="end"/>
            </w:r>
          </w:hyperlink>
        </w:p>
        <w:p w14:paraId="67D7CD1B" w14:textId="1CDCD0C7" w:rsidR="00BB3AD2" w:rsidRPr="007A7A7D" w:rsidRDefault="00BB3AD2" w:rsidP="0089252B">
          <w:pPr>
            <w:pStyle w:val="TDC2"/>
            <w:tabs>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78" w:history="1">
            <w:r w:rsidRPr="007A7A7D">
              <w:rPr>
                <w:rStyle w:val="Hipervnculo"/>
                <w:noProof/>
                <w:color w:val="auto"/>
                <w:sz w:val="20"/>
                <w:szCs w:val="20"/>
              </w:rPr>
              <w:t>9.3.7 Clasificación de las faltas</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_Toc164332178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35</w:t>
            </w:r>
            <w:r w:rsidRPr="007A7A7D">
              <w:rPr>
                <w:noProof/>
                <w:webHidden/>
                <w:color w:val="auto"/>
                <w:sz w:val="20"/>
                <w:szCs w:val="20"/>
              </w:rPr>
              <w:fldChar w:fldCharType="end"/>
            </w:r>
          </w:hyperlink>
        </w:p>
        <w:p w14:paraId="44376820" w14:textId="73BDFC08" w:rsidR="00BB3AD2" w:rsidRPr="007A7A7D" w:rsidRDefault="00BB3AD2" w:rsidP="0089252B">
          <w:pPr>
            <w:pStyle w:val="TDC2"/>
            <w:tabs>
              <w:tab w:val="left" w:pos="96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84" w:history="1">
            <w:r w:rsidRPr="007A7A7D">
              <w:rPr>
                <w:rStyle w:val="Hipervnculo"/>
                <w:noProof/>
                <w:color w:val="auto"/>
                <w:sz w:val="20"/>
                <w:szCs w:val="20"/>
              </w:rPr>
              <w:t>9.4</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Ruta de atención en caso de queja contra contratistas, pasantes, judicantes, practicantes o personal en comisión.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_Toc164332184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37</w:t>
            </w:r>
            <w:r w:rsidRPr="007A7A7D">
              <w:rPr>
                <w:noProof/>
                <w:webHidden/>
                <w:color w:val="auto"/>
                <w:sz w:val="20"/>
                <w:szCs w:val="20"/>
              </w:rPr>
              <w:fldChar w:fldCharType="end"/>
            </w:r>
          </w:hyperlink>
        </w:p>
        <w:p w14:paraId="1CA276C2" w14:textId="60E526D1"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85" w:history="1">
            <w:r w:rsidRPr="007A7A7D">
              <w:rPr>
                <w:rStyle w:val="Hipervnculo"/>
                <w:b/>
                <w:noProof/>
                <w:color w:val="auto"/>
                <w:sz w:val="20"/>
                <w:szCs w:val="20"/>
              </w:rPr>
              <w:t>9.4.1</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Medidas administrativas para la no repetición.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_Toc164332185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38</w:t>
            </w:r>
            <w:r w:rsidRPr="007A7A7D">
              <w:rPr>
                <w:noProof/>
                <w:webHidden/>
                <w:color w:val="auto"/>
                <w:sz w:val="20"/>
                <w:szCs w:val="20"/>
              </w:rPr>
              <w:fldChar w:fldCharType="end"/>
            </w:r>
          </w:hyperlink>
        </w:p>
        <w:p w14:paraId="1FB2AFDE" w14:textId="4FB4B5FA" w:rsidR="00BB3AD2" w:rsidRPr="007A7A7D" w:rsidRDefault="00BB3AD2" w:rsidP="0089252B">
          <w:pPr>
            <w:pStyle w:val="TDC3"/>
            <w:tabs>
              <w:tab w:val="left" w:pos="144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86" w:history="1">
            <w:r w:rsidRPr="007A7A7D">
              <w:rPr>
                <w:rStyle w:val="Hipervnculo"/>
                <w:b/>
                <w:noProof/>
                <w:color w:val="auto"/>
                <w:sz w:val="20"/>
                <w:szCs w:val="20"/>
              </w:rPr>
              <w:t>9.4.2</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Incumplimiento de las obligaciones contractuales relacionadas con el protocolo.</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_Toc164332186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38</w:t>
            </w:r>
            <w:r w:rsidRPr="007A7A7D">
              <w:rPr>
                <w:noProof/>
                <w:webHidden/>
                <w:color w:val="auto"/>
                <w:sz w:val="20"/>
                <w:szCs w:val="20"/>
              </w:rPr>
              <w:fldChar w:fldCharType="end"/>
            </w:r>
          </w:hyperlink>
        </w:p>
        <w:p w14:paraId="2511A4C0" w14:textId="6BF542DE" w:rsidR="00BB3AD2" w:rsidRPr="007A7A7D" w:rsidRDefault="00BB3AD2" w:rsidP="0089252B">
          <w:pPr>
            <w:pStyle w:val="TDC1"/>
            <w:tabs>
              <w:tab w:val="left" w:pos="72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87" w:history="1">
            <w:r w:rsidRPr="007A7A7D">
              <w:rPr>
                <w:rStyle w:val="Hipervnculo"/>
                <w:b/>
                <w:noProof/>
                <w:color w:val="auto"/>
                <w:sz w:val="20"/>
                <w:szCs w:val="20"/>
              </w:rPr>
              <w:t>10</w:t>
            </w:r>
            <w:r w:rsidRPr="007A7A7D">
              <w:rPr>
                <w:rFonts w:eastAsiaTheme="minorEastAsia"/>
                <w:noProof/>
                <w:color w:val="auto"/>
                <w:kern w:val="2"/>
                <w:sz w:val="20"/>
                <w:szCs w:val="20"/>
                <w:lang w:eastAsia="es-MX"/>
                <w14:ligatures w14:val="standardContextual"/>
              </w:rPr>
              <w:tab/>
            </w:r>
            <w:r w:rsidRPr="007A7A7D">
              <w:rPr>
                <w:rStyle w:val="Hipervnculo"/>
                <w:b/>
                <w:noProof/>
                <w:color w:val="auto"/>
                <w:sz w:val="20"/>
                <w:szCs w:val="20"/>
              </w:rPr>
              <w:t>MEDIDAS DE REPARACIÓN Y NO REPETICIÓN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_Toc164332187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39</w:t>
            </w:r>
            <w:r w:rsidRPr="007A7A7D">
              <w:rPr>
                <w:noProof/>
                <w:webHidden/>
                <w:color w:val="auto"/>
                <w:sz w:val="20"/>
                <w:szCs w:val="20"/>
              </w:rPr>
              <w:fldChar w:fldCharType="end"/>
            </w:r>
          </w:hyperlink>
        </w:p>
        <w:p w14:paraId="30EA3012" w14:textId="631569CE" w:rsidR="00BB3AD2" w:rsidRPr="007A7A7D" w:rsidRDefault="00BB3AD2" w:rsidP="0089252B">
          <w:pPr>
            <w:pStyle w:val="TDC2"/>
            <w:tabs>
              <w:tab w:val="left" w:pos="1200"/>
              <w:tab w:val="right" w:leader="dot" w:pos="8828"/>
            </w:tabs>
            <w:spacing w:after="0" w:line="240" w:lineRule="auto"/>
            <w:rPr>
              <w:rFonts w:eastAsiaTheme="minorEastAsia"/>
              <w:noProof/>
              <w:color w:val="auto"/>
              <w:kern w:val="2"/>
              <w:sz w:val="20"/>
              <w:szCs w:val="20"/>
              <w:lang w:eastAsia="es-MX"/>
              <w14:ligatures w14:val="standardContextual"/>
            </w:rPr>
          </w:pPr>
          <w:hyperlink w:anchor="_Toc164332188" w:history="1">
            <w:r w:rsidRPr="007A7A7D">
              <w:rPr>
                <w:rStyle w:val="Hipervnculo"/>
                <w:noProof/>
                <w:color w:val="auto"/>
                <w:sz w:val="20"/>
                <w:szCs w:val="20"/>
              </w:rPr>
              <w:t>10.1</w:t>
            </w:r>
            <w:r w:rsidRPr="007A7A7D">
              <w:rPr>
                <w:rFonts w:eastAsiaTheme="minorEastAsia"/>
                <w:noProof/>
                <w:color w:val="auto"/>
                <w:kern w:val="2"/>
                <w:sz w:val="20"/>
                <w:szCs w:val="20"/>
                <w:lang w:eastAsia="es-MX"/>
                <w14:ligatures w14:val="standardContextual"/>
              </w:rPr>
              <w:tab/>
            </w:r>
            <w:r w:rsidRPr="007A7A7D">
              <w:rPr>
                <w:rStyle w:val="Hipervnculo"/>
                <w:noProof/>
                <w:color w:val="auto"/>
                <w:sz w:val="20"/>
                <w:szCs w:val="20"/>
              </w:rPr>
              <w:t>Obligación de implementar medidas de reparación y no repetición</w:t>
            </w:r>
            <w:r w:rsidRPr="007A7A7D">
              <w:rPr>
                <w:noProof/>
                <w:webHidden/>
                <w:color w:val="auto"/>
                <w:sz w:val="20"/>
                <w:szCs w:val="20"/>
              </w:rPr>
              <w:tab/>
            </w:r>
            <w:r w:rsidRPr="007A7A7D">
              <w:rPr>
                <w:noProof/>
                <w:webHidden/>
                <w:color w:val="auto"/>
                <w:sz w:val="20"/>
                <w:szCs w:val="20"/>
              </w:rPr>
              <w:fldChar w:fldCharType="begin"/>
            </w:r>
            <w:r w:rsidRPr="007A7A7D">
              <w:rPr>
                <w:noProof/>
                <w:webHidden/>
                <w:color w:val="auto"/>
                <w:sz w:val="20"/>
                <w:szCs w:val="20"/>
              </w:rPr>
              <w:instrText xml:space="preserve"> PAGEREF _Toc164332188 \h </w:instrText>
            </w:r>
            <w:r w:rsidRPr="007A7A7D">
              <w:rPr>
                <w:noProof/>
                <w:webHidden/>
                <w:color w:val="auto"/>
                <w:sz w:val="20"/>
                <w:szCs w:val="20"/>
              </w:rPr>
            </w:r>
            <w:r w:rsidRPr="007A7A7D">
              <w:rPr>
                <w:noProof/>
                <w:webHidden/>
                <w:color w:val="auto"/>
                <w:sz w:val="20"/>
                <w:szCs w:val="20"/>
              </w:rPr>
              <w:fldChar w:fldCharType="separate"/>
            </w:r>
            <w:r w:rsidR="00CE5CF5">
              <w:rPr>
                <w:noProof/>
                <w:webHidden/>
                <w:color w:val="auto"/>
                <w:sz w:val="20"/>
                <w:szCs w:val="20"/>
              </w:rPr>
              <w:t>39</w:t>
            </w:r>
            <w:r w:rsidRPr="007A7A7D">
              <w:rPr>
                <w:noProof/>
                <w:webHidden/>
                <w:color w:val="auto"/>
                <w:sz w:val="20"/>
                <w:szCs w:val="20"/>
              </w:rPr>
              <w:fldChar w:fldCharType="end"/>
            </w:r>
          </w:hyperlink>
        </w:p>
        <w:p w14:paraId="45E349CE" w14:textId="2342DF9C" w:rsidR="006C69DA" w:rsidRPr="007A7A7D" w:rsidRDefault="00996EED" w:rsidP="0089252B">
          <w:pPr>
            <w:spacing w:after="0" w:line="240" w:lineRule="auto"/>
            <w:rPr>
              <w:color w:val="auto"/>
              <w:sz w:val="20"/>
              <w:szCs w:val="20"/>
            </w:rPr>
          </w:pPr>
          <w:r w:rsidRPr="007A7A7D">
            <w:rPr>
              <w:color w:val="auto"/>
              <w:sz w:val="20"/>
              <w:szCs w:val="20"/>
            </w:rPr>
            <w:fldChar w:fldCharType="end"/>
          </w:r>
        </w:p>
      </w:sdtContent>
    </w:sdt>
    <w:p w14:paraId="7D56FDCC" w14:textId="0D10E6A9" w:rsidR="00BA0A23" w:rsidRPr="007A7A7D" w:rsidRDefault="00BA0A23" w:rsidP="0089252B">
      <w:pPr>
        <w:spacing w:after="0" w:line="240" w:lineRule="auto"/>
        <w:jc w:val="left"/>
        <w:rPr>
          <w:rFonts w:cs="Arial"/>
          <w:color w:val="auto"/>
          <w:sz w:val="20"/>
          <w:szCs w:val="20"/>
        </w:rPr>
      </w:pPr>
      <w:r w:rsidRPr="007A7A7D">
        <w:rPr>
          <w:rFonts w:cs="Arial"/>
          <w:color w:val="auto"/>
          <w:sz w:val="20"/>
          <w:szCs w:val="20"/>
        </w:rPr>
        <w:br w:type="page"/>
      </w:r>
    </w:p>
    <w:p w14:paraId="06D41C4B" w14:textId="2F09C535" w:rsidR="00024486" w:rsidRPr="007A7A7D" w:rsidRDefault="00024486" w:rsidP="0089252B">
      <w:pPr>
        <w:pStyle w:val="Ttulo1"/>
        <w:spacing w:before="0" w:after="0"/>
        <w:rPr>
          <w:b/>
          <w:sz w:val="20"/>
          <w:szCs w:val="20"/>
        </w:rPr>
      </w:pPr>
      <w:bookmarkStart w:id="0" w:name="_Toc138349199"/>
      <w:bookmarkStart w:id="1" w:name="_Toc164332139"/>
      <w:r w:rsidRPr="007A7A7D">
        <w:rPr>
          <w:b/>
          <w:sz w:val="20"/>
          <w:szCs w:val="20"/>
        </w:rPr>
        <w:lastRenderedPageBreak/>
        <w:t>MARCO NORMATIVO</w:t>
      </w:r>
      <w:bookmarkEnd w:id="0"/>
      <w:bookmarkEnd w:id="1"/>
    </w:p>
    <w:p w14:paraId="124E1CF3" w14:textId="59281559" w:rsidR="00024486" w:rsidRPr="007A7A7D" w:rsidRDefault="00024486" w:rsidP="0089252B">
      <w:pPr>
        <w:pStyle w:val="Ttulo2"/>
        <w:spacing w:before="0" w:after="0"/>
        <w:rPr>
          <w:b w:val="0"/>
          <w:sz w:val="20"/>
          <w:szCs w:val="20"/>
        </w:rPr>
      </w:pPr>
      <w:bookmarkStart w:id="2" w:name="_Toc138349200"/>
      <w:bookmarkStart w:id="3" w:name="_Toc164332140"/>
      <w:r w:rsidRPr="007A7A7D">
        <w:rPr>
          <w:sz w:val="20"/>
          <w:szCs w:val="20"/>
        </w:rPr>
        <w:t>Marco constitucional y bloque de constitucionalidad.</w:t>
      </w:r>
      <w:bookmarkEnd w:id="2"/>
      <w:bookmarkEnd w:id="3"/>
    </w:p>
    <w:p w14:paraId="4038C2F8" w14:textId="77777777" w:rsidR="00DA3E38" w:rsidRPr="007A7A7D" w:rsidRDefault="00DA3E38" w:rsidP="0089252B">
      <w:pPr>
        <w:spacing w:after="0"/>
        <w:rPr>
          <w:color w:val="auto"/>
          <w:sz w:val="20"/>
          <w:szCs w:val="20"/>
        </w:rPr>
      </w:pPr>
    </w:p>
    <w:p w14:paraId="12B26011" w14:textId="4BE0354B" w:rsidR="00E7251C" w:rsidRPr="007A7A7D" w:rsidRDefault="00024486" w:rsidP="0089252B">
      <w:pPr>
        <w:pStyle w:val="Prrafodelista"/>
        <w:numPr>
          <w:ilvl w:val="0"/>
          <w:numId w:val="9"/>
        </w:numPr>
        <w:spacing w:after="0"/>
        <w:rPr>
          <w:rFonts w:cs="Arial"/>
          <w:color w:val="auto"/>
          <w:sz w:val="20"/>
          <w:szCs w:val="20"/>
          <w:lang w:val="en-US"/>
        </w:rPr>
      </w:pPr>
      <w:r w:rsidRPr="007A7A7D">
        <w:rPr>
          <w:rFonts w:cs="Arial"/>
          <w:color w:val="auto"/>
          <w:sz w:val="20"/>
          <w:szCs w:val="20"/>
          <w:lang w:val="en-US"/>
        </w:rPr>
        <w:t>Constitución Política de 1991.</w:t>
      </w:r>
    </w:p>
    <w:p w14:paraId="222976EF"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Declaración Universal de Derechos Humanos. Pacto Internacional de Derechos Civiles y Políticos.</w:t>
      </w:r>
    </w:p>
    <w:p w14:paraId="14D124E7"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Pacto Internacional de Derechos Económicos Sociales y Culturales.</w:t>
      </w:r>
    </w:p>
    <w:p w14:paraId="3EC9EB84"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Convención sobre la Eliminación de Todas las Formas de Discriminación Contra la Mujer (CEDAW).</w:t>
      </w:r>
    </w:p>
    <w:p w14:paraId="7546FAA3"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La Convención sobre los Derechos del Niño.</w:t>
      </w:r>
    </w:p>
    <w:p w14:paraId="0852C4C2"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Convención contra la Tortura y otros tratos o penas crueles, inhumanos o degradantes. Declaración sobre la Eliminación de la violencia contra la Mujer.</w:t>
      </w:r>
    </w:p>
    <w:p w14:paraId="6C049292"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Declaración y Programa de Acción de Viena. Convención Americana sobre Derechos Humanos.</w:t>
      </w:r>
    </w:p>
    <w:p w14:paraId="274A3015"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Convención Interamericana para Prevenir, Sancionar y Erradicar la Violencia contra la mujer (Convención Belém Do Pará).</w:t>
      </w:r>
    </w:p>
    <w:p w14:paraId="41E76EA4" w14:textId="77777777"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Convención Interamericana Contra Toda Forma de Discriminación e Intolerancia.</w:t>
      </w:r>
    </w:p>
    <w:p w14:paraId="09F868D7" w14:textId="77777777" w:rsidR="006D3041"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 xml:space="preserve">Principios sobre la aplicación de la legislación internacional de derechos humanos en relación con la orientación sexual y la identidad de género “Principios de Yogyakarta”. </w:t>
      </w:r>
    </w:p>
    <w:p w14:paraId="4662B8BC" w14:textId="76508482" w:rsidR="00024486" w:rsidRPr="007A7A7D" w:rsidRDefault="00024486" w:rsidP="0089252B">
      <w:pPr>
        <w:pStyle w:val="Prrafodelista"/>
        <w:numPr>
          <w:ilvl w:val="0"/>
          <w:numId w:val="9"/>
        </w:numPr>
        <w:spacing w:after="0"/>
        <w:rPr>
          <w:rFonts w:cs="Arial"/>
          <w:color w:val="auto"/>
          <w:sz w:val="20"/>
          <w:szCs w:val="20"/>
        </w:rPr>
      </w:pPr>
      <w:r w:rsidRPr="007A7A7D">
        <w:rPr>
          <w:rFonts w:cs="Arial"/>
          <w:color w:val="auto"/>
          <w:sz w:val="20"/>
          <w:szCs w:val="20"/>
        </w:rPr>
        <w:t>Convenio sobre la violencia y el acoso No. 190 de la Organización Internacional del Trabajo.</w:t>
      </w:r>
    </w:p>
    <w:p w14:paraId="0A09B4D0" w14:textId="77777777" w:rsidR="00E12447" w:rsidRPr="007A7A7D" w:rsidRDefault="00E12447" w:rsidP="0089252B">
      <w:pPr>
        <w:pStyle w:val="Prrafodelista"/>
        <w:spacing w:after="0"/>
        <w:rPr>
          <w:rFonts w:cs="Arial"/>
          <w:color w:val="auto"/>
          <w:sz w:val="20"/>
          <w:szCs w:val="20"/>
        </w:rPr>
      </w:pPr>
    </w:p>
    <w:p w14:paraId="5455D90A" w14:textId="439DD20B" w:rsidR="00024486" w:rsidRPr="007A7A7D" w:rsidRDefault="00024486" w:rsidP="0089252B">
      <w:pPr>
        <w:pStyle w:val="Ttulo2"/>
        <w:spacing w:before="0" w:after="0"/>
        <w:rPr>
          <w:sz w:val="20"/>
          <w:szCs w:val="20"/>
        </w:rPr>
      </w:pPr>
      <w:bookmarkStart w:id="4" w:name="_Toc138349201"/>
      <w:bookmarkStart w:id="5" w:name="_Toc164332141"/>
      <w:r w:rsidRPr="007A7A7D">
        <w:rPr>
          <w:sz w:val="20"/>
          <w:szCs w:val="20"/>
        </w:rPr>
        <w:t>Ordenamiento jurídico nacional.</w:t>
      </w:r>
      <w:bookmarkEnd w:id="4"/>
      <w:bookmarkEnd w:id="5"/>
    </w:p>
    <w:p w14:paraId="3B98AA25"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80 de 1993: Por la cual se expide el Estatuto General de Contratación de la Administración Pública.</w:t>
      </w:r>
    </w:p>
    <w:p w14:paraId="4C74919A"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82 de 1993: expide normas destinadas a ofrecer apoyo estatal a la Mujer Cabeza de Familia.</w:t>
      </w:r>
    </w:p>
    <w:p w14:paraId="240E3F24"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294 de 1996: por la cual se desarrolla el artículo 42 de la Constitución Política y se dictan normas para prevenir, remediar y sancionar la violencia intrafamiliar.</w:t>
      </w:r>
    </w:p>
    <w:p w14:paraId="146248D9"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575 de 2000: por medio de la cual se reforma parcialmente la Ley 294 de 1996.</w:t>
      </w:r>
    </w:p>
    <w:p w14:paraId="0FDBE001" w14:textId="77777777" w:rsidR="00E04890"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lastRenderedPageBreak/>
        <w:t>Ley 581 de 2000: por la cual se reglamenta la adecuada y efectiva participación de la Mujer en los niveles decisorios de las diferentes ramas y órganos del Poder Público.</w:t>
      </w:r>
    </w:p>
    <w:p w14:paraId="47D09A7D" w14:textId="012D4322"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679 de 2001: por medio de la cual se expide un estatuto para prevenir y contrarrestar la explotación, la pornografía y el turismo sexual con menores, en desarrollo del artículo 44 de la Constitución.</w:t>
      </w:r>
    </w:p>
    <w:p w14:paraId="2F019B58"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731 de 2002: por la cual se dictan normas para favorecer a las mujeres rurales.</w:t>
      </w:r>
    </w:p>
    <w:p w14:paraId="71881CD8"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800 de 2003: por la cual se aprueba la Convención de Naciones Unidas contra la Delincuencia Organizada Transnacional y el Protocolo para prevenir, reprimir y sancionar la trata de personas, especialmente de mujeres y niños.</w:t>
      </w:r>
    </w:p>
    <w:p w14:paraId="38995CA9" w14:textId="77777777"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823 de 2003: por la cual se dictan normas sobre igualdad de oportunidades para las mujeres.</w:t>
      </w:r>
    </w:p>
    <w:p w14:paraId="12533C43" w14:textId="4BCACCDA"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 xml:space="preserve">Ley 1009 de 2006: por la cual se crea con carácter permanente el Observatorio de asuntos de género. </w:t>
      </w:r>
    </w:p>
    <w:p w14:paraId="3E21A142" w14:textId="4B0EB5E9" w:rsidR="0033118F" w:rsidRPr="007A7A7D" w:rsidRDefault="0033118F" w:rsidP="0089252B">
      <w:pPr>
        <w:pStyle w:val="Prrafodelista"/>
        <w:numPr>
          <w:ilvl w:val="0"/>
          <w:numId w:val="10"/>
        </w:numPr>
        <w:spacing w:after="0"/>
        <w:rPr>
          <w:rFonts w:cs="Arial"/>
          <w:color w:val="auto"/>
          <w:sz w:val="20"/>
          <w:szCs w:val="20"/>
        </w:rPr>
      </w:pPr>
      <w:r w:rsidRPr="007A7A7D">
        <w:rPr>
          <w:rFonts w:cs="Arial"/>
          <w:color w:val="auto"/>
          <w:sz w:val="20"/>
          <w:szCs w:val="20"/>
        </w:rPr>
        <w:t>Ley 1010 de 2006: Por medio de la cual se adoptan medidas para prevenir, corregir y sancionar el acoso laboral y otros hostigamientos en el marco de las relaciones de trabajo.</w:t>
      </w:r>
    </w:p>
    <w:p w14:paraId="762B7B28" w14:textId="4DFCE1F8"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1257 de 2008: por la cual se dictan normas de sensibilización, prevención y sanción de las formas de violencia y discriminación contra las mujeres, se reforman los códigos de procedimiento penal, la Ley 294 de 1996 y se dictan otras disposiciones y sus respectivos decretos reglamentarios.</w:t>
      </w:r>
    </w:p>
    <w:p w14:paraId="7975C92C" w14:textId="57FC2E92" w:rsidR="00C109B8" w:rsidRPr="007A7A7D" w:rsidRDefault="00C109B8" w:rsidP="0089252B">
      <w:pPr>
        <w:pStyle w:val="Prrafodelista"/>
        <w:numPr>
          <w:ilvl w:val="0"/>
          <w:numId w:val="10"/>
        </w:numPr>
        <w:spacing w:after="0"/>
        <w:rPr>
          <w:rFonts w:cs="Arial"/>
          <w:color w:val="auto"/>
          <w:sz w:val="20"/>
          <w:szCs w:val="20"/>
        </w:rPr>
      </w:pPr>
      <w:r w:rsidRPr="007A7A7D">
        <w:rPr>
          <w:rFonts w:cs="Arial"/>
          <w:color w:val="auto"/>
          <w:sz w:val="20"/>
          <w:szCs w:val="20"/>
        </w:rPr>
        <w:t>Ley 1437 de 2011: Por la cual se expide el Código de Procedimiento Administrativo y de lo Contencioso Administrativo.</w:t>
      </w:r>
    </w:p>
    <w:p w14:paraId="563CBF29" w14:textId="77777777" w:rsidR="00135F9D"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1448 de 2011: por la cual se dictan medidas de atención, asistencia y reparación integral a las víctimas del conflicto armado interno y se dictan otras disposiciones. Establece normas específicas para las mujeres en los artículos 114 al 118. En esta Ley se establece el Decreto 4635 de 2011 sobre comunidades negras, afrocolombianas, raizales y palanqueras, el Decreto 4634 de 2011 sobre el pueblo gitano (</w:t>
      </w:r>
      <w:proofErr w:type="spellStart"/>
      <w:r w:rsidRPr="007A7A7D">
        <w:rPr>
          <w:rFonts w:cs="Arial"/>
          <w:color w:val="auto"/>
          <w:sz w:val="20"/>
          <w:szCs w:val="20"/>
        </w:rPr>
        <w:t>Rrom</w:t>
      </w:r>
      <w:proofErr w:type="spellEnd"/>
      <w:r w:rsidRPr="007A7A7D">
        <w:rPr>
          <w:rFonts w:cs="Arial"/>
          <w:color w:val="auto"/>
          <w:sz w:val="20"/>
          <w:szCs w:val="20"/>
        </w:rPr>
        <w:t>) y el Decreto 4633 de 2011 sobre pueblos y comunidades indígenas.</w:t>
      </w:r>
    </w:p>
    <w:p w14:paraId="2235FB67" w14:textId="0FAC9874"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1474 de 2011: Por la cual se dictan normas orientadas a fortalecer los mecanismos de prevención, investigación y sanción de actos de corrupción y la efectividad del control de la gestión pública.</w:t>
      </w:r>
    </w:p>
    <w:p w14:paraId="1984C36D" w14:textId="77777777" w:rsidR="00744577"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lastRenderedPageBreak/>
        <w:t>Ley 1482 de 2011: Por medio de la cual se modifica el Código Penal y se establecen otras disposiciones.</w:t>
      </w:r>
    </w:p>
    <w:p w14:paraId="0BFA6CA6" w14:textId="1549F86E"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 xml:space="preserve"> Ley 1496 de 2011: por medio de la cual se garantiza la igualdad salarial y de retribución laboral entre mujeres y hombres, se establecen mecanismos para erradicar cualquier forma de discriminación y se dictan otras disposiciones.</w:t>
      </w:r>
    </w:p>
    <w:p w14:paraId="2126C1B2" w14:textId="1E15A2D1"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1542 de 2012: Por la cual se reforma el artículo 74 de la Ley 906 de 2004, Código de Procedimiento Penal.</w:t>
      </w:r>
    </w:p>
    <w:p w14:paraId="66E195A4" w14:textId="3F13EF83"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1719 de 2014: Por la cual se modifican algunos artículos de las Leyes 599 de 2000, 906 de 2004 y se adoptan medidas para garantizar el acceso a la justicia de las víctimas de violencia sexual, en especial la violencia sexual con ocasión del conflicto armado, y se dictan otras disposiciones.</w:t>
      </w:r>
    </w:p>
    <w:p w14:paraId="77369575" w14:textId="7AD84848" w:rsidR="00024486" w:rsidRPr="007A7A7D" w:rsidRDefault="00024486" w:rsidP="0089252B">
      <w:pPr>
        <w:pStyle w:val="Prrafodelista"/>
        <w:numPr>
          <w:ilvl w:val="0"/>
          <w:numId w:val="10"/>
        </w:numPr>
        <w:spacing w:after="0"/>
        <w:rPr>
          <w:rFonts w:cs="Arial"/>
          <w:color w:val="auto"/>
          <w:sz w:val="20"/>
          <w:szCs w:val="20"/>
          <w:lang w:val="en-US"/>
        </w:rPr>
      </w:pPr>
      <w:r w:rsidRPr="007A7A7D">
        <w:rPr>
          <w:rFonts w:cs="Arial"/>
          <w:color w:val="auto"/>
          <w:sz w:val="20"/>
          <w:szCs w:val="20"/>
        </w:rPr>
        <w:t xml:space="preserve">Ley 1761 de 2015: Por la cual se crea el tipo penal de feminicidio como delito autónomo y se dictan otras disposiciones. </w:t>
      </w:r>
      <w:r w:rsidRPr="007A7A7D">
        <w:rPr>
          <w:rFonts w:cs="Arial"/>
          <w:color w:val="auto"/>
          <w:sz w:val="20"/>
          <w:szCs w:val="20"/>
          <w:lang w:val="en-US"/>
        </w:rPr>
        <w:t>(Rosa Elvira Cely)”.</w:t>
      </w:r>
    </w:p>
    <w:p w14:paraId="0410A464" w14:textId="5659EE3D"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1952 de 2019: Por medio de la cual se expide el código general disciplinario se derogan la ley 734 de 2002 y algunas disposiciones de la ley 1474 de 2011, relacionadas con el derecho disciplinario.</w:t>
      </w:r>
    </w:p>
    <w:p w14:paraId="0D7F3F9C" w14:textId="53156C35"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1959 de 2019: por medio de la cual se modifican y adicionan artículos de la Ley 599 de 2000 y la Ley 906 de 2004 en relación con el delito de violencia intrafamiliar.</w:t>
      </w:r>
    </w:p>
    <w:p w14:paraId="65B80EC0" w14:textId="10DBB9C1"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Ley 2094 de 2021: Por medio de la cual se reforma la ley 1952 de 2019 y se dictan otras disposiciones.</w:t>
      </w:r>
    </w:p>
    <w:p w14:paraId="6AA58B91" w14:textId="27B59C3F" w:rsidR="00024486" w:rsidRPr="007A7A7D" w:rsidRDefault="00024486" w:rsidP="0089252B">
      <w:pPr>
        <w:pStyle w:val="Prrafodelista"/>
        <w:numPr>
          <w:ilvl w:val="0"/>
          <w:numId w:val="10"/>
        </w:numPr>
        <w:spacing w:after="0"/>
        <w:rPr>
          <w:rFonts w:cs="Arial"/>
          <w:color w:val="auto"/>
          <w:sz w:val="20"/>
          <w:szCs w:val="20"/>
        </w:rPr>
      </w:pPr>
      <w:r w:rsidRPr="007A7A7D">
        <w:rPr>
          <w:rFonts w:cs="Arial"/>
          <w:color w:val="auto"/>
          <w:sz w:val="20"/>
          <w:szCs w:val="20"/>
        </w:rPr>
        <w:t>La jurisprudencia de la Corte Constitucional, el Consejo de Estado y la Corte Suprema de Justicia, las recomendaciones y observaciones de los Comités de Naciones Unidas y los fallos de la Corte Interamericana de Derechos Humanos relacionados con los temas de violencias basadas en género y/o violencias sexuales.</w:t>
      </w:r>
    </w:p>
    <w:p w14:paraId="075F7C4D" w14:textId="4BFB1BD1" w:rsidR="00296589" w:rsidRPr="007A7A7D" w:rsidRDefault="006D457D" w:rsidP="0089252B">
      <w:pPr>
        <w:pStyle w:val="Ttulo1"/>
        <w:spacing w:before="0" w:after="0"/>
        <w:rPr>
          <w:b/>
          <w:sz w:val="20"/>
          <w:szCs w:val="20"/>
        </w:rPr>
      </w:pPr>
      <w:bookmarkStart w:id="6" w:name="_Toc138349202"/>
      <w:bookmarkStart w:id="7" w:name="_Toc164332142"/>
      <w:r w:rsidRPr="007A7A7D">
        <w:rPr>
          <w:b/>
          <w:sz w:val="20"/>
          <w:szCs w:val="20"/>
        </w:rPr>
        <w:t>Presentación</w:t>
      </w:r>
      <w:bookmarkEnd w:id="6"/>
      <w:bookmarkEnd w:id="7"/>
    </w:p>
    <w:p w14:paraId="074B08F0" w14:textId="77777777" w:rsidR="00DA3E38" w:rsidRPr="007A7A7D" w:rsidRDefault="00DA3E38" w:rsidP="0089252B">
      <w:pPr>
        <w:spacing w:after="0"/>
        <w:rPr>
          <w:color w:val="auto"/>
          <w:sz w:val="20"/>
          <w:szCs w:val="20"/>
        </w:rPr>
      </w:pPr>
    </w:p>
    <w:p w14:paraId="3B4AC79C" w14:textId="77F6CA71" w:rsidR="009D513B" w:rsidRPr="007A7A7D" w:rsidRDefault="009D513B" w:rsidP="0089252B">
      <w:pPr>
        <w:spacing w:after="0"/>
        <w:rPr>
          <w:color w:val="auto"/>
          <w:sz w:val="20"/>
          <w:szCs w:val="20"/>
        </w:rPr>
      </w:pPr>
      <w:r w:rsidRPr="007A7A7D">
        <w:rPr>
          <w:color w:val="auto"/>
          <w:sz w:val="20"/>
          <w:szCs w:val="20"/>
        </w:rPr>
        <w:t>E</w:t>
      </w:r>
      <w:r w:rsidR="00E7251C" w:rsidRPr="007A7A7D">
        <w:rPr>
          <w:color w:val="auto"/>
          <w:sz w:val="20"/>
          <w:szCs w:val="20"/>
        </w:rPr>
        <w:t xml:space="preserve">n cumplimiento de la Directiva Presidencial </w:t>
      </w:r>
      <w:r w:rsidR="006D457D" w:rsidRPr="007A7A7D">
        <w:rPr>
          <w:color w:val="auto"/>
          <w:sz w:val="20"/>
          <w:szCs w:val="20"/>
        </w:rPr>
        <w:t xml:space="preserve">No. 01 del 08 de marzo de 2023, el Ministerio </w:t>
      </w:r>
      <w:r w:rsidR="0037276B" w:rsidRPr="007A7A7D">
        <w:rPr>
          <w:color w:val="auto"/>
          <w:sz w:val="20"/>
          <w:szCs w:val="20"/>
        </w:rPr>
        <w:t>Comercio, Industria y Turismo</w:t>
      </w:r>
      <w:r w:rsidR="006D457D" w:rsidRPr="007A7A7D">
        <w:rPr>
          <w:color w:val="auto"/>
          <w:sz w:val="20"/>
          <w:szCs w:val="20"/>
        </w:rPr>
        <w:t xml:space="preserve"> adopta el presente protocolo para la prevención</w:t>
      </w:r>
      <w:r w:rsidR="005E6862" w:rsidRPr="007A7A7D">
        <w:rPr>
          <w:color w:val="auto"/>
          <w:sz w:val="20"/>
          <w:szCs w:val="20"/>
        </w:rPr>
        <w:t xml:space="preserve">, atención y </w:t>
      </w:r>
      <w:r w:rsidRPr="007A7A7D">
        <w:rPr>
          <w:color w:val="auto"/>
          <w:sz w:val="20"/>
          <w:szCs w:val="20"/>
        </w:rPr>
        <w:t xml:space="preserve"> medidas 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w:t>
      </w:r>
      <w:r w:rsidR="00A95ADB" w:rsidRPr="007A7A7D">
        <w:rPr>
          <w:color w:val="auto"/>
          <w:sz w:val="20"/>
          <w:szCs w:val="20"/>
        </w:rPr>
        <w:t xml:space="preserve">Ministerio </w:t>
      </w:r>
      <w:r w:rsidR="00A95ADB" w:rsidRPr="007A7A7D">
        <w:rPr>
          <w:color w:val="auto"/>
          <w:sz w:val="20"/>
          <w:szCs w:val="20"/>
        </w:rPr>
        <w:lastRenderedPageBreak/>
        <w:t>Comercio, Industria y Turismo</w:t>
      </w:r>
      <w:r w:rsidRPr="007A7A7D">
        <w:rPr>
          <w:color w:val="auto"/>
          <w:sz w:val="20"/>
          <w:szCs w:val="20"/>
        </w:rPr>
        <w:t>; y la participación efectiva de la mujer en las diferentes instancias de</w:t>
      </w:r>
      <w:r w:rsidR="00A95ADB" w:rsidRPr="007A7A7D">
        <w:rPr>
          <w:color w:val="auto"/>
          <w:sz w:val="20"/>
          <w:szCs w:val="20"/>
        </w:rPr>
        <w:t xml:space="preserve"> </w:t>
      </w:r>
      <w:r w:rsidR="006D457D" w:rsidRPr="007A7A7D">
        <w:rPr>
          <w:color w:val="auto"/>
          <w:sz w:val="20"/>
          <w:szCs w:val="20"/>
        </w:rPr>
        <w:t>l</w:t>
      </w:r>
      <w:r w:rsidR="00A95ADB" w:rsidRPr="007A7A7D">
        <w:rPr>
          <w:color w:val="auto"/>
          <w:sz w:val="20"/>
          <w:szCs w:val="20"/>
        </w:rPr>
        <w:t>a</w:t>
      </w:r>
      <w:r w:rsidR="006D457D" w:rsidRPr="007A7A7D">
        <w:rPr>
          <w:color w:val="auto"/>
          <w:sz w:val="20"/>
          <w:szCs w:val="20"/>
        </w:rPr>
        <w:t xml:space="preserve"> </w:t>
      </w:r>
      <w:r w:rsidR="00A95ADB" w:rsidRPr="007A7A7D">
        <w:rPr>
          <w:color w:val="auto"/>
          <w:sz w:val="20"/>
          <w:szCs w:val="20"/>
        </w:rPr>
        <w:t>Entidad</w:t>
      </w:r>
      <w:r w:rsidR="006D457D" w:rsidRPr="007A7A7D">
        <w:rPr>
          <w:color w:val="auto"/>
          <w:sz w:val="20"/>
          <w:szCs w:val="20"/>
        </w:rPr>
        <w:t>.</w:t>
      </w:r>
    </w:p>
    <w:p w14:paraId="67898DC7" w14:textId="2EBC72AE" w:rsidR="00227E08" w:rsidRPr="007A7A7D" w:rsidRDefault="00227E08" w:rsidP="0089252B">
      <w:pPr>
        <w:pStyle w:val="Ttulo1"/>
        <w:spacing w:before="0" w:after="0"/>
        <w:rPr>
          <w:b/>
          <w:sz w:val="20"/>
          <w:szCs w:val="20"/>
        </w:rPr>
      </w:pPr>
      <w:bookmarkStart w:id="8" w:name="_Toc138349203"/>
      <w:bookmarkStart w:id="9" w:name="_Toc164332143"/>
      <w:r w:rsidRPr="007A7A7D">
        <w:rPr>
          <w:b/>
          <w:sz w:val="20"/>
          <w:szCs w:val="20"/>
        </w:rPr>
        <w:t>OBJETIVOS</w:t>
      </w:r>
      <w:bookmarkEnd w:id="8"/>
      <w:bookmarkEnd w:id="9"/>
    </w:p>
    <w:p w14:paraId="21436CCC" w14:textId="51CC68D2" w:rsidR="0038372F" w:rsidRPr="007A7A7D" w:rsidRDefault="00227E08" w:rsidP="0089252B">
      <w:pPr>
        <w:pStyle w:val="Ttulo2"/>
        <w:spacing w:before="0" w:after="0"/>
        <w:rPr>
          <w:b w:val="0"/>
          <w:sz w:val="20"/>
          <w:szCs w:val="20"/>
        </w:rPr>
      </w:pPr>
      <w:bookmarkStart w:id="10" w:name="_Toc138349204"/>
      <w:bookmarkStart w:id="11" w:name="_Toc164332144"/>
      <w:r w:rsidRPr="007A7A7D">
        <w:rPr>
          <w:sz w:val="20"/>
          <w:szCs w:val="20"/>
        </w:rPr>
        <w:t>Objetivo general</w:t>
      </w:r>
      <w:bookmarkEnd w:id="10"/>
      <w:bookmarkEnd w:id="11"/>
    </w:p>
    <w:p w14:paraId="56FD2A28" w14:textId="77777777" w:rsidR="00DA3E38" w:rsidRPr="007A7A7D" w:rsidRDefault="00DA3E38" w:rsidP="0089252B">
      <w:pPr>
        <w:spacing w:after="0"/>
        <w:rPr>
          <w:color w:val="auto"/>
          <w:sz w:val="20"/>
          <w:szCs w:val="20"/>
        </w:rPr>
      </w:pPr>
    </w:p>
    <w:p w14:paraId="58A2D988" w14:textId="792D1689" w:rsidR="0038372F" w:rsidRPr="007A7A7D" w:rsidRDefault="0038372F" w:rsidP="0089252B">
      <w:pPr>
        <w:spacing w:after="0"/>
        <w:rPr>
          <w:color w:val="auto"/>
          <w:sz w:val="20"/>
          <w:szCs w:val="20"/>
        </w:rPr>
      </w:pPr>
      <w:r w:rsidRPr="007A7A7D">
        <w:rPr>
          <w:color w:val="auto"/>
          <w:sz w:val="20"/>
          <w:szCs w:val="20"/>
        </w:rPr>
        <w:t>El presente protocolo tiene por objetivo</w:t>
      </w:r>
      <w:r w:rsidR="00EB65AE" w:rsidRPr="007A7A7D">
        <w:rPr>
          <w:color w:val="auto"/>
          <w:sz w:val="20"/>
          <w:szCs w:val="20"/>
        </w:rPr>
        <w:t xml:space="preserve"> </w:t>
      </w:r>
      <w:r w:rsidRPr="007A7A7D">
        <w:rPr>
          <w:color w:val="auto"/>
          <w:sz w:val="20"/>
          <w:szCs w:val="20"/>
        </w:rPr>
        <w:t xml:space="preserve">promover un ambiente libre de violencias y discriminación en el ámbito </w:t>
      </w:r>
      <w:r w:rsidR="00EB65AE" w:rsidRPr="007A7A7D">
        <w:rPr>
          <w:color w:val="auto"/>
          <w:sz w:val="20"/>
          <w:szCs w:val="20"/>
        </w:rPr>
        <w:t xml:space="preserve">de la gestión </w:t>
      </w:r>
      <w:r w:rsidR="00830752" w:rsidRPr="007A7A7D">
        <w:rPr>
          <w:color w:val="auto"/>
          <w:sz w:val="20"/>
          <w:szCs w:val="20"/>
        </w:rPr>
        <w:t>laboral</w:t>
      </w:r>
      <w:r w:rsidR="005E6862" w:rsidRPr="007A7A7D">
        <w:rPr>
          <w:color w:val="auto"/>
          <w:sz w:val="20"/>
          <w:szCs w:val="20"/>
        </w:rPr>
        <w:t xml:space="preserve"> mediante la</w:t>
      </w:r>
      <w:r w:rsidRPr="007A7A7D">
        <w:rPr>
          <w:color w:val="auto"/>
          <w:sz w:val="20"/>
          <w:szCs w:val="20"/>
        </w:rPr>
        <w:t xml:space="preserve"> implementa</w:t>
      </w:r>
      <w:r w:rsidR="005E6862" w:rsidRPr="007A7A7D">
        <w:rPr>
          <w:color w:val="auto"/>
          <w:sz w:val="20"/>
          <w:szCs w:val="20"/>
        </w:rPr>
        <w:t>ción de</w:t>
      </w:r>
      <w:r w:rsidRPr="007A7A7D">
        <w:rPr>
          <w:color w:val="auto"/>
          <w:sz w:val="20"/>
          <w:szCs w:val="20"/>
        </w:rPr>
        <w:t xml:space="preserve"> acciones para la prevención</w:t>
      </w:r>
      <w:r w:rsidR="005E6862" w:rsidRPr="007A7A7D">
        <w:rPr>
          <w:color w:val="auto"/>
          <w:sz w:val="20"/>
          <w:szCs w:val="20"/>
        </w:rPr>
        <w:t>,</w:t>
      </w:r>
      <w:r w:rsidR="00B4403F" w:rsidRPr="007A7A7D">
        <w:rPr>
          <w:color w:val="auto"/>
          <w:sz w:val="20"/>
          <w:szCs w:val="20"/>
        </w:rPr>
        <w:t xml:space="preserve"> atención y protección </w:t>
      </w:r>
      <w:r w:rsidRPr="007A7A7D">
        <w:rPr>
          <w:color w:val="auto"/>
          <w:sz w:val="20"/>
          <w:szCs w:val="20"/>
        </w:rPr>
        <w:t>frente a todas las formas de violencia contra las mujeres y basadas en género, así como de los actos de racismo y de discriminación por razón de raza, etnia, religión, nacionalidad, ideología política o filosófica, por razón de sexo u orientación sexual o discapacidad y demás razones de discriminación</w:t>
      </w:r>
      <w:r w:rsidR="00652338" w:rsidRPr="007A7A7D">
        <w:rPr>
          <w:color w:val="auto"/>
          <w:sz w:val="20"/>
          <w:szCs w:val="20"/>
        </w:rPr>
        <w:t xml:space="preserve">, en </w:t>
      </w:r>
      <w:r w:rsidR="00EB65AE" w:rsidRPr="007A7A7D">
        <w:rPr>
          <w:color w:val="auto"/>
          <w:sz w:val="20"/>
          <w:szCs w:val="20"/>
        </w:rPr>
        <w:t>busca</w:t>
      </w:r>
      <w:r w:rsidR="00652338" w:rsidRPr="007A7A7D">
        <w:rPr>
          <w:color w:val="auto"/>
          <w:sz w:val="20"/>
          <w:szCs w:val="20"/>
        </w:rPr>
        <w:t xml:space="preserve"> de proteger los derechos de las personas, a través de una sólida gestión enmarcada en los principios del respeto por la dignidad humana, la garantía de un ambiente laboral sano y seguro, la confidencialidad, la debida diligencia, el debido proceso, la atención libre de estereotipos y la protección de las </w:t>
      </w:r>
      <w:r w:rsidR="00EB65AE" w:rsidRPr="007A7A7D">
        <w:rPr>
          <w:color w:val="auto"/>
          <w:sz w:val="20"/>
          <w:szCs w:val="20"/>
        </w:rPr>
        <w:t>víctimas.</w:t>
      </w:r>
    </w:p>
    <w:p w14:paraId="316A3DF2" w14:textId="77777777" w:rsidR="00E12447" w:rsidRPr="007A7A7D" w:rsidRDefault="00E12447" w:rsidP="0089252B">
      <w:pPr>
        <w:spacing w:after="0"/>
        <w:rPr>
          <w:color w:val="auto"/>
          <w:sz w:val="20"/>
          <w:szCs w:val="20"/>
        </w:rPr>
      </w:pPr>
    </w:p>
    <w:p w14:paraId="423B9333" w14:textId="29DE255E" w:rsidR="00227E08" w:rsidRPr="007A7A7D" w:rsidRDefault="00227E08" w:rsidP="0089252B">
      <w:pPr>
        <w:pStyle w:val="Ttulo2"/>
        <w:spacing w:before="0" w:after="0"/>
        <w:rPr>
          <w:b w:val="0"/>
          <w:sz w:val="20"/>
          <w:szCs w:val="20"/>
        </w:rPr>
      </w:pPr>
      <w:bookmarkStart w:id="12" w:name="_Toc138349205"/>
      <w:bookmarkStart w:id="13" w:name="_Toc164332145"/>
      <w:r w:rsidRPr="007A7A7D">
        <w:rPr>
          <w:sz w:val="20"/>
          <w:szCs w:val="20"/>
        </w:rPr>
        <w:t>Objetivos específicos</w:t>
      </w:r>
      <w:bookmarkEnd w:id="12"/>
      <w:bookmarkEnd w:id="13"/>
    </w:p>
    <w:p w14:paraId="2692DE9C" w14:textId="77777777" w:rsidR="00DA3E38" w:rsidRPr="007A7A7D" w:rsidRDefault="00DA3E38" w:rsidP="0089252B">
      <w:pPr>
        <w:spacing w:after="0"/>
        <w:rPr>
          <w:color w:val="auto"/>
          <w:sz w:val="20"/>
          <w:szCs w:val="20"/>
        </w:rPr>
      </w:pPr>
    </w:p>
    <w:p w14:paraId="028ADA5B" w14:textId="77777777" w:rsidR="00227E08" w:rsidRPr="007A7A7D" w:rsidRDefault="00227E08" w:rsidP="0089252B">
      <w:pPr>
        <w:spacing w:after="0"/>
        <w:rPr>
          <w:rFonts w:cs="Arial"/>
          <w:color w:val="auto"/>
          <w:sz w:val="20"/>
          <w:szCs w:val="20"/>
        </w:rPr>
      </w:pPr>
      <w:r w:rsidRPr="007A7A7D">
        <w:rPr>
          <w:rFonts w:cs="Arial"/>
          <w:color w:val="auto"/>
          <w:sz w:val="20"/>
          <w:szCs w:val="20"/>
        </w:rPr>
        <w:t>El presente protocolo tiene los siguientes objetivos específicos:</w:t>
      </w:r>
    </w:p>
    <w:p w14:paraId="61ED6CB2" w14:textId="77777777" w:rsidR="00B4403F" w:rsidRPr="007A7A7D" w:rsidRDefault="00B4403F" w:rsidP="0089252B">
      <w:pPr>
        <w:spacing w:after="0"/>
        <w:rPr>
          <w:rFonts w:cs="Arial"/>
          <w:color w:val="auto"/>
          <w:sz w:val="20"/>
          <w:szCs w:val="20"/>
        </w:rPr>
      </w:pPr>
    </w:p>
    <w:p w14:paraId="7F944842" w14:textId="6DE05E44" w:rsidR="00AF6D7B" w:rsidRPr="007A7A7D" w:rsidRDefault="00AF6D7B" w:rsidP="0089252B">
      <w:pPr>
        <w:pStyle w:val="Prrafodelista"/>
        <w:numPr>
          <w:ilvl w:val="0"/>
          <w:numId w:val="1"/>
        </w:numPr>
        <w:spacing w:after="0"/>
        <w:rPr>
          <w:rFonts w:cs="Arial"/>
          <w:color w:val="auto"/>
          <w:sz w:val="20"/>
          <w:szCs w:val="20"/>
        </w:rPr>
      </w:pPr>
      <w:r w:rsidRPr="007A7A7D">
        <w:rPr>
          <w:rFonts w:cs="Arial"/>
          <w:color w:val="auto"/>
          <w:sz w:val="20"/>
          <w:szCs w:val="20"/>
        </w:rPr>
        <w:t xml:space="preserve">Emitir </w:t>
      </w:r>
      <w:r w:rsidR="00227E08" w:rsidRPr="007A7A7D">
        <w:rPr>
          <w:rFonts w:cs="Arial"/>
          <w:color w:val="auto"/>
          <w:sz w:val="20"/>
          <w:szCs w:val="20"/>
        </w:rPr>
        <w:t xml:space="preserve">lineamientos </w:t>
      </w:r>
      <w:r w:rsidR="005E6862" w:rsidRPr="007A7A7D">
        <w:rPr>
          <w:rFonts w:cs="Arial"/>
          <w:color w:val="auto"/>
          <w:sz w:val="20"/>
          <w:szCs w:val="20"/>
        </w:rPr>
        <w:t xml:space="preserve">a </w:t>
      </w:r>
      <w:r w:rsidR="00227E08" w:rsidRPr="007A7A7D">
        <w:rPr>
          <w:rFonts w:cs="Arial"/>
          <w:color w:val="auto"/>
          <w:sz w:val="20"/>
          <w:szCs w:val="20"/>
        </w:rPr>
        <w:t>l</w:t>
      </w:r>
      <w:r w:rsidRPr="007A7A7D">
        <w:rPr>
          <w:rFonts w:cs="Arial"/>
          <w:color w:val="auto"/>
          <w:sz w:val="20"/>
          <w:szCs w:val="20"/>
        </w:rPr>
        <w:t xml:space="preserve">as instancias </w:t>
      </w:r>
      <w:r w:rsidR="00227E08" w:rsidRPr="007A7A7D">
        <w:rPr>
          <w:rFonts w:cs="Arial"/>
          <w:color w:val="auto"/>
          <w:sz w:val="20"/>
          <w:szCs w:val="20"/>
        </w:rPr>
        <w:t>competentes de</w:t>
      </w:r>
      <w:r w:rsidR="00BF0B0B" w:rsidRPr="007A7A7D">
        <w:rPr>
          <w:rFonts w:cs="Arial"/>
          <w:color w:val="auto"/>
          <w:sz w:val="20"/>
          <w:szCs w:val="20"/>
        </w:rPr>
        <w:t>l</w:t>
      </w:r>
      <w:r w:rsidR="00227E08" w:rsidRPr="007A7A7D">
        <w:rPr>
          <w:rFonts w:cs="Arial"/>
          <w:color w:val="auto"/>
          <w:sz w:val="20"/>
          <w:szCs w:val="20"/>
        </w:rPr>
        <w:t xml:space="preserve"> </w:t>
      </w:r>
      <w:r w:rsidR="00BF0B0B" w:rsidRPr="007A7A7D">
        <w:rPr>
          <w:rFonts w:cs="Arial"/>
          <w:color w:val="auto"/>
          <w:sz w:val="20"/>
          <w:szCs w:val="20"/>
        </w:rPr>
        <w:t xml:space="preserve">Ministerio de </w:t>
      </w:r>
      <w:r w:rsidR="0037276B" w:rsidRPr="007A7A7D">
        <w:rPr>
          <w:rFonts w:cs="Arial"/>
          <w:color w:val="auto"/>
          <w:sz w:val="20"/>
          <w:szCs w:val="20"/>
        </w:rPr>
        <w:t>Comercio, Industria y Turismo</w:t>
      </w:r>
      <w:r w:rsidRPr="007A7A7D">
        <w:rPr>
          <w:color w:val="auto"/>
          <w:sz w:val="20"/>
          <w:szCs w:val="20"/>
          <w:vertAlign w:val="superscript"/>
        </w:rPr>
        <w:footnoteReference w:id="1"/>
      </w:r>
      <w:r w:rsidR="00227E08" w:rsidRPr="007A7A7D">
        <w:rPr>
          <w:color w:val="auto"/>
          <w:sz w:val="20"/>
          <w:szCs w:val="20"/>
        </w:rPr>
        <w:t xml:space="preserve"> </w:t>
      </w:r>
      <w:r w:rsidR="00227E08" w:rsidRPr="007A7A7D">
        <w:rPr>
          <w:rFonts w:cs="Arial"/>
          <w:color w:val="auto"/>
          <w:sz w:val="20"/>
          <w:szCs w:val="20"/>
        </w:rPr>
        <w:t>encargad</w:t>
      </w:r>
      <w:r w:rsidRPr="007A7A7D">
        <w:rPr>
          <w:rFonts w:cs="Arial"/>
          <w:color w:val="auto"/>
          <w:sz w:val="20"/>
          <w:szCs w:val="20"/>
        </w:rPr>
        <w:t>a</w:t>
      </w:r>
      <w:r w:rsidR="00227E08" w:rsidRPr="007A7A7D">
        <w:rPr>
          <w:rFonts w:cs="Arial"/>
          <w:color w:val="auto"/>
          <w:sz w:val="20"/>
          <w:szCs w:val="20"/>
        </w:rPr>
        <w:t>s de accionar e implementar las rutas de prevención, atención y protección contenidas en el presente protocolo.</w:t>
      </w:r>
    </w:p>
    <w:p w14:paraId="325DBE89" w14:textId="20CCADE1" w:rsidR="00AF6D7B" w:rsidRPr="007A7A7D" w:rsidRDefault="00227E08" w:rsidP="0089252B">
      <w:pPr>
        <w:pStyle w:val="Prrafodelista"/>
        <w:numPr>
          <w:ilvl w:val="0"/>
          <w:numId w:val="1"/>
        </w:numPr>
        <w:spacing w:after="0"/>
        <w:rPr>
          <w:rFonts w:cs="Arial"/>
          <w:color w:val="auto"/>
          <w:sz w:val="20"/>
          <w:szCs w:val="20"/>
        </w:rPr>
      </w:pPr>
      <w:r w:rsidRPr="007A7A7D">
        <w:rPr>
          <w:rFonts w:cs="Arial"/>
          <w:color w:val="auto"/>
          <w:sz w:val="20"/>
          <w:szCs w:val="20"/>
        </w:rPr>
        <w:t xml:space="preserve">Reconocer </w:t>
      </w:r>
      <w:r w:rsidR="008738FF" w:rsidRPr="007A7A7D">
        <w:rPr>
          <w:rFonts w:cs="Arial"/>
          <w:color w:val="auto"/>
          <w:sz w:val="20"/>
          <w:szCs w:val="20"/>
        </w:rPr>
        <w:t>la existencia de los distintos tipos de</w:t>
      </w:r>
      <w:r w:rsidRPr="007A7A7D">
        <w:rPr>
          <w:rFonts w:cs="Arial"/>
          <w:color w:val="auto"/>
          <w:sz w:val="20"/>
          <w:szCs w:val="20"/>
        </w:rPr>
        <w:t xml:space="preserve"> violencia contra las mujeres y basadas en género y las diferentes formas de discriminación por razón de raza, etnia, religión, nacionalidad, ideología política o filosófica, sexo u orientación sexual o discapacidad y demás razones de discriminación, en el ámbito laboral y contractual</w:t>
      </w:r>
      <w:r w:rsidR="00AF6D7B" w:rsidRPr="007A7A7D">
        <w:rPr>
          <w:rFonts w:cs="Arial"/>
          <w:color w:val="auto"/>
          <w:sz w:val="20"/>
          <w:szCs w:val="20"/>
        </w:rPr>
        <w:t xml:space="preserve"> del </w:t>
      </w:r>
      <w:r w:rsidR="006D3041" w:rsidRPr="007A7A7D">
        <w:rPr>
          <w:rFonts w:cs="Arial"/>
          <w:color w:val="auto"/>
          <w:sz w:val="20"/>
          <w:szCs w:val="20"/>
        </w:rPr>
        <w:t>Ministerio</w:t>
      </w:r>
      <w:r w:rsidR="00AF6D7B" w:rsidRPr="007A7A7D">
        <w:rPr>
          <w:rFonts w:cs="Arial"/>
          <w:color w:val="auto"/>
          <w:sz w:val="20"/>
          <w:szCs w:val="20"/>
        </w:rPr>
        <w:t>.</w:t>
      </w:r>
    </w:p>
    <w:p w14:paraId="33BD3869" w14:textId="418BE4A6" w:rsidR="00227E08" w:rsidRPr="007A7A7D" w:rsidRDefault="00227E08" w:rsidP="0089252B">
      <w:pPr>
        <w:pStyle w:val="Prrafodelista"/>
        <w:numPr>
          <w:ilvl w:val="0"/>
          <w:numId w:val="1"/>
        </w:numPr>
        <w:spacing w:after="0"/>
        <w:rPr>
          <w:rFonts w:cs="Arial"/>
          <w:color w:val="auto"/>
          <w:sz w:val="20"/>
          <w:szCs w:val="20"/>
        </w:rPr>
      </w:pPr>
      <w:r w:rsidRPr="007A7A7D">
        <w:rPr>
          <w:rFonts w:cs="Arial"/>
          <w:color w:val="auto"/>
          <w:sz w:val="20"/>
          <w:szCs w:val="20"/>
        </w:rPr>
        <w:t xml:space="preserve">Transformar </w:t>
      </w:r>
      <w:r w:rsidR="00BF0B0B" w:rsidRPr="007A7A7D">
        <w:rPr>
          <w:rFonts w:cs="Arial"/>
          <w:color w:val="auto"/>
          <w:sz w:val="20"/>
          <w:szCs w:val="20"/>
        </w:rPr>
        <w:t xml:space="preserve">la cultura </w:t>
      </w:r>
      <w:r w:rsidR="00AF6D7B" w:rsidRPr="007A7A7D">
        <w:rPr>
          <w:rFonts w:cs="Arial"/>
          <w:color w:val="auto"/>
          <w:sz w:val="20"/>
          <w:szCs w:val="20"/>
        </w:rPr>
        <w:t>organizacional</w:t>
      </w:r>
      <w:r w:rsidR="00BF0B0B" w:rsidRPr="007A7A7D">
        <w:rPr>
          <w:rFonts w:cs="Arial"/>
          <w:color w:val="auto"/>
          <w:sz w:val="20"/>
          <w:szCs w:val="20"/>
        </w:rPr>
        <w:t xml:space="preserve"> del Ministerio</w:t>
      </w:r>
      <w:r w:rsidRPr="007A7A7D">
        <w:rPr>
          <w:rFonts w:cs="Arial"/>
          <w:color w:val="auto"/>
          <w:sz w:val="20"/>
          <w:szCs w:val="20"/>
        </w:rPr>
        <w:t xml:space="preserve">, hacia el entendimiento de la importancia de prevenir y atender todas las formas de violencia contra las mujeres y basadas en género, así como las diferentes formas de discriminación </w:t>
      </w:r>
      <w:r w:rsidRPr="007A7A7D">
        <w:rPr>
          <w:rFonts w:cs="Arial"/>
          <w:color w:val="auto"/>
          <w:sz w:val="20"/>
          <w:szCs w:val="20"/>
        </w:rPr>
        <w:lastRenderedPageBreak/>
        <w:t>por razón de raza, etnia, religión, nacionalidad, ideología política o filosófica, sexo u orientación sexual o discapacidad y demás razones de discriminación en el ámbito laboral y contractual de</w:t>
      </w:r>
      <w:r w:rsidR="00AF6D7B" w:rsidRPr="007A7A7D">
        <w:rPr>
          <w:rFonts w:cs="Arial"/>
          <w:color w:val="auto"/>
          <w:sz w:val="20"/>
          <w:szCs w:val="20"/>
        </w:rPr>
        <w:t xml:space="preserve"> la entidad</w:t>
      </w:r>
      <w:r w:rsidR="0037276B" w:rsidRPr="007A7A7D">
        <w:rPr>
          <w:rFonts w:cs="Arial"/>
          <w:color w:val="auto"/>
          <w:sz w:val="20"/>
          <w:szCs w:val="20"/>
        </w:rPr>
        <w:t>.</w:t>
      </w:r>
    </w:p>
    <w:p w14:paraId="52727AC9" w14:textId="06BB0FCE" w:rsidR="00227E08" w:rsidRPr="007A7A7D" w:rsidRDefault="00227E08" w:rsidP="0089252B">
      <w:pPr>
        <w:pStyle w:val="Prrafodelista"/>
        <w:numPr>
          <w:ilvl w:val="0"/>
          <w:numId w:val="1"/>
        </w:numPr>
        <w:spacing w:after="0"/>
        <w:rPr>
          <w:rFonts w:cs="Arial"/>
          <w:color w:val="auto"/>
          <w:sz w:val="20"/>
          <w:szCs w:val="20"/>
        </w:rPr>
      </w:pPr>
      <w:r w:rsidRPr="007A7A7D">
        <w:rPr>
          <w:rFonts w:cs="Arial"/>
          <w:color w:val="auto"/>
          <w:sz w:val="20"/>
          <w:szCs w:val="20"/>
        </w:rPr>
        <w:t>Implementar rutas para garantizar la atención integral y los derechos de las víctimas de violencias contra las mujeres y basadas en género, así como de las diferentes formas de discriminación por razón de sexo, género, orientación sexual, raza, pertenencia étnica, nacionalidad y discapacidad en el ámbito laboral y contractual</w:t>
      </w:r>
      <w:r w:rsidR="00EF584D" w:rsidRPr="007A7A7D">
        <w:rPr>
          <w:rFonts w:cs="Arial"/>
          <w:color w:val="auto"/>
          <w:sz w:val="20"/>
          <w:szCs w:val="20"/>
        </w:rPr>
        <w:t xml:space="preserve"> del </w:t>
      </w:r>
      <w:r w:rsidR="006D3041" w:rsidRPr="007A7A7D">
        <w:rPr>
          <w:rFonts w:cs="Arial"/>
          <w:color w:val="auto"/>
          <w:sz w:val="20"/>
          <w:szCs w:val="20"/>
        </w:rPr>
        <w:t>Ministerio</w:t>
      </w:r>
      <w:r w:rsidR="0037276B" w:rsidRPr="007A7A7D">
        <w:rPr>
          <w:rFonts w:cs="Arial"/>
          <w:color w:val="auto"/>
          <w:sz w:val="20"/>
          <w:szCs w:val="20"/>
        </w:rPr>
        <w:t>.</w:t>
      </w:r>
    </w:p>
    <w:p w14:paraId="52ACDCFB" w14:textId="371ECA99" w:rsidR="00227E08" w:rsidRPr="007A7A7D" w:rsidRDefault="00227E08" w:rsidP="0089252B">
      <w:pPr>
        <w:pStyle w:val="Prrafodelista"/>
        <w:numPr>
          <w:ilvl w:val="0"/>
          <w:numId w:val="1"/>
        </w:numPr>
        <w:spacing w:after="0"/>
        <w:rPr>
          <w:rFonts w:cs="Arial"/>
          <w:color w:val="auto"/>
          <w:sz w:val="20"/>
          <w:szCs w:val="20"/>
        </w:rPr>
      </w:pPr>
      <w:r w:rsidRPr="007A7A7D">
        <w:rPr>
          <w:rFonts w:cs="Arial"/>
          <w:color w:val="auto"/>
          <w:sz w:val="20"/>
          <w:szCs w:val="20"/>
        </w:rPr>
        <w:t xml:space="preserve">Fomentar entre las personas que </w:t>
      </w:r>
      <w:r w:rsidR="00EF584D" w:rsidRPr="007A7A7D">
        <w:rPr>
          <w:rFonts w:cs="Arial"/>
          <w:color w:val="auto"/>
          <w:sz w:val="20"/>
          <w:szCs w:val="20"/>
        </w:rPr>
        <w:t>interactúan</w:t>
      </w:r>
      <w:r w:rsidRPr="007A7A7D">
        <w:rPr>
          <w:rFonts w:cs="Arial"/>
          <w:color w:val="auto"/>
          <w:sz w:val="20"/>
          <w:szCs w:val="20"/>
        </w:rPr>
        <w:t xml:space="preserve"> en la entidad una actitud de respeto de los derechos fundamentales de las mujeres y demás sujetos de especial protección constitucional, para así reducir las formas de violencias basadas en género y/o de discriminación por razón de raza, </w:t>
      </w:r>
      <w:r w:rsidR="00261EB7" w:rsidRPr="007A7A7D">
        <w:rPr>
          <w:rFonts w:cs="Arial"/>
          <w:color w:val="auto"/>
          <w:sz w:val="20"/>
          <w:szCs w:val="20"/>
        </w:rPr>
        <w:t>etnia</w:t>
      </w:r>
      <w:r w:rsidRPr="007A7A7D">
        <w:rPr>
          <w:rFonts w:cs="Arial"/>
          <w:color w:val="auto"/>
          <w:sz w:val="20"/>
          <w:szCs w:val="20"/>
        </w:rPr>
        <w:t>, religión, nacionalidad, ideología política o filosófica, sexo u orientación sexual o discapacidad y demás razones de discriminación</w:t>
      </w:r>
      <w:r w:rsidR="0037276B" w:rsidRPr="007A7A7D">
        <w:rPr>
          <w:rFonts w:cs="Arial"/>
          <w:color w:val="auto"/>
          <w:sz w:val="20"/>
          <w:szCs w:val="20"/>
        </w:rPr>
        <w:t>.</w:t>
      </w:r>
    </w:p>
    <w:p w14:paraId="22623684" w14:textId="1DE09D31" w:rsidR="00227E08" w:rsidRPr="007A7A7D" w:rsidRDefault="00227E08" w:rsidP="0089252B">
      <w:pPr>
        <w:pStyle w:val="Prrafodelista"/>
        <w:numPr>
          <w:ilvl w:val="0"/>
          <w:numId w:val="1"/>
        </w:numPr>
        <w:spacing w:after="0"/>
        <w:rPr>
          <w:rFonts w:cs="Arial"/>
          <w:color w:val="auto"/>
          <w:sz w:val="20"/>
          <w:szCs w:val="20"/>
        </w:rPr>
      </w:pPr>
      <w:r w:rsidRPr="007A7A7D">
        <w:rPr>
          <w:rFonts w:cs="Arial"/>
          <w:color w:val="auto"/>
          <w:sz w:val="20"/>
          <w:szCs w:val="20"/>
        </w:rPr>
        <w:t>Promover acciones que reduzcan el impacto generado por los casos de cualquier forma de violencia contra las mujeres y basadas en género, y/o de discriminación por razón de raza, etnia, religión, nacionalidad, ideología política o filosófica, sexo u orientación sexual o discapacidad y demás razones de discriminación sobre las víctimas.</w:t>
      </w:r>
    </w:p>
    <w:p w14:paraId="3889F164" w14:textId="2BE33945" w:rsidR="00227E08" w:rsidRPr="007A7A7D" w:rsidRDefault="00227E08" w:rsidP="0089252B">
      <w:pPr>
        <w:pStyle w:val="Ttulo1"/>
        <w:spacing w:before="0" w:after="0"/>
        <w:rPr>
          <w:b/>
          <w:sz w:val="20"/>
          <w:szCs w:val="20"/>
        </w:rPr>
      </w:pPr>
      <w:bookmarkStart w:id="14" w:name="_Toc138349206"/>
      <w:bookmarkStart w:id="15" w:name="_Toc164332146"/>
      <w:r w:rsidRPr="007A7A7D">
        <w:rPr>
          <w:b/>
          <w:sz w:val="20"/>
          <w:szCs w:val="20"/>
        </w:rPr>
        <w:t>ALCANCE Y ÁMBITO DE APLICACIÓN</w:t>
      </w:r>
      <w:bookmarkEnd w:id="14"/>
      <w:bookmarkEnd w:id="15"/>
    </w:p>
    <w:p w14:paraId="1EFE5B01" w14:textId="10BA0F63" w:rsidR="00227E08" w:rsidRPr="007A7A7D" w:rsidRDefault="00227E08" w:rsidP="0089252B">
      <w:pPr>
        <w:pStyle w:val="Ttulo2"/>
        <w:spacing w:before="0" w:after="0"/>
        <w:rPr>
          <w:sz w:val="20"/>
          <w:szCs w:val="20"/>
        </w:rPr>
      </w:pPr>
      <w:bookmarkStart w:id="16" w:name="_Toc138349207"/>
      <w:bookmarkStart w:id="17" w:name="_Toc164332147"/>
      <w:r w:rsidRPr="007A7A7D">
        <w:rPr>
          <w:sz w:val="20"/>
          <w:szCs w:val="20"/>
        </w:rPr>
        <w:t>Sujetos y ámbito de aplicación</w:t>
      </w:r>
      <w:bookmarkEnd w:id="16"/>
      <w:bookmarkEnd w:id="17"/>
    </w:p>
    <w:p w14:paraId="035FE33A" w14:textId="77777777" w:rsidR="00E12447" w:rsidRPr="007A7A7D" w:rsidRDefault="00E12447" w:rsidP="0089252B">
      <w:pPr>
        <w:spacing w:after="0"/>
        <w:rPr>
          <w:rFonts w:cs="Arial"/>
          <w:color w:val="auto"/>
          <w:sz w:val="20"/>
          <w:szCs w:val="20"/>
        </w:rPr>
      </w:pPr>
    </w:p>
    <w:p w14:paraId="1EF5E864" w14:textId="548A79BC" w:rsidR="00227E08" w:rsidRPr="007A7A7D" w:rsidRDefault="00227E08" w:rsidP="0089252B">
      <w:pPr>
        <w:spacing w:after="0"/>
        <w:rPr>
          <w:rFonts w:cs="Arial"/>
          <w:color w:val="auto"/>
          <w:sz w:val="20"/>
          <w:szCs w:val="20"/>
        </w:rPr>
      </w:pPr>
      <w:r w:rsidRPr="007A7A7D">
        <w:rPr>
          <w:rFonts w:cs="Arial"/>
          <w:color w:val="auto"/>
          <w:sz w:val="20"/>
          <w:szCs w:val="20"/>
        </w:rPr>
        <w:t xml:space="preserve">El presente protocolo aplica a los servidores públicos, contratistas, y demás </w:t>
      </w:r>
      <w:r w:rsidR="005E6862" w:rsidRPr="007A7A7D">
        <w:rPr>
          <w:rFonts w:cs="Arial"/>
          <w:color w:val="auto"/>
          <w:sz w:val="20"/>
          <w:szCs w:val="20"/>
        </w:rPr>
        <w:t>colaboradores</w:t>
      </w:r>
      <w:r w:rsidR="00BA0A23" w:rsidRPr="007A7A7D">
        <w:rPr>
          <w:rFonts w:cs="Arial"/>
          <w:color w:val="auto"/>
          <w:sz w:val="20"/>
          <w:szCs w:val="20"/>
        </w:rPr>
        <w:t xml:space="preserve"> </w:t>
      </w:r>
      <w:r w:rsidR="005E6862" w:rsidRPr="007A7A7D">
        <w:rPr>
          <w:rFonts w:cs="Arial"/>
          <w:color w:val="auto"/>
          <w:sz w:val="20"/>
          <w:szCs w:val="20"/>
        </w:rPr>
        <w:t>d</w:t>
      </w:r>
      <w:r w:rsidR="00BA0A23" w:rsidRPr="007A7A7D">
        <w:rPr>
          <w:rFonts w:cs="Arial"/>
          <w:color w:val="auto"/>
          <w:sz w:val="20"/>
          <w:szCs w:val="20"/>
        </w:rPr>
        <w:t>el</w:t>
      </w:r>
      <w:r w:rsidR="008302DC" w:rsidRPr="007A7A7D">
        <w:rPr>
          <w:rFonts w:cs="Arial"/>
          <w:color w:val="auto"/>
          <w:sz w:val="20"/>
          <w:szCs w:val="20"/>
        </w:rPr>
        <w:t xml:space="preserve"> Ministerio de </w:t>
      </w:r>
      <w:r w:rsidR="0037276B" w:rsidRPr="007A7A7D">
        <w:rPr>
          <w:rFonts w:cs="Arial"/>
          <w:color w:val="auto"/>
          <w:sz w:val="20"/>
          <w:szCs w:val="20"/>
        </w:rPr>
        <w:t>Comercio, Industria y Turismo</w:t>
      </w:r>
      <w:r w:rsidRPr="007A7A7D">
        <w:rPr>
          <w:rFonts w:cs="Arial"/>
          <w:color w:val="auto"/>
          <w:sz w:val="20"/>
          <w:szCs w:val="20"/>
        </w:rPr>
        <w:t xml:space="preserve">, </w:t>
      </w:r>
      <w:r w:rsidR="005E6862" w:rsidRPr="007A7A7D">
        <w:rPr>
          <w:rFonts w:cs="Arial"/>
          <w:color w:val="auto"/>
          <w:sz w:val="20"/>
          <w:szCs w:val="20"/>
        </w:rPr>
        <w:t xml:space="preserve">que </w:t>
      </w:r>
      <w:r w:rsidRPr="007A7A7D">
        <w:rPr>
          <w:rFonts w:cs="Arial"/>
          <w:color w:val="auto"/>
          <w:sz w:val="20"/>
          <w:szCs w:val="20"/>
        </w:rPr>
        <w:t xml:space="preserve">en el ejercicio de sus funciones y </w:t>
      </w:r>
      <w:r w:rsidR="005E6862" w:rsidRPr="007A7A7D">
        <w:rPr>
          <w:rFonts w:cs="Arial"/>
          <w:color w:val="auto"/>
          <w:sz w:val="20"/>
          <w:szCs w:val="20"/>
        </w:rPr>
        <w:t xml:space="preserve">desarrollo de </w:t>
      </w:r>
      <w:r w:rsidR="00CB45E2" w:rsidRPr="007A7A7D">
        <w:rPr>
          <w:rFonts w:cs="Arial"/>
          <w:color w:val="auto"/>
          <w:sz w:val="20"/>
          <w:szCs w:val="20"/>
        </w:rPr>
        <w:t>obligaciones</w:t>
      </w:r>
      <w:r w:rsidR="005E6862" w:rsidRPr="007A7A7D">
        <w:rPr>
          <w:rFonts w:cs="Arial"/>
          <w:color w:val="auto"/>
          <w:sz w:val="20"/>
          <w:szCs w:val="20"/>
        </w:rPr>
        <w:t xml:space="preserve"> </w:t>
      </w:r>
      <w:r w:rsidR="0045580F" w:rsidRPr="007A7A7D">
        <w:rPr>
          <w:rFonts w:cs="Arial"/>
          <w:color w:val="auto"/>
          <w:sz w:val="20"/>
          <w:szCs w:val="20"/>
        </w:rPr>
        <w:t xml:space="preserve">se </w:t>
      </w:r>
      <w:r w:rsidR="005E6862" w:rsidRPr="007A7A7D">
        <w:rPr>
          <w:rFonts w:cs="Arial"/>
          <w:color w:val="auto"/>
          <w:sz w:val="20"/>
          <w:szCs w:val="20"/>
        </w:rPr>
        <w:t>ejecuten</w:t>
      </w:r>
      <w:r w:rsidR="0045580F" w:rsidRPr="007A7A7D">
        <w:rPr>
          <w:rFonts w:cs="Arial"/>
          <w:color w:val="auto"/>
          <w:sz w:val="20"/>
          <w:szCs w:val="20"/>
        </w:rPr>
        <w:t xml:space="preserve"> en</w:t>
      </w:r>
      <w:r w:rsidRPr="007A7A7D">
        <w:rPr>
          <w:rFonts w:cs="Arial"/>
          <w:color w:val="auto"/>
          <w:sz w:val="20"/>
          <w:szCs w:val="20"/>
        </w:rPr>
        <w:t>:</w:t>
      </w:r>
    </w:p>
    <w:p w14:paraId="5DEE719F" w14:textId="77777777" w:rsidR="005F56D2" w:rsidRPr="007A7A7D" w:rsidRDefault="005F56D2" w:rsidP="0089252B">
      <w:pPr>
        <w:spacing w:after="0"/>
        <w:rPr>
          <w:rFonts w:cs="Arial"/>
          <w:color w:val="auto"/>
          <w:sz w:val="20"/>
          <w:szCs w:val="20"/>
        </w:rPr>
      </w:pPr>
    </w:p>
    <w:p w14:paraId="7993F2CB" w14:textId="09EF3DE6" w:rsidR="00227E08" w:rsidRPr="007A7A7D" w:rsidRDefault="00227E08" w:rsidP="0089252B">
      <w:pPr>
        <w:pStyle w:val="Prrafodelista"/>
        <w:numPr>
          <w:ilvl w:val="0"/>
          <w:numId w:val="16"/>
        </w:numPr>
        <w:spacing w:after="0"/>
        <w:rPr>
          <w:rFonts w:cs="Arial"/>
          <w:color w:val="auto"/>
          <w:sz w:val="20"/>
          <w:szCs w:val="20"/>
        </w:rPr>
      </w:pPr>
      <w:r w:rsidRPr="007A7A7D">
        <w:rPr>
          <w:rFonts w:cs="Arial"/>
          <w:color w:val="auto"/>
          <w:sz w:val="20"/>
          <w:szCs w:val="20"/>
        </w:rPr>
        <w:t>Todas las sedes o lugares de trabajo, instalaciones o bienes de la entidad, inclusive en los espacios públicos y privados</w:t>
      </w:r>
      <w:r w:rsidR="00666506" w:rsidRPr="007A7A7D">
        <w:rPr>
          <w:rFonts w:cs="Arial"/>
          <w:color w:val="auto"/>
          <w:sz w:val="20"/>
          <w:szCs w:val="20"/>
        </w:rPr>
        <w:t xml:space="preserve"> cuando son un lugar de trabajo</w:t>
      </w:r>
      <w:r w:rsidR="00666506" w:rsidRPr="007A7A7D">
        <w:rPr>
          <w:rStyle w:val="Refdenotaalpie"/>
          <w:rFonts w:cs="Arial"/>
          <w:color w:val="auto"/>
          <w:sz w:val="20"/>
          <w:szCs w:val="20"/>
          <w:lang w:val="en-US"/>
        </w:rPr>
        <w:footnoteReference w:id="2"/>
      </w:r>
      <w:r w:rsidRPr="007A7A7D">
        <w:rPr>
          <w:rFonts w:cs="Arial"/>
          <w:color w:val="auto"/>
          <w:sz w:val="20"/>
          <w:szCs w:val="20"/>
        </w:rPr>
        <w:t>;</w:t>
      </w:r>
    </w:p>
    <w:p w14:paraId="57D469D5" w14:textId="77777777" w:rsidR="00227E08" w:rsidRPr="007A7A7D" w:rsidRDefault="00227E08" w:rsidP="0089252B">
      <w:pPr>
        <w:pStyle w:val="Prrafodelista"/>
        <w:numPr>
          <w:ilvl w:val="0"/>
          <w:numId w:val="16"/>
        </w:numPr>
        <w:spacing w:after="0"/>
        <w:rPr>
          <w:rFonts w:cs="Arial"/>
          <w:color w:val="auto"/>
          <w:sz w:val="20"/>
          <w:szCs w:val="20"/>
        </w:rPr>
      </w:pPr>
      <w:r w:rsidRPr="007A7A7D">
        <w:rPr>
          <w:rFonts w:cs="Arial"/>
          <w:color w:val="auto"/>
          <w:sz w:val="20"/>
          <w:szCs w:val="20"/>
        </w:rPr>
        <w:t>En los desplazamientos, viajes, eventos o actividades sociales o de formación relacionados con el ejercicio de sus funciones o con el cumplimiento de las obligaciones contractuales;</w:t>
      </w:r>
    </w:p>
    <w:p w14:paraId="48717619" w14:textId="07090258" w:rsidR="00227E08" w:rsidRPr="007A7A7D" w:rsidRDefault="00227E08" w:rsidP="0089252B">
      <w:pPr>
        <w:pStyle w:val="Prrafodelista"/>
        <w:numPr>
          <w:ilvl w:val="0"/>
          <w:numId w:val="16"/>
        </w:numPr>
        <w:spacing w:after="0"/>
        <w:rPr>
          <w:rFonts w:cs="Arial"/>
          <w:color w:val="auto"/>
          <w:sz w:val="20"/>
          <w:szCs w:val="20"/>
        </w:rPr>
      </w:pPr>
      <w:r w:rsidRPr="007A7A7D">
        <w:rPr>
          <w:rFonts w:cs="Arial"/>
          <w:color w:val="auto"/>
          <w:sz w:val="20"/>
          <w:szCs w:val="20"/>
        </w:rPr>
        <w:lastRenderedPageBreak/>
        <w:t>En los lugares donde se paga al servidor público o contratista, donde éste toma su descanso o donde come, o en los que utiliza instalaciones sanitaria</w:t>
      </w:r>
      <w:r w:rsidR="00666506" w:rsidRPr="007A7A7D">
        <w:rPr>
          <w:rFonts w:cs="Arial"/>
          <w:color w:val="auto"/>
          <w:sz w:val="20"/>
          <w:szCs w:val="20"/>
        </w:rPr>
        <w:t>s o de aseo y en los vestuarios</w:t>
      </w:r>
      <w:r w:rsidR="00666506" w:rsidRPr="007A7A7D">
        <w:rPr>
          <w:rStyle w:val="Refdenotaalpie"/>
          <w:rFonts w:cs="Arial"/>
          <w:color w:val="auto"/>
          <w:sz w:val="20"/>
          <w:szCs w:val="20"/>
          <w:lang w:val="en-US"/>
        </w:rPr>
        <w:footnoteReference w:id="3"/>
      </w:r>
      <w:r w:rsidRPr="007A7A7D">
        <w:rPr>
          <w:rFonts w:cs="Arial"/>
          <w:color w:val="auto"/>
          <w:sz w:val="20"/>
          <w:szCs w:val="20"/>
        </w:rPr>
        <w:t>;</w:t>
      </w:r>
    </w:p>
    <w:p w14:paraId="0BFEE3DD" w14:textId="77777777" w:rsidR="0037276B" w:rsidRPr="007A7A7D" w:rsidRDefault="00227E08" w:rsidP="0089252B">
      <w:pPr>
        <w:pStyle w:val="Prrafodelista"/>
        <w:numPr>
          <w:ilvl w:val="0"/>
          <w:numId w:val="16"/>
        </w:numPr>
        <w:spacing w:after="0"/>
        <w:rPr>
          <w:rFonts w:cs="Arial"/>
          <w:color w:val="auto"/>
          <w:sz w:val="20"/>
          <w:szCs w:val="20"/>
        </w:rPr>
      </w:pPr>
      <w:r w:rsidRPr="007A7A7D">
        <w:rPr>
          <w:rFonts w:cs="Arial"/>
          <w:color w:val="auto"/>
          <w:sz w:val="20"/>
          <w:szCs w:val="20"/>
        </w:rPr>
        <w:t>En las tecnologías de la información y las comunicaciones, los espacios de interacción digital, y en general en el desarrollo digital de actividades propias del cargo o de las obligaciones contractuales;</w:t>
      </w:r>
    </w:p>
    <w:p w14:paraId="5E60DB02" w14:textId="13061B18" w:rsidR="00227E08" w:rsidRPr="007A7A7D" w:rsidRDefault="00227E08" w:rsidP="0089252B">
      <w:pPr>
        <w:pStyle w:val="Prrafodelista"/>
        <w:numPr>
          <w:ilvl w:val="0"/>
          <w:numId w:val="16"/>
        </w:numPr>
        <w:spacing w:after="0"/>
        <w:rPr>
          <w:rFonts w:cs="Arial"/>
          <w:color w:val="auto"/>
          <w:sz w:val="20"/>
          <w:szCs w:val="20"/>
        </w:rPr>
      </w:pPr>
      <w:r w:rsidRPr="007A7A7D">
        <w:rPr>
          <w:rFonts w:cs="Arial"/>
          <w:color w:val="auto"/>
          <w:sz w:val="20"/>
          <w:szCs w:val="20"/>
        </w:rPr>
        <w:t>En los trayectos de desplazamiento entre el domicilio y el lugar de trabajo, considerando los diferentes medios que uti</w:t>
      </w:r>
      <w:r w:rsidR="00666506" w:rsidRPr="007A7A7D">
        <w:rPr>
          <w:rFonts w:cs="Arial"/>
          <w:color w:val="auto"/>
          <w:sz w:val="20"/>
          <w:szCs w:val="20"/>
        </w:rPr>
        <w:t>lice para tal fin</w:t>
      </w:r>
      <w:r w:rsidR="00666506" w:rsidRPr="007A7A7D">
        <w:rPr>
          <w:rStyle w:val="Refdenotaalpie"/>
          <w:rFonts w:cs="Arial"/>
          <w:color w:val="auto"/>
          <w:sz w:val="20"/>
          <w:szCs w:val="20"/>
          <w:lang w:val="en-US"/>
        </w:rPr>
        <w:footnoteReference w:id="4"/>
      </w:r>
      <w:r w:rsidRPr="007A7A7D">
        <w:rPr>
          <w:rFonts w:cs="Arial"/>
          <w:color w:val="auto"/>
          <w:sz w:val="20"/>
          <w:szCs w:val="20"/>
        </w:rPr>
        <w:t>;</w:t>
      </w:r>
    </w:p>
    <w:p w14:paraId="263D4F39" w14:textId="77777777" w:rsidR="00E12447" w:rsidRPr="007A7A7D" w:rsidRDefault="00E12447" w:rsidP="0089252B">
      <w:pPr>
        <w:spacing w:after="0"/>
        <w:rPr>
          <w:rFonts w:cs="Arial"/>
          <w:color w:val="auto"/>
          <w:sz w:val="20"/>
          <w:szCs w:val="20"/>
        </w:rPr>
      </w:pPr>
    </w:p>
    <w:p w14:paraId="44BED6AF" w14:textId="6F38FB91" w:rsidR="00227E08" w:rsidRPr="007A7A7D" w:rsidRDefault="00227E08" w:rsidP="0089252B">
      <w:pPr>
        <w:spacing w:after="0"/>
        <w:rPr>
          <w:rFonts w:cs="Arial"/>
          <w:color w:val="auto"/>
          <w:sz w:val="20"/>
          <w:szCs w:val="20"/>
        </w:rPr>
      </w:pPr>
      <w:r w:rsidRPr="007A7A7D">
        <w:rPr>
          <w:rFonts w:cs="Arial"/>
          <w:color w:val="auto"/>
          <w:sz w:val="20"/>
          <w:szCs w:val="20"/>
        </w:rPr>
        <w:t xml:space="preserve">Serán igualmente destinatarios del presente protocolo, en lo que sea pertinente y según el tipo de relación con </w:t>
      </w:r>
      <w:r w:rsidR="000541D7" w:rsidRPr="007A7A7D">
        <w:rPr>
          <w:rFonts w:cs="Arial"/>
          <w:color w:val="auto"/>
          <w:sz w:val="20"/>
          <w:szCs w:val="20"/>
        </w:rPr>
        <w:t xml:space="preserve">el Ministerio de </w:t>
      </w:r>
      <w:r w:rsidR="0037276B" w:rsidRPr="007A7A7D">
        <w:rPr>
          <w:rFonts w:cs="Arial"/>
          <w:color w:val="auto"/>
          <w:sz w:val="20"/>
          <w:szCs w:val="20"/>
        </w:rPr>
        <w:t>Comercio, Industria y Turismo</w:t>
      </w:r>
      <w:r w:rsidRPr="007A7A7D">
        <w:rPr>
          <w:rFonts w:cs="Arial"/>
          <w:color w:val="auto"/>
          <w:sz w:val="20"/>
          <w:szCs w:val="20"/>
        </w:rPr>
        <w:t>:</w:t>
      </w:r>
    </w:p>
    <w:p w14:paraId="6EC60F5F" w14:textId="77777777" w:rsidR="005F56D2" w:rsidRPr="007A7A7D" w:rsidRDefault="005F56D2" w:rsidP="0089252B">
      <w:pPr>
        <w:spacing w:after="0"/>
        <w:rPr>
          <w:rFonts w:cs="Arial"/>
          <w:color w:val="auto"/>
          <w:sz w:val="20"/>
          <w:szCs w:val="20"/>
        </w:rPr>
      </w:pPr>
    </w:p>
    <w:p w14:paraId="2EB33446" w14:textId="77777777" w:rsidR="00666506" w:rsidRPr="007A7A7D" w:rsidRDefault="00227E08" w:rsidP="0089252B">
      <w:pPr>
        <w:pStyle w:val="Prrafodelista"/>
        <w:numPr>
          <w:ilvl w:val="0"/>
          <w:numId w:val="17"/>
        </w:numPr>
        <w:spacing w:after="0"/>
        <w:rPr>
          <w:rFonts w:cs="Arial"/>
          <w:color w:val="auto"/>
          <w:sz w:val="20"/>
          <w:szCs w:val="20"/>
          <w:lang w:val="en-US"/>
        </w:rPr>
      </w:pPr>
      <w:proofErr w:type="spellStart"/>
      <w:r w:rsidRPr="007A7A7D">
        <w:rPr>
          <w:rFonts w:cs="Arial"/>
          <w:color w:val="auto"/>
          <w:sz w:val="20"/>
          <w:szCs w:val="20"/>
          <w:lang w:val="en-US"/>
        </w:rPr>
        <w:t>Pasantes</w:t>
      </w:r>
      <w:proofErr w:type="spellEnd"/>
      <w:r w:rsidR="00666506" w:rsidRPr="007A7A7D">
        <w:rPr>
          <w:rFonts w:cs="Arial"/>
          <w:color w:val="auto"/>
          <w:sz w:val="20"/>
          <w:szCs w:val="20"/>
          <w:lang w:val="en-US"/>
        </w:rPr>
        <w:t xml:space="preserve">, </w:t>
      </w:r>
      <w:proofErr w:type="spellStart"/>
      <w:r w:rsidR="00666506" w:rsidRPr="007A7A7D">
        <w:rPr>
          <w:rFonts w:cs="Arial"/>
          <w:color w:val="auto"/>
          <w:sz w:val="20"/>
          <w:szCs w:val="20"/>
          <w:lang w:val="en-US"/>
        </w:rPr>
        <w:t>judicantes</w:t>
      </w:r>
      <w:proofErr w:type="spellEnd"/>
      <w:r w:rsidR="00666506" w:rsidRPr="007A7A7D">
        <w:rPr>
          <w:rFonts w:cs="Arial"/>
          <w:color w:val="auto"/>
          <w:sz w:val="20"/>
          <w:szCs w:val="20"/>
          <w:lang w:val="en-US"/>
        </w:rPr>
        <w:t xml:space="preserve"> y </w:t>
      </w:r>
      <w:proofErr w:type="spellStart"/>
      <w:r w:rsidR="00666506" w:rsidRPr="007A7A7D">
        <w:rPr>
          <w:rFonts w:cs="Arial"/>
          <w:color w:val="auto"/>
          <w:sz w:val="20"/>
          <w:szCs w:val="20"/>
          <w:lang w:val="en-US"/>
        </w:rPr>
        <w:t>practicantes</w:t>
      </w:r>
      <w:proofErr w:type="spellEnd"/>
      <w:r w:rsidR="00666506" w:rsidRPr="007A7A7D">
        <w:rPr>
          <w:rFonts w:cs="Arial"/>
          <w:color w:val="auto"/>
          <w:sz w:val="20"/>
          <w:szCs w:val="20"/>
          <w:lang w:val="en-US"/>
        </w:rPr>
        <w:t>;</w:t>
      </w:r>
    </w:p>
    <w:p w14:paraId="1D10817E" w14:textId="77777777" w:rsidR="00666506" w:rsidRPr="007A7A7D" w:rsidRDefault="00227E08" w:rsidP="0089252B">
      <w:pPr>
        <w:pStyle w:val="Prrafodelista"/>
        <w:numPr>
          <w:ilvl w:val="0"/>
          <w:numId w:val="17"/>
        </w:numPr>
        <w:spacing w:after="0"/>
        <w:rPr>
          <w:rFonts w:cs="Arial"/>
          <w:color w:val="auto"/>
          <w:sz w:val="20"/>
          <w:szCs w:val="20"/>
        </w:rPr>
      </w:pPr>
      <w:r w:rsidRPr="007A7A7D">
        <w:rPr>
          <w:rFonts w:cs="Arial"/>
          <w:color w:val="auto"/>
          <w:sz w:val="20"/>
          <w:szCs w:val="20"/>
        </w:rPr>
        <w:t>Los ciudadanos que reciben servicios o atención directa de la entidad, únicamente como sujeto pasivo de las violencias y/o discriminacione</w:t>
      </w:r>
      <w:r w:rsidR="00666506" w:rsidRPr="007A7A7D">
        <w:rPr>
          <w:rFonts w:cs="Arial"/>
          <w:color w:val="auto"/>
          <w:sz w:val="20"/>
          <w:szCs w:val="20"/>
        </w:rPr>
        <w:t xml:space="preserve">s que reconoce este Protocolo; </w:t>
      </w:r>
    </w:p>
    <w:p w14:paraId="5815F0C2" w14:textId="77777777" w:rsidR="00666506" w:rsidRPr="007A7A7D" w:rsidRDefault="00227E08" w:rsidP="0089252B">
      <w:pPr>
        <w:pStyle w:val="Prrafodelista"/>
        <w:numPr>
          <w:ilvl w:val="0"/>
          <w:numId w:val="17"/>
        </w:numPr>
        <w:spacing w:after="0"/>
        <w:rPr>
          <w:rFonts w:cs="Arial"/>
          <w:color w:val="auto"/>
          <w:sz w:val="20"/>
          <w:szCs w:val="20"/>
        </w:rPr>
      </w:pPr>
      <w:r w:rsidRPr="007A7A7D">
        <w:rPr>
          <w:rFonts w:cs="Arial"/>
          <w:color w:val="auto"/>
          <w:sz w:val="20"/>
          <w:szCs w:val="20"/>
        </w:rPr>
        <w:t>Las personas que trabajen en la entidad a través de mecanism</w:t>
      </w:r>
      <w:r w:rsidR="00666506" w:rsidRPr="007A7A7D">
        <w:rPr>
          <w:rFonts w:cs="Arial"/>
          <w:color w:val="auto"/>
          <w:sz w:val="20"/>
          <w:szCs w:val="20"/>
        </w:rPr>
        <w:t>os de tercerización laboral;</w:t>
      </w:r>
    </w:p>
    <w:p w14:paraId="092E9459" w14:textId="574BD6EC" w:rsidR="001D272B" w:rsidRPr="007A7A7D" w:rsidRDefault="00227E08" w:rsidP="0089252B">
      <w:pPr>
        <w:pStyle w:val="Prrafodelista"/>
        <w:numPr>
          <w:ilvl w:val="0"/>
          <w:numId w:val="17"/>
        </w:numPr>
        <w:spacing w:after="0"/>
        <w:rPr>
          <w:rFonts w:cs="Arial"/>
          <w:color w:val="auto"/>
          <w:sz w:val="20"/>
          <w:szCs w:val="20"/>
        </w:rPr>
      </w:pPr>
      <w:r w:rsidRPr="007A7A7D">
        <w:rPr>
          <w:rFonts w:cs="Arial"/>
          <w:color w:val="auto"/>
          <w:sz w:val="20"/>
          <w:szCs w:val="20"/>
        </w:rPr>
        <w:t xml:space="preserve">Las personas que se encuentren trabajando en comisión ante </w:t>
      </w:r>
      <w:r w:rsidR="000541D7" w:rsidRPr="007A7A7D">
        <w:rPr>
          <w:rFonts w:cs="Arial"/>
          <w:color w:val="auto"/>
          <w:sz w:val="20"/>
          <w:szCs w:val="20"/>
        </w:rPr>
        <w:t>la entidad.</w:t>
      </w:r>
    </w:p>
    <w:p w14:paraId="4D5EFC65" w14:textId="0F782F44" w:rsidR="00227E08" w:rsidRPr="007A7A7D" w:rsidRDefault="00227E08" w:rsidP="0089252B">
      <w:pPr>
        <w:pStyle w:val="Ttulo2"/>
        <w:spacing w:before="0" w:after="0"/>
        <w:rPr>
          <w:sz w:val="20"/>
          <w:szCs w:val="20"/>
        </w:rPr>
      </w:pPr>
      <w:bookmarkStart w:id="18" w:name="_Toc138349208"/>
      <w:bookmarkStart w:id="19" w:name="_Toc164332148"/>
      <w:r w:rsidRPr="007A7A7D">
        <w:rPr>
          <w:sz w:val="20"/>
          <w:szCs w:val="20"/>
        </w:rPr>
        <w:t>Tipos de violencias contra las mujeres y basadas en género</w:t>
      </w:r>
      <w:bookmarkEnd w:id="18"/>
      <w:bookmarkEnd w:id="19"/>
    </w:p>
    <w:p w14:paraId="06F59FBC" w14:textId="77777777" w:rsidR="005F56D2" w:rsidRPr="007A7A7D" w:rsidRDefault="005F56D2" w:rsidP="0089252B">
      <w:pPr>
        <w:spacing w:after="0"/>
        <w:rPr>
          <w:color w:val="auto"/>
          <w:sz w:val="20"/>
          <w:szCs w:val="20"/>
        </w:rPr>
      </w:pPr>
    </w:p>
    <w:p w14:paraId="5005890E" w14:textId="3D8F2D6D" w:rsidR="00227E08" w:rsidRPr="007A7A7D" w:rsidRDefault="00227E08" w:rsidP="0089252B">
      <w:pPr>
        <w:spacing w:after="0"/>
        <w:rPr>
          <w:rFonts w:cs="Arial"/>
          <w:color w:val="auto"/>
          <w:sz w:val="20"/>
          <w:szCs w:val="20"/>
        </w:rPr>
      </w:pPr>
      <w:r w:rsidRPr="007A7A7D">
        <w:rPr>
          <w:rFonts w:cs="Arial"/>
          <w:color w:val="auto"/>
          <w:sz w:val="20"/>
          <w:szCs w:val="20"/>
        </w:rPr>
        <w:t>El presente protocolo aplica para todas las acciones y omisiones que constituyan alguna de las siguientes violencias con</w:t>
      </w:r>
      <w:r w:rsidR="00FA0229" w:rsidRPr="007A7A7D">
        <w:rPr>
          <w:rFonts w:cs="Arial"/>
          <w:color w:val="auto"/>
          <w:sz w:val="20"/>
          <w:szCs w:val="20"/>
        </w:rPr>
        <w:t>tra</w:t>
      </w:r>
      <w:r w:rsidRPr="007A7A7D">
        <w:rPr>
          <w:rFonts w:cs="Arial"/>
          <w:color w:val="auto"/>
          <w:sz w:val="20"/>
          <w:szCs w:val="20"/>
        </w:rPr>
        <w:t xml:space="preserve"> las mujeres o basadas en género, reconocidas en nuestra legislación nacional o en los tratados internacionales de derechos humanos:</w:t>
      </w:r>
    </w:p>
    <w:p w14:paraId="05BF38F5" w14:textId="77777777" w:rsidR="005F56D2" w:rsidRPr="007A7A7D" w:rsidRDefault="005F56D2" w:rsidP="0089252B">
      <w:pPr>
        <w:spacing w:after="0"/>
        <w:rPr>
          <w:rFonts w:cs="Arial"/>
          <w:color w:val="auto"/>
          <w:sz w:val="20"/>
          <w:szCs w:val="20"/>
        </w:rPr>
      </w:pPr>
    </w:p>
    <w:p w14:paraId="26688FE6" w14:textId="4C4B4B50" w:rsidR="001D272B"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Acoso laboral en razón de género:</w:t>
      </w:r>
      <w:r w:rsidRPr="007A7A7D">
        <w:rPr>
          <w:rFonts w:cs="Arial"/>
          <w:color w:val="auto"/>
          <w:sz w:val="20"/>
          <w:szCs w:val="20"/>
        </w:rPr>
        <w:t xml:space="preserve"> según el artículo 2 de la Ley 1010 de 2006 </w:t>
      </w:r>
      <w:r w:rsidRPr="007A7A7D">
        <w:rPr>
          <w:rFonts w:cs="Arial"/>
          <w:i/>
          <w:iCs/>
          <w:color w:val="auto"/>
          <w:sz w:val="20"/>
          <w:szCs w:val="20"/>
        </w:rPr>
        <w:t xml:space="preserve">“(…) toda conducta persistente y demostrable, ejercida sobre un empleado, trabajador por parte de un empleador, un jefe o superior jerárquico inmediato o mediato, un compañero de trabajo o un subalterno, encaminada a infundir miedo, </w:t>
      </w:r>
      <w:r w:rsidRPr="007A7A7D">
        <w:rPr>
          <w:rFonts w:cs="Arial"/>
          <w:i/>
          <w:iCs/>
          <w:color w:val="auto"/>
          <w:sz w:val="20"/>
          <w:szCs w:val="20"/>
        </w:rPr>
        <w:lastRenderedPageBreak/>
        <w:t>intimidación, terror y angustia, a causar perjuicio laboral, generar desmotivación en el trabajo, o inducir la renuncia del mismo</w:t>
      </w:r>
      <w:r w:rsidRPr="007A7A7D">
        <w:rPr>
          <w:rFonts w:cs="Arial"/>
          <w:color w:val="auto"/>
          <w:sz w:val="20"/>
          <w:szCs w:val="20"/>
        </w:rPr>
        <w:t>”.</w:t>
      </w:r>
      <w:r w:rsidR="00D47D1C" w:rsidRPr="007A7A7D">
        <w:rPr>
          <w:rFonts w:cs="Arial"/>
          <w:color w:val="auto"/>
          <w:sz w:val="20"/>
          <w:szCs w:val="20"/>
        </w:rPr>
        <w:t xml:space="preserve">  </w:t>
      </w:r>
      <w:r w:rsidRPr="007A7A7D">
        <w:rPr>
          <w:rFonts w:cs="Arial"/>
          <w:color w:val="auto"/>
          <w:sz w:val="20"/>
          <w:szCs w:val="20"/>
        </w:rPr>
        <w:t>Según el artículo 1 del Convenio 190 de la OIT, constituye violencia o acoso en razón de género “</w:t>
      </w:r>
      <w:r w:rsidRPr="007A7A7D">
        <w:rPr>
          <w:rFonts w:cs="Arial"/>
          <w:i/>
          <w:iCs/>
          <w:color w:val="auto"/>
          <w:sz w:val="20"/>
          <w:szCs w:val="20"/>
        </w:rPr>
        <w:t>la violencia y el acoso que van dirigidos contra las personas por razón de su sexo o género, o que afectan de manera desproporcionada a personas de un sexo o género determinado, e incluye el acoso sexual</w:t>
      </w:r>
      <w:r w:rsidRPr="007A7A7D">
        <w:rPr>
          <w:rFonts w:cs="Arial"/>
          <w:color w:val="auto"/>
          <w:sz w:val="20"/>
          <w:szCs w:val="20"/>
        </w:rPr>
        <w:t>”.</w:t>
      </w:r>
    </w:p>
    <w:p w14:paraId="1114625A" w14:textId="77777777" w:rsidR="00E12447" w:rsidRPr="007A7A7D" w:rsidRDefault="00E12447" w:rsidP="0089252B">
      <w:pPr>
        <w:spacing w:after="0"/>
        <w:ind w:left="708"/>
        <w:rPr>
          <w:rFonts w:cs="Arial"/>
          <w:color w:val="auto"/>
          <w:sz w:val="20"/>
          <w:szCs w:val="20"/>
        </w:rPr>
      </w:pPr>
    </w:p>
    <w:p w14:paraId="0DD9F066" w14:textId="19A48AAD"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Violencia sexual:</w:t>
      </w:r>
      <w:r w:rsidRPr="007A7A7D">
        <w:rPr>
          <w:rFonts w:cs="Arial"/>
          <w:color w:val="auto"/>
          <w:sz w:val="20"/>
          <w:szCs w:val="20"/>
        </w:rPr>
        <w:t xml:space="preserve"> La Ley 1257 de 2008, en su artículo 3, define el daño o sufrimiento sexual en las violencias contra las mujeres como “</w:t>
      </w:r>
      <w:r w:rsidRPr="007A7A7D">
        <w:rPr>
          <w:rFonts w:cs="Arial"/>
          <w:i/>
          <w:iCs/>
          <w:color w:val="auto"/>
          <w:sz w:val="20"/>
          <w:szCs w:val="20"/>
        </w:rPr>
        <w:t>las consecuencias que provienen de la acción consistente en obligar a una persona a mantener contacto sexualizado, físico o verbal, o a participar en otras interacciones sexuales mediante el uso de fuerza, intimidación, coerción, chantaje, soborno, manipulación, amenaza o cualquier otro mecanismo que anule o limite la voluntad personal. Igualmente, se considerará daño o sufrimiento sexual el hecho de que la persona agresora obligue a la agredida a realizar alguno de estos actos con terceras personas</w:t>
      </w:r>
      <w:r w:rsidRPr="007A7A7D">
        <w:rPr>
          <w:rFonts w:cs="Arial"/>
          <w:color w:val="auto"/>
          <w:sz w:val="20"/>
          <w:szCs w:val="20"/>
        </w:rPr>
        <w:t>”. Por lo tanto, siguiendo la definición de la ley 1257</w:t>
      </w:r>
      <w:r w:rsidR="00EA1A68" w:rsidRPr="007A7A7D">
        <w:rPr>
          <w:rFonts w:cs="Arial"/>
          <w:color w:val="auto"/>
          <w:sz w:val="20"/>
          <w:szCs w:val="20"/>
        </w:rPr>
        <w:t xml:space="preserve"> de 2008</w:t>
      </w:r>
      <w:r w:rsidRPr="007A7A7D">
        <w:rPr>
          <w:rFonts w:cs="Arial"/>
          <w:color w:val="auto"/>
          <w:sz w:val="20"/>
          <w:szCs w:val="20"/>
        </w:rPr>
        <w:t>, la violencia sexual en el ámbito de este protocolo incluye los delitos sexuales tipificados en el título IV del Código Penal (Ley 599 de 2000), pero no se limita sólo a estos.</w:t>
      </w:r>
    </w:p>
    <w:p w14:paraId="13FE5D92" w14:textId="77777777" w:rsidR="00D868C7" w:rsidRPr="007A7A7D" w:rsidRDefault="00D868C7" w:rsidP="0089252B">
      <w:pPr>
        <w:pStyle w:val="Prrafodelista"/>
        <w:spacing w:after="0"/>
        <w:rPr>
          <w:rFonts w:cs="Arial"/>
          <w:color w:val="auto"/>
          <w:sz w:val="20"/>
          <w:szCs w:val="20"/>
        </w:rPr>
      </w:pPr>
    </w:p>
    <w:p w14:paraId="771E92AA" w14:textId="7BD544C3"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Acoso sexual:</w:t>
      </w:r>
      <w:r w:rsidRPr="007A7A7D">
        <w:rPr>
          <w:rFonts w:cs="Arial"/>
          <w:color w:val="auto"/>
          <w:sz w:val="20"/>
          <w:szCs w:val="20"/>
        </w:rPr>
        <w:t xml:space="preserve"> El artículo 2010 A del Código Penal tipifica el acoso sexual como toda conducta realizada por una persona que “</w:t>
      </w:r>
      <w:r w:rsidRPr="007A7A7D">
        <w:rPr>
          <w:rFonts w:cs="Arial"/>
          <w:i/>
          <w:iCs/>
          <w:color w:val="auto"/>
          <w:sz w:val="20"/>
          <w:szCs w:val="20"/>
        </w:rPr>
        <w:t>en beneficio suyo o de un tercero y valiéndose de su superioridad manifiesta o relaciones de autoridad o de poder, edad, sexo, posición laboral, social, familiar o económica, acose, persiga, hostigue o asedie física o verbalmente, con fines sexuales no consentidos, a otra persona</w:t>
      </w:r>
      <w:r w:rsidRPr="007A7A7D">
        <w:rPr>
          <w:rFonts w:cs="Arial"/>
          <w:color w:val="auto"/>
          <w:sz w:val="20"/>
          <w:szCs w:val="20"/>
        </w:rPr>
        <w:t xml:space="preserve">” </w:t>
      </w:r>
    </w:p>
    <w:p w14:paraId="7F770985" w14:textId="77777777" w:rsidR="00EA1A68" w:rsidRPr="007A7A7D" w:rsidRDefault="00EA1A68" w:rsidP="0089252B">
      <w:pPr>
        <w:pStyle w:val="Prrafodelista"/>
        <w:spacing w:after="0"/>
        <w:rPr>
          <w:rFonts w:cs="Arial"/>
          <w:color w:val="auto"/>
          <w:sz w:val="20"/>
          <w:szCs w:val="20"/>
        </w:rPr>
      </w:pPr>
    </w:p>
    <w:p w14:paraId="653C1263" w14:textId="77777777"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Violencia física:</w:t>
      </w:r>
      <w:r w:rsidRPr="007A7A7D">
        <w:rPr>
          <w:rFonts w:cs="Arial"/>
          <w:color w:val="auto"/>
          <w:sz w:val="20"/>
          <w:szCs w:val="20"/>
        </w:rPr>
        <w:t xml:space="preserve"> La Ley 1257 de 2008, en su artículo 3, define el daño o sufrimiento físico en las violencias contra las mujeres como “</w:t>
      </w:r>
      <w:r w:rsidRPr="007A7A7D">
        <w:rPr>
          <w:rFonts w:cs="Arial"/>
          <w:i/>
          <w:iCs/>
          <w:color w:val="auto"/>
          <w:sz w:val="20"/>
          <w:szCs w:val="20"/>
        </w:rPr>
        <w:t>el riesgo o disminución de la integridad corporal de una persona</w:t>
      </w:r>
      <w:r w:rsidRPr="007A7A7D">
        <w:rPr>
          <w:rFonts w:cs="Arial"/>
          <w:color w:val="auto"/>
          <w:sz w:val="20"/>
          <w:szCs w:val="20"/>
        </w:rPr>
        <w:t>”.</w:t>
      </w:r>
    </w:p>
    <w:p w14:paraId="130BFF88" w14:textId="77777777" w:rsidR="00D868C7" w:rsidRPr="007A7A7D" w:rsidRDefault="00D868C7" w:rsidP="0089252B">
      <w:pPr>
        <w:pStyle w:val="Prrafodelista"/>
        <w:spacing w:after="0"/>
        <w:rPr>
          <w:rFonts w:cs="Arial"/>
          <w:color w:val="auto"/>
          <w:sz w:val="20"/>
          <w:szCs w:val="20"/>
        </w:rPr>
      </w:pPr>
    </w:p>
    <w:p w14:paraId="4C6A51FE" w14:textId="77777777"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Violencia psicológica:</w:t>
      </w:r>
      <w:r w:rsidRPr="007A7A7D">
        <w:rPr>
          <w:rFonts w:cs="Arial"/>
          <w:color w:val="auto"/>
          <w:sz w:val="20"/>
          <w:szCs w:val="20"/>
        </w:rPr>
        <w:t xml:space="preserve"> La Ley 1257 de 2008, en su artículo 3, define el daño psicológico en la violencia contra las mujeres como “</w:t>
      </w:r>
      <w:r w:rsidRPr="007A7A7D">
        <w:rPr>
          <w:rFonts w:cs="Arial"/>
          <w:i/>
          <w:iCs/>
          <w:color w:val="auto"/>
          <w:sz w:val="20"/>
          <w:szCs w:val="20"/>
        </w:rPr>
        <w:t xml:space="preserve">las consecuencias que provienen de la acción u omisión destinada a degradar o controlar las acciones, </w:t>
      </w:r>
      <w:r w:rsidRPr="007A7A7D">
        <w:rPr>
          <w:rFonts w:cs="Arial"/>
          <w:i/>
          <w:iCs/>
          <w:color w:val="auto"/>
          <w:sz w:val="20"/>
          <w:szCs w:val="20"/>
        </w:rPr>
        <w:lastRenderedPageBreak/>
        <w:t>comportamientos, creencias y decisiones de otras personas, por medio de intimidación, manipulación, amenaza, directa o indirecta, humillación, aislamiento o cualquier otra conducta que implique un perjuicio en la salud psicológica, la autodeterminación o el desarrollo personal</w:t>
      </w:r>
      <w:r w:rsidRPr="007A7A7D">
        <w:rPr>
          <w:rFonts w:cs="Arial"/>
          <w:color w:val="auto"/>
          <w:sz w:val="20"/>
          <w:szCs w:val="20"/>
        </w:rPr>
        <w:t>”.</w:t>
      </w:r>
    </w:p>
    <w:p w14:paraId="616A3D1E" w14:textId="77777777" w:rsidR="00D868C7" w:rsidRPr="007A7A7D" w:rsidRDefault="00D868C7" w:rsidP="0089252B">
      <w:pPr>
        <w:pStyle w:val="Prrafodelista"/>
        <w:spacing w:after="0"/>
        <w:rPr>
          <w:rFonts w:cs="Arial"/>
          <w:color w:val="auto"/>
          <w:sz w:val="20"/>
          <w:szCs w:val="20"/>
        </w:rPr>
      </w:pPr>
    </w:p>
    <w:p w14:paraId="48FC27AD" w14:textId="77777777"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Violencia patrimonial</w:t>
      </w:r>
      <w:r w:rsidRPr="007A7A7D">
        <w:rPr>
          <w:rFonts w:cs="Arial"/>
          <w:color w:val="auto"/>
          <w:sz w:val="20"/>
          <w:szCs w:val="20"/>
        </w:rPr>
        <w:t>: La Ley 1257 de 2008, en su artículo 3, define el daño patrimonial en la violencia contra las mujeres como cualquier “</w:t>
      </w:r>
      <w:r w:rsidRPr="007A7A7D">
        <w:rPr>
          <w:rFonts w:cs="Arial"/>
          <w:i/>
          <w:iCs/>
          <w:color w:val="auto"/>
          <w:sz w:val="20"/>
          <w:szCs w:val="20"/>
        </w:rPr>
        <w:t>pérdida, transformación, sustracción, destrucción, retención o distracción de objetos, instrumentos de trabajo, documentos personales, bienes, valores, derechos o económicos destinados a satisfacer las necesidades de la mujer</w:t>
      </w:r>
      <w:r w:rsidRPr="007A7A7D">
        <w:rPr>
          <w:rFonts w:cs="Arial"/>
          <w:color w:val="auto"/>
          <w:sz w:val="20"/>
          <w:szCs w:val="20"/>
        </w:rPr>
        <w:t>”.</w:t>
      </w:r>
    </w:p>
    <w:p w14:paraId="351CC546" w14:textId="77777777" w:rsidR="00D868C7" w:rsidRPr="007A7A7D" w:rsidRDefault="00D868C7" w:rsidP="0089252B">
      <w:pPr>
        <w:pStyle w:val="Prrafodelista"/>
        <w:spacing w:after="0"/>
        <w:rPr>
          <w:rFonts w:cs="Arial"/>
          <w:color w:val="auto"/>
          <w:sz w:val="20"/>
          <w:szCs w:val="20"/>
        </w:rPr>
      </w:pPr>
    </w:p>
    <w:p w14:paraId="51C5589C" w14:textId="77777777" w:rsidR="00D868C7"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Violencia económica:</w:t>
      </w:r>
      <w:r w:rsidRPr="007A7A7D">
        <w:rPr>
          <w:rFonts w:cs="Arial"/>
          <w:color w:val="auto"/>
          <w:sz w:val="20"/>
          <w:szCs w:val="20"/>
        </w:rPr>
        <w:t xml:space="preserve"> La Ley 1257 de 2008, en su artículo 2, define la violencia económica como “</w:t>
      </w:r>
      <w:r w:rsidRPr="007A7A7D">
        <w:rPr>
          <w:rFonts w:cs="Arial"/>
          <w:i/>
          <w:iCs/>
          <w:color w:val="auto"/>
          <w:sz w:val="20"/>
          <w:szCs w:val="20"/>
        </w:rPr>
        <w:t>cualquier acción u omisión orientada al abuso económico, el control abusivo de las finanzas, recompensas o castigos monetarios a las mujeres por razón de su condición social, económica o política. Esta forma de violencia puede consolidarse en las relaciones de pareja, familiares, en las laborales o en las económicas</w:t>
      </w:r>
      <w:r w:rsidRPr="007A7A7D">
        <w:rPr>
          <w:rFonts w:cs="Arial"/>
          <w:color w:val="auto"/>
          <w:sz w:val="20"/>
          <w:szCs w:val="20"/>
        </w:rPr>
        <w:t>”.</w:t>
      </w:r>
    </w:p>
    <w:p w14:paraId="6ABDDFF1" w14:textId="77777777" w:rsidR="00D868C7" w:rsidRPr="007A7A7D" w:rsidRDefault="00D868C7" w:rsidP="0089252B">
      <w:pPr>
        <w:pStyle w:val="Prrafodelista"/>
        <w:spacing w:after="0"/>
        <w:rPr>
          <w:rFonts w:cs="Arial"/>
          <w:color w:val="auto"/>
          <w:sz w:val="20"/>
          <w:szCs w:val="20"/>
        </w:rPr>
      </w:pPr>
    </w:p>
    <w:p w14:paraId="2920F90F" w14:textId="5C456FBF" w:rsidR="001D272B" w:rsidRPr="007A7A7D" w:rsidRDefault="001D272B" w:rsidP="0089252B">
      <w:pPr>
        <w:pStyle w:val="Prrafodelista"/>
        <w:numPr>
          <w:ilvl w:val="0"/>
          <w:numId w:val="18"/>
        </w:numPr>
        <w:spacing w:after="0"/>
        <w:rPr>
          <w:rFonts w:cs="Arial"/>
          <w:color w:val="auto"/>
          <w:sz w:val="20"/>
          <w:szCs w:val="20"/>
        </w:rPr>
      </w:pPr>
      <w:r w:rsidRPr="007A7A7D">
        <w:rPr>
          <w:rFonts w:cs="Arial"/>
          <w:b/>
          <w:color w:val="auto"/>
          <w:sz w:val="20"/>
          <w:szCs w:val="20"/>
        </w:rPr>
        <w:t>Feminicidio:</w:t>
      </w:r>
      <w:r w:rsidRPr="007A7A7D">
        <w:rPr>
          <w:rFonts w:cs="Arial"/>
          <w:color w:val="auto"/>
          <w:sz w:val="20"/>
          <w:szCs w:val="20"/>
        </w:rPr>
        <w:t xml:space="preserve"> El artículo 104A del Código Penal tipifica el feminicidio como “</w:t>
      </w:r>
      <w:r w:rsidRPr="007A7A7D">
        <w:rPr>
          <w:rFonts w:cs="Arial"/>
          <w:i/>
          <w:iCs/>
          <w:color w:val="auto"/>
          <w:sz w:val="20"/>
          <w:szCs w:val="20"/>
        </w:rPr>
        <w:t xml:space="preserve">la acción de causar muerte a una mujer, por su condición de ser mujer o por motivos de su identidad de género o en donde haya concurrido o antecedido cualquiera de las siguientes circunstancias: a) Tener o haber tenido una relación familiar, íntima o, de convivencia con la víctima, de amistad, de compañerismo o de trabajo y ser perpetrador de un ciclo de violencia física, sexual, psicológica o patrimonial que antecedió el crimen contra ella; b) Ejercer sobre el cuerpo y la vida de la mujer actos de instrumentalización de género o sexual o acciones de opresión y dominio sobre sus decisiones vitales y su sexualidad; c) Cometer el delito en aprovechamiento de las relaciones de poder ejercidas sobre la mujer, expresado en la jerarquización personal, económica, sexual, militar, política o sociocultural; d) Cometer el delito para generar terror o humillación a quien se considere enemigo; e) Que existan antecedentes o indicios de cualquier tipo de violencia o amenaza en el ámbito doméstico, familiar, laboral o escolar por parte del sujeto activo en contra de la víctima o de violencia de género cometida por el autor contra la víctima, independientemente de que el hecho haya sido </w:t>
      </w:r>
      <w:r w:rsidRPr="007A7A7D">
        <w:rPr>
          <w:rFonts w:cs="Arial"/>
          <w:i/>
          <w:iCs/>
          <w:color w:val="auto"/>
          <w:sz w:val="20"/>
          <w:szCs w:val="20"/>
        </w:rPr>
        <w:lastRenderedPageBreak/>
        <w:t>denunciado o no; f) Que la víctima haya sido incomunicada o privada de su libertad de locomoción, cualquiera que sea el tiempo previo a la muerte de aquella</w:t>
      </w:r>
      <w:r w:rsidRPr="007A7A7D">
        <w:rPr>
          <w:rFonts w:cs="Arial"/>
          <w:color w:val="auto"/>
          <w:sz w:val="20"/>
          <w:szCs w:val="20"/>
        </w:rPr>
        <w:t>”.</w:t>
      </w:r>
    </w:p>
    <w:p w14:paraId="114522A1" w14:textId="77777777" w:rsidR="00D868C7" w:rsidRPr="007A7A7D" w:rsidRDefault="00D868C7" w:rsidP="0089252B">
      <w:pPr>
        <w:pStyle w:val="Prrafodelista"/>
        <w:spacing w:after="0"/>
        <w:rPr>
          <w:rFonts w:cs="Arial"/>
          <w:color w:val="auto"/>
          <w:sz w:val="20"/>
          <w:szCs w:val="20"/>
        </w:rPr>
      </w:pPr>
    </w:p>
    <w:p w14:paraId="70FF7E8D" w14:textId="77777777" w:rsidR="001D272B" w:rsidRPr="007A7A7D" w:rsidRDefault="001D272B" w:rsidP="0089252B">
      <w:pPr>
        <w:pStyle w:val="Prrafodelista"/>
        <w:spacing w:after="0"/>
        <w:ind w:left="0"/>
        <w:rPr>
          <w:rFonts w:cs="Arial"/>
          <w:color w:val="auto"/>
          <w:sz w:val="20"/>
          <w:szCs w:val="20"/>
        </w:rPr>
      </w:pPr>
      <w:r w:rsidRPr="007A7A7D">
        <w:rPr>
          <w:rFonts w:cs="Arial"/>
          <w:color w:val="auto"/>
          <w:sz w:val="20"/>
          <w:szCs w:val="20"/>
        </w:rPr>
        <w:t>Las anteriores definiciones no son taxativas, pueden complementarse con el reconocimiento que se haga de otros tipos de violencia basadas en género a nivel legal o a través del bloque de constitucionalidad.</w:t>
      </w:r>
    </w:p>
    <w:p w14:paraId="22C7396D" w14:textId="77777777" w:rsidR="007F6870" w:rsidRPr="007A7A7D" w:rsidRDefault="007F6870" w:rsidP="0089252B">
      <w:pPr>
        <w:pStyle w:val="Prrafodelista"/>
        <w:spacing w:after="0"/>
        <w:ind w:left="0"/>
        <w:rPr>
          <w:rFonts w:cs="Arial"/>
          <w:color w:val="auto"/>
          <w:sz w:val="20"/>
          <w:szCs w:val="20"/>
        </w:rPr>
      </w:pPr>
    </w:p>
    <w:p w14:paraId="730102CF" w14:textId="3D956EFE" w:rsidR="007F6870" w:rsidRPr="007A7A7D" w:rsidRDefault="007F6870" w:rsidP="0089252B">
      <w:pPr>
        <w:pStyle w:val="Ttulo2"/>
        <w:spacing w:before="0" w:after="0"/>
        <w:rPr>
          <w:sz w:val="20"/>
          <w:szCs w:val="20"/>
        </w:rPr>
      </w:pPr>
      <w:bookmarkStart w:id="20" w:name="_Toc138349209"/>
      <w:bookmarkStart w:id="21" w:name="_Toc164332149"/>
      <w:r w:rsidRPr="007A7A7D">
        <w:rPr>
          <w:sz w:val="20"/>
          <w:szCs w:val="20"/>
        </w:rPr>
        <w:t>Tipos de violencias asociadas al racismo</w:t>
      </w:r>
      <w:bookmarkEnd w:id="20"/>
      <w:bookmarkEnd w:id="21"/>
    </w:p>
    <w:p w14:paraId="01260CAD" w14:textId="77777777" w:rsidR="00EA5D28" w:rsidRPr="007A7A7D" w:rsidRDefault="00EA5D28" w:rsidP="0089252B">
      <w:pPr>
        <w:spacing w:after="0"/>
        <w:rPr>
          <w:color w:val="auto"/>
          <w:sz w:val="20"/>
          <w:szCs w:val="20"/>
        </w:rPr>
      </w:pPr>
    </w:p>
    <w:p w14:paraId="21802160" w14:textId="77777777" w:rsidR="007F6870" w:rsidRPr="007A7A7D" w:rsidRDefault="007F6870" w:rsidP="0089252B">
      <w:pPr>
        <w:pStyle w:val="Prrafodelista"/>
        <w:numPr>
          <w:ilvl w:val="0"/>
          <w:numId w:val="12"/>
        </w:numPr>
        <w:spacing w:after="0"/>
        <w:rPr>
          <w:color w:val="auto"/>
          <w:sz w:val="20"/>
          <w:szCs w:val="20"/>
        </w:rPr>
      </w:pPr>
      <w:r w:rsidRPr="007A7A7D">
        <w:rPr>
          <w:rFonts w:cs="Arial"/>
          <w:b/>
          <w:color w:val="auto"/>
          <w:sz w:val="20"/>
          <w:szCs w:val="20"/>
        </w:rPr>
        <w:t>Racismo aversivo.</w:t>
      </w:r>
      <w:r w:rsidRPr="007A7A7D">
        <w:rPr>
          <w:color w:val="auto"/>
          <w:sz w:val="20"/>
          <w:szCs w:val="20"/>
        </w:rPr>
        <w:t xml:space="preserve"> Es un tipo de racismo sutil porque generalmente es empleado por personas que están abiertamente en contra del racismo y de los comportamientos racistas. En el racismo aversivo se pretende la igualdad de derechos y la libertad para que cada grupo viva su propia cultura abiertamente. En cambio, las actitudes racistas se producen mediante la distancia con la otra persona, falta de empatía o mostrando frialdad.</w:t>
      </w:r>
    </w:p>
    <w:p w14:paraId="6C528400" w14:textId="77777777" w:rsidR="00EA5D28" w:rsidRPr="007A7A7D" w:rsidRDefault="00EA5D28" w:rsidP="0089252B">
      <w:pPr>
        <w:spacing w:after="0"/>
        <w:rPr>
          <w:color w:val="auto"/>
          <w:sz w:val="20"/>
          <w:szCs w:val="20"/>
        </w:rPr>
      </w:pPr>
    </w:p>
    <w:p w14:paraId="4B8D3751" w14:textId="77777777" w:rsidR="007F6870" w:rsidRPr="007A7A7D" w:rsidRDefault="007F6870" w:rsidP="0089252B">
      <w:pPr>
        <w:pStyle w:val="Prrafodelista"/>
        <w:numPr>
          <w:ilvl w:val="0"/>
          <w:numId w:val="12"/>
        </w:numPr>
        <w:spacing w:after="0"/>
        <w:rPr>
          <w:color w:val="auto"/>
          <w:sz w:val="20"/>
          <w:szCs w:val="20"/>
        </w:rPr>
      </w:pPr>
      <w:r w:rsidRPr="007A7A7D">
        <w:rPr>
          <w:rFonts w:cs="Arial"/>
          <w:b/>
          <w:color w:val="auto"/>
          <w:sz w:val="20"/>
          <w:szCs w:val="20"/>
        </w:rPr>
        <w:t>Racismo etnocentrista</w:t>
      </w:r>
      <w:r w:rsidRPr="007A7A7D">
        <w:rPr>
          <w:rFonts w:cs="Arial"/>
          <w:color w:val="auto"/>
          <w:sz w:val="20"/>
          <w:szCs w:val="20"/>
        </w:rPr>
        <w:t>.</w:t>
      </w:r>
      <w:r w:rsidRPr="007A7A7D">
        <w:rPr>
          <w:color w:val="auto"/>
          <w:sz w:val="20"/>
          <w:szCs w:val="20"/>
        </w:rPr>
        <w:t xml:space="preserve"> Este tipo de racismo está basado en la superioridad cultural del propio grupo, por lo que este asume que otros grupos diferentes suponen una amenaza cultural. En este tipo de racismo no hay derecho a la igualdad y se cree que las personas que son de una raza diferente a la propia deben someterse al grupo predominante. El rechazo de costumbres, creencias, comportamientos, religiones o lenguas de otros grupos étnicos son actitudes recurrentes en este tipo de racismo.</w:t>
      </w:r>
    </w:p>
    <w:p w14:paraId="7E4B0153" w14:textId="77777777" w:rsidR="00EA5D28" w:rsidRPr="007A7A7D" w:rsidRDefault="00EA5D28" w:rsidP="0089252B">
      <w:pPr>
        <w:spacing w:after="0"/>
        <w:rPr>
          <w:color w:val="auto"/>
          <w:sz w:val="20"/>
          <w:szCs w:val="20"/>
        </w:rPr>
      </w:pPr>
    </w:p>
    <w:p w14:paraId="038FF74B" w14:textId="77777777" w:rsidR="007F6870" w:rsidRPr="007A7A7D" w:rsidRDefault="007F6870" w:rsidP="0089252B">
      <w:pPr>
        <w:pStyle w:val="Prrafodelista"/>
        <w:numPr>
          <w:ilvl w:val="0"/>
          <w:numId w:val="12"/>
        </w:numPr>
        <w:spacing w:after="0"/>
        <w:rPr>
          <w:color w:val="auto"/>
          <w:sz w:val="20"/>
          <w:szCs w:val="20"/>
        </w:rPr>
      </w:pPr>
      <w:r w:rsidRPr="007A7A7D">
        <w:rPr>
          <w:rFonts w:cs="Arial"/>
          <w:b/>
          <w:color w:val="auto"/>
          <w:sz w:val="20"/>
          <w:szCs w:val="20"/>
        </w:rPr>
        <w:t>Racismo simbólico.</w:t>
      </w:r>
      <w:r w:rsidRPr="007A7A7D">
        <w:rPr>
          <w:color w:val="auto"/>
          <w:sz w:val="20"/>
          <w:szCs w:val="20"/>
        </w:rPr>
        <w:t xml:space="preserve"> El racismo simbólico aboga por el derecho a ser iguales, pero con matices: el derecho a ser iguales existe, pero para ámbitos puntuales o ciertas situaciones. Un ejemplo que explica el racismo simbólico es la libertad que tiene cada grupo para vivir como quiera, pero en áreas limitadas para dicho grupo. Estas actitudes provocan una segregación cultural entre los distintos grupos, lo que a su vez produce distanciamiento entre sus miembros.</w:t>
      </w:r>
    </w:p>
    <w:p w14:paraId="2E548577" w14:textId="77777777" w:rsidR="00EA5D28" w:rsidRPr="007A7A7D" w:rsidRDefault="00EA5D28" w:rsidP="0089252B">
      <w:pPr>
        <w:spacing w:after="0"/>
        <w:rPr>
          <w:color w:val="auto"/>
          <w:sz w:val="20"/>
          <w:szCs w:val="20"/>
        </w:rPr>
      </w:pPr>
    </w:p>
    <w:p w14:paraId="4665F1C8" w14:textId="450EBC0E" w:rsidR="007F6870" w:rsidRPr="007A7A7D" w:rsidRDefault="007F6870" w:rsidP="0089252B">
      <w:pPr>
        <w:pStyle w:val="Prrafodelista"/>
        <w:numPr>
          <w:ilvl w:val="0"/>
          <w:numId w:val="12"/>
        </w:numPr>
        <w:spacing w:after="0"/>
        <w:rPr>
          <w:color w:val="auto"/>
          <w:sz w:val="20"/>
          <w:szCs w:val="20"/>
        </w:rPr>
      </w:pPr>
      <w:r w:rsidRPr="007A7A7D">
        <w:rPr>
          <w:rFonts w:cs="Arial"/>
          <w:b/>
          <w:color w:val="auto"/>
          <w:sz w:val="20"/>
          <w:szCs w:val="20"/>
        </w:rPr>
        <w:t>Racismo biológico.</w:t>
      </w:r>
      <w:r w:rsidRPr="007A7A7D">
        <w:rPr>
          <w:color w:val="auto"/>
          <w:sz w:val="20"/>
          <w:szCs w:val="20"/>
        </w:rPr>
        <w:t xml:space="preserve"> Es el tipo de racismo menos tolerante. Entiende que una raza es biológicamente superior a las demás, que amenazan con degenerar la </w:t>
      </w:r>
      <w:r w:rsidRPr="007A7A7D">
        <w:rPr>
          <w:color w:val="auto"/>
          <w:sz w:val="20"/>
          <w:szCs w:val="20"/>
        </w:rPr>
        <w:lastRenderedPageBreak/>
        <w:t>raza que es considerada principal. El racismo biológico no cree que los miembros de otras razas deban tener ningún derecho, piensa que deben ser excluidos totalmente e incluso apuesta por la segregación física. Un ejemplo de este tipo de racismo fue el llevado a cabo por el régimen nazi en los años 30 y 40: consideraban la raza aria como una raza pura y superior.</w:t>
      </w:r>
    </w:p>
    <w:p w14:paraId="5C6D5891" w14:textId="77777777" w:rsidR="00A06DF5" w:rsidRPr="007A7A7D" w:rsidRDefault="00A06DF5" w:rsidP="0089252B">
      <w:pPr>
        <w:spacing w:after="0"/>
        <w:rPr>
          <w:color w:val="auto"/>
          <w:sz w:val="20"/>
          <w:szCs w:val="20"/>
        </w:rPr>
      </w:pPr>
    </w:p>
    <w:p w14:paraId="61648130" w14:textId="45224E9A" w:rsidR="00A44046" w:rsidRPr="007A7A7D" w:rsidRDefault="00A44046" w:rsidP="0089252B">
      <w:pPr>
        <w:pStyle w:val="Ttulo2"/>
        <w:spacing w:before="0" w:after="0"/>
        <w:rPr>
          <w:sz w:val="20"/>
          <w:szCs w:val="20"/>
        </w:rPr>
      </w:pPr>
      <w:bookmarkStart w:id="22" w:name="_Toc138349210"/>
      <w:bookmarkStart w:id="23" w:name="_Toc164332150"/>
      <w:r w:rsidRPr="007A7A7D">
        <w:rPr>
          <w:sz w:val="20"/>
          <w:szCs w:val="20"/>
        </w:rPr>
        <w:t>Comportamientos que las personas sujetas de este protocolo deben abstenerse de ejecutar</w:t>
      </w:r>
      <w:bookmarkEnd w:id="22"/>
      <w:bookmarkEnd w:id="23"/>
    </w:p>
    <w:p w14:paraId="03AEC5A7" w14:textId="77777777" w:rsidR="00EA5D28" w:rsidRPr="007A7A7D" w:rsidRDefault="00EA5D28" w:rsidP="0089252B">
      <w:pPr>
        <w:spacing w:after="0"/>
        <w:rPr>
          <w:color w:val="auto"/>
          <w:sz w:val="20"/>
          <w:szCs w:val="20"/>
        </w:rPr>
      </w:pPr>
    </w:p>
    <w:p w14:paraId="67BD0B0B" w14:textId="77777777" w:rsidR="00A44046" w:rsidRPr="007A7A7D" w:rsidRDefault="00A44046" w:rsidP="0089252B">
      <w:pPr>
        <w:pStyle w:val="Prrafodelista"/>
        <w:spacing w:after="0"/>
        <w:ind w:left="0"/>
        <w:rPr>
          <w:rFonts w:cs="Arial"/>
          <w:color w:val="auto"/>
          <w:sz w:val="20"/>
          <w:szCs w:val="20"/>
        </w:rPr>
      </w:pPr>
      <w:r w:rsidRPr="007A7A7D">
        <w:rPr>
          <w:rFonts w:cs="Arial"/>
          <w:color w:val="auto"/>
          <w:sz w:val="20"/>
          <w:szCs w:val="20"/>
        </w:rPr>
        <w:t>Las siguientes conductas son ejemplos, entre otros, de actuaciones que pueden ser constitutivas de violencias basadas en género y acoso en el ámbito laboral y, por ende, las personas sujetas del presente protocolo deben no incurrir en ellas:</w:t>
      </w:r>
    </w:p>
    <w:p w14:paraId="426E6753" w14:textId="77777777" w:rsidR="003B332B" w:rsidRPr="007A7A7D" w:rsidRDefault="003B332B" w:rsidP="0089252B">
      <w:pPr>
        <w:pStyle w:val="Prrafodelista"/>
        <w:spacing w:after="0"/>
        <w:ind w:left="0"/>
        <w:rPr>
          <w:rFonts w:cs="Arial"/>
          <w:color w:val="auto"/>
          <w:sz w:val="20"/>
          <w:szCs w:val="20"/>
        </w:rPr>
      </w:pPr>
    </w:p>
    <w:p w14:paraId="2C9F69AF"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 xml:space="preserve">Contacto físico no deseado ni consentido, o acercamiento físico innecesario con connotaciones sexuales; </w:t>
      </w:r>
    </w:p>
    <w:p w14:paraId="39D54136"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Invitaciones o presiones para concertar citas o encuent</w:t>
      </w:r>
      <w:r w:rsidR="003B332B" w:rsidRPr="007A7A7D">
        <w:rPr>
          <w:rFonts w:cs="Arial"/>
          <w:color w:val="auto"/>
          <w:sz w:val="20"/>
          <w:szCs w:val="20"/>
        </w:rPr>
        <w:t>ros sexuales no consentidos;</w:t>
      </w:r>
    </w:p>
    <w:p w14:paraId="06FFFF6A" w14:textId="45338B9C"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 xml:space="preserve">Demandas o peticiones de favores sexuales, relacionadas o no, de manera directa o indirecta, a la carrera profesional y contrato, con el fin de mejorar las condiciones laborales o la conservación del puesto de trabajo o contrato; </w:t>
      </w:r>
    </w:p>
    <w:p w14:paraId="49E5ED55"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 xml:space="preserve">Comunicaciones o envío de mensajes o fotos por medios físicos o virtuales de carácter sexual no solicitados ni consentidos; </w:t>
      </w:r>
    </w:p>
    <w:p w14:paraId="326BDD93"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 xml:space="preserve">Usar, mostrar o compartir imágenes, videos, películas, revistas, gráficos, viñetas, fotografías o dibujos de contenido sexualmente explícito o sugestivo no solicitados ni consentidos; </w:t>
      </w:r>
    </w:p>
    <w:p w14:paraId="06BC7777"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 xml:space="preserve">Difusión de rumores o de información privada de </w:t>
      </w:r>
      <w:r w:rsidR="003B332B" w:rsidRPr="007A7A7D">
        <w:rPr>
          <w:rFonts w:cs="Arial"/>
          <w:color w:val="auto"/>
          <w:sz w:val="20"/>
          <w:szCs w:val="20"/>
        </w:rPr>
        <w:t>las personas de orden sexual;</w:t>
      </w:r>
    </w:p>
    <w:p w14:paraId="15553D7A" w14:textId="502E46EE"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Comentarios, burlas, humillaciones o chistes con doble sentido sexual o que reproduzcan estereotipos o prejuicios de género, racistas, capacitistas u homofóbicos,</w:t>
      </w:r>
      <w:r w:rsidR="003B332B" w:rsidRPr="007A7A7D">
        <w:rPr>
          <w:rFonts w:cs="Arial"/>
          <w:color w:val="auto"/>
          <w:sz w:val="20"/>
          <w:szCs w:val="20"/>
        </w:rPr>
        <w:t xml:space="preserve"> o asociadas al aspecto físico;</w:t>
      </w:r>
    </w:p>
    <w:p w14:paraId="5ED2D2E3"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Exclamaciones con alusión a prácticas eróticas y sexuales; ruidos o ge</w:t>
      </w:r>
      <w:r w:rsidR="003B332B" w:rsidRPr="007A7A7D">
        <w:rPr>
          <w:rFonts w:cs="Arial"/>
          <w:color w:val="auto"/>
          <w:sz w:val="20"/>
          <w:szCs w:val="20"/>
        </w:rPr>
        <w:t>stos con connotación sexual;</w:t>
      </w:r>
    </w:p>
    <w:p w14:paraId="65CDD32F" w14:textId="105F926D" w:rsidR="00582EAA"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Preguntas sobre historias, fantasías o preferencias sexuales o sobre la</w:t>
      </w:r>
      <w:r w:rsidR="003B332B" w:rsidRPr="007A7A7D">
        <w:rPr>
          <w:rFonts w:cs="Arial"/>
          <w:color w:val="auto"/>
          <w:sz w:val="20"/>
          <w:szCs w:val="20"/>
        </w:rPr>
        <w:t xml:space="preserve"> vida sexual no consentidas; </w:t>
      </w:r>
    </w:p>
    <w:p w14:paraId="06BD3AF0"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lastRenderedPageBreak/>
        <w:t>Obligar a la realización de actividades que no competen a sus funciones u otras medidas disciplinarias por rechazar propo</w:t>
      </w:r>
      <w:r w:rsidR="003B332B" w:rsidRPr="007A7A7D">
        <w:rPr>
          <w:rFonts w:cs="Arial"/>
          <w:color w:val="auto"/>
          <w:sz w:val="20"/>
          <w:szCs w:val="20"/>
        </w:rPr>
        <w:t>siciones de carácter sexual;</w:t>
      </w:r>
    </w:p>
    <w:p w14:paraId="37BEB4F4"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Mostrar partes genitales directamente, por videos, mensajes digitales</w:t>
      </w:r>
      <w:r w:rsidR="003B332B" w:rsidRPr="007A7A7D">
        <w:rPr>
          <w:rFonts w:cs="Arial"/>
          <w:color w:val="auto"/>
          <w:sz w:val="20"/>
          <w:szCs w:val="20"/>
        </w:rPr>
        <w:t xml:space="preserve"> o fotos sin consentimiento;</w:t>
      </w:r>
    </w:p>
    <w:p w14:paraId="6DA7CE41" w14:textId="77777777" w:rsidR="003B332B"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Observación clandestina de personas en lugares res</w:t>
      </w:r>
      <w:r w:rsidR="003B332B" w:rsidRPr="007A7A7D">
        <w:rPr>
          <w:rFonts w:cs="Arial"/>
          <w:color w:val="auto"/>
          <w:sz w:val="20"/>
          <w:szCs w:val="20"/>
        </w:rPr>
        <w:t>ervados como baños;</w:t>
      </w:r>
    </w:p>
    <w:p w14:paraId="4FB8E7C0" w14:textId="59A0861A" w:rsidR="00A44046" w:rsidRPr="007A7A7D" w:rsidRDefault="00A44046" w:rsidP="0089252B">
      <w:pPr>
        <w:pStyle w:val="Prrafodelista"/>
        <w:numPr>
          <w:ilvl w:val="0"/>
          <w:numId w:val="19"/>
        </w:numPr>
        <w:spacing w:after="0"/>
        <w:rPr>
          <w:rFonts w:cs="Arial"/>
          <w:color w:val="auto"/>
          <w:sz w:val="20"/>
          <w:szCs w:val="20"/>
        </w:rPr>
      </w:pPr>
      <w:r w:rsidRPr="007A7A7D">
        <w:rPr>
          <w:rFonts w:cs="Arial"/>
          <w:color w:val="auto"/>
          <w:sz w:val="20"/>
          <w:szCs w:val="20"/>
        </w:rPr>
        <w:t>La amenaza o condicionamiento del acceso al empleo o contratación, de la recepción de beneficios laborales o contractuales, o del mantenimiento del empleo o el contrato a la aceptación, por la persona denunciante, de un favor de contenido sexual;</w:t>
      </w:r>
    </w:p>
    <w:p w14:paraId="4BA336FB" w14:textId="42B3727B" w:rsidR="003B332B" w:rsidRPr="007A7A7D" w:rsidRDefault="003B332B" w:rsidP="0089252B">
      <w:pPr>
        <w:pStyle w:val="Prrafodelista"/>
        <w:numPr>
          <w:ilvl w:val="0"/>
          <w:numId w:val="19"/>
        </w:numPr>
        <w:spacing w:after="0"/>
        <w:rPr>
          <w:rFonts w:cs="Arial"/>
          <w:color w:val="auto"/>
          <w:sz w:val="20"/>
          <w:szCs w:val="20"/>
        </w:rPr>
      </w:pPr>
      <w:r w:rsidRPr="007A7A7D">
        <w:rPr>
          <w:rFonts w:cs="Arial"/>
          <w:color w:val="auto"/>
          <w:sz w:val="20"/>
          <w:szCs w:val="20"/>
        </w:rPr>
        <w:t>Miradas morbosas o gestos sugestivos e incómodos con connotación sexual no consensuado.</w:t>
      </w:r>
    </w:p>
    <w:p w14:paraId="575DA888" w14:textId="47018F3A" w:rsidR="00954629" w:rsidRPr="007A7A7D" w:rsidRDefault="00954629" w:rsidP="0089252B">
      <w:pPr>
        <w:pStyle w:val="Prrafodelista"/>
        <w:numPr>
          <w:ilvl w:val="0"/>
          <w:numId w:val="19"/>
        </w:numPr>
        <w:spacing w:after="0"/>
        <w:rPr>
          <w:rFonts w:cs="Arial"/>
          <w:color w:val="auto"/>
          <w:sz w:val="20"/>
          <w:szCs w:val="20"/>
        </w:rPr>
      </w:pPr>
      <w:r w:rsidRPr="007A7A7D">
        <w:rPr>
          <w:rFonts w:cs="Arial"/>
          <w:color w:val="auto"/>
          <w:sz w:val="20"/>
          <w:szCs w:val="20"/>
        </w:rPr>
        <w:t>Demás conductas que involucren tema sexual no consensuado</w:t>
      </w:r>
      <w:r w:rsidRPr="007A7A7D">
        <w:rPr>
          <w:color w:val="auto"/>
          <w:sz w:val="20"/>
          <w:szCs w:val="20"/>
        </w:rPr>
        <w:t>.</w:t>
      </w:r>
    </w:p>
    <w:p w14:paraId="21E07692" w14:textId="3B3171FE" w:rsidR="00232C9C" w:rsidRPr="007A7A7D" w:rsidRDefault="00232C9C" w:rsidP="0089252B">
      <w:pPr>
        <w:pStyle w:val="Prrafodelista"/>
        <w:spacing w:after="0"/>
        <w:rPr>
          <w:color w:val="auto"/>
          <w:sz w:val="20"/>
          <w:szCs w:val="20"/>
        </w:rPr>
      </w:pPr>
    </w:p>
    <w:p w14:paraId="793BBEF5" w14:textId="77777777" w:rsidR="003B332B" w:rsidRPr="007A7A7D" w:rsidRDefault="003B332B" w:rsidP="0089252B">
      <w:pPr>
        <w:pStyle w:val="Prrafodelista"/>
        <w:spacing w:after="0"/>
        <w:rPr>
          <w:rFonts w:cs="Arial"/>
          <w:color w:val="auto"/>
          <w:sz w:val="20"/>
          <w:szCs w:val="20"/>
        </w:rPr>
      </w:pPr>
    </w:p>
    <w:p w14:paraId="7DAC101E" w14:textId="0ACD2C24" w:rsidR="003B332B" w:rsidRPr="007A7A7D" w:rsidRDefault="00A06DF5" w:rsidP="0089252B">
      <w:pPr>
        <w:pStyle w:val="Prrafodelista"/>
        <w:spacing w:after="0"/>
        <w:ind w:left="0"/>
        <w:rPr>
          <w:rFonts w:eastAsiaTheme="majorEastAsia" w:cstheme="majorBidi"/>
          <w:b/>
          <w:color w:val="auto"/>
          <w:sz w:val="20"/>
          <w:szCs w:val="20"/>
        </w:rPr>
      </w:pPr>
      <w:r w:rsidRPr="007A7A7D">
        <w:rPr>
          <w:rFonts w:cs="Arial"/>
          <w:b/>
          <w:color w:val="auto"/>
          <w:sz w:val="20"/>
          <w:szCs w:val="20"/>
        </w:rPr>
        <w:t xml:space="preserve">4.5. </w:t>
      </w:r>
      <w:r w:rsidR="003B332B" w:rsidRPr="007A7A7D">
        <w:rPr>
          <w:rFonts w:eastAsiaTheme="majorEastAsia" w:cstheme="majorBidi"/>
          <w:b/>
          <w:color w:val="auto"/>
          <w:sz w:val="20"/>
          <w:szCs w:val="20"/>
        </w:rPr>
        <w:t>Actos de discriminación</w:t>
      </w:r>
    </w:p>
    <w:p w14:paraId="5DC18DC5" w14:textId="77777777" w:rsidR="003B332B" w:rsidRPr="007A7A7D" w:rsidRDefault="003B332B" w:rsidP="0089252B">
      <w:pPr>
        <w:pStyle w:val="Prrafodelista"/>
        <w:spacing w:after="0"/>
        <w:ind w:left="0"/>
        <w:rPr>
          <w:rFonts w:cs="Arial"/>
          <w:color w:val="auto"/>
          <w:sz w:val="20"/>
          <w:szCs w:val="20"/>
        </w:rPr>
      </w:pPr>
    </w:p>
    <w:p w14:paraId="4CF3553F" w14:textId="77777777" w:rsidR="003B332B" w:rsidRPr="007A7A7D" w:rsidRDefault="003B332B" w:rsidP="0089252B">
      <w:pPr>
        <w:pStyle w:val="Prrafodelista"/>
        <w:spacing w:after="0"/>
        <w:ind w:left="0"/>
        <w:rPr>
          <w:rFonts w:cs="Arial"/>
          <w:color w:val="auto"/>
          <w:sz w:val="20"/>
          <w:szCs w:val="20"/>
        </w:rPr>
      </w:pPr>
      <w:r w:rsidRPr="007A7A7D">
        <w:rPr>
          <w:rFonts w:cs="Arial"/>
          <w:color w:val="auto"/>
          <w:sz w:val="20"/>
          <w:szCs w:val="20"/>
        </w:rPr>
        <w:t>El presente protocolo aplica para todas las acciones y omisiones que constituyan un acto de discriminación prohibido por nuestra legislación nacional o en los tratados internacionales de derechos humanos:</w:t>
      </w:r>
    </w:p>
    <w:p w14:paraId="7C68D462" w14:textId="77777777" w:rsidR="003B332B" w:rsidRPr="007A7A7D" w:rsidRDefault="003B332B" w:rsidP="0089252B">
      <w:pPr>
        <w:pStyle w:val="Prrafodelista"/>
        <w:spacing w:after="0"/>
        <w:rPr>
          <w:rFonts w:cs="Arial"/>
          <w:color w:val="auto"/>
          <w:sz w:val="20"/>
          <w:szCs w:val="20"/>
        </w:rPr>
      </w:pPr>
    </w:p>
    <w:p w14:paraId="2E1A1F97" w14:textId="13104455" w:rsidR="003B332B" w:rsidRPr="007A7A7D" w:rsidRDefault="003B332B" w:rsidP="0089252B">
      <w:pPr>
        <w:pStyle w:val="Prrafodelista"/>
        <w:numPr>
          <w:ilvl w:val="0"/>
          <w:numId w:val="2"/>
        </w:numPr>
        <w:spacing w:after="0"/>
        <w:ind w:left="709"/>
        <w:rPr>
          <w:rFonts w:cs="Arial"/>
          <w:color w:val="auto"/>
          <w:sz w:val="20"/>
          <w:szCs w:val="20"/>
        </w:rPr>
      </w:pPr>
      <w:r w:rsidRPr="007A7A7D">
        <w:rPr>
          <w:rFonts w:cs="Arial"/>
          <w:color w:val="auto"/>
          <w:sz w:val="20"/>
          <w:szCs w:val="20"/>
        </w:rPr>
        <w:t>Actos de discriminación: La Corte Constitucional ha definido los actos de discriminación como “</w:t>
      </w:r>
      <w:r w:rsidRPr="007A7A7D">
        <w:rPr>
          <w:rFonts w:cs="Arial"/>
          <w:i/>
          <w:iCs/>
          <w:color w:val="auto"/>
          <w:sz w:val="20"/>
          <w:szCs w:val="20"/>
        </w:rPr>
        <w:t>la conducta, actitud o trato que pretende —consciente o inconscientemente— anular, dominar o ignorar a una persona o grupo de personas, con frecuencia apelando a preconcepciones o prejuicios sociales o personales, y que trae como resultado la violación de sus derechos fundamentales</w:t>
      </w:r>
      <w:r w:rsidRPr="007A7A7D">
        <w:rPr>
          <w:rFonts w:cs="Arial"/>
          <w:color w:val="auto"/>
          <w:sz w:val="20"/>
          <w:szCs w:val="20"/>
        </w:rPr>
        <w:t>”</w:t>
      </w:r>
      <w:r w:rsidRPr="007A7A7D">
        <w:rPr>
          <w:rStyle w:val="Refdenotaalpie"/>
          <w:rFonts w:cs="Arial"/>
          <w:color w:val="auto"/>
          <w:sz w:val="20"/>
          <w:szCs w:val="20"/>
          <w:lang w:val="en-US"/>
        </w:rPr>
        <w:footnoteReference w:id="5"/>
      </w:r>
      <w:r w:rsidRPr="007A7A7D">
        <w:rPr>
          <w:rFonts w:cs="Arial"/>
          <w:color w:val="auto"/>
          <w:sz w:val="20"/>
          <w:szCs w:val="20"/>
        </w:rPr>
        <w:t>.</w:t>
      </w:r>
    </w:p>
    <w:p w14:paraId="17A2BE00" w14:textId="77777777" w:rsidR="003B332B" w:rsidRPr="007A7A7D" w:rsidRDefault="003B332B" w:rsidP="0089252B">
      <w:pPr>
        <w:pStyle w:val="Prrafodelista"/>
        <w:spacing w:after="0"/>
        <w:ind w:left="709"/>
        <w:rPr>
          <w:rFonts w:cs="Arial"/>
          <w:color w:val="auto"/>
          <w:sz w:val="20"/>
          <w:szCs w:val="20"/>
        </w:rPr>
      </w:pPr>
    </w:p>
    <w:p w14:paraId="3B3AA532" w14:textId="3315DEFB" w:rsidR="003B332B" w:rsidRPr="007A7A7D" w:rsidRDefault="003B332B" w:rsidP="0089252B">
      <w:pPr>
        <w:pStyle w:val="Prrafodelista"/>
        <w:spacing w:after="0"/>
        <w:ind w:left="709"/>
        <w:rPr>
          <w:rFonts w:cs="Arial"/>
          <w:color w:val="auto"/>
          <w:sz w:val="20"/>
          <w:szCs w:val="20"/>
        </w:rPr>
      </w:pPr>
      <w:r w:rsidRPr="007A7A7D">
        <w:rPr>
          <w:rFonts w:cs="Arial"/>
          <w:color w:val="auto"/>
          <w:sz w:val="20"/>
          <w:szCs w:val="20"/>
        </w:rPr>
        <w:t xml:space="preserve">Con base en esta definición la jurisprudencia ha indicado que el acto discriminatorio contiene los siguientes elementos: </w:t>
      </w:r>
      <w:r w:rsidRPr="007A7A7D">
        <w:rPr>
          <w:rFonts w:cs="Arial"/>
          <w:i/>
          <w:iCs/>
          <w:color w:val="auto"/>
          <w:sz w:val="20"/>
          <w:szCs w:val="20"/>
        </w:rPr>
        <w:t xml:space="preserve">“(i) La intención, la consciencia o la inconsciencia de la conducta no incide en la configuración del acto </w:t>
      </w:r>
      <w:r w:rsidRPr="007A7A7D">
        <w:rPr>
          <w:rFonts w:cs="Arial"/>
          <w:i/>
          <w:iCs/>
          <w:color w:val="auto"/>
          <w:sz w:val="20"/>
          <w:szCs w:val="20"/>
        </w:rPr>
        <w:lastRenderedPageBreak/>
        <w:t>discriminatorio. Éste se entiende realizado independientemente de la voluntad de quien lo realiza; (</w:t>
      </w:r>
      <w:proofErr w:type="spellStart"/>
      <w:r w:rsidRPr="007A7A7D">
        <w:rPr>
          <w:rFonts w:cs="Arial"/>
          <w:i/>
          <w:iCs/>
          <w:color w:val="auto"/>
          <w:sz w:val="20"/>
          <w:szCs w:val="20"/>
        </w:rPr>
        <w:t>ii</w:t>
      </w:r>
      <w:proofErr w:type="spellEnd"/>
      <w:r w:rsidRPr="007A7A7D">
        <w:rPr>
          <w:rFonts w:cs="Arial"/>
          <w:i/>
          <w:iCs/>
          <w:color w:val="auto"/>
          <w:sz w:val="20"/>
          <w:szCs w:val="20"/>
        </w:rPr>
        <w:t>) el acto discriminatorio conlleva una actuación violenta en contra del sujeto receptor de la conducta, ya sea de tipo simbólica, física, psicológica, emocional, económica y demás; (</w:t>
      </w:r>
      <w:proofErr w:type="spellStart"/>
      <w:r w:rsidRPr="007A7A7D">
        <w:rPr>
          <w:rFonts w:cs="Arial"/>
          <w:i/>
          <w:iCs/>
          <w:color w:val="auto"/>
          <w:sz w:val="20"/>
          <w:szCs w:val="20"/>
        </w:rPr>
        <w:t>iii</w:t>
      </w:r>
      <w:proofErr w:type="spellEnd"/>
      <w:r w:rsidRPr="007A7A7D">
        <w:rPr>
          <w:rFonts w:cs="Arial"/>
          <w:i/>
          <w:iCs/>
          <w:color w:val="auto"/>
          <w:sz w:val="20"/>
          <w:szCs w:val="20"/>
        </w:rPr>
        <w:t>) El acto discriminatorio se puede identificar a través de los criterios sospechosos de discriminación, los cuales relaciona el artículo 13 constitucional con el sexo, la orientación sexual, la raza, el origen familiar o nacional, la religión, la lengua, la opinión política, entre otros”</w:t>
      </w:r>
      <w:r w:rsidRPr="007A7A7D">
        <w:rPr>
          <w:rStyle w:val="Refdenotaalpie"/>
          <w:rFonts w:cs="Arial"/>
          <w:color w:val="auto"/>
          <w:sz w:val="20"/>
          <w:szCs w:val="20"/>
          <w:lang w:val="en-US"/>
        </w:rPr>
        <w:footnoteReference w:id="6"/>
      </w:r>
      <w:r w:rsidRPr="007A7A7D">
        <w:rPr>
          <w:rFonts w:cs="Arial"/>
          <w:color w:val="auto"/>
          <w:sz w:val="20"/>
          <w:szCs w:val="20"/>
        </w:rPr>
        <w:t>.</w:t>
      </w:r>
    </w:p>
    <w:p w14:paraId="595FC90F" w14:textId="77777777" w:rsidR="003B332B" w:rsidRPr="007A7A7D" w:rsidRDefault="003B332B" w:rsidP="0089252B">
      <w:pPr>
        <w:pStyle w:val="Prrafodelista"/>
        <w:spacing w:after="0"/>
        <w:ind w:left="709"/>
        <w:rPr>
          <w:rFonts w:cs="Arial"/>
          <w:color w:val="auto"/>
          <w:sz w:val="20"/>
          <w:szCs w:val="20"/>
        </w:rPr>
      </w:pPr>
    </w:p>
    <w:p w14:paraId="53E031A0" w14:textId="77777777" w:rsidR="003B332B" w:rsidRPr="007A7A7D" w:rsidRDefault="003B332B" w:rsidP="0089252B">
      <w:pPr>
        <w:pStyle w:val="Prrafodelista"/>
        <w:spacing w:after="0"/>
        <w:rPr>
          <w:rFonts w:cs="Arial"/>
          <w:color w:val="auto"/>
          <w:sz w:val="20"/>
          <w:szCs w:val="20"/>
        </w:rPr>
      </w:pPr>
      <w:r w:rsidRPr="007A7A7D">
        <w:rPr>
          <w:rFonts w:cs="Arial"/>
          <w:color w:val="auto"/>
          <w:sz w:val="20"/>
          <w:szCs w:val="20"/>
        </w:rPr>
        <w:t>El artículo 3 de la Ley 1752 de 2015, que modifica el artículo 134A del Código Penal, tipifica como actos de discriminación cualquier acción que “</w:t>
      </w:r>
      <w:r w:rsidRPr="007A7A7D">
        <w:rPr>
          <w:rFonts w:cs="Arial"/>
          <w:i/>
          <w:iCs/>
          <w:color w:val="auto"/>
          <w:sz w:val="20"/>
          <w:szCs w:val="20"/>
        </w:rPr>
        <w:t>arbitrariamente impida, obstruya o restrinja el pleno ejercicio de los derechos de las personas por razón de su raza, nacionalidad, sexo u orientación sexual, discapacidad y demás razones de discriminación</w:t>
      </w:r>
      <w:r w:rsidRPr="007A7A7D">
        <w:rPr>
          <w:rFonts w:cs="Arial"/>
          <w:color w:val="auto"/>
          <w:sz w:val="20"/>
          <w:szCs w:val="20"/>
        </w:rPr>
        <w:t>”.</w:t>
      </w:r>
    </w:p>
    <w:p w14:paraId="4AB13418" w14:textId="77777777" w:rsidR="003B332B" w:rsidRPr="007A7A7D" w:rsidRDefault="003B332B" w:rsidP="0089252B">
      <w:pPr>
        <w:pStyle w:val="Prrafodelista"/>
        <w:spacing w:after="0"/>
        <w:rPr>
          <w:rFonts w:cs="Arial"/>
          <w:color w:val="auto"/>
          <w:sz w:val="20"/>
          <w:szCs w:val="20"/>
        </w:rPr>
      </w:pPr>
    </w:p>
    <w:p w14:paraId="6B2AB40C" w14:textId="23DD8573" w:rsidR="00FF337F" w:rsidRPr="007A7A7D" w:rsidRDefault="003B332B" w:rsidP="0089252B">
      <w:pPr>
        <w:pStyle w:val="Prrafodelista"/>
        <w:numPr>
          <w:ilvl w:val="0"/>
          <w:numId w:val="2"/>
        </w:numPr>
        <w:spacing w:after="0"/>
        <w:ind w:left="709"/>
        <w:rPr>
          <w:rFonts w:cs="Arial"/>
          <w:color w:val="auto"/>
          <w:sz w:val="20"/>
          <w:szCs w:val="20"/>
        </w:rPr>
      </w:pPr>
      <w:r w:rsidRPr="007A7A7D">
        <w:rPr>
          <w:rFonts w:cs="Arial"/>
          <w:color w:val="auto"/>
          <w:sz w:val="20"/>
          <w:szCs w:val="20"/>
        </w:rPr>
        <w:t>Hostigamiento por razones de discriminación: El artículo 4 de la Ley 1752 de 2015, que modifica el artículo 134B del Código Penal,</w:t>
      </w:r>
      <w:r w:rsidR="00E67CAC" w:rsidRPr="007A7A7D">
        <w:rPr>
          <w:rFonts w:cs="Arial"/>
          <w:color w:val="auto"/>
          <w:sz w:val="20"/>
          <w:szCs w:val="20"/>
        </w:rPr>
        <w:t xml:space="preserve"> tipifica</w:t>
      </w:r>
      <w:r w:rsidRPr="007A7A7D">
        <w:rPr>
          <w:rFonts w:cs="Arial"/>
          <w:color w:val="auto"/>
          <w:sz w:val="20"/>
          <w:szCs w:val="20"/>
        </w:rPr>
        <w:t xml:space="preserve"> </w:t>
      </w:r>
      <w:r w:rsidR="00E67CAC" w:rsidRPr="007A7A7D">
        <w:rPr>
          <w:rFonts w:cs="Arial"/>
          <w:color w:val="auto"/>
          <w:sz w:val="20"/>
          <w:szCs w:val="20"/>
        </w:rPr>
        <w:t xml:space="preserve">como delito </w:t>
      </w:r>
      <w:r w:rsidRPr="007A7A7D">
        <w:rPr>
          <w:rFonts w:cs="Arial"/>
          <w:color w:val="auto"/>
          <w:sz w:val="20"/>
          <w:szCs w:val="20"/>
        </w:rPr>
        <w:t>cualquier actuación que “</w:t>
      </w:r>
      <w:r w:rsidRPr="007A7A7D">
        <w:rPr>
          <w:rFonts w:cs="Arial"/>
          <w:i/>
          <w:iCs/>
          <w:color w:val="auto"/>
          <w:sz w:val="20"/>
          <w:szCs w:val="20"/>
        </w:rPr>
        <w:t>promueva o instigue actos, conductas o comportamientos constitutivos de hostigamiento, orientados a causarle daño físico o moral a una persona, grupo de personas, comunidad o pueblo, por razón de su raza, pertenencia étnica, religión, nacionalidad,</w:t>
      </w:r>
      <w:r w:rsidR="00FF337F" w:rsidRPr="007A7A7D">
        <w:rPr>
          <w:rFonts w:cs="Arial"/>
          <w:i/>
          <w:iCs/>
          <w:color w:val="auto"/>
          <w:sz w:val="20"/>
          <w:szCs w:val="20"/>
        </w:rPr>
        <w:t xml:space="preserve"> ideología política o filosófica, sexo u orientación sexual o discapacidad y demás razones de discriminación</w:t>
      </w:r>
      <w:r w:rsidR="00FF337F" w:rsidRPr="007A7A7D">
        <w:rPr>
          <w:rFonts w:cs="Arial"/>
          <w:color w:val="auto"/>
          <w:sz w:val="20"/>
          <w:szCs w:val="20"/>
        </w:rPr>
        <w:t>”.</w:t>
      </w:r>
    </w:p>
    <w:p w14:paraId="181C22BC" w14:textId="77777777" w:rsidR="00FF337F" w:rsidRPr="007A7A7D" w:rsidRDefault="00FF337F" w:rsidP="0089252B">
      <w:pPr>
        <w:pStyle w:val="Prrafodelista"/>
        <w:spacing w:after="0"/>
        <w:ind w:left="709"/>
        <w:rPr>
          <w:rFonts w:cs="Arial"/>
          <w:color w:val="auto"/>
          <w:sz w:val="20"/>
          <w:szCs w:val="20"/>
        </w:rPr>
      </w:pPr>
    </w:p>
    <w:p w14:paraId="048D142E" w14:textId="604A2938" w:rsidR="00FF337F" w:rsidRPr="007A7A7D" w:rsidRDefault="00FF337F" w:rsidP="0089252B">
      <w:pPr>
        <w:pStyle w:val="Prrafodelista"/>
        <w:numPr>
          <w:ilvl w:val="0"/>
          <w:numId w:val="2"/>
        </w:numPr>
        <w:spacing w:after="0"/>
        <w:ind w:left="709"/>
        <w:rPr>
          <w:rFonts w:cs="Arial"/>
          <w:color w:val="auto"/>
          <w:sz w:val="20"/>
          <w:szCs w:val="20"/>
        </w:rPr>
      </w:pPr>
      <w:r w:rsidRPr="007A7A7D">
        <w:rPr>
          <w:rFonts w:cs="Arial"/>
          <w:color w:val="auto"/>
          <w:sz w:val="20"/>
          <w:szCs w:val="20"/>
        </w:rPr>
        <w:t>Discriminación como acoso laboral: La ley 1010 de 2006 reconoce como una modalidad de acoso laboral la discriminación cuando se trata de “</w:t>
      </w:r>
      <w:r w:rsidRPr="007A7A7D">
        <w:rPr>
          <w:rFonts w:cs="Arial"/>
          <w:i/>
          <w:iCs/>
          <w:color w:val="auto"/>
          <w:sz w:val="20"/>
          <w:szCs w:val="20"/>
        </w:rPr>
        <w:t>todo trato diferenciado por razones de raza, género, origen familiar o nacional, credo religioso, preferencia política o situación social o que carezca de toda razonabilidad desde el punto de vista laboral</w:t>
      </w:r>
      <w:r w:rsidRPr="007A7A7D">
        <w:rPr>
          <w:rFonts w:cs="Arial"/>
          <w:color w:val="auto"/>
          <w:sz w:val="20"/>
          <w:szCs w:val="20"/>
        </w:rPr>
        <w:t>”.</w:t>
      </w:r>
    </w:p>
    <w:p w14:paraId="3207E9D5" w14:textId="77777777" w:rsidR="00540638" w:rsidRPr="007A7A7D" w:rsidRDefault="00540638" w:rsidP="0089252B">
      <w:pPr>
        <w:spacing w:after="0"/>
        <w:rPr>
          <w:rFonts w:cs="Arial"/>
          <w:color w:val="auto"/>
          <w:sz w:val="20"/>
          <w:szCs w:val="20"/>
        </w:rPr>
      </w:pPr>
    </w:p>
    <w:p w14:paraId="4A139594" w14:textId="1E4E044E" w:rsidR="00FF337F" w:rsidRPr="007A7A7D" w:rsidRDefault="00FF337F" w:rsidP="0089252B">
      <w:pPr>
        <w:spacing w:after="0"/>
        <w:rPr>
          <w:rFonts w:cs="Arial"/>
          <w:color w:val="auto"/>
          <w:sz w:val="20"/>
          <w:szCs w:val="20"/>
        </w:rPr>
      </w:pPr>
      <w:r w:rsidRPr="007A7A7D">
        <w:rPr>
          <w:rFonts w:cs="Arial"/>
          <w:color w:val="auto"/>
          <w:sz w:val="20"/>
          <w:szCs w:val="20"/>
        </w:rPr>
        <w:lastRenderedPageBreak/>
        <w:t>Las anteriores definiciones no son taxativas, pueden complementarse con el reconocimiento que se haga de otros tipos de violencia basadas en género a nivel legal o a través del bloque de constitucionalidad.</w:t>
      </w:r>
    </w:p>
    <w:p w14:paraId="68D07BB5" w14:textId="77777777" w:rsidR="005267C5" w:rsidRPr="007A7A7D" w:rsidRDefault="005267C5" w:rsidP="0089252B">
      <w:pPr>
        <w:pStyle w:val="Prrafodelista"/>
        <w:spacing w:after="0"/>
        <w:ind w:left="0"/>
        <w:rPr>
          <w:rFonts w:cs="Arial"/>
          <w:color w:val="auto"/>
          <w:sz w:val="20"/>
          <w:szCs w:val="20"/>
        </w:rPr>
      </w:pPr>
    </w:p>
    <w:p w14:paraId="579BE671" w14:textId="478F8AE6" w:rsidR="00A06DF5" w:rsidRPr="007A7A7D" w:rsidRDefault="00A06DF5" w:rsidP="0089252B">
      <w:pPr>
        <w:pStyle w:val="Prrafodelista"/>
        <w:spacing w:after="0"/>
        <w:ind w:left="0"/>
        <w:rPr>
          <w:rFonts w:eastAsiaTheme="majorEastAsia" w:cstheme="majorBidi"/>
          <w:color w:val="auto"/>
          <w:sz w:val="20"/>
          <w:szCs w:val="20"/>
        </w:rPr>
      </w:pPr>
      <w:r w:rsidRPr="007A7A7D">
        <w:rPr>
          <w:rFonts w:cs="Arial"/>
          <w:color w:val="auto"/>
          <w:sz w:val="20"/>
          <w:szCs w:val="20"/>
        </w:rPr>
        <w:t xml:space="preserve">4.6. </w:t>
      </w:r>
      <w:r w:rsidR="00AC2EF3" w:rsidRPr="007A7A7D">
        <w:rPr>
          <w:rFonts w:eastAsiaTheme="majorEastAsia" w:cstheme="majorBidi"/>
          <w:color w:val="auto"/>
          <w:sz w:val="20"/>
          <w:szCs w:val="20"/>
        </w:rPr>
        <w:t>Con respecto, específicamente, al acoso sexual y/o discriminación por razón del sexo en el ámbito del trabajo</w:t>
      </w:r>
      <w:r w:rsidR="0032274B" w:rsidRPr="007A7A7D">
        <w:rPr>
          <w:rFonts w:eastAsiaTheme="majorEastAsia" w:cstheme="majorBidi"/>
          <w:color w:val="auto"/>
          <w:sz w:val="20"/>
          <w:szCs w:val="20"/>
        </w:rPr>
        <w:t>, en el Ministerio.</w:t>
      </w:r>
    </w:p>
    <w:p w14:paraId="12E461D5" w14:textId="77777777" w:rsidR="00A06DF5" w:rsidRPr="007A7A7D" w:rsidRDefault="00A06DF5" w:rsidP="0089252B">
      <w:pPr>
        <w:pStyle w:val="Prrafodelista"/>
        <w:spacing w:after="0"/>
        <w:ind w:left="0"/>
        <w:rPr>
          <w:rFonts w:cs="Arial"/>
          <w:color w:val="auto"/>
          <w:sz w:val="20"/>
          <w:szCs w:val="20"/>
        </w:rPr>
      </w:pPr>
    </w:p>
    <w:p w14:paraId="5E89E79E" w14:textId="1CF6E8BC" w:rsidR="00A06DF5" w:rsidRPr="007A7A7D" w:rsidRDefault="0032274B" w:rsidP="0089252B">
      <w:pPr>
        <w:pStyle w:val="Prrafodelista"/>
        <w:spacing w:after="0"/>
        <w:ind w:left="0"/>
        <w:rPr>
          <w:rFonts w:cs="Arial"/>
          <w:color w:val="auto"/>
          <w:sz w:val="20"/>
          <w:szCs w:val="20"/>
        </w:rPr>
      </w:pPr>
      <w:r w:rsidRPr="007A7A7D">
        <w:rPr>
          <w:rFonts w:cs="Arial"/>
          <w:color w:val="auto"/>
          <w:sz w:val="20"/>
          <w:szCs w:val="20"/>
        </w:rPr>
        <w:t xml:space="preserve">Para este tema en particular </w:t>
      </w:r>
      <w:r w:rsidR="00AC2EF3" w:rsidRPr="007A7A7D">
        <w:rPr>
          <w:rFonts w:cs="Arial"/>
          <w:color w:val="auto"/>
          <w:sz w:val="20"/>
          <w:szCs w:val="20"/>
        </w:rPr>
        <w:t>Ministerio de Comercio, Industria y Turismo ha dispuesto el “</w:t>
      </w:r>
      <w:r w:rsidR="00AC2EF3" w:rsidRPr="007A7A7D">
        <w:rPr>
          <w:rFonts w:cs="Arial"/>
          <w:i/>
          <w:iCs/>
          <w:color w:val="auto"/>
          <w:sz w:val="20"/>
          <w:szCs w:val="20"/>
        </w:rPr>
        <w:t xml:space="preserve">Protocolo de prevención y atención contra el acoso </w:t>
      </w:r>
      <w:r w:rsidR="003113A3" w:rsidRPr="007A7A7D">
        <w:rPr>
          <w:rFonts w:cs="Arial"/>
          <w:i/>
          <w:iCs/>
          <w:color w:val="auto"/>
          <w:sz w:val="20"/>
          <w:szCs w:val="20"/>
        </w:rPr>
        <w:t xml:space="preserve">laboral y </w:t>
      </w:r>
      <w:proofErr w:type="gramStart"/>
      <w:r w:rsidR="00AC2EF3" w:rsidRPr="007A7A7D">
        <w:rPr>
          <w:rFonts w:cs="Arial"/>
          <w:i/>
          <w:iCs/>
          <w:color w:val="auto"/>
          <w:sz w:val="20"/>
          <w:szCs w:val="20"/>
        </w:rPr>
        <w:t>sexual  y</w:t>
      </w:r>
      <w:proofErr w:type="gramEnd"/>
      <w:r w:rsidR="00AC2EF3" w:rsidRPr="007A7A7D">
        <w:rPr>
          <w:rFonts w:cs="Arial"/>
          <w:i/>
          <w:iCs/>
          <w:color w:val="auto"/>
          <w:sz w:val="20"/>
          <w:szCs w:val="20"/>
        </w:rPr>
        <w:t>/o discriminación por razón del sexo en el ámbito del trabajo</w:t>
      </w:r>
      <w:r w:rsidR="00AC2EF3" w:rsidRPr="007A7A7D">
        <w:rPr>
          <w:rFonts w:cs="Arial"/>
          <w:color w:val="auto"/>
          <w:sz w:val="20"/>
          <w:szCs w:val="20"/>
        </w:rPr>
        <w:t xml:space="preserve">”, con el objetivo de: </w:t>
      </w:r>
    </w:p>
    <w:p w14:paraId="7E77046C" w14:textId="77777777" w:rsidR="00AC2EF3" w:rsidRPr="007A7A7D" w:rsidRDefault="00AC2EF3" w:rsidP="0089252B">
      <w:pPr>
        <w:pStyle w:val="Prrafodelista"/>
        <w:spacing w:after="0"/>
        <w:ind w:left="0"/>
        <w:rPr>
          <w:rFonts w:cs="Arial"/>
          <w:color w:val="auto"/>
          <w:sz w:val="20"/>
          <w:szCs w:val="20"/>
        </w:rPr>
      </w:pPr>
    </w:p>
    <w:p w14:paraId="6EBEB55E" w14:textId="6605DB48" w:rsidR="00AC2EF3" w:rsidRPr="007A7A7D" w:rsidRDefault="00AC2EF3" w:rsidP="0089252B">
      <w:pPr>
        <w:pStyle w:val="Prrafodelista"/>
        <w:spacing w:after="0"/>
        <w:ind w:left="709"/>
        <w:rPr>
          <w:rFonts w:cs="Arial"/>
          <w:color w:val="auto"/>
          <w:sz w:val="20"/>
          <w:szCs w:val="20"/>
        </w:rPr>
      </w:pPr>
      <w:r w:rsidRPr="007A7A7D">
        <w:rPr>
          <w:rFonts w:cs="Arial"/>
          <w:color w:val="auto"/>
          <w:sz w:val="20"/>
          <w:szCs w:val="20"/>
        </w:rPr>
        <w:t>“</w:t>
      </w:r>
      <w:r w:rsidRPr="007A7A7D">
        <w:rPr>
          <w:rFonts w:cs="Arial"/>
          <w:i/>
          <w:iCs/>
          <w:color w:val="auto"/>
          <w:sz w:val="20"/>
          <w:szCs w:val="20"/>
        </w:rPr>
        <w:t>Fomentar en los servidores públicos del Ministerio de Comercio Industria y Turismo – en adelante MinCIT - , contratistas, personal en comisión y pasantes, una actitud de respeto de los derechos fundamentales de sus colegas y cumplimiento de los deberes funcionales, principios y fines de la función pública, con el propósito de eliminar toda acción o conducta relacionada con el acoso sexual y/o discriminación por razón del sexo en el ámbito del trabajo en desarrollo de lo establecido en la Constitución Política, la Directiva Presidencial 03 de 2022, la Ley 1010 de 2006 y demás normas concordantes</w:t>
      </w:r>
      <w:r w:rsidRPr="007A7A7D">
        <w:rPr>
          <w:rFonts w:cs="Arial"/>
          <w:color w:val="auto"/>
          <w:sz w:val="20"/>
          <w:szCs w:val="20"/>
        </w:rPr>
        <w:t>”.</w:t>
      </w:r>
    </w:p>
    <w:p w14:paraId="102C9593" w14:textId="77777777" w:rsidR="0032274B" w:rsidRPr="007A7A7D" w:rsidRDefault="0032274B" w:rsidP="0089252B">
      <w:pPr>
        <w:spacing w:after="0"/>
        <w:rPr>
          <w:rFonts w:cs="Arial"/>
          <w:color w:val="auto"/>
          <w:sz w:val="20"/>
          <w:szCs w:val="20"/>
        </w:rPr>
      </w:pPr>
    </w:p>
    <w:p w14:paraId="7AE8FF6D" w14:textId="598B0AC8" w:rsidR="00A06DF5" w:rsidRPr="007A7A7D" w:rsidRDefault="0032274B" w:rsidP="0089252B">
      <w:pPr>
        <w:spacing w:after="0"/>
        <w:rPr>
          <w:rFonts w:cs="Arial"/>
          <w:color w:val="auto"/>
          <w:sz w:val="20"/>
          <w:szCs w:val="20"/>
        </w:rPr>
      </w:pPr>
      <w:r w:rsidRPr="007A7A7D">
        <w:rPr>
          <w:rFonts w:cs="Arial"/>
          <w:color w:val="auto"/>
          <w:sz w:val="20"/>
          <w:szCs w:val="20"/>
        </w:rPr>
        <w:t>En este orden, de presentarse el caso, se recurrirá a la ruta establecida en el mencionado protocolo</w:t>
      </w:r>
      <w:r w:rsidR="00540638" w:rsidRPr="007A7A7D">
        <w:rPr>
          <w:rFonts w:cs="Arial"/>
          <w:color w:val="auto"/>
          <w:sz w:val="20"/>
          <w:szCs w:val="20"/>
        </w:rPr>
        <w:t xml:space="preserve"> que se encuentra dis</w:t>
      </w:r>
      <w:r w:rsidR="003113A3" w:rsidRPr="007A7A7D">
        <w:rPr>
          <w:rFonts w:cs="Arial"/>
          <w:color w:val="auto"/>
          <w:sz w:val="20"/>
          <w:szCs w:val="20"/>
        </w:rPr>
        <w:t xml:space="preserve">ponible en </w:t>
      </w:r>
      <w:r w:rsidR="00E356A9" w:rsidRPr="007A7A7D">
        <w:rPr>
          <w:rFonts w:cs="Arial"/>
          <w:color w:val="auto"/>
          <w:sz w:val="20"/>
          <w:szCs w:val="20"/>
        </w:rPr>
        <w:t>el repositorio documental institucional</w:t>
      </w:r>
      <w:r w:rsidR="003113A3" w:rsidRPr="007A7A7D">
        <w:rPr>
          <w:rFonts w:cs="Arial"/>
          <w:color w:val="auto"/>
          <w:sz w:val="20"/>
          <w:szCs w:val="20"/>
        </w:rPr>
        <w:t xml:space="preserve"> </w:t>
      </w:r>
      <w:r w:rsidR="009100D5" w:rsidRPr="007A7A7D">
        <w:rPr>
          <w:rFonts w:cs="Arial"/>
          <w:color w:val="auto"/>
          <w:sz w:val="20"/>
          <w:szCs w:val="20"/>
        </w:rPr>
        <w:t>del MIO.</w:t>
      </w:r>
    </w:p>
    <w:p w14:paraId="7FAC1349" w14:textId="2E6168F4" w:rsidR="003113A3" w:rsidRPr="007A7A7D" w:rsidRDefault="003113A3" w:rsidP="0089252B">
      <w:pPr>
        <w:spacing w:after="0"/>
        <w:rPr>
          <w:rFonts w:cs="Arial"/>
          <w:color w:val="auto"/>
          <w:sz w:val="20"/>
          <w:szCs w:val="20"/>
        </w:rPr>
      </w:pPr>
    </w:p>
    <w:p w14:paraId="6A042D3C" w14:textId="77777777" w:rsidR="003113A3" w:rsidRPr="007A7A7D" w:rsidRDefault="003113A3" w:rsidP="0089252B">
      <w:pPr>
        <w:spacing w:after="0"/>
        <w:rPr>
          <w:rFonts w:cs="Arial"/>
          <w:color w:val="auto"/>
          <w:sz w:val="20"/>
          <w:szCs w:val="20"/>
        </w:rPr>
      </w:pPr>
    </w:p>
    <w:p w14:paraId="29975E2E" w14:textId="731C86E4" w:rsidR="00FF337F" w:rsidRPr="007A7A7D" w:rsidRDefault="00FF337F" w:rsidP="0089252B">
      <w:pPr>
        <w:pStyle w:val="Ttulo1"/>
        <w:spacing w:before="0" w:after="0"/>
        <w:rPr>
          <w:b/>
          <w:sz w:val="20"/>
          <w:szCs w:val="20"/>
        </w:rPr>
      </w:pPr>
      <w:bookmarkStart w:id="24" w:name="_Toc138349211"/>
      <w:bookmarkStart w:id="25" w:name="_Toc164332151"/>
      <w:r w:rsidRPr="007A7A7D">
        <w:rPr>
          <w:b/>
          <w:sz w:val="20"/>
          <w:szCs w:val="20"/>
        </w:rPr>
        <w:t>ENFOQUES DIFERENCIALES, PRINCIPIOS Y DEFINICIONES</w:t>
      </w:r>
      <w:bookmarkEnd w:id="24"/>
      <w:bookmarkEnd w:id="25"/>
    </w:p>
    <w:p w14:paraId="5A8A73E8" w14:textId="57D28997" w:rsidR="002D7C52" w:rsidRPr="007A7A7D" w:rsidRDefault="00FF337F" w:rsidP="0089252B">
      <w:pPr>
        <w:pStyle w:val="Ttulo2"/>
        <w:spacing w:before="0" w:after="0"/>
        <w:rPr>
          <w:rStyle w:val="Ttulo2Car"/>
          <w:b/>
          <w:sz w:val="20"/>
          <w:szCs w:val="20"/>
        </w:rPr>
      </w:pPr>
      <w:bookmarkStart w:id="26" w:name="_Toc138349212"/>
      <w:bookmarkStart w:id="27" w:name="_Toc164332152"/>
      <w:r w:rsidRPr="007A7A7D">
        <w:rPr>
          <w:rStyle w:val="Ttulo2Car"/>
          <w:b/>
          <w:sz w:val="20"/>
          <w:szCs w:val="20"/>
        </w:rPr>
        <w:t>Enfoques</w:t>
      </w:r>
      <w:bookmarkEnd w:id="26"/>
      <w:bookmarkEnd w:id="27"/>
    </w:p>
    <w:p w14:paraId="0BE89C20" w14:textId="77777777" w:rsidR="008D3A8D" w:rsidRPr="007A7A7D" w:rsidRDefault="008D3A8D" w:rsidP="0089252B">
      <w:pPr>
        <w:spacing w:after="0"/>
        <w:rPr>
          <w:color w:val="auto"/>
          <w:sz w:val="20"/>
          <w:szCs w:val="20"/>
        </w:rPr>
      </w:pPr>
    </w:p>
    <w:p w14:paraId="696D7625" w14:textId="77777777" w:rsidR="00FF337F" w:rsidRPr="007A7A7D" w:rsidRDefault="00FF337F" w:rsidP="0089252B">
      <w:pPr>
        <w:spacing w:after="0"/>
        <w:rPr>
          <w:rFonts w:cs="Arial"/>
          <w:color w:val="auto"/>
          <w:sz w:val="20"/>
          <w:szCs w:val="20"/>
        </w:rPr>
      </w:pPr>
      <w:r w:rsidRPr="007A7A7D">
        <w:rPr>
          <w:rFonts w:cs="Arial"/>
          <w:color w:val="auto"/>
          <w:sz w:val="20"/>
          <w:szCs w:val="20"/>
        </w:rPr>
        <w:t>Las actuaciones y mecanismos que se establecen en el presente protocolo deben implementarse en concordancia con los siguientes enfoques:</w:t>
      </w:r>
    </w:p>
    <w:p w14:paraId="13EC994F" w14:textId="77777777" w:rsidR="002D7C52" w:rsidRPr="007A7A7D" w:rsidRDefault="002D7C52" w:rsidP="0089252B">
      <w:pPr>
        <w:spacing w:after="0"/>
        <w:rPr>
          <w:rFonts w:cs="Arial"/>
          <w:color w:val="auto"/>
          <w:sz w:val="20"/>
          <w:szCs w:val="20"/>
        </w:rPr>
      </w:pPr>
    </w:p>
    <w:p w14:paraId="268A245A" w14:textId="73C9FD6F" w:rsidR="00FF337F"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t>Enfoque diferencial</w:t>
      </w:r>
      <w:r w:rsidR="000402EB" w:rsidRPr="007A7A7D">
        <w:rPr>
          <w:rFonts w:cs="Arial"/>
          <w:color w:val="auto"/>
          <w:sz w:val="20"/>
          <w:szCs w:val="20"/>
          <w:u w:val="single"/>
        </w:rPr>
        <w:t>:</w:t>
      </w:r>
      <w:r w:rsidRPr="007A7A7D">
        <w:rPr>
          <w:rFonts w:cs="Arial"/>
          <w:color w:val="auto"/>
          <w:sz w:val="20"/>
          <w:szCs w:val="20"/>
        </w:rPr>
        <w:t xml:space="preserve"> “</w:t>
      </w:r>
      <w:r w:rsidRPr="007A7A7D">
        <w:rPr>
          <w:rFonts w:cs="Arial"/>
          <w:i/>
          <w:iCs/>
          <w:color w:val="auto"/>
          <w:sz w:val="20"/>
          <w:szCs w:val="20"/>
        </w:rPr>
        <w:t xml:space="preserve">El enfoque diferencial como desarrollo del principio de igualdad, en tanto trata diferencialmente a sujetos desiguales, busca proteger a las personas que se encuentren en circunstancias de vulnerabilidad o de debilidad </w:t>
      </w:r>
      <w:r w:rsidRPr="007A7A7D">
        <w:rPr>
          <w:rFonts w:cs="Arial"/>
          <w:i/>
          <w:iCs/>
          <w:color w:val="auto"/>
          <w:sz w:val="20"/>
          <w:szCs w:val="20"/>
        </w:rPr>
        <w:lastRenderedPageBreak/>
        <w:t>manifiesta, de manera que se logre una verdadera igualdad real y efectiva, con los principios de equidad, participación social e inclusión. Dentro del enfoque diferencial, se encuentra el enfoque étnico, el cual tiene que ver con la diversidad étnica y cultural, de tal manera que teniendo en cuenta las particularidades especiales que caracterizan a determinados grupos étnicos y el multiculturalismo, se brinde una protección diferenciada basada en dichas situaciones específicas de vulnerabilidad, que en el caso de las comunidades étnicas, como lo son las comunidades indígenas, afro, negras, palanqueras, raizales y Rom, se remontan a asimetrías históricas. Dicho principio, permite visibilizar las vulnerabilidades y vulneraciones específicas de grupos e individuos, por lo que partiendo del reconocimiento focalizado de la diferencia se pretenden garantizar los principios de igualdad, diversidad y equidad</w:t>
      </w:r>
      <w:r w:rsidRPr="007A7A7D">
        <w:rPr>
          <w:rFonts w:cs="Arial"/>
          <w:color w:val="auto"/>
          <w:sz w:val="20"/>
          <w:szCs w:val="20"/>
        </w:rPr>
        <w:t>”</w:t>
      </w:r>
      <w:r w:rsidRPr="007A7A7D">
        <w:rPr>
          <w:rStyle w:val="Refdenotaalpie"/>
          <w:rFonts w:cs="Arial"/>
          <w:color w:val="auto"/>
          <w:sz w:val="20"/>
          <w:szCs w:val="20"/>
          <w:lang w:val="en-US"/>
        </w:rPr>
        <w:footnoteReference w:id="7"/>
      </w:r>
      <w:r w:rsidRPr="007A7A7D">
        <w:rPr>
          <w:rFonts w:cs="Arial"/>
          <w:color w:val="auto"/>
          <w:sz w:val="20"/>
          <w:szCs w:val="20"/>
        </w:rPr>
        <w:t>.</w:t>
      </w:r>
    </w:p>
    <w:p w14:paraId="73ACA78A" w14:textId="77777777" w:rsidR="00FF337F" w:rsidRPr="007A7A7D" w:rsidRDefault="00FF337F" w:rsidP="0089252B">
      <w:pPr>
        <w:pStyle w:val="Prrafodelista"/>
        <w:spacing w:after="0"/>
        <w:ind w:left="426"/>
        <w:rPr>
          <w:rFonts w:cs="Arial"/>
          <w:color w:val="auto"/>
          <w:sz w:val="20"/>
          <w:szCs w:val="20"/>
        </w:rPr>
      </w:pPr>
    </w:p>
    <w:p w14:paraId="3E23AAC7" w14:textId="07951AF4" w:rsidR="00582EAA"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t>Enfoque de género</w:t>
      </w:r>
      <w:r w:rsidR="000402EB" w:rsidRPr="007A7A7D">
        <w:rPr>
          <w:rFonts w:cs="Arial"/>
          <w:color w:val="auto"/>
          <w:sz w:val="20"/>
          <w:szCs w:val="20"/>
          <w:u w:val="single"/>
        </w:rPr>
        <w:t>:</w:t>
      </w:r>
      <w:r w:rsidRPr="007A7A7D">
        <w:rPr>
          <w:rFonts w:cs="Arial"/>
          <w:color w:val="auto"/>
          <w:sz w:val="20"/>
          <w:szCs w:val="20"/>
        </w:rPr>
        <w:t xml:space="preserve"> “</w:t>
      </w:r>
      <w:r w:rsidRPr="007A7A7D">
        <w:rPr>
          <w:rFonts w:cs="Arial"/>
          <w:i/>
          <w:iCs/>
          <w:color w:val="auto"/>
          <w:sz w:val="20"/>
          <w:szCs w:val="20"/>
        </w:rPr>
        <w:t>Se fundamenta en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r w:rsidRPr="007A7A7D">
        <w:rPr>
          <w:rFonts w:cs="Arial"/>
          <w:color w:val="auto"/>
          <w:sz w:val="20"/>
          <w:szCs w:val="20"/>
        </w:rPr>
        <w:t>”</w:t>
      </w:r>
      <w:r w:rsidRPr="007A7A7D">
        <w:rPr>
          <w:rStyle w:val="Refdenotaalpie"/>
          <w:rFonts w:cs="Arial"/>
          <w:color w:val="auto"/>
          <w:sz w:val="20"/>
          <w:szCs w:val="20"/>
          <w:lang w:val="en-US"/>
        </w:rPr>
        <w:footnoteReference w:id="8"/>
      </w:r>
      <w:r w:rsidRPr="007A7A7D">
        <w:rPr>
          <w:rFonts w:cs="Arial"/>
          <w:color w:val="auto"/>
          <w:sz w:val="20"/>
          <w:szCs w:val="20"/>
        </w:rPr>
        <w:t>.</w:t>
      </w:r>
    </w:p>
    <w:p w14:paraId="5D741257" w14:textId="77777777" w:rsidR="00582EAA" w:rsidRPr="007A7A7D" w:rsidRDefault="00582EAA" w:rsidP="0089252B">
      <w:pPr>
        <w:pStyle w:val="Prrafodelista"/>
        <w:spacing w:after="0"/>
        <w:ind w:left="426"/>
        <w:rPr>
          <w:rFonts w:cs="Arial"/>
          <w:color w:val="auto"/>
          <w:sz w:val="20"/>
          <w:szCs w:val="20"/>
        </w:rPr>
      </w:pPr>
    </w:p>
    <w:p w14:paraId="61BD712C" w14:textId="3B953DDD" w:rsidR="00710548"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t>Enfoque de discapacidad</w:t>
      </w:r>
      <w:r w:rsidR="000402EB" w:rsidRPr="007A7A7D">
        <w:rPr>
          <w:rFonts w:cs="Arial"/>
          <w:color w:val="auto"/>
          <w:sz w:val="20"/>
          <w:szCs w:val="20"/>
          <w:u w:val="single"/>
        </w:rPr>
        <w:t>:</w:t>
      </w:r>
      <w:r w:rsidRPr="007A7A7D">
        <w:rPr>
          <w:rFonts w:cs="Arial"/>
          <w:color w:val="auto"/>
          <w:sz w:val="20"/>
          <w:szCs w:val="20"/>
        </w:rPr>
        <w:t xml:space="preserve"> </w:t>
      </w:r>
      <w:r w:rsidR="00E67CAC" w:rsidRPr="007A7A7D">
        <w:rPr>
          <w:rFonts w:cs="Arial"/>
          <w:color w:val="auto"/>
          <w:sz w:val="20"/>
          <w:szCs w:val="20"/>
        </w:rPr>
        <w:t>“</w:t>
      </w:r>
      <w:r w:rsidRPr="007A7A7D">
        <w:rPr>
          <w:rFonts w:cs="Arial"/>
          <w:i/>
          <w:iCs/>
          <w:color w:val="auto"/>
          <w:sz w:val="20"/>
          <w:szCs w:val="20"/>
        </w:rPr>
        <w:t xml:space="preserve">El enfoque de discapacidad parte de la necesidad de identificar y caracterizar a las personas con discapacidad y sus factores contextuales para contribuir en la </w:t>
      </w:r>
      <w:proofErr w:type="spellStart"/>
      <w:r w:rsidRPr="007A7A7D">
        <w:rPr>
          <w:rFonts w:cs="Arial"/>
          <w:i/>
          <w:iCs/>
          <w:color w:val="auto"/>
          <w:sz w:val="20"/>
          <w:szCs w:val="20"/>
        </w:rPr>
        <w:t>visibilización</w:t>
      </w:r>
      <w:proofErr w:type="spellEnd"/>
      <w:r w:rsidRPr="007A7A7D">
        <w:rPr>
          <w:rFonts w:cs="Arial"/>
          <w:i/>
          <w:iCs/>
          <w:color w:val="auto"/>
          <w:sz w:val="20"/>
          <w:szCs w:val="20"/>
        </w:rPr>
        <w:t xml:space="preserve"> de esta</w:t>
      </w:r>
      <w:r w:rsidR="00E67CAC" w:rsidRPr="007A7A7D">
        <w:rPr>
          <w:rFonts w:cs="Arial"/>
          <w:i/>
          <w:iCs/>
          <w:color w:val="auto"/>
          <w:sz w:val="20"/>
          <w:szCs w:val="20"/>
        </w:rPr>
        <w:t xml:space="preserve"> población y en la focalización de acciones afirmativas orientadas a la inclusión y garantía de sus derechos</w:t>
      </w:r>
      <w:r w:rsidR="00E67CAC" w:rsidRPr="007A7A7D">
        <w:rPr>
          <w:rFonts w:cs="Arial"/>
          <w:color w:val="auto"/>
          <w:sz w:val="20"/>
          <w:szCs w:val="20"/>
        </w:rPr>
        <w:t>”</w:t>
      </w:r>
      <w:r w:rsidR="00E67CAC" w:rsidRPr="007A7A7D">
        <w:rPr>
          <w:rStyle w:val="Refdenotaalpie"/>
          <w:rFonts w:cs="Arial"/>
          <w:color w:val="auto"/>
          <w:sz w:val="20"/>
          <w:szCs w:val="20"/>
        </w:rPr>
        <w:footnoteReference w:id="9"/>
      </w:r>
    </w:p>
    <w:p w14:paraId="1725FB70" w14:textId="77777777" w:rsidR="00710548" w:rsidRPr="007A7A7D" w:rsidRDefault="00710548" w:rsidP="0089252B">
      <w:pPr>
        <w:pStyle w:val="Prrafodelista"/>
        <w:spacing w:after="0"/>
        <w:ind w:left="426"/>
        <w:rPr>
          <w:rFonts w:cs="Arial"/>
          <w:color w:val="auto"/>
          <w:sz w:val="20"/>
          <w:szCs w:val="20"/>
          <w:u w:val="single"/>
        </w:rPr>
      </w:pPr>
    </w:p>
    <w:p w14:paraId="048BD1EE" w14:textId="14E41874" w:rsidR="00710548"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lastRenderedPageBreak/>
        <w:t xml:space="preserve">Enfoque étnico con perspectiva </w:t>
      </w:r>
      <w:r w:rsidR="00E67CAC" w:rsidRPr="007A7A7D">
        <w:rPr>
          <w:rFonts w:cs="Arial"/>
          <w:color w:val="auto"/>
          <w:sz w:val="20"/>
          <w:szCs w:val="20"/>
          <w:u w:val="single"/>
        </w:rPr>
        <w:t>interracial</w:t>
      </w:r>
      <w:r w:rsidR="000402EB" w:rsidRPr="007A7A7D">
        <w:rPr>
          <w:rFonts w:cs="Arial"/>
          <w:color w:val="auto"/>
          <w:sz w:val="20"/>
          <w:szCs w:val="20"/>
        </w:rPr>
        <w:t>:</w:t>
      </w:r>
      <w:r w:rsidRPr="007A7A7D">
        <w:rPr>
          <w:rFonts w:cs="Arial"/>
          <w:color w:val="auto"/>
          <w:sz w:val="20"/>
          <w:szCs w:val="20"/>
        </w:rPr>
        <w:t xml:space="preserve"> </w:t>
      </w:r>
      <w:r w:rsidRPr="007A7A7D">
        <w:rPr>
          <w:rFonts w:cs="Arial"/>
          <w:i/>
          <w:color w:val="auto"/>
          <w:sz w:val="20"/>
          <w:szCs w:val="20"/>
        </w:rPr>
        <w:t xml:space="preserve">El enfoque étnico se basa en el reconocimiento que la Constitución Política de 1991 hace de Colombia como un país pluriétnico y multicultural, que protege los derechos fundamentales a la diversidad cultural y </w:t>
      </w:r>
      <w:r w:rsidR="000452F4" w:rsidRPr="007A7A7D">
        <w:rPr>
          <w:rFonts w:cs="Arial"/>
          <w:i/>
          <w:color w:val="auto"/>
          <w:sz w:val="20"/>
          <w:szCs w:val="20"/>
        </w:rPr>
        <w:t>lingüística</w:t>
      </w:r>
      <w:r w:rsidRPr="007A7A7D">
        <w:rPr>
          <w:rFonts w:cs="Arial"/>
          <w:i/>
          <w:color w:val="auto"/>
          <w:sz w:val="20"/>
          <w:szCs w:val="20"/>
        </w:rPr>
        <w:t>, la identidad, la participación, la autonomía y el gobierno propio de los pueblos étnicos. La aplicación del enfoque étnico-racial implica la realización de un análisis diferenciado de las situaciones de violencia basadas en género, dirigido a identificar si el mismo se ejerció en razón de la pertenencia a un determinado pueblo étnico–racial, de manera que pueda constituir discriminación racial, y a establecer medidas diferenciales de prevención y erradicación de estas conductas en el ámbito del trabajo. El enfoque étnico debe estar basado en “</w:t>
      </w:r>
      <w:r w:rsidRPr="007A7A7D">
        <w:rPr>
          <w:rFonts w:cs="Arial"/>
          <w:i/>
          <w:iCs/>
          <w:color w:val="auto"/>
          <w:sz w:val="20"/>
          <w:szCs w:val="20"/>
        </w:rPr>
        <w:t>una perspectiva antirracista de</w:t>
      </w:r>
      <w:r w:rsidR="00710548" w:rsidRPr="007A7A7D">
        <w:rPr>
          <w:rFonts w:cs="Arial"/>
          <w:i/>
          <w:iCs/>
          <w:color w:val="auto"/>
          <w:sz w:val="20"/>
          <w:szCs w:val="20"/>
        </w:rPr>
        <w:t xml:space="preserve"> manera participativa y plural</w:t>
      </w:r>
      <w:r w:rsidR="00710548" w:rsidRPr="007A7A7D">
        <w:rPr>
          <w:rFonts w:cs="Arial"/>
          <w:i/>
          <w:color w:val="auto"/>
          <w:sz w:val="20"/>
          <w:szCs w:val="20"/>
        </w:rPr>
        <w:t>”</w:t>
      </w:r>
      <w:r w:rsidR="00710548" w:rsidRPr="007A7A7D">
        <w:rPr>
          <w:rStyle w:val="Refdenotaalpie"/>
          <w:rFonts w:cs="Arial"/>
          <w:i/>
          <w:color w:val="auto"/>
          <w:sz w:val="20"/>
          <w:szCs w:val="20"/>
          <w:lang w:val="en-US"/>
        </w:rPr>
        <w:footnoteReference w:id="10"/>
      </w:r>
      <w:r w:rsidRPr="007A7A7D">
        <w:rPr>
          <w:rFonts w:cs="Arial"/>
          <w:i/>
          <w:color w:val="auto"/>
          <w:sz w:val="20"/>
          <w:szCs w:val="20"/>
        </w:rPr>
        <w:t>.</w:t>
      </w:r>
    </w:p>
    <w:p w14:paraId="50BD3E04" w14:textId="77777777" w:rsidR="00710548" w:rsidRPr="007A7A7D" w:rsidRDefault="00710548" w:rsidP="0089252B">
      <w:pPr>
        <w:pStyle w:val="Prrafodelista"/>
        <w:spacing w:after="0"/>
        <w:ind w:left="426"/>
        <w:rPr>
          <w:rFonts w:cs="Arial"/>
          <w:color w:val="auto"/>
          <w:sz w:val="20"/>
          <w:szCs w:val="20"/>
        </w:rPr>
      </w:pPr>
    </w:p>
    <w:p w14:paraId="070110AC" w14:textId="6604205C" w:rsidR="00710548"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t>Enfoque interseccional:</w:t>
      </w:r>
      <w:r w:rsidRPr="007A7A7D">
        <w:rPr>
          <w:rFonts w:cs="Arial"/>
          <w:color w:val="auto"/>
          <w:sz w:val="20"/>
          <w:szCs w:val="20"/>
        </w:rPr>
        <w:t xml:space="preserve"> “</w:t>
      </w:r>
      <w:r w:rsidRPr="007A7A7D">
        <w:rPr>
          <w:rFonts w:cs="Arial"/>
          <w:i/>
          <w:iCs/>
          <w:color w:val="auto"/>
          <w:sz w:val="20"/>
          <w:szCs w:val="20"/>
        </w:rPr>
        <w:t>Se fundamenta en evidenciar que la violencia se entrecruza con las diferentes formas de violencia por razones de sexo y género que afectan a grupos y personas que histórica y socia</w:t>
      </w:r>
      <w:r w:rsidR="00710548" w:rsidRPr="007A7A7D">
        <w:rPr>
          <w:rFonts w:cs="Arial"/>
          <w:i/>
          <w:iCs/>
          <w:color w:val="auto"/>
          <w:sz w:val="20"/>
          <w:szCs w:val="20"/>
        </w:rPr>
        <w:t>lmente han sido discriminadas</w:t>
      </w:r>
      <w:r w:rsidR="00710548" w:rsidRPr="007A7A7D">
        <w:rPr>
          <w:rFonts w:cs="Arial"/>
          <w:color w:val="auto"/>
          <w:sz w:val="20"/>
          <w:szCs w:val="20"/>
        </w:rPr>
        <w:t>”</w:t>
      </w:r>
      <w:r w:rsidR="00710548" w:rsidRPr="007A7A7D">
        <w:rPr>
          <w:rStyle w:val="Refdenotaalpie"/>
          <w:rFonts w:cs="Arial"/>
          <w:color w:val="auto"/>
          <w:sz w:val="20"/>
          <w:szCs w:val="20"/>
          <w:lang w:val="en-US"/>
        </w:rPr>
        <w:footnoteReference w:id="11"/>
      </w:r>
      <w:r w:rsidR="00710548" w:rsidRPr="007A7A7D">
        <w:rPr>
          <w:rFonts w:cs="Arial"/>
          <w:color w:val="auto"/>
          <w:sz w:val="20"/>
          <w:szCs w:val="20"/>
        </w:rPr>
        <w:t>.</w:t>
      </w:r>
    </w:p>
    <w:p w14:paraId="085C36AB" w14:textId="77777777" w:rsidR="00710548" w:rsidRPr="007A7A7D" w:rsidRDefault="00710548" w:rsidP="0089252B">
      <w:pPr>
        <w:pStyle w:val="Prrafodelista"/>
        <w:spacing w:after="0"/>
        <w:ind w:left="426"/>
        <w:rPr>
          <w:rFonts w:cs="Arial"/>
          <w:color w:val="auto"/>
          <w:sz w:val="20"/>
          <w:szCs w:val="20"/>
        </w:rPr>
      </w:pPr>
    </w:p>
    <w:p w14:paraId="78C5E873" w14:textId="71BFECA9" w:rsidR="00710548" w:rsidRPr="007A7A7D" w:rsidRDefault="00FF337F" w:rsidP="0089252B">
      <w:pPr>
        <w:pStyle w:val="Prrafodelista"/>
        <w:numPr>
          <w:ilvl w:val="0"/>
          <w:numId w:val="20"/>
        </w:numPr>
        <w:spacing w:after="0"/>
        <w:ind w:left="426"/>
        <w:rPr>
          <w:rFonts w:cs="Arial"/>
          <w:color w:val="auto"/>
          <w:sz w:val="20"/>
          <w:szCs w:val="20"/>
        </w:rPr>
      </w:pPr>
      <w:r w:rsidRPr="007A7A7D">
        <w:rPr>
          <w:rFonts w:cs="Arial"/>
          <w:color w:val="auto"/>
          <w:sz w:val="20"/>
          <w:szCs w:val="20"/>
          <w:u w:val="single"/>
        </w:rPr>
        <w:t>Enfoque de curso de vida:</w:t>
      </w:r>
      <w:r w:rsidRPr="007A7A7D">
        <w:rPr>
          <w:rFonts w:cs="Arial"/>
          <w:color w:val="auto"/>
          <w:sz w:val="20"/>
          <w:szCs w:val="20"/>
        </w:rPr>
        <w:t xml:space="preserve"> “</w:t>
      </w:r>
      <w:r w:rsidRPr="007A7A7D">
        <w:rPr>
          <w:rFonts w:cs="Arial"/>
          <w:i/>
          <w:iCs/>
          <w:color w:val="auto"/>
          <w:sz w:val="20"/>
          <w:szCs w:val="20"/>
        </w:rPr>
        <w:t>Constituye una perspectiva que permite reconocer en los distintos momentos de vida, las trayectorias, sucesos, transiciones, ventanas de oportunidad y efectos acumulativos que inciden en la vida cotidiana de los sujetos, en el marco de sus relaciones y desarrollo. Este enfoque se orienta desde el reconocimiento del proceso continuo de desarrollo a lo largo de la vida. Desde este enfoque, se plantea que desarrollar atenciones oportunas en cada generación repercutirá en las siguientes y que el mayor beneficio de un momento vital puede derivarse de intervenciones hechas en un periodo anteri</w:t>
      </w:r>
      <w:r w:rsidR="00710548" w:rsidRPr="007A7A7D">
        <w:rPr>
          <w:rFonts w:cs="Arial"/>
          <w:i/>
          <w:iCs/>
          <w:color w:val="auto"/>
          <w:sz w:val="20"/>
          <w:szCs w:val="20"/>
        </w:rPr>
        <w:t>or</w:t>
      </w:r>
      <w:r w:rsidR="00710548" w:rsidRPr="007A7A7D">
        <w:rPr>
          <w:rFonts w:cs="Arial"/>
          <w:color w:val="auto"/>
          <w:sz w:val="20"/>
          <w:szCs w:val="20"/>
        </w:rPr>
        <w:t>”</w:t>
      </w:r>
      <w:r w:rsidR="00710548" w:rsidRPr="007A7A7D">
        <w:rPr>
          <w:rStyle w:val="Refdenotaalpie"/>
          <w:rFonts w:cs="Arial"/>
          <w:color w:val="auto"/>
          <w:sz w:val="20"/>
          <w:szCs w:val="20"/>
          <w:lang w:val="en-US"/>
        </w:rPr>
        <w:footnoteReference w:id="12"/>
      </w:r>
      <w:r w:rsidRPr="007A7A7D">
        <w:rPr>
          <w:rFonts w:cs="Arial"/>
          <w:color w:val="auto"/>
          <w:sz w:val="20"/>
          <w:szCs w:val="20"/>
        </w:rPr>
        <w:t>.</w:t>
      </w:r>
    </w:p>
    <w:p w14:paraId="1B7A4956" w14:textId="77777777" w:rsidR="008D3A8D" w:rsidRPr="007A7A7D" w:rsidRDefault="008D3A8D" w:rsidP="0089252B">
      <w:pPr>
        <w:pStyle w:val="Prrafodelista"/>
        <w:spacing w:after="0"/>
        <w:rPr>
          <w:rFonts w:cs="Arial"/>
          <w:color w:val="auto"/>
          <w:sz w:val="20"/>
          <w:szCs w:val="20"/>
        </w:rPr>
      </w:pPr>
    </w:p>
    <w:p w14:paraId="08B14485" w14:textId="77777777" w:rsidR="00996EED" w:rsidRPr="007A7A7D" w:rsidRDefault="00710548" w:rsidP="0089252B">
      <w:pPr>
        <w:pStyle w:val="Ttulo2"/>
        <w:spacing w:before="0" w:after="0"/>
        <w:rPr>
          <w:b w:val="0"/>
          <w:sz w:val="20"/>
          <w:szCs w:val="20"/>
        </w:rPr>
      </w:pPr>
      <w:bookmarkStart w:id="28" w:name="_Toc138349213"/>
      <w:bookmarkStart w:id="29" w:name="_Toc164332153"/>
      <w:r w:rsidRPr="007A7A7D">
        <w:rPr>
          <w:sz w:val="20"/>
          <w:szCs w:val="20"/>
        </w:rPr>
        <w:t>Principio</w:t>
      </w:r>
      <w:r w:rsidR="00996EED" w:rsidRPr="007A7A7D">
        <w:rPr>
          <w:sz w:val="20"/>
          <w:szCs w:val="20"/>
        </w:rPr>
        <w:t>s</w:t>
      </w:r>
      <w:bookmarkEnd w:id="28"/>
      <w:bookmarkEnd w:id="29"/>
    </w:p>
    <w:p w14:paraId="188825DF" w14:textId="77777777" w:rsidR="00865FE2" w:rsidRPr="007A7A7D" w:rsidRDefault="00865FE2" w:rsidP="0089252B">
      <w:pPr>
        <w:spacing w:after="0"/>
        <w:rPr>
          <w:color w:val="auto"/>
          <w:sz w:val="20"/>
          <w:szCs w:val="20"/>
        </w:rPr>
      </w:pPr>
    </w:p>
    <w:p w14:paraId="13429039" w14:textId="77777777" w:rsidR="00710548" w:rsidRPr="007A7A7D" w:rsidRDefault="00710548" w:rsidP="0089252B">
      <w:pPr>
        <w:pStyle w:val="Prrafodelista"/>
        <w:spacing w:after="0"/>
        <w:ind w:left="0"/>
        <w:rPr>
          <w:rFonts w:cs="Arial"/>
          <w:color w:val="auto"/>
          <w:sz w:val="20"/>
          <w:szCs w:val="20"/>
        </w:rPr>
      </w:pPr>
      <w:r w:rsidRPr="007A7A7D">
        <w:rPr>
          <w:rFonts w:cs="Arial"/>
          <w:color w:val="auto"/>
          <w:sz w:val="20"/>
          <w:szCs w:val="20"/>
        </w:rPr>
        <w:t>El presente Protocolo se rige por los siguientes principios:</w:t>
      </w:r>
    </w:p>
    <w:p w14:paraId="2F718CF0" w14:textId="77777777" w:rsidR="00710548" w:rsidRPr="007A7A7D" w:rsidRDefault="00710548" w:rsidP="0089252B">
      <w:pPr>
        <w:pStyle w:val="Prrafodelista"/>
        <w:spacing w:after="0"/>
        <w:ind w:left="0"/>
        <w:rPr>
          <w:rFonts w:cs="Arial"/>
          <w:color w:val="auto"/>
          <w:sz w:val="20"/>
          <w:szCs w:val="20"/>
        </w:rPr>
      </w:pPr>
    </w:p>
    <w:p w14:paraId="5190DE54" w14:textId="566D8AAB"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Información y accesibilidad:</w:t>
      </w:r>
      <w:r w:rsidRPr="007A7A7D">
        <w:rPr>
          <w:rFonts w:cs="Arial"/>
          <w:color w:val="auto"/>
          <w:sz w:val="20"/>
          <w:szCs w:val="20"/>
        </w:rPr>
        <w:t xml:space="preserve"> Las rutas de atención, prevención y protección deben ser públicas y socializadas a todo el personal de la entidad. Este protocolo contará con formatos accesibles (documentos en lectura fácil, brille, lengua de señas, entre otros) y con espacios físicos y digitales accesibles para una adecuada atención.</w:t>
      </w:r>
    </w:p>
    <w:p w14:paraId="5E640548"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Confidencialidad:</w:t>
      </w:r>
      <w:r w:rsidRPr="007A7A7D">
        <w:rPr>
          <w:rFonts w:cs="Arial"/>
          <w:color w:val="auto"/>
          <w:sz w:val="20"/>
          <w:szCs w:val="20"/>
        </w:rPr>
        <w:t xml:space="preserve"> La información y actuaciones presentadas en virtud del presente protocolo, en lo que resulte procedente, serán confidenciales, de conformidad con las leyes 1581 de 2012, 1712 de 2014 y demás disposiciones que resulten aplicables.</w:t>
      </w:r>
    </w:p>
    <w:p w14:paraId="7C8735C1"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Buena fe:</w:t>
      </w:r>
      <w:r w:rsidRPr="007A7A7D">
        <w:rPr>
          <w:rFonts w:cs="Arial"/>
          <w:color w:val="auto"/>
          <w:sz w:val="20"/>
          <w:szCs w:val="20"/>
        </w:rPr>
        <w:t xml:space="preserve"> Todas las personas que intervengan en el procedimiento deben actuar de buena fe.</w:t>
      </w:r>
    </w:p>
    <w:p w14:paraId="4DF5129A"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Imparcialidad e idoneidad:</w:t>
      </w:r>
      <w:r w:rsidRPr="007A7A7D">
        <w:rPr>
          <w:rFonts w:cs="Arial"/>
          <w:color w:val="auto"/>
          <w:sz w:val="20"/>
          <w:szCs w:val="20"/>
        </w:rPr>
        <w:t xml:space="preserve"> Las personas que participen en nombre de la entidad en las rutas de atención deben obrar de manera imparcial, ética y, estar capacitadas en enfoque de género y diferencial.</w:t>
      </w:r>
    </w:p>
    <w:p w14:paraId="7290EE5A"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Dignidad:</w:t>
      </w:r>
      <w:r w:rsidRPr="007A7A7D">
        <w:rPr>
          <w:rFonts w:cs="Arial"/>
          <w:color w:val="auto"/>
          <w:sz w:val="20"/>
          <w:szCs w:val="20"/>
        </w:rPr>
        <w:t xml:space="preserve"> Todas las personas involucradas en el proceso deben ser tratadas con dignidad y respeto.</w:t>
      </w:r>
    </w:p>
    <w:p w14:paraId="37BDD26D"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Debido proceso:</w:t>
      </w:r>
      <w:r w:rsidRPr="007A7A7D">
        <w:rPr>
          <w:rFonts w:cs="Arial"/>
          <w:color w:val="auto"/>
          <w:sz w:val="20"/>
          <w:szCs w:val="20"/>
        </w:rPr>
        <w:t xml:space="preserve"> Todas las actuaciones deben respetar las garantías procesales conforme a la Constitución y la ley.</w:t>
      </w:r>
    </w:p>
    <w:p w14:paraId="6C4056F7"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Debida diligencia:</w:t>
      </w:r>
      <w:r w:rsidRPr="007A7A7D">
        <w:rPr>
          <w:rFonts w:cs="Arial"/>
          <w:color w:val="auto"/>
          <w:sz w:val="20"/>
          <w:szCs w:val="20"/>
        </w:rPr>
        <w:t xml:space="preserve"> La obligación de atender casos de violencia y/o discriminación de manera célere y efectiva, desde el momento de la queja hasta el cierre de la ruta de atención.</w:t>
      </w:r>
    </w:p>
    <w:p w14:paraId="34E92D14" w14:textId="77777777"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No discriminación:</w:t>
      </w:r>
      <w:r w:rsidRPr="007A7A7D">
        <w:rPr>
          <w:rFonts w:cs="Arial"/>
          <w:color w:val="auto"/>
          <w:sz w:val="20"/>
          <w:szCs w:val="20"/>
        </w:rPr>
        <w:t xml:space="preserve"> Todas las personas, con independencia de sus circunstancias personales, sociales o económicas tales como edad, pertenencia étnica o raza, orientación sexual o identidad de género, procedencia rural o urbana, religión, discapacidad, nacionalidad, entre otras, serán atendidas de acuerdo a la ruta establecida por el presente protocolo.</w:t>
      </w:r>
    </w:p>
    <w:p w14:paraId="43219C49" w14:textId="7233CD33" w:rsidR="00710548" w:rsidRPr="007A7A7D" w:rsidRDefault="00710548" w:rsidP="0089252B">
      <w:pPr>
        <w:pStyle w:val="Prrafodelista"/>
        <w:numPr>
          <w:ilvl w:val="0"/>
          <w:numId w:val="21"/>
        </w:numPr>
        <w:spacing w:after="0"/>
        <w:ind w:left="426"/>
        <w:rPr>
          <w:rFonts w:cs="Arial"/>
          <w:color w:val="auto"/>
          <w:sz w:val="20"/>
          <w:szCs w:val="20"/>
        </w:rPr>
      </w:pPr>
      <w:r w:rsidRPr="007A7A7D">
        <w:rPr>
          <w:rFonts w:cs="Arial"/>
          <w:b/>
          <w:color w:val="auto"/>
          <w:sz w:val="20"/>
          <w:szCs w:val="20"/>
        </w:rPr>
        <w:t xml:space="preserve">Principio de no </w:t>
      </w:r>
      <w:r w:rsidR="000452F4" w:rsidRPr="007A7A7D">
        <w:rPr>
          <w:rFonts w:cs="Arial"/>
          <w:b/>
          <w:color w:val="auto"/>
          <w:sz w:val="20"/>
          <w:szCs w:val="20"/>
        </w:rPr>
        <w:t>re victimización</w:t>
      </w:r>
      <w:r w:rsidRPr="007A7A7D">
        <w:rPr>
          <w:rFonts w:cs="Arial"/>
          <w:b/>
          <w:color w:val="auto"/>
          <w:sz w:val="20"/>
          <w:szCs w:val="20"/>
        </w:rPr>
        <w:t>:</w:t>
      </w:r>
      <w:r w:rsidRPr="007A7A7D">
        <w:rPr>
          <w:rFonts w:cs="Arial"/>
          <w:color w:val="auto"/>
          <w:sz w:val="20"/>
          <w:szCs w:val="20"/>
        </w:rPr>
        <w:t xml:space="preserve"> Las personas encargadas de la implementación de las rutas a las que se refiere el presente protocolo deberán prevenir, en todo momento, la </w:t>
      </w:r>
      <w:r w:rsidR="000452F4" w:rsidRPr="007A7A7D">
        <w:rPr>
          <w:rFonts w:cs="Arial"/>
          <w:color w:val="auto"/>
          <w:sz w:val="20"/>
          <w:szCs w:val="20"/>
        </w:rPr>
        <w:t>re victimización</w:t>
      </w:r>
      <w:r w:rsidR="00074F4D" w:rsidRPr="007A7A7D">
        <w:rPr>
          <w:rFonts w:cs="Arial"/>
          <w:color w:val="auto"/>
          <w:sz w:val="20"/>
          <w:szCs w:val="20"/>
        </w:rPr>
        <w:t xml:space="preserve">, evitando exponer </w:t>
      </w:r>
      <w:r w:rsidRPr="007A7A7D">
        <w:rPr>
          <w:rFonts w:cs="Arial"/>
          <w:color w:val="auto"/>
          <w:sz w:val="20"/>
          <w:szCs w:val="20"/>
        </w:rPr>
        <w:t xml:space="preserve">a las víctimas a situaciones como la confrontación con el ofensor/a o la reiteración del relato de los hechos, y absteniéndose de incurrir en cuestionamientos sobre la veracidad del relato de la </w:t>
      </w:r>
      <w:r w:rsidRPr="007A7A7D">
        <w:rPr>
          <w:rFonts w:cs="Arial"/>
          <w:color w:val="auto"/>
          <w:sz w:val="20"/>
          <w:szCs w:val="20"/>
        </w:rPr>
        <w:lastRenderedPageBreak/>
        <w:t>víctima o la justificación del ofensor/a, particularmente cuando se trate de hechos constitutivos de violencia basada en género y violencias contra las mujeres.</w:t>
      </w:r>
    </w:p>
    <w:p w14:paraId="701672D3" w14:textId="698AE36A" w:rsidR="00996EED" w:rsidRPr="007A7A7D" w:rsidRDefault="00074F4D" w:rsidP="0089252B">
      <w:pPr>
        <w:pStyle w:val="Prrafodelista"/>
        <w:numPr>
          <w:ilvl w:val="0"/>
          <w:numId w:val="21"/>
        </w:numPr>
        <w:spacing w:after="0"/>
        <w:ind w:left="426"/>
        <w:rPr>
          <w:rFonts w:eastAsia="Times New Roman" w:cs="Times New Roman"/>
          <w:color w:val="auto"/>
          <w:sz w:val="20"/>
          <w:szCs w:val="20"/>
        </w:rPr>
      </w:pPr>
      <w:r w:rsidRPr="007A7A7D">
        <w:rPr>
          <w:rFonts w:cs="Arial"/>
          <w:b/>
          <w:color w:val="auto"/>
          <w:sz w:val="20"/>
          <w:szCs w:val="20"/>
        </w:rPr>
        <w:t>Protección a la persona afectada:</w:t>
      </w:r>
      <w:r w:rsidRPr="007A7A7D">
        <w:rPr>
          <w:rFonts w:cs="Arial"/>
          <w:color w:val="auto"/>
          <w:sz w:val="20"/>
          <w:szCs w:val="20"/>
        </w:rPr>
        <w:t xml:space="preserve"> Durante todas las actuaciones relacionadas con la prevención, atención y sanción del acoso sexual y/o discriminación se debe privilegiar la seguridad y la integridad de la víctima haciendo uso de los estándares de protección para las víctimas de violencia y garantizando la restitución de sus derechos a través de las medidas de protección, atención y garantías de no repetición.</w:t>
      </w:r>
    </w:p>
    <w:p w14:paraId="5F3E7A55" w14:textId="77777777" w:rsidR="008D3A8D" w:rsidRPr="007A7A7D" w:rsidRDefault="008D3A8D" w:rsidP="0089252B">
      <w:pPr>
        <w:pStyle w:val="Prrafodelista"/>
        <w:spacing w:after="0"/>
        <w:ind w:left="426"/>
        <w:rPr>
          <w:rFonts w:eastAsia="Times New Roman" w:cs="Times New Roman"/>
          <w:color w:val="auto"/>
          <w:sz w:val="20"/>
          <w:szCs w:val="20"/>
        </w:rPr>
      </w:pPr>
    </w:p>
    <w:p w14:paraId="38EB8484" w14:textId="3E4B3F12" w:rsidR="00DD00E9" w:rsidRPr="007A7A7D" w:rsidRDefault="00996EED" w:rsidP="0089252B">
      <w:pPr>
        <w:pStyle w:val="Ttulo2"/>
        <w:spacing w:before="0" w:after="0"/>
        <w:rPr>
          <w:b w:val="0"/>
          <w:sz w:val="20"/>
          <w:szCs w:val="20"/>
        </w:rPr>
      </w:pPr>
      <w:bookmarkStart w:id="30" w:name="_Toc164332154"/>
      <w:r w:rsidRPr="007A7A7D">
        <w:rPr>
          <w:sz w:val="20"/>
          <w:szCs w:val="20"/>
        </w:rPr>
        <w:t>Definiciones</w:t>
      </w:r>
      <w:bookmarkEnd w:id="30"/>
      <w:r w:rsidRPr="007A7A7D">
        <w:rPr>
          <w:sz w:val="20"/>
          <w:szCs w:val="20"/>
        </w:rPr>
        <w:t xml:space="preserve"> </w:t>
      </w:r>
    </w:p>
    <w:p w14:paraId="2D9AF243" w14:textId="77777777" w:rsidR="008D3A8D" w:rsidRPr="007A7A7D" w:rsidRDefault="008D3A8D" w:rsidP="0089252B">
      <w:pPr>
        <w:pStyle w:val="Prrafodelista"/>
        <w:spacing w:after="0"/>
        <w:ind w:left="709"/>
        <w:rPr>
          <w:color w:val="auto"/>
          <w:sz w:val="20"/>
          <w:szCs w:val="20"/>
        </w:rPr>
      </w:pPr>
    </w:p>
    <w:p w14:paraId="1D5FB806" w14:textId="032E5368" w:rsidR="00E365CB" w:rsidRPr="007A7A7D" w:rsidRDefault="00E365CB" w:rsidP="0089252B">
      <w:pPr>
        <w:pStyle w:val="Prrafodelista"/>
        <w:numPr>
          <w:ilvl w:val="0"/>
          <w:numId w:val="22"/>
        </w:numPr>
        <w:spacing w:after="0"/>
        <w:ind w:left="709"/>
        <w:rPr>
          <w:color w:val="auto"/>
          <w:sz w:val="20"/>
          <w:szCs w:val="20"/>
        </w:rPr>
      </w:pPr>
      <w:r w:rsidRPr="007A7A7D">
        <w:rPr>
          <w:rFonts w:cs="Arial"/>
          <w:color w:val="auto"/>
          <w:sz w:val="20"/>
          <w:szCs w:val="20"/>
        </w:rPr>
        <w:t>Acoso: Acciones físicas o psicológicas, con pretensión de hacer daño y repetidas en el tiempo, que se dirigen a una persona que no puede defenderse, sufriendo exclusión y soledad. Estas agresiones sistemáticas pueden ser ejercidas por un individuo o por un grupo de personas.</w:t>
      </w:r>
    </w:p>
    <w:p w14:paraId="0ABD5DE3" w14:textId="45879A68" w:rsidR="007F6870" w:rsidRPr="007A7A7D" w:rsidRDefault="00E365CB" w:rsidP="0089252B">
      <w:pPr>
        <w:pStyle w:val="Prrafodelista"/>
        <w:numPr>
          <w:ilvl w:val="0"/>
          <w:numId w:val="22"/>
        </w:numPr>
        <w:spacing w:after="0"/>
        <w:ind w:left="709"/>
        <w:rPr>
          <w:color w:val="auto"/>
          <w:sz w:val="20"/>
          <w:szCs w:val="20"/>
        </w:rPr>
      </w:pPr>
      <w:r w:rsidRPr="007A7A7D">
        <w:rPr>
          <w:rFonts w:cs="Arial"/>
          <w:color w:val="auto"/>
          <w:sz w:val="20"/>
          <w:szCs w:val="20"/>
        </w:rPr>
        <w:t>Acoso virtual o ciber acoso:</w:t>
      </w:r>
      <w:r w:rsidRPr="007A7A7D">
        <w:rPr>
          <w:color w:val="auto"/>
          <w:sz w:val="20"/>
          <w:szCs w:val="20"/>
        </w:rPr>
        <w:t xml:space="preserve"> Hostigamiento a través de redes sociales o medios virtuales como por ejemplo mensajes de texto, correos electrónicos, la publicación de fotos o imágenes con el fin de humillar o maltratar a otro, mensajes degradantes, burlas, insultos, chismes, ofens</w:t>
      </w:r>
      <w:r w:rsidR="00DD00E9" w:rsidRPr="007A7A7D">
        <w:rPr>
          <w:color w:val="auto"/>
          <w:sz w:val="20"/>
          <w:szCs w:val="20"/>
        </w:rPr>
        <w:t>as</w:t>
      </w:r>
      <w:r w:rsidRPr="007A7A7D">
        <w:rPr>
          <w:color w:val="auto"/>
          <w:sz w:val="20"/>
          <w:szCs w:val="20"/>
        </w:rPr>
        <w:t>, amenazas, creación de grupos para agredir</w:t>
      </w:r>
      <w:r w:rsidR="00346FB9" w:rsidRPr="007A7A7D">
        <w:rPr>
          <w:color w:val="auto"/>
          <w:sz w:val="20"/>
          <w:szCs w:val="20"/>
        </w:rPr>
        <w:t xml:space="preserve"> o burlarse de una persona</w:t>
      </w:r>
      <w:r w:rsidRPr="007A7A7D">
        <w:rPr>
          <w:color w:val="auto"/>
          <w:sz w:val="20"/>
          <w:szCs w:val="20"/>
        </w:rPr>
        <w:t>.</w:t>
      </w:r>
      <w:r w:rsidR="00346FB9" w:rsidRPr="007A7A7D">
        <w:rPr>
          <w:rStyle w:val="Refdenotaalpie"/>
          <w:color w:val="auto"/>
          <w:sz w:val="20"/>
          <w:szCs w:val="20"/>
        </w:rPr>
        <w:footnoteReference w:id="13"/>
      </w:r>
    </w:p>
    <w:p w14:paraId="56FEEDFE" w14:textId="061FBDB4" w:rsidR="007F6870" w:rsidRPr="007A7A7D" w:rsidRDefault="00D81C46" w:rsidP="0089252B">
      <w:pPr>
        <w:pStyle w:val="Prrafodelista"/>
        <w:numPr>
          <w:ilvl w:val="0"/>
          <w:numId w:val="22"/>
        </w:numPr>
        <w:spacing w:after="0"/>
        <w:ind w:left="709"/>
        <w:rPr>
          <w:color w:val="auto"/>
          <w:sz w:val="20"/>
          <w:szCs w:val="20"/>
        </w:rPr>
      </w:pPr>
      <w:r w:rsidRPr="007A7A7D">
        <w:rPr>
          <w:rFonts w:cs="Arial"/>
          <w:color w:val="auto"/>
          <w:sz w:val="20"/>
          <w:szCs w:val="20"/>
        </w:rPr>
        <w:t xml:space="preserve">Conducta persistente: </w:t>
      </w:r>
      <w:r w:rsidRPr="007A7A7D">
        <w:rPr>
          <w:color w:val="auto"/>
          <w:sz w:val="20"/>
          <w:szCs w:val="20"/>
        </w:rPr>
        <w:t>Conducta permanente o sistemática, esto es, que se prolonga en el tiempo sin que el legislador hubiese establecido un plazo o periodo determinado al respecto.</w:t>
      </w:r>
    </w:p>
    <w:p w14:paraId="1A1F3882" w14:textId="77777777" w:rsidR="00D81C46" w:rsidRPr="007A7A7D" w:rsidRDefault="00E365CB" w:rsidP="0089252B">
      <w:pPr>
        <w:pStyle w:val="Prrafodelista"/>
        <w:numPr>
          <w:ilvl w:val="0"/>
          <w:numId w:val="22"/>
        </w:numPr>
        <w:spacing w:after="0"/>
        <w:ind w:left="709"/>
        <w:rPr>
          <w:color w:val="auto"/>
          <w:sz w:val="20"/>
          <w:szCs w:val="20"/>
        </w:rPr>
      </w:pPr>
      <w:r w:rsidRPr="007A7A7D">
        <w:rPr>
          <w:rFonts w:cs="Arial"/>
          <w:color w:val="auto"/>
          <w:sz w:val="20"/>
          <w:szCs w:val="20"/>
        </w:rPr>
        <w:t>Discriminación:</w:t>
      </w:r>
      <w:r w:rsidRPr="007A7A7D">
        <w:rPr>
          <w:color w:val="auto"/>
          <w:sz w:val="20"/>
          <w:szCs w:val="20"/>
        </w:rPr>
        <w:t xml:space="preserve"> Acto arbitrario que impide, obstruye o restringe el pleno ejercicio de los derechos de las personas por razón de su raza, nacionalidad, sexo u orientación sexual, discapacidad y demás razones de discriminación.</w:t>
      </w:r>
    </w:p>
    <w:p w14:paraId="4E23BAB7" w14:textId="4D073685" w:rsidR="00D81C46" w:rsidRPr="007A7A7D" w:rsidRDefault="00E365CB" w:rsidP="0089252B">
      <w:pPr>
        <w:pStyle w:val="Prrafodelista"/>
        <w:numPr>
          <w:ilvl w:val="0"/>
          <w:numId w:val="22"/>
        </w:numPr>
        <w:spacing w:after="0"/>
        <w:ind w:left="709"/>
        <w:rPr>
          <w:color w:val="auto"/>
          <w:sz w:val="20"/>
          <w:szCs w:val="20"/>
        </w:rPr>
      </w:pPr>
      <w:r w:rsidRPr="007A7A7D">
        <w:rPr>
          <w:rFonts w:cs="Arial"/>
          <w:color w:val="auto"/>
          <w:sz w:val="20"/>
          <w:szCs w:val="20"/>
        </w:rPr>
        <w:t>Hostigamiento por raza, etnia, identidad de género y orientaciones sexuales no normativas:</w:t>
      </w:r>
      <w:r w:rsidRPr="007A7A7D">
        <w:rPr>
          <w:color w:val="auto"/>
          <w:sz w:val="20"/>
          <w:szCs w:val="20"/>
        </w:rPr>
        <w:t xml:space="preserve"> </w:t>
      </w:r>
      <w:r w:rsidR="003D3967" w:rsidRPr="007A7A7D">
        <w:rPr>
          <w:color w:val="auto"/>
          <w:sz w:val="20"/>
          <w:szCs w:val="20"/>
        </w:rPr>
        <w:t>R</w:t>
      </w:r>
      <w:r w:rsidRPr="007A7A7D">
        <w:rPr>
          <w:color w:val="auto"/>
          <w:sz w:val="20"/>
          <w:szCs w:val="20"/>
        </w:rPr>
        <w:t xml:space="preserve">eferida a la exposición de personas pertenecientes a grupos étnicos minoritarios o a los sectores LGBTI (lesbianas, </w:t>
      </w:r>
      <w:proofErr w:type="spellStart"/>
      <w:r w:rsidRPr="007A7A7D">
        <w:rPr>
          <w:color w:val="auto"/>
          <w:sz w:val="20"/>
          <w:szCs w:val="20"/>
        </w:rPr>
        <w:t>gays</w:t>
      </w:r>
      <w:proofErr w:type="spellEnd"/>
      <w:r w:rsidRPr="007A7A7D">
        <w:rPr>
          <w:color w:val="auto"/>
          <w:sz w:val="20"/>
          <w:szCs w:val="20"/>
        </w:rPr>
        <w:t xml:space="preserve">, bisexuales, </w:t>
      </w:r>
      <w:proofErr w:type="spellStart"/>
      <w:r w:rsidRPr="007A7A7D">
        <w:rPr>
          <w:color w:val="auto"/>
          <w:sz w:val="20"/>
          <w:szCs w:val="20"/>
        </w:rPr>
        <w:t>transgeneristas</w:t>
      </w:r>
      <w:proofErr w:type="spellEnd"/>
      <w:r w:rsidRPr="007A7A7D">
        <w:rPr>
          <w:color w:val="auto"/>
          <w:sz w:val="20"/>
          <w:szCs w:val="20"/>
        </w:rPr>
        <w:t xml:space="preserve"> e intersexuales), hijos e hijas de familias homoparentales, </w:t>
      </w:r>
      <w:r w:rsidR="00B4403F" w:rsidRPr="007A7A7D">
        <w:rPr>
          <w:color w:val="auto"/>
          <w:sz w:val="20"/>
          <w:szCs w:val="20"/>
        </w:rPr>
        <w:t>personas</w:t>
      </w:r>
      <w:r w:rsidRPr="007A7A7D">
        <w:rPr>
          <w:color w:val="auto"/>
          <w:sz w:val="20"/>
          <w:szCs w:val="20"/>
        </w:rPr>
        <w:t xml:space="preserve"> con una </w:t>
      </w:r>
      <w:r w:rsidRPr="007A7A7D">
        <w:rPr>
          <w:color w:val="auto"/>
          <w:sz w:val="20"/>
          <w:szCs w:val="20"/>
        </w:rPr>
        <w:lastRenderedPageBreak/>
        <w:t>condición socioeconómica particular o que manifiestan características o actitudes comportamentales no normativas como estereotipos de belleza, creencias religiosas, tendencias o prácticas socioculturales, a situaciones o ambientes de agresiones físicas, psicológicas o simbólicas, que invalidan su identidad y afectan su formación y realización.</w:t>
      </w:r>
    </w:p>
    <w:p w14:paraId="3CC38488" w14:textId="50E8C729" w:rsidR="003D3967" w:rsidRPr="007A7A7D" w:rsidRDefault="1ED36FD0" w:rsidP="0089252B">
      <w:pPr>
        <w:pStyle w:val="Prrafodelista"/>
        <w:numPr>
          <w:ilvl w:val="0"/>
          <w:numId w:val="22"/>
        </w:numPr>
        <w:spacing w:after="0"/>
        <w:ind w:left="709"/>
        <w:rPr>
          <w:color w:val="auto"/>
          <w:sz w:val="20"/>
          <w:szCs w:val="20"/>
        </w:rPr>
      </w:pPr>
      <w:r w:rsidRPr="007A7A7D">
        <w:rPr>
          <w:rFonts w:cs="Arial"/>
          <w:color w:val="auto"/>
          <w:sz w:val="20"/>
          <w:szCs w:val="20"/>
        </w:rPr>
        <w:t>Interseccionalidad:" Es</w:t>
      </w:r>
      <w:r w:rsidR="003D3967" w:rsidRPr="5C309A38">
        <w:rPr>
          <w:i/>
          <w:iCs/>
          <w:color w:val="auto"/>
          <w:sz w:val="20"/>
          <w:szCs w:val="20"/>
        </w:rPr>
        <w:t xml:space="preserve"> una forma de entender y analizar la complejidad del mundo, de las personas y de las experiencias humanas. Los sucesos y las circunstancias de la vida social y política y la persona raramente se pueden entender como determinadas por un factor. En general están configuradas por muchos factores y de formas diversas que se influyen mutuamente. En lo que se refiere a la desigualdad social, la vida de las personas y la organización del poder en una determinada sociedad se entienden mejor como algo determinado, no por un único eje de la división social, sea este la raza, el género, o la clase, sino por muchos ejes que actúan de manera conjunta y se influyen entre sí. La interseccionalidad como herramienta analítica ofrece a las personas un mejor acceso a la complejidad del mundo y de sí mismas</w:t>
      </w:r>
      <w:r w:rsidR="003D3967" w:rsidRPr="007A7A7D">
        <w:rPr>
          <w:color w:val="auto"/>
          <w:sz w:val="20"/>
          <w:szCs w:val="20"/>
        </w:rPr>
        <w:t>”.</w:t>
      </w:r>
      <w:r w:rsidR="003D3967" w:rsidRPr="007A7A7D">
        <w:rPr>
          <w:color w:val="auto"/>
          <w:sz w:val="20"/>
          <w:szCs w:val="20"/>
          <w:vertAlign w:val="superscript"/>
        </w:rPr>
        <w:footnoteReference w:id="14"/>
      </w:r>
    </w:p>
    <w:p w14:paraId="58E10D72" w14:textId="77777777" w:rsidR="00D81C46" w:rsidRPr="007A7A7D" w:rsidRDefault="00E365CB" w:rsidP="0089252B">
      <w:pPr>
        <w:pStyle w:val="Prrafodelista"/>
        <w:numPr>
          <w:ilvl w:val="0"/>
          <w:numId w:val="22"/>
        </w:numPr>
        <w:spacing w:after="0"/>
        <w:ind w:left="709"/>
        <w:rPr>
          <w:color w:val="auto"/>
          <w:sz w:val="20"/>
          <w:szCs w:val="20"/>
        </w:rPr>
      </w:pPr>
      <w:r w:rsidRPr="007A7A7D">
        <w:rPr>
          <w:rFonts w:cs="Arial"/>
          <w:color w:val="auto"/>
          <w:sz w:val="20"/>
          <w:szCs w:val="20"/>
        </w:rPr>
        <w:t>Violencia basada en el género:</w:t>
      </w:r>
      <w:r w:rsidR="00346FB9" w:rsidRPr="007A7A7D">
        <w:rPr>
          <w:color w:val="auto"/>
          <w:sz w:val="20"/>
          <w:szCs w:val="20"/>
        </w:rPr>
        <w:t xml:space="preserve"> </w:t>
      </w:r>
      <w:r w:rsidRPr="007A7A7D">
        <w:rPr>
          <w:color w:val="auto"/>
          <w:sz w:val="20"/>
          <w:szCs w:val="20"/>
        </w:rPr>
        <w:t>Prácticas (acciones o conductas) que buscan atentar contra la integridad de una persona, sin importar el nivel de afectación o gravedad, sustentadas en la idea de su pertenencia a un género (mujeres u hombres) o por no cumplir lo que se espera de este en el plano de lo social.</w:t>
      </w:r>
    </w:p>
    <w:p w14:paraId="6798A1EA" w14:textId="4CCDBA9C" w:rsidR="00346FB9" w:rsidRPr="007A7A7D" w:rsidRDefault="00346FB9" w:rsidP="0089252B">
      <w:pPr>
        <w:pStyle w:val="Prrafodelista"/>
        <w:numPr>
          <w:ilvl w:val="0"/>
          <w:numId w:val="22"/>
        </w:numPr>
        <w:spacing w:after="0"/>
        <w:ind w:left="709"/>
        <w:rPr>
          <w:color w:val="auto"/>
          <w:sz w:val="20"/>
          <w:szCs w:val="20"/>
        </w:rPr>
      </w:pPr>
      <w:r w:rsidRPr="007A7A7D">
        <w:rPr>
          <w:rFonts w:cs="Arial"/>
          <w:color w:val="auto"/>
          <w:sz w:val="20"/>
          <w:szCs w:val="20"/>
        </w:rPr>
        <w:t>Violencia contra la mujer:</w:t>
      </w:r>
      <w:r w:rsidRPr="007A7A7D">
        <w:rPr>
          <w:color w:val="auto"/>
          <w:sz w:val="20"/>
          <w:szCs w:val="20"/>
        </w:rPr>
        <w:t xml:space="preserve"> “</w:t>
      </w:r>
      <w:r w:rsidRPr="007A7A7D">
        <w:rPr>
          <w:i/>
          <w:iCs/>
          <w:color w:val="auto"/>
          <w:sz w:val="20"/>
          <w:szCs w:val="20"/>
        </w:rPr>
        <w:t>Por violencia contra la mujer se entiende cualquier acción u omisión, que le cause muerte, daño o sufrimiento físico, sexual, psicológico, económico o patrimonial por su condición de mujer, así como las amenazas de tales actos, la coacción o la privación arbitraria de la libertad, bien sea que se presente en el ámbito público o en el privado</w:t>
      </w:r>
      <w:r w:rsidRPr="007A7A7D">
        <w:rPr>
          <w:color w:val="auto"/>
          <w:sz w:val="20"/>
          <w:szCs w:val="20"/>
        </w:rPr>
        <w:t>”. (Ley 1257 de 2008, artículo 2).</w:t>
      </w:r>
    </w:p>
    <w:p w14:paraId="096DBF53" w14:textId="0C732BC9" w:rsidR="007F6870" w:rsidRPr="007A7A7D" w:rsidRDefault="007F6870" w:rsidP="0089252B">
      <w:pPr>
        <w:pStyle w:val="Ttulo1"/>
        <w:spacing w:before="0" w:after="0"/>
        <w:rPr>
          <w:b/>
          <w:sz w:val="20"/>
          <w:szCs w:val="20"/>
        </w:rPr>
      </w:pPr>
      <w:bookmarkStart w:id="31" w:name="_Toc138349214"/>
      <w:bookmarkStart w:id="32" w:name="_Toc164332155"/>
      <w:r w:rsidRPr="007A7A7D">
        <w:rPr>
          <w:rStyle w:val="baj"/>
          <w:b/>
          <w:sz w:val="20"/>
          <w:szCs w:val="20"/>
        </w:rPr>
        <w:t>DERECHOS DE LAS PARTES INVOLUCRADAS</w:t>
      </w:r>
      <w:bookmarkEnd w:id="31"/>
      <w:bookmarkEnd w:id="32"/>
    </w:p>
    <w:p w14:paraId="525180C8" w14:textId="065C725E" w:rsidR="007F6870" w:rsidRPr="007A7A7D" w:rsidRDefault="007F6870" w:rsidP="0089252B">
      <w:pPr>
        <w:pStyle w:val="Ttulo2"/>
        <w:spacing w:before="0" w:after="0"/>
        <w:rPr>
          <w:b w:val="0"/>
          <w:sz w:val="20"/>
          <w:szCs w:val="20"/>
        </w:rPr>
      </w:pPr>
      <w:bookmarkStart w:id="33" w:name="_Toc138349215"/>
      <w:bookmarkStart w:id="34" w:name="_Toc164332156"/>
      <w:r w:rsidRPr="007A7A7D">
        <w:rPr>
          <w:rStyle w:val="baj"/>
          <w:sz w:val="20"/>
          <w:szCs w:val="20"/>
        </w:rPr>
        <w:t>Derechos de las víctimas</w:t>
      </w:r>
      <w:bookmarkEnd w:id="33"/>
      <w:bookmarkEnd w:id="34"/>
    </w:p>
    <w:p w14:paraId="1BC66A40" w14:textId="77777777"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De conformidad con las normas legales, las víctimas de todas las formas de violencia contra las mujeres y basadas en género, racismo o discriminación tendrán los siguientes derechos, y acorde con las capacidades de la entidad:</w:t>
      </w:r>
    </w:p>
    <w:p w14:paraId="25E6DAD0" w14:textId="6E2F7BCD"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lastRenderedPageBreak/>
        <w:t xml:space="preserve">Recibir medidas de prevención, atención y protección para evitar un daño </w:t>
      </w:r>
      <w:r w:rsidR="00B4403F"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rremediable a través de la activación de las rutas contenidas en este protocol</w:t>
      </w:r>
      <w:r w:rsidR="00DD00E9" w:rsidRPr="007A7A7D">
        <w:rPr>
          <w:rFonts w:ascii="Verdana" w:eastAsiaTheme="minorHAnsi" w:hAnsi="Verdana" w:cstheme="minorBidi"/>
          <w:color w:val="auto"/>
          <w:sz w:val="20"/>
          <w:szCs w:val="20"/>
          <w:lang w:eastAsia="en-US"/>
        </w:rPr>
        <w:t>o;</w:t>
      </w:r>
    </w:p>
    <w:p w14:paraId="246534EE" w14:textId="69AA7A6A"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Derecho a que la queja presentada no afecte su estabilidad laboral o contractual en la entidad, y a que no se tomen represalias en su contra;</w:t>
      </w:r>
    </w:p>
    <w:p w14:paraId="59AC605B" w14:textId="6D1314D6"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A que se dé credibilidad a su relato, bajo el principio de buena fe, y a que éste sea escuchado y atendido de manera objetiva y libre de prejuicios o estereotipos de género;</w:t>
      </w:r>
    </w:p>
    <w:p w14:paraId="44F9715A" w14:textId="52A9B015"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El derecho a que no ser revictimizada mediante juicios de valor sobre su queja;</w:t>
      </w:r>
    </w:p>
    <w:p w14:paraId="307E71EC" w14:textId="51874D8B"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 xml:space="preserve">Derecho a recibir asistencia y acompañamiento permanente por parte de la entidad, </w:t>
      </w:r>
      <w:r w:rsidR="00DD00E9"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ncluyendo asistencia técnica legal y psicosocial;</w:t>
      </w:r>
    </w:p>
    <w:p w14:paraId="7DE5379B" w14:textId="72F7D206"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Ser atendida por personas formadas en derechos humanos, y enfoque diferencial;</w:t>
      </w:r>
    </w:p>
    <w:p w14:paraId="5D934372" w14:textId="79FE1094"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Pedir traslado del área de trabajo o lugar de trabajo, o presentar una solicitud para trabajar de manera remota mientras se resuelve la queja;</w:t>
      </w:r>
    </w:p>
    <w:p w14:paraId="758F5C47" w14:textId="3C142352"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 xml:space="preserve">Solicitar al superior que se tomen medidas para no tener que realizar labores que </w:t>
      </w:r>
      <w:r w:rsidR="00DD00E9"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 xml:space="preserve">mpliquen </w:t>
      </w:r>
      <w:r w:rsidR="00DD00E9"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nteracción o acercamiento con el sujeto activo de la conducta hasta que no se resuelva la queja;</w:t>
      </w:r>
    </w:p>
    <w:p w14:paraId="17D41744" w14:textId="525AC79A"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 xml:space="preserve">Recibir </w:t>
      </w:r>
      <w:r w:rsidR="00DD00E9"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nformación durante toda la ruta de atención desde la presentación de la queja;</w:t>
      </w:r>
    </w:p>
    <w:p w14:paraId="3E8D4EC4" w14:textId="19DF8269" w:rsidR="007F6870" w:rsidRPr="007A7A7D" w:rsidRDefault="007F6870" w:rsidP="0089252B">
      <w:pPr>
        <w:pStyle w:val="NormalWeb"/>
        <w:numPr>
          <w:ilvl w:val="1"/>
          <w:numId w:val="5"/>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 xml:space="preserve">Todas las demás medidas </w:t>
      </w:r>
      <w:r w:rsidR="00236C87" w:rsidRPr="007A7A7D">
        <w:rPr>
          <w:rFonts w:ascii="Verdana" w:eastAsiaTheme="minorHAnsi" w:hAnsi="Verdana" w:cstheme="minorBidi"/>
          <w:color w:val="auto"/>
          <w:sz w:val="20"/>
          <w:szCs w:val="20"/>
          <w:lang w:eastAsia="en-US"/>
        </w:rPr>
        <w:t xml:space="preserve">r </w:t>
      </w:r>
      <w:r w:rsidRPr="007A7A7D">
        <w:rPr>
          <w:rFonts w:ascii="Verdana" w:eastAsiaTheme="minorHAnsi" w:hAnsi="Verdana" w:cstheme="minorBidi"/>
          <w:color w:val="auto"/>
          <w:sz w:val="20"/>
          <w:szCs w:val="20"/>
          <w:lang w:eastAsia="en-US"/>
        </w:rPr>
        <w:t>que sean necesarias para garantizar la protección y garantías de no repetición de los hechos.</w:t>
      </w:r>
    </w:p>
    <w:p w14:paraId="321E17AF" w14:textId="77777777" w:rsidR="004D3000" w:rsidRPr="007A7A7D" w:rsidRDefault="007F6870" w:rsidP="0089252B">
      <w:pPr>
        <w:pStyle w:val="Ttulo2"/>
        <w:spacing w:before="0" w:after="0"/>
        <w:rPr>
          <w:rStyle w:val="baj"/>
          <w:b w:val="0"/>
          <w:sz w:val="20"/>
          <w:szCs w:val="20"/>
        </w:rPr>
      </w:pPr>
      <w:bookmarkStart w:id="35" w:name="_Toc138349216"/>
      <w:bookmarkStart w:id="36" w:name="_Toc164332157"/>
      <w:r w:rsidRPr="007A7A7D">
        <w:rPr>
          <w:rStyle w:val="baj"/>
          <w:sz w:val="20"/>
          <w:szCs w:val="20"/>
        </w:rPr>
        <w:t>Derechos de las mujeres víctimas</w:t>
      </w:r>
      <w:bookmarkEnd w:id="35"/>
      <w:bookmarkEnd w:id="36"/>
    </w:p>
    <w:p w14:paraId="5CE8273F" w14:textId="4A10D064"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De conformidad con el artículo 8</w:t>
      </w:r>
      <w:r w:rsidR="00B4403F" w:rsidRPr="007A7A7D">
        <w:rPr>
          <w:rFonts w:ascii="Verdana" w:hAnsi="Verdana" w:cs="Arial"/>
          <w:color w:val="auto"/>
          <w:sz w:val="20"/>
          <w:szCs w:val="20"/>
        </w:rPr>
        <w:t>°</w:t>
      </w:r>
      <w:r w:rsidRPr="007A7A7D">
        <w:rPr>
          <w:rFonts w:ascii="Verdana" w:hAnsi="Verdana" w:cs="Arial"/>
          <w:color w:val="auto"/>
          <w:sz w:val="20"/>
          <w:szCs w:val="20"/>
        </w:rPr>
        <w:t xml:space="preserve"> de la Ley 1257 de 2008, las mujeres víctimas de los diferentes tipos de violencia contempladas en este protocolo tienen derecho a:</w:t>
      </w:r>
    </w:p>
    <w:p w14:paraId="513691AC" w14:textId="2CF6654B"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Recibir atención integral a través de servicios con cobertura suficiente, accesible y de la calidad;</w:t>
      </w:r>
    </w:p>
    <w:p w14:paraId="357F6201" w14:textId="415C9CB0"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Recibir orientación, asesoramiento jurídico y asistencia técnica legal con carácter gratuito, inmediato y especializado desde el momento en que el hecho constitutivo de violencia se ponga en conocimiento de la autoridad. Se podrá ordenar que el agresor asuma los costos de esta atención y asistencia; para tales efectos se acudirá a la Defensoría Pública.</w:t>
      </w:r>
    </w:p>
    <w:p w14:paraId="72DF9721" w14:textId="2F500EE8"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lastRenderedPageBreak/>
        <w:t>Recibir información clara, completa, veraz y oportuna en relación con sus derechos y con los mecanismos y procedimientos contemplados en la presente ley y demás normas concordantes;</w:t>
      </w:r>
    </w:p>
    <w:p w14:paraId="06B5B3DE" w14:textId="2D24DFC8"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Dar su consentimiento informado para los exámenes médico-legales en los casos de violencia sexual y escoger el sexo del facultativo para la práctica de los mismos dentro de las posibilidades ofrecidas por el servicio. Las entidades promotoras y prestadoras de servicios de salud promoverán la existencia de facultativos de ambos sexos para la atención de víctimas de violencia;</w:t>
      </w:r>
    </w:p>
    <w:p w14:paraId="03C20E44" w14:textId="76313D6C"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Recibir información clara, completa, veraz y oportuna en relación con la salud sexual y reproductiva;</w:t>
      </w:r>
    </w:p>
    <w:p w14:paraId="46A9E62C" w14:textId="73335FBA"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Ser tratada con reserva de identidad al recibir la asistencia médica, legal, o asistencia social respecto de sus datos personales, los de sus descendientes o los de cualquiera otra persona que esté bajo su guarda o custodia;</w:t>
      </w:r>
    </w:p>
    <w:p w14:paraId="7EF00AE9" w14:textId="3B1356D2"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Recibir asistencia médica, psicológica, psiquiátrica y forense especializada e integral en los términos y condiciones establecidos en el ordenamiento jurídico para ellas y sus hijos e hijas;</w:t>
      </w:r>
    </w:p>
    <w:p w14:paraId="59DF802F" w14:textId="141877E1"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Acceder a los mecanismos de protección y atención para ellas, sus hijos e hijas;</w:t>
      </w:r>
    </w:p>
    <w:p w14:paraId="6E456882" w14:textId="0056487C"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 verdad, la justicia, la reparación y garantías de no repetición frente a los hechos constitutivos de violencia;</w:t>
      </w:r>
    </w:p>
    <w:p w14:paraId="77C73078" w14:textId="7155E283"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 estabilización de su situación conforme a los términos previstos en la Ley 1257 de 2008;</w:t>
      </w:r>
    </w:p>
    <w:p w14:paraId="2F9B6581" w14:textId="162C3ED8" w:rsidR="007F6870" w:rsidRPr="007A7A7D" w:rsidRDefault="007F6870" w:rsidP="0089252B">
      <w:pPr>
        <w:pStyle w:val="NormalWeb"/>
        <w:numPr>
          <w:ilvl w:val="0"/>
          <w:numId w:val="11"/>
        </w:numPr>
        <w:spacing w:before="0" w:beforeAutospacing="0" w:after="0" w:afterAutospacing="0" w:line="276" w:lineRule="auto"/>
        <w:ind w:left="993"/>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A decidir voluntariamente si puede ser confrontada con el agresor en cualquiera de los espacios de atención y en los procedimientos administrativos, judiciales o de otro tipo;</w:t>
      </w:r>
    </w:p>
    <w:p w14:paraId="534C412E" w14:textId="63824223" w:rsidR="00957616" w:rsidRPr="007A7A7D" w:rsidRDefault="007F6870" w:rsidP="0089252B">
      <w:pPr>
        <w:pStyle w:val="NormalWeb"/>
        <w:numPr>
          <w:ilvl w:val="0"/>
          <w:numId w:val="11"/>
        </w:numPr>
        <w:spacing w:before="0" w:beforeAutospacing="0" w:after="0" w:afterAutospacing="0" w:line="276" w:lineRule="auto"/>
        <w:ind w:left="993"/>
        <w:rPr>
          <w:rFonts w:ascii="Verdana" w:hAnsi="Verdana" w:cs="Arial"/>
          <w:color w:val="auto"/>
          <w:sz w:val="20"/>
          <w:szCs w:val="20"/>
        </w:rPr>
      </w:pPr>
      <w:r w:rsidRPr="007A7A7D">
        <w:rPr>
          <w:rFonts w:ascii="Verdana" w:eastAsiaTheme="minorHAnsi" w:hAnsi="Verdana" w:cstheme="minorBidi"/>
          <w:color w:val="auto"/>
          <w:sz w:val="20"/>
          <w:szCs w:val="20"/>
          <w:lang w:eastAsia="en-US"/>
        </w:rPr>
        <w:t>Adicionalmente, visibilizar o comunicar públicamente todas las formas de violencia contra las mujeres y basadas en género de las que fue víctima, como parte de su libertad de expresión, respetando los datos privados o semiprivados</w:t>
      </w:r>
      <w:r w:rsidRPr="007A7A7D">
        <w:rPr>
          <w:rFonts w:ascii="Verdana" w:hAnsi="Verdana" w:cs="Arial"/>
          <w:color w:val="auto"/>
          <w:sz w:val="20"/>
          <w:szCs w:val="20"/>
        </w:rPr>
        <w:t xml:space="preserve"> </w:t>
      </w:r>
      <w:r w:rsidRPr="007A7A7D">
        <w:rPr>
          <w:rFonts w:ascii="Verdana" w:eastAsiaTheme="minorHAnsi" w:hAnsi="Verdana" w:cstheme="minorBidi"/>
          <w:color w:val="auto"/>
          <w:sz w:val="20"/>
          <w:szCs w:val="20"/>
          <w:lang w:eastAsia="en-US"/>
        </w:rPr>
        <w:t>del presunto agresor, conforme a lo señalado en las Sentencias T-275/21 y T-061 de 2022 de la Corte Constitucional.</w:t>
      </w:r>
    </w:p>
    <w:p w14:paraId="2F8DED1A" w14:textId="3B61C34D" w:rsidR="007F6870" w:rsidRPr="007A7A7D" w:rsidRDefault="008D3A8D" w:rsidP="0089252B">
      <w:pPr>
        <w:pStyle w:val="NormalWeb"/>
        <w:spacing w:before="0" w:beforeAutospacing="0" w:after="0" w:afterAutospacing="0" w:line="276" w:lineRule="auto"/>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El Grupo de Talento Humano, o quien haga sus veces,</w:t>
      </w:r>
      <w:r w:rsidR="00957616" w:rsidRPr="007A7A7D">
        <w:rPr>
          <w:rFonts w:ascii="Verdana" w:eastAsiaTheme="minorHAnsi" w:hAnsi="Verdana" w:cstheme="minorBidi"/>
          <w:color w:val="auto"/>
          <w:sz w:val="20"/>
          <w:szCs w:val="20"/>
          <w:lang w:eastAsia="en-US"/>
        </w:rPr>
        <w:t xml:space="preserve"> </w:t>
      </w:r>
      <w:r w:rsidR="003D3967" w:rsidRPr="007A7A7D">
        <w:rPr>
          <w:rFonts w:ascii="Verdana" w:eastAsiaTheme="minorHAnsi" w:hAnsi="Verdana" w:cstheme="minorBidi"/>
          <w:color w:val="auto"/>
          <w:sz w:val="20"/>
          <w:szCs w:val="20"/>
          <w:lang w:eastAsia="en-US"/>
        </w:rPr>
        <w:t xml:space="preserve">estará a cargo de </w:t>
      </w:r>
      <w:r w:rsidR="00957616" w:rsidRPr="007A7A7D">
        <w:rPr>
          <w:rFonts w:ascii="Verdana" w:eastAsiaTheme="minorHAnsi" w:hAnsi="Verdana" w:cstheme="minorBidi"/>
          <w:color w:val="auto"/>
          <w:sz w:val="20"/>
          <w:szCs w:val="20"/>
          <w:lang w:eastAsia="en-US"/>
        </w:rPr>
        <w:t>la</w:t>
      </w:r>
      <w:r w:rsidR="007F6870" w:rsidRPr="007A7A7D">
        <w:rPr>
          <w:rFonts w:ascii="Verdana" w:eastAsiaTheme="minorHAnsi" w:hAnsi="Verdana" w:cstheme="minorBidi"/>
          <w:color w:val="auto"/>
          <w:sz w:val="20"/>
          <w:szCs w:val="20"/>
          <w:lang w:eastAsia="en-US"/>
        </w:rPr>
        <w:t xml:space="preserve"> observancia de los derechos de las mujeres víctimas contenidos en la Ley 1257 de 2008. No obstante, estos derechos deben ser respetados e implementados por todo el personal y </w:t>
      </w:r>
      <w:r w:rsidRPr="007A7A7D">
        <w:rPr>
          <w:rFonts w:ascii="Verdana" w:eastAsiaTheme="minorHAnsi" w:hAnsi="Verdana" w:cstheme="minorBidi"/>
          <w:color w:val="auto"/>
          <w:sz w:val="20"/>
          <w:szCs w:val="20"/>
          <w:lang w:eastAsia="en-US"/>
        </w:rPr>
        <w:lastRenderedPageBreak/>
        <w:t xml:space="preserve">dependencias </w:t>
      </w:r>
      <w:r w:rsidR="007F6870" w:rsidRPr="007A7A7D">
        <w:rPr>
          <w:rFonts w:ascii="Verdana" w:eastAsiaTheme="minorHAnsi" w:hAnsi="Verdana" w:cstheme="minorBidi"/>
          <w:color w:val="auto"/>
          <w:sz w:val="20"/>
          <w:szCs w:val="20"/>
          <w:lang w:eastAsia="en-US"/>
        </w:rPr>
        <w:t>de la entidad que tengan algún rol en las diferentes rutas de atención contenidas en el presente protocolo.</w:t>
      </w:r>
    </w:p>
    <w:p w14:paraId="48541423" w14:textId="77777777" w:rsidR="000452F4" w:rsidRPr="007A7A7D" w:rsidRDefault="000452F4" w:rsidP="0089252B">
      <w:pPr>
        <w:pStyle w:val="NormalWeb"/>
        <w:spacing w:before="0" w:beforeAutospacing="0" w:after="0" w:afterAutospacing="0" w:line="276" w:lineRule="auto"/>
        <w:rPr>
          <w:rFonts w:ascii="Verdana" w:eastAsiaTheme="minorHAnsi" w:hAnsi="Verdana" w:cstheme="minorBidi"/>
          <w:color w:val="auto"/>
          <w:sz w:val="20"/>
          <w:szCs w:val="20"/>
          <w:lang w:eastAsia="en-US"/>
        </w:rPr>
      </w:pPr>
    </w:p>
    <w:p w14:paraId="3B4F018A" w14:textId="1A720689" w:rsidR="004D3000" w:rsidRPr="007A7A7D" w:rsidRDefault="004D3000" w:rsidP="0089252B">
      <w:pPr>
        <w:pStyle w:val="Ttulo2"/>
        <w:spacing w:before="0" w:after="0"/>
        <w:rPr>
          <w:rStyle w:val="baj"/>
          <w:b w:val="0"/>
          <w:sz w:val="20"/>
          <w:szCs w:val="20"/>
        </w:rPr>
      </w:pPr>
      <w:bookmarkStart w:id="37" w:name="_Toc164332158"/>
      <w:r w:rsidRPr="007A7A7D">
        <w:rPr>
          <w:rStyle w:val="baj"/>
          <w:sz w:val="20"/>
          <w:szCs w:val="20"/>
        </w:rPr>
        <w:t>Derechos del sujeto activo</w:t>
      </w:r>
      <w:bookmarkEnd w:id="37"/>
    </w:p>
    <w:p w14:paraId="4F518F13" w14:textId="77777777" w:rsidR="008D3A8D" w:rsidRPr="007A7A7D" w:rsidRDefault="008D3A8D" w:rsidP="0089252B">
      <w:pPr>
        <w:spacing w:after="0"/>
        <w:rPr>
          <w:color w:val="auto"/>
          <w:sz w:val="20"/>
          <w:szCs w:val="20"/>
        </w:rPr>
      </w:pPr>
    </w:p>
    <w:p w14:paraId="5CA1C931" w14:textId="0505670D" w:rsidR="007F6870" w:rsidRPr="007A7A7D" w:rsidRDefault="00765AB6" w:rsidP="0089252B">
      <w:pPr>
        <w:spacing w:after="0"/>
        <w:rPr>
          <w:color w:val="auto"/>
          <w:sz w:val="20"/>
          <w:szCs w:val="20"/>
        </w:rPr>
      </w:pPr>
      <w:r w:rsidRPr="007A7A7D">
        <w:rPr>
          <w:color w:val="auto"/>
          <w:sz w:val="20"/>
          <w:szCs w:val="20"/>
        </w:rPr>
        <w:t>A l</w:t>
      </w:r>
      <w:r w:rsidR="007F6870" w:rsidRPr="007A7A7D">
        <w:rPr>
          <w:color w:val="auto"/>
          <w:sz w:val="20"/>
          <w:szCs w:val="20"/>
        </w:rPr>
        <w:t>a persona o personas contra quienes se formula la queja se les respetarán sus derechos legales y constitucionales, entre ellos:</w:t>
      </w:r>
    </w:p>
    <w:p w14:paraId="3A65563D" w14:textId="77777777" w:rsidR="00B4403F" w:rsidRPr="007A7A7D" w:rsidRDefault="00B4403F" w:rsidP="0089252B">
      <w:pPr>
        <w:spacing w:after="0"/>
        <w:rPr>
          <w:color w:val="auto"/>
          <w:sz w:val="20"/>
          <w:szCs w:val="20"/>
        </w:rPr>
      </w:pPr>
    </w:p>
    <w:p w14:paraId="45B04806" w14:textId="4534B4FE" w:rsidR="007F6870" w:rsidRPr="007A7A7D" w:rsidRDefault="007F6870" w:rsidP="0089252B">
      <w:pPr>
        <w:pStyle w:val="Prrafodelista"/>
        <w:numPr>
          <w:ilvl w:val="1"/>
          <w:numId w:val="13"/>
        </w:numPr>
        <w:spacing w:after="0"/>
        <w:ind w:left="993"/>
        <w:rPr>
          <w:color w:val="auto"/>
          <w:sz w:val="20"/>
          <w:szCs w:val="20"/>
        </w:rPr>
      </w:pPr>
      <w:r w:rsidRPr="007A7A7D">
        <w:rPr>
          <w:color w:val="auto"/>
          <w:sz w:val="20"/>
          <w:szCs w:val="20"/>
        </w:rPr>
        <w:t>Conocer la totalidad de los hechos que se presentaron en la queja y las pruebas aportadas hasta el momento</w:t>
      </w:r>
      <w:r w:rsidR="00765AB6" w:rsidRPr="007A7A7D">
        <w:rPr>
          <w:color w:val="auto"/>
          <w:sz w:val="20"/>
          <w:szCs w:val="20"/>
        </w:rPr>
        <w:t>;</w:t>
      </w:r>
    </w:p>
    <w:p w14:paraId="16C7E540" w14:textId="248F92D8" w:rsidR="007F6870" w:rsidRPr="007A7A7D" w:rsidRDefault="007F6870" w:rsidP="0089252B">
      <w:pPr>
        <w:pStyle w:val="Prrafodelista"/>
        <w:numPr>
          <w:ilvl w:val="1"/>
          <w:numId w:val="13"/>
        </w:numPr>
        <w:spacing w:after="0"/>
        <w:ind w:left="993"/>
        <w:rPr>
          <w:color w:val="auto"/>
          <w:sz w:val="20"/>
          <w:szCs w:val="20"/>
        </w:rPr>
      </w:pPr>
      <w:r w:rsidRPr="007A7A7D">
        <w:rPr>
          <w:color w:val="auto"/>
          <w:sz w:val="20"/>
          <w:szCs w:val="20"/>
        </w:rPr>
        <w:t>Derecho a la defensa, y en caso de que lo considere necesario a la defensa técnica;</w:t>
      </w:r>
    </w:p>
    <w:p w14:paraId="0DB27E47" w14:textId="1922832F" w:rsidR="007F6870" w:rsidRPr="007A7A7D" w:rsidRDefault="007F6870" w:rsidP="0089252B">
      <w:pPr>
        <w:pStyle w:val="Prrafodelista"/>
        <w:numPr>
          <w:ilvl w:val="1"/>
          <w:numId w:val="13"/>
        </w:numPr>
        <w:spacing w:after="0"/>
        <w:ind w:left="993"/>
        <w:rPr>
          <w:color w:val="auto"/>
          <w:sz w:val="20"/>
          <w:szCs w:val="20"/>
        </w:rPr>
      </w:pPr>
      <w:r w:rsidRPr="007A7A7D">
        <w:rPr>
          <w:color w:val="auto"/>
          <w:sz w:val="20"/>
          <w:szCs w:val="20"/>
        </w:rPr>
        <w:t>Reconocer la responsabilidad total de los hechos que se presentaron en la queja;</w:t>
      </w:r>
    </w:p>
    <w:p w14:paraId="13A31BD9" w14:textId="0300F097" w:rsidR="007F6870" w:rsidRPr="007A7A7D" w:rsidRDefault="007F6870" w:rsidP="0089252B">
      <w:pPr>
        <w:pStyle w:val="Prrafodelista"/>
        <w:numPr>
          <w:ilvl w:val="1"/>
          <w:numId w:val="13"/>
        </w:numPr>
        <w:spacing w:after="0"/>
        <w:ind w:left="993"/>
        <w:rPr>
          <w:color w:val="auto"/>
          <w:sz w:val="20"/>
          <w:szCs w:val="20"/>
        </w:rPr>
      </w:pPr>
      <w:r w:rsidRPr="007A7A7D">
        <w:rPr>
          <w:color w:val="auto"/>
          <w:sz w:val="20"/>
          <w:szCs w:val="20"/>
        </w:rPr>
        <w:t>Negar la responsabilidad total de los hechos que se presentaron en la queja, presentar pruebas y testimonios que fundamenten su defensa y solicitar pruebas adicionales.</w:t>
      </w:r>
    </w:p>
    <w:p w14:paraId="73701431" w14:textId="18158EC0" w:rsidR="007F6870" w:rsidRPr="007A7A7D" w:rsidRDefault="007F6870" w:rsidP="0089252B">
      <w:pPr>
        <w:pStyle w:val="Prrafodelista"/>
        <w:numPr>
          <w:ilvl w:val="1"/>
          <w:numId w:val="13"/>
        </w:numPr>
        <w:spacing w:after="0"/>
        <w:ind w:left="993"/>
        <w:rPr>
          <w:color w:val="auto"/>
          <w:sz w:val="20"/>
          <w:szCs w:val="20"/>
        </w:rPr>
      </w:pPr>
      <w:r w:rsidRPr="007A7A7D">
        <w:rPr>
          <w:color w:val="auto"/>
          <w:sz w:val="20"/>
          <w:szCs w:val="20"/>
        </w:rPr>
        <w:t xml:space="preserve">Derecho al debido proceso, de acuerdo con lo establecido en el </w:t>
      </w:r>
      <w:r w:rsidR="00765AB6" w:rsidRPr="007A7A7D">
        <w:rPr>
          <w:color w:val="auto"/>
          <w:sz w:val="20"/>
          <w:szCs w:val="20"/>
        </w:rPr>
        <w:t>A</w:t>
      </w:r>
      <w:r w:rsidRPr="007A7A7D">
        <w:rPr>
          <w:color w:val="auto"/>
          <w:sz w:val="20"/>
          <w:szCs w:val="20"/>
        </w:rPr>
        <w:t>rtículo </w:t>
      </w:r>
      <w:hyperlink r:id="rId12" w:anchor="29" w:history="1">
        <w:r w:rsidRPr="007A7A7D">
          <w:rPr>
            <w:rStyle w:val="Hipervnculo"/>
            <w:rFonts w:cs="Arial"/>
            <w:color w:val="auto"/>
            <w:sz w:val="20"/>
            <w:szCs w:val="20"/>
          </w:rPr>
          <w:t>29</w:t>
        </w:r>
      </w:hyperlink>
      <w:r w:rsidRPr="007A7A7D">
        <w:rPr>
          <w:color w:val="auto"/>
          <w:sz w:val="20"/>
          <w:szCs w:val="20"/>
        </w:rPr>
        <w:t> de la Constitución Política.</w:t>
      </w:r>
    </w:p>
    <w:p w14:paraId="2DC39D21" w14:textId="39CAB371" w:rsidR="007F6870" w:rsidRPr="007A7A7D" w:rsidRDefault="007F6870" w:rsidP="0089252B">
      <w:pPr>
        <w:pStyle w:val="Ttulo1"/>
        <w:spacing w:before="0" w:after="0"/>
        <w:rPr>
          <w:b/>
          <w:sz w:val="20"/>
          <w:szCs w:val="20"/>
        </w:rPr>
      </w:pPr>
      <w:bookmarkStart w:id="38" w:name="_Toc138349217"/>
      <w:bookmarkStart w:id="39" w:name="_Toc164332159"/>
      <w:r w:rsidRPr="007A7A7D">
        <w:rPr>
          <w:rStyle w:val="baj"/>
          <w:b/>
          <w:sz w:val="20"/>
          <w:szCs w:val="20"/>
        </w:rPr>
        <w:t>PREVENCIÓN DE LAS VIOLENCIAS Y DISCRIMINACIONES</w:t>
      </w:r>
      <w:bookmarkEnd w:id="38"/>
      <w:bookmarkEnd w:id="39"/>
    </w:p>
    <w:p w14:paraId="446FC23F" w14:textId="396CF30E" w:rsidR="007F6870" w:rsidRPr="007A7A7D" w:rsidRDefault="007F6870" w:rsidP="0089252B">
      <w:pPr>
        <w:pStyle w:val="Ttulo2"/>
        <w:spacing w:before="0" w:after="0"/>
        <w:rPr>
          <w:rStyle w:val="baj"/>
          <w:b w:val="0"/>
          <w:sz w:val="20"/>
          <w:szCs w:val="20"/>
        </w:rPr>
      </w:pPr>
      <w:bookmarkStart w:id="40" w:name="_Toc138349218"/>
      <w:bookmarkStart w:id="41" w:name="_Toc164332160"/>
      <w:r w:rsidRPr="007A7A7D">
        <w:rPr>
          <w:rStyle w:val="baj"/>
          <w:sz w:val="20"/>
          <w:szCs w:val="20"/>
        </w:rPr>
        <w:t>Medidas de prevención</w:t>
      </w:r>
      <w:bookmarkEnd w:id="40"/>
      <w:bookmarkEnd w:id="41"/>
    </w:p>
    <w:p w14:paraId="0BB0350C" w14:textId="77777777" w:rsidR="00506822" w:rsidRPr="007A7A7D" w:rsidRDefault="00506822" w:rsidP="0089252B">
      <w:pPr>
        <w:spacing w:after="0"/>
        <w:rPr>
          <w:color w:val="auto"/>
          <w:sz w:val="20"/>
          <w:szCs w:val="20"/>
        </w:rPr>
      </w:pPr>
    </w:p>
    <w:p w14:paraId="0E7BBAC3" w14:textId="77777777" w:rsidR="007F6870" w:rsidRPr="007A7A7D" w:rsidRDefault="007F6870" w:rsidP="0089252B">
      <w:pPr>
        <w:spacing w:after="0"/>
        <w:rPr>
          <w:color w:val="auto"/>
          <w:sz w:val="20"/>
          <w:szCs w:val="20"/>
        </w:rPr>
      </w:pPr>
      <w:r w:rsidRPr="007A7A7D">
        <w:rPr>
          <w:color w:val="auto"/>
          <w:sz w:val="20"/>
          <w:szCs w:val="20"/>
        </w:rPr>
        <w:t>Las acciones de prevención son una forma de intervención temprana ante posibles manifestaciones de conductas de acoso u hostigamiento sexual o discriminación por razón de raza, etnia, religión, nacionalidad, ideología política o filosófica, sexo u orientación sexual o discapacidad y demás razones de discriminación cuyo objetivo es minimizar los riesgos que generan las violencias, sensibilizar sobre la importancia de mantener un entorno laboral seguros y garantizar la no repetición de los hechos.</w:t>
      </w:r>
    </w:p>
    <w:p w14:paraId="6AC5E2F5" w14:textId="77777777" w:rsidR="00506822" w:rsidRPr="007A7A7D" w:rsidRDefault="00506822" w:rsidP="0089252B">
      <w:pPr>
        <w:spacing w:after="0"/>
        <w:rPr>
          <w:color w:val="auto"/>
          <w:sz w:val="20"/>
          <w:szCs w:val="20"/>
        </w:rPr>
      </w:pPr>
    </w:p>
    <w:p w14:paraId="3BB89671" w14:textId="103BEC7E" w:rsidR="007F6870" w:rsidRPr="007A7A7D" w:rsidRDefault="007F6870" w:rsidP="0089252B">
      <w:pPr>
        <w:spacing w:after="0"/>
        <w:rPr>
          <w:color w:val="auto"/>
          <w:sz w:val="20"/>
          <w:szCs w:val="20"/>
        </w:rPr>
      </w:pPr>
      <w:r w:rsidRPr="007A7A7D">
        <w:rPr>
          <w:color w:val="auto"/>
          <w:sz w:val="20"/>
          <w:szCs w:val="20"/>
        </w:rPr>
        <w:t xml:space="preserve">Para ello, </w:t>
      </w:r>
      <w:r w:rsidR="00DA6706" w:rsidRPr="007A7A7D">
        <w:rPr>
          <w:color w:val="auto"/>
          <w:sz w:val="20"/>
          <w:szCs w:val="20"/>
        </w:rPr>
        <w:t xml:space="preserve">el </w:t>
      </w:r>
      <w:r w:rsidR="00D4557B" w:rsidRPr="007A7A7D">
        <w:rPr>
          <w:color w:val="auto"/>
          <w:sz w:val="20"/>
          <w:szCs w:val="20"/>
        </w:rPr>
        <w:t>Ministerio</w:t>
      </w:r>
      <w:r w:rsidR="00DA6706" w:rsidRPr="007A7A7D">
        <w:rPr>
          <w:color w:val="auto"/>
          <w:sz w:val="20"/>
          <w:szCs w:val="20"/>
        </w:rPr>
        <w:t xml:space="preserve">, por medio </w:t>
      </w:r>
      <w:r w:rsidR="00765AB6" w:rsidRPr="007A7A7D">
        <w:rPr>
          <w:color w:val="auto"/>
          <w:sz w:val="20"/>
          <w:szCs w:val="20"/>
        </w:rPr>
        <w:t>del Grupo de Talento Humano</w:t>
      </w:r>
      <w:r w:rsidR="001112C9" w:rsidRPr="007A7A7D">
        <w:rPr>
          <w:color w:val="auto"/>
          <w:sz w:val="20"/>
          <w:szCs w:val="20"/>
        </w:rPr>
        <w:t>, de acuerdo con la disponibilidad presupuestal, incluirá en el Plan Estratégico de Talento Humano y sus planes anexos, actividades de capacitación, sensibilización y comunicación</w:t>
      </w:r>
      <w:r w:rsidRPr="007A7A7D">
        <w:rPr>
          <w:color w:val="auto"/>
          <w:sz w:val="20"/>
          <w:szCs w:val="20"/>
        </w:rPr>
        <w:t xml:space="preserve"> dirigidas a todas las personas que laboran en la entidad sin importar su tipo de vinculación o contratación, </w:t>
      </w:r>
      <w:r w:rsidR="001112C9" w:rsidRPr="007A7A7D">
        <w:rPr>
          <w:color w:val="auto"/>
          <w:sz w:val="20"/>
          <w:szCs w:val="20"/>
        </w:rPr>
        <w:t>e</w:t>
      </w:r>
      <w:r w:rsidRPr="007A7A7D">
        <w:rPr>
          <w:color w:val="auto"/>
          <w:sz w:val="20"/>
          <w:szCs w:val="20"/>
        </w:rPr>
        <w:t xml:space="preserve"> </w:t>
      </w:r>
      <w:r w:rsidR="001112C9" w:rsidRPr="007A7A7D">
        <w:rPr>
          <w:color w:val="auto"/>
          <w:sz w:val="20"/>
          <w:szCs w:val="20"/>
        </w:rPr>
        <w:t>incluirán</w:t>
      </w:r>
      <w:r w:rsidRPr="007A7A7D">
        <w:rPr>
          <w:color w:val="auto"/>
          <w:sz w:val="20"/>
          <w:szCs w:val="20"/>
        </w:rPr>
        <w:t xml:space="preserve"> como mínimo los siguientes aspectos:</w:t>
      </w:r>
    </w:p>
    <w:p w14:paraId="01FB813A" w14:textId="77777777" w:rsidR="00506822" w:rsidRPr="007A7A7D" w:rsidRDefault="00506822" w:rsidP="0089252B">
      <w:pPr>
        <w:spacing w:after="0"/>
        <w:rPr>
          <w:color w:val="auto"/>
          <w:sz w:val="20"/>
          <w:szCs w:val="20"/>
        </w:rPr>
      </w:pPr>
    </w:p>
    <w:p w14:paraId="33705175" w14:textId="3C994C73"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Interiorización de los enfoques diferenciales, principios y las definiciones de las diferentes formas de violencia contra las mujeres y basadas en género, y/o la discriminación por sexo, género, orientación sexual, raza, pertenencia étnica, nacionalidad y discapacidad en el ámbito laboral y contractual.</w:t>
      </w:r>
    </w:p>
    <w:p w14:paraId="76F1B843" w14:textId="3AD24E55"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Difundir y sensibilizar a todas las personas que laboren o presten sus servicios en la entidad en el conocimiento de las leyes, los convenios, tratados, acuerdos, normas y estándares nacionales e internacionales que protegen a la mujer y demás sectores poblacionales históricamente discriminados</w:t>
      </w:r>
      <w:r w:rsidR="00765AB6" w:rsidRPr="007A7A7D">
        <w:rPr>
          <w:color w:val="auto"/>
          <w:sz w:val="20"/>
          <w:szCs w:val="20"/>
        </w:rPr>
        <w:t>,</w:t>
      </w:r>
    </w:p>
    <w:p w14:paraId="3236DC79" w14:textId="7B9D397E"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Identificación de las conductas constitutivas de violencia contra las mujeres y basadas en género y/o discriminación por sexo, género, orientación sexual, raza, pertenencia étnica, nacionalidad y discapacidad en el ámbito laboral y contractual.</w:t>
      </w:r>
    </w:p>
    <w:p w14:paraId="7DB4EACA" w14:textId="3EC5A978"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Pedagogía e información sobre las consecuencias administrativas y judiciales que implica la comisión de actos de violencia contra las mujeres y basadas en género y/o discriminación por razón de sexo, género, orientación sexual, raza, pertenencia étnica, nacionalidad y discapacidad.</w:t>
      </w:r>
    </w:p>
    <w:p w14:paraId="20A0499C" w14:textId="307DBA3E"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Conocimiento y difusión de las rutas de atención de quejas o denuncias.</w:t>
      </w:r>
    </w:p>
    <w:p w14:paraId="4034B3D3" w14:textId="7C8CED3A"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 xml:space="preserve">Formar y capacitar a todas las personas que laboren o presten sus servicios personales en el nivel nacional y territorial de la entidad, especialmente a las que hacen parte del personal de las áreas de Talento Humano, o quienes hagan sus veces y demás áreas que </w:t>
      </w:r>
      <w:proofErr w:type="spellStart"/>
      <w:r w:rsidRPr="007A7A7D">
        <w:rPr>
          <w:color w:val="auto"/>
          <w:sz w:val="20"/>
          <w:szCs w:val="20"/>
        </w:rPr>
        <w:t>recepcionan</w:t>
      </w:r>
      <w:proofErr w:type="spellEnd"/>
      <w:r w:rsidRPr="007A7A7D">
        <w:rPr>
          <w:color w:val="auto"/>
          <w:sz w:val="20"/>
          <w:szCs w:val="20"/>
        </w:rPr>
        <w:t xml:space="preserve"> o atienden casos de violencias contra las mujeres y basadas en género o discriminación, para que conozcan e implementen el enfoque diferencial, de género y étnico-territorial, el cual debe ser incluido en todas las etapas de formulación e implementación de la política pública del sector;</w:t>
      </w:r>
    </w:p>
    <w:p w14:paraId="40E36A70" w14:textId="65E85500"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Promover campañas pedagógicas y de comunicación sobre el reconocimiento social y económico del trabajo de las mujeres;</w:t>
      </w:r>
    </w:p>
    <w:p w14:paraId="6F771AC9" w14:textId="7BDE8F0E" w:rsidR="007F6870" w:rsidRPr="007A7A7D" w:rsidRDefault="007F6870" w:rsidP="0089252B">
      <w:pPr>
        <w:pStyle w:val="Prrafodelista"/>
        <w:numPr>
          <w:ilvl w:val="1"/>
          <w:numId w:val="4"/>
        </w:numPr>
        <w:spacing w:after="0"/>
        <w:ind w:left="993" w:hanging="426"/>
        <w:rPr>
          <w:color w:val="auto"/>
          <w:sz w:val="20"/>
          <w:szCs w:val="20"/>
        </w:rPr>
      </w:pPr>
      <w:r w:rsidRPr="007A7A7D">
        <w:rPr>
          <w:color w:val="auto"/>
          <w:sz w:val="20"/>
          <w:szCs w:val="20"/>
        </w:rPr>
        <w:t>Publicar en un lugar visible de la entidad, así como en su página web Institucional o intranet, la ruta de atención integral contenida en el protocolo.</w:t>
      </w:r>
    </w:p>
    <w:p w14:paraId="01584522" w14:textId="77777777" w:rsidR="00E47E77" w:rsidRDefault="00E47E77" w:rsidP="0089252B">
      <w:pPr>
        <w:pStyle w:val="Prrafodelista"/>
        <w:spacing w:after="0"/>
        <w:ind w:left="993"/>
        <w:rPr>
          <w:color w:val="auto"/>
          <w:sz w:val="20"/>
          <w:szCs w:val="20"/>
        </w:rPr>
      </w:pPr>
    </w:p>
    <w:p w14:paraId="3FDC4C7B" w14:textId="77777777" w:rsidR="006535FD" w:rsidRDefault="006535FD" w:rsidP="0089252B">
      <w:pPr>
        <w:pStyle w:val="Prrafodelista"/>
        <w:spacing w:after="0"/>
        <w:ind w:left="993"/>
        <w:rPr>
          <w:color w:val="auto"/>
          <w:sz w:val="20"/>
          <w:szCs w:val="20"/>
        </w:rPr>
      </w:pPr>
    </w:p>
    <w:p w14:paraId="17F0E6F5" w14:textId="77777777" w:rsidR="006535FD" w:rsidRPr="007A7A7D" w:rsidRDefault="006535FD" w:rsidP="0089252B">
      <w:pPr>
        <w:pStyle w:val="Prrafodelista"/>
        <w:spacing w:after="0"/>
        <w:ind w:left="993"/>
        <w:rPr>
          <w:color w:val="auto"/>
          <w:sz w:val="20"/>
          <w:szCs w:val="20"/>
        </w:rPr>
      </w:pPr>
    </w:p>
    <w:p w14:paraId="474B7187" w14:textId="1D727919" w:rsidR="007F6870" w:rsidRPr="007A7A7D" w:rsidRDefault="007F6870" w:rsidP="0089252B">
      <w:pPr>
        <w:pStyle w:val="Ttulo2"/>
        <w:spacing w:before="0" w:after="0"/>
        <w:rPr>
          <w:rStyle w:val="baj"/>
          <w:sz w:val="20"/>
          <w:szCs w:val="20"/>
        </w:rPr>
      </w:pPr>
      <w:bookmarkStart w:id="42" w:name="_Toc138349219"/>
      <w:bookmarkStart w:id="43" w:name="_Toc164332161"/>
      <w:r w:rsidRPr="007A7A7D">
        <w:rPr>
          <w:rStyle w:val="baj"/>
          <w:sz w:val="20"/>
          <w:szCs w:val="20"/>
        </w:rPr>
        <w:lastRenderedPageBreak/>
        <w:t>Sistemas de información.</w:t>
      </w:r>
      <w:bookmarkEnd w:id="42"/>
      <w:bookmarkEnd w:id="43"/>
    </w:p>
    <w:p w14:paraId="0BDE3FD4" w14:textId="77777777" w:rsidR="00506822" w:rsidRPr="007A7A7D" w:rsidRDefault="00506822" w:rsidP="0089252B">
      <w:pPr>
        <w:spacing w:after="0"/>
        <w:rPr>
          <w:color w:val="auto"/>
          <w:sz w:val="20"/>
          <w:szCs w:val="20"/>
        </w:rPr>
      </w:pPr>
    </w:p>
    <w:p w14:paraId="122CC40C" w14:textId="7FC12590" w:rsidR="00E47E77" w:rsidRPr="007A7A7D" w:rsidRDefault="00E47E77" w:rsidP="0089252B">
      <w:pPr>
        <w:spacing w:after="0"/>
        <w:rPr>
          <w:color w:val="auto"/>
          <w:sz w:val="20"/>
          <w:szCs w:val="20"/>
        </w:rPr>
      </w:pPr>
      <w:r w:rsidRPr="007A7A7D">
        <w:rPr>
          <w:color w:val="auto"/>
          <w:sz w:val="20"/>
          <w:szCs w:val="20"/>
        </w:rPr>
        <w:t xml:space="preserve">Las quejas relacionadas con violencias contra las mujeres y basadas en género y/o discriminación por razón de raza, etnia, religión, nacionalidad, ideología política o filosófica, sexo u orientación sexual o discapacidad y demás razones de discriminación en el ámbito laboral y contractual, serán recepcionadas por el Grupo de Talento Humano y el Grupo de Contratos, según sea el caso, a través del correo electrónico </w:t>
      </w:r>
      <w:r w:rsidR="00B23774" w:rsidRPr="007A7A7D">
        <w:rPr>
          <w:color w:val="auto"/>
          <w:sz w:val="20"/>
          <w:szCs w:val="20"/>
        </w:rPr>
        <w:t>quejas.violencia@mincit.gov.co</w:t>
      </w:r>
      <w:r w:rsidRPr="007A7A7D">
        <w:rPr>
          <w:color w:val="auto"/>
          <w:sz w:val="20"/>
          <w:szCs w:val="20"/>
        </w:rPr>
        <w:t xml:space="preserve"> en el entendido que al hacer uso de este correo el usuario que da a conocer el caso da su consentimiento para el tratamiento de datos. </w:t>
      </w:r>
    </w:p>
    <w:p w14:paraId="344F2016" w14:textId="0DD91350" w:rsidR="007F6870" w:rsidRPr="007A7A7D" w:rsidRDefault="007F6870" w:rsidP="0089252B">
      <w:pPr>
        <w:spacing w:after="0"/>
        <w:rPr>
          <w:color w:val="auto"/>
          <w:sz w:val="20"/>
          <w:szCs w:val="20"/>
        </w:rPr>
      </w:pPr>
      <w:r w:rsidRPr="007A7A7D">
        <w:rPr>
          <w:color w:val="auto"/>
          <w:sz w:val="20"/>
          <w:szCs w:val="20"/>
        </w:rPr>
        <w:t>Esta información, podrá ser usada para caracterizar este tipo de violencias dentro de la entidad, diseñar las estrategias de prevención y evaluar periódicamente la eficacia del presente protocolo y sus rutas de atención para su prevención y eventual erradicación.</w:t>
      </w:r>
    </w:p>
    <w:p w14:paraId="0B8E41C1" w14:textId="77777777" w:rsidR="00E47E77" w:rsidRPr="007A7A7D" w:rsidRDefault="00E47E77" w:rsidP="0089252B">
      <w:pPr>
        <w:spacing w:after="0"/>
        <w:rPr>
          <w:color w:val="auto"/>
          <w:sz w:val="20"/>
          <w:szCs w:val="20"/>
        </w:rPr>
      </w:pPr>
    </w:p>
    <w:p w14:paraId="5A8EAFE0" w14:textId="2D6488C6" w:rsidR="007F6870" w:rsidRDefault="007F6870" w:rsidP="0089252B">
      <w:pPr>
        <w:spacing w:after="0"/>
        <w:rPr>
          <w:color w:val="auto"/>
          <w:sz w:val="20"/>
          <w:szCs w:val="20"/>
        </w:rPr>
      </w:pPr>
      <w:r w:rsidRPr="007A7A7D">
        <w:rPr>
          <w:color w:val="auto"/>
          <w:sz w:val="20"/>
          <w:szCs w:val="20"/>
        </w:rPr>
        <w:t xml:space="preserve">Con el fin de evaluar la pertinencia de las rutas de prevención y atención, </w:t>
      </w:r>
      <w:r w:rsidR="00F9668B" w:rsidRPr="007A7A7D">
        <w:rPr>
          <w:color w:val="auto"/>
          <w:sz w:val="20"/>
          <w:szCs w:val="20"/>
        </w:rPr>
        <w:t>el Grupo</w:t>
      </w:r>
      <w:r w:rsidRPr="007A7A7D">
        <w:rPr>
          <w:color w:val="auto"/>
          <w:sz w:val="20"/>
          <w:szCs w:val="20"/>
        </w:rPr>
        <w:t xml:space="preserve"> de Talento Humano, llevará a cabo encuestas semestrales con las personas </w:t>
      </w:r>
      <w:r w:rsidR="00830752" w:rsidRPr="007A7A7D">
        <w:rPr>
          <w:color w:val="auto"/>
          <w:sz w:val="20"/>
          <w:szCs w:val="20"/>
        </w:rPr>
        <w:t xml:space="preserve">con las cuales se activen las rutas de prevención y atención, </w:t>
      </w:r>
      <w:r w:rsidRPr="007A7A7D">
        <w:rPr>
          <w:color w:val="auto"/>
          <w:sz w:val="20"/>
          <w:szCs w:val="20"/>
        </w:rPr>
        <w:t xml:space="preserve">para determinar la efectividad y satisfacción con las </w:t>
      </w:r>
      <w:r w:rsidR="00564CA2" w:rsidRPr="007A7A7D">
        <w:rPr>
          <w:color w:val="auto"/>
          <w:sz w:val="20"/>
          <w:szCs w:val="20"/>
        </w:rPr>
        <w:t>mismas</w:t>
      </w:r>
      <w:r w:rsidRPr="007A7A7D">
        <w:rPr>
          <w:color w:val="auto"/>
          <w:sz w:val="20"/>
          <w:szCs w:val="20"/>
        </w:rPr>
        <w:t xml:space="preserve">, y construirá </w:t>
      </w:r>
      <w:r w:rsidR="00564CA2" w:rsidRPr="007A7A7D">
        <w:rPr>
          <w:color w:val="auto"/>
          <w:sz w:val="20"/>
          <w:szCs w:val="20"/>
        </w:rPr>
        <w:t>un</w:t>
      </w:r>
      <w:r w:rsidRPr="007A7A7D">
        <w:rPr>
          <w:color w:val="auto"/>
          <w:sz w:val="20"/>
          <w:szCs w:val="20"/>
        </w:rPr>
        <w:t xml:space="preserve"> </w:t>
      </w:r>
      <w:r w:rsidR="00564CA2" w:rsidRPr="007A7A7D">
        <w:rPr>
          <w:color w:val="auto"/>
          <w:sz w:val="20"/>
          <w:szCs w:val="20"/>
        </w:rPr>
        <w:t>indicador</w:t>
      </w:r>
      <w:r w:rsidRPr="007A7A7D">
        <w:rPr>
          <w:color w:val="auto"/>
          <w:sz w:val="20"/>
          <w:szCs w:val="20"/>
        </w:rPr>
        <w:t xml:space="preserve"> que permita establecer metas de cumplimiento.</w:t>
      </w:r>
    </w:p>
    <w:p w14:paraId="66692417" w14:textId="77777777" w:rsidR="006535FD" w:rsidRPr="007A7A7D" w:rsidRDefault="006535FD" w:rsidP="0089252B">
      <w:pPr>
        <w:spacing w:after="0"/>
        <w:rPr>
          <w:color w:val="auto"/>
          <w:sz w:val="20"/>
          <w:szCs w:val="20"/>
        </w:rPr>
      </w:pPr>
    </w:p>
    <w:p w14:paraId="2EFE13F2" w14:textId="161DA418" w:rsidR="007F6870" w:rsidRDefault="007F6870" w:rsidP="0089252B">
      <w:pPr>
        <w:pStyle w:val="Ttulo1"/>
        <w:spacing w:before="0" w:after="0"/>
        <w:rPr>
          <w:rStyle w:val="baj"/>
          <w:b/>
          <w:sz w:val="20"/>
          <w:szCs w:val="20"/>
        </w:rPr>
      </w:pPr>
      <w:bookmarkStart w:id="44" w:name="_Toc138349220"/>
      <w:bookmarkStart w:id="45" w:name="_Toc164332162"/>
      <w:r w:rsidRPr="007A7A7D">
        <w:rPr>
          <w:rStyle w:val="baj"/>
          <w:b/>
          <w:sz w:val="20"/>
          <w:szCs w:val="20"/>
        </w:rPr>
        <w:t>MEDIDAS DE PROTECCIÓN</w:t>
      </w:r>
      <w:bookmarkEnd w:id="44"/>
      <w:bookmarkEnd w:id="45"/>
    </w:p>
    <w:p w14:paraId="4F02E351" w14:textId="77777777" w:rsidR="006535FD" w:rsidRPr="006535FD" w:rsidRDefault="006535FD" w:rsidP="006535FD"/>
    <w:p w14:paraId="644FF025" w14:textId="7708003A" w:rsidR="007F6870" w:rsidRPr="007A7A7D" w:rsidRDefault="007F6870" w:rsidP="0089252B">
      <w:pPr>
        <w:pStyle w:val="Ttulo2"/>
        <w:spacing w:before="0" w:after="0"/>
        <w:rPr>
          <w:rStyle w:val="baj"/>
          <w:b w:val="0"/>
          <w:sz w:val="20"/>
          <w:szCs w:val="20"/>
        </w:rPr>
      </w:pPr>
      <w:bookmarkStart w:id="46" w:name="_Toc138349221"/>
      <w:bookmarkStart w:id="47" w:name="_Toc164332163"/>
      <w:r w:rsidRPr="007A7A7D">
        <w:rPr>
          <w:rStyle w:val="baj"/>
          <w:sz w:val="20"/>
          <w:szCs w:val="20"/>
        </w:rPr>
        <w:t>Medidas de protección.</w:t>
      </w:r>
      <w:bookmarkEnd w:id="46"/>
      <w:bookmarkEnd w:id="47"/>
    </w:p>
    <w:p w14:paraId="0FCF35F7" w14:textId="77777777" w:rsidR="00506822" w:rsidRPr="007A7A7D" w:rsidRDefault="00506822" w:rsidP="0089252B">
      <w:pPr>
        <w:spacing w:after="0"/>
        <w:rPr>
          <w:color w:val="auto"/>
          <w:sz w:val="20"/>
          <w:szCs w:val="20"/>
        </w:rPr>
      </w:pPr>
    </w:p>
    <w:p w14:paraId="69BCB559" w14:textId="3B6AA170" w:rsidR="007F6870" w:rsidRPr="007A7A7D" w:rsidRDefault="007F6870" w:rsidP="0089252B">
      <w:pPr>
        <w:spacing w:after="0"/>
        <w:rPr>
          <w:color w:val="auto"/>
          <w:sz w:val="20"/>
          <w:szCs w:val="20"/>
        </w:rPr>
      </w:pPr>
      <w:r w:rsidRPr="007A7A7D">
        <w:rPr>
          <w:color w:val="auto"/>
          <w:sz w:val="20"/>
          <w:szCs w:val="20"/>
        </w:rPr>
        <w:t xml:space="preserve">La </w:t>
      </w:r>
      <w:r w:rsidR="0018783F" w:rsidRPr="007A7A7D">
        <w:rPr>
          <w:color w:val="auto"/>
          <w:sz w:val="20"/>
          <w:szCs w:val="20"/>
        </w:rPr>
        <w:t>S</w:t>
      </w:r>
      <w:r w:rsidR="00564CA2" w:rsidRPr="007A7A7D">
        <w:rPr>
          <w:color w:val="auto"/>
          <w:sz w:val="20"/>
          <w:szCs w:val="20"/>
        </w:rPr>
        <w:t>ecretaría General, con la gestión de</w:t>
      </w:r>
      <w:r w:rsidR="00236C87" w:rsidRPr="007A7A7D">
        <w:rPr>
          <w:color w:val="auto"/>
          <w:sz w:val="20"/>
          <w:szCs w:val="20"/>
        </w:rPr>
        <w:t>l</w:t>
      </w:r>
      <w:r w:rsidR="00F9668B" w:rsidRPr="007A7A7D">
        <w:rPr>
          <w:color w:val="auto"/>
          <w:sz w:val="20"/>
          <w:szCs w:val="20"/>
        </w:rPr>
        <w:t xml:space="preserve"> Grupo de Talento Humano y </w:t>
      </w:r>
      <w:r w:rsidR="00B4403F" w:rsidRPr="007A7A7D">
        <w:rPr>
          <w:color w:val="auto"/>
          <w:sz w:val="20"/>
          <w:szCs w:val="20"/>
        </w:rPr>
        <w:t xml:space="preserve">el Grupo de </w:t>
      </w:r>
      <w:r w:rsidR="00F9668B" w:rsidRPr="007A7A7D">
        <w:rPr>
          <w:color w:val="auto"/>
          <w:sz w:val="20"/>
          <w:szCs w:val="20"/>
        </w:rPr>
        <w:t>Contratos</w:t>
      </w:r>
      <w:r w:rsidR="0018783F" w:rsidRPr="007A7A7D">
        <w:rPr>
          <w:color w:val="auto"/>
          <w:sz w:val="20"/>
          <w:szCs w:val="20"/>
        </w:rPr>
        <w:t xml:space="preserve">, </w:t>
      </w:r>
      <w:r w:rsidR="00B6430B" w:rsidRPr="007A7A7D">
        <w:rPr>
          <w:color w:val="auto"/>
          <w:sz w:val="20"/>
          <w:szCs w:val="20"/>
        </w:rPr>
        <w:t xml:space="preserve">o quienes hagan sus veces, </w:t>
      </w:r>
      <w:r w:rsidR="0018783F" w:rsidRPr="007A7A7D">
        <w:rPr>
          <w:color w:val="auto"/>
          <w:sz w:val="20"/>
          <w:szCs w:val="20"/>
        </w:rPr>
        <w:t>de acuerdo con el tipo de queja recibida,</w:t>
      </w:r>
      <w:r w:rsidRPr="007A7A7D">
        <w:rPr>
          <w:color w:val="auto"/>
          <w:sz w:val="20"/>
          <w:szCs w:val="20"/>
        </w:rPr>
        <w:t xml:space="preserve"> </w:t>
      </w:r>
      <w:r w:rsidR="00B4403F" w:rsidRPr="007A7A7D">
        <w:rPr>
          <w:color w:val="auto"/>
          <w:sz w:val="20"/>
          <w:szCs w:val="20"/>
        </w:rPr>
        <w:t>podrá tomar</w:t>
      </w:r>
      <w:r w:rsidRPr="007A7A7D">
        <w:rPr>
          <w:color w:val="auto"/>
          <w:sz w:val="20"/>
          <w:szCs w:val="20"/>
        </w:rPr>
        <w:t xml:space="preserve"> las siguientes medidas de protección para las víctimas, en el marco de sus capacidades y recursos disponibles:</w:t>
      </w:r>
    </w:p>
    <w:p w14:paraId="0786057B" w14:textId="262389CC" w:rsidR="007F6870"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Separar a la víctima de lugares o situaciones de riesgo;</w:t>
      </w:r>
    </w:p>
    <w:p w14:paraId="296A7CCB" w14:textId="4C1F02EA" w:rsidR="007F6870"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Iniciar la ruta de atención en forma inmediata para la protección de los derechos de la víctima;</w:t>
      </w:r>
    </w:p>
    <w:p w14:paraId="75423868" w14:textId="5CBF9722" w:rsidR="007F6870"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Ofrecer un cambio temporal de dependencia a la víctima;</w:t>
      </w:r>
    </w:p>
    <w:p w14:paraId="55E06F0C" w14:textId="77777777" w:rsidR="00564CA2"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Implementar mecanismos que garanticen la protección del buen nombre de la víctima;</w:t>
      </w:r>
    </w:p>
    <w:p w14:paraId="05A85727" w14:textId="77777777" w:rsidR="00564CA2"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lastRenderedPageBreak/>
        <w:t>Dar orientación, asesoramiento jurídico y asistencia técnica legal a las víctimas;</w:t>
      </w:r>
    </w:p>
    <w:p w14:paraId="7710DDCD" w14:textId="1261579B" w:rsidR="00564CA2" w:rsidRPr="007A7A7D" w:rsidRDefault="00564CA2"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C</w:t>
      </w:r>
      <w:r w:rsidR="007F6870" w:rsidRPr="007A7A7D">
        <w:rPr>
          <w:rFonts w:ascii="Verdana" w:eastAsiaTheme="minorHAnsi" w:hAnsi="Verdana" w:cstheme="minorBidi"/>
          <w:color w:val="auto"/>
          <w:sz w:val="20"/>
          <w:szCs w:val="20"/>
          <w:lang w:eastAsia="en-US"/>
        </w:rPr>
        <w:t xml:space="preserve">uando resulte procedente, generar los mecanismos necesarios para asegurar que la víctima y el sujeto activo de la conducta no trabajen en el mismo equipo, dependencia o espacio físico, con el fin de evitar cualquier tipo de confrontación o contacto que pueda dar lugar a actos </w:t>
      </w:r>
      <w:r w:rsidR="00B6430B" w:rsidRPr="007A7A7D">
        <w:rPr>
          <w:rFonts w:ascii="Verdana" w:eastAsiaTheme="minorHAnsi" w:hAnsi="Verdana" w:cstheme="minorBidi"/>
          <w:color w:val="auto"/>
          <w:sz w:val="20"/>
          <w:szCs w:val="20"/>
          <w:lang w:eastAsia="en-US"/>
        </w:rPr>
        <w:t>de re victimización</w:t>
      </w:r>
      <w:r w:rsidR="007F6870" w:rsidRPr="007A7A7D">
        <w:rPr>
          <w:rFonts w:ascii="Verdana" w:eastAsiaTheme="minorHAnsi" w:hAnsi="Verdana" w:cstheme="minorBidi"/>
          <w:color w:val="auto"/>
          <w:sz w:val="20"/>
          <w:szCs w:val="20"/>
          <w:lang w:eastAsia="en-US"/>
        </w:rPr>
        <w:t xml:space="preserve"> o a la repetición de los hechos;</w:t>
      </w:r>
    </w:p>
    <w:p w14:paraId="3452A718" w14:textId="77777777" w:rsidR="00F9668B"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Las demás que sean necesarias para garantizar los derechos de la víctima y la no repetición de los hechos.</w:t>
      </w:r>
    </w:p>
    <w:p w14:paraId="2A063475" w14:textId="70BA40BE" w:rsidR="007F6870" w:rsidRPr="007A7A7D" w:rsidRDefault="007F6870" w:rsidP="0089252B">
      <w:pPr>
        <w:pStyle w:val="NormalWeb"/>
        <w:numPr>
          <w:ilvl w:val="0"/>
          <w:numId w:val="6"/>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De ninguna manera las medidas de protección desmejorar</w:t>
      </w:r>
      <w:r w:rsidR="00564CA2" w:rsidRPr="007A7A7D">
        <w:rPr>
          <w:rFonts w:ascii="Verdana" w:eastAsiaTheme="minorHAnsi" w:hAnsi="Verdana" w:cstheme="minorBidi"/>
          <w:color w:val="auto"/>
          <w:sz w:val="20"/>
          <w:szCs w:val="20"/>
          <w:lang w:eastAsia="en-US"/>
        </w:rPr>
        <w:t>an</w:t>
      </w:r>
      <w:r w:rsidRPr="007A7A7D">
        <w:rPr>
          <w:rFonts w:ascii="Verdana" w:eastAsiaTheme="minorHAnsi" w:hAnsi="Verdana" w:cstheme="minorBidi"/>
          <w:color w:val="auto"/>
          <w:sz w:val="20"/>
          <w:szCs w:val="20"/>
          <w:lang w:eastAsia="en-US"/>
        </w:rPr>
        <w:t xml:space="preserve"> la situación o condición laboral o contractual de la víctima.</w:t>
      </w:r>
    </w:p>
    <w:p w14:paraId="4B172E84" w14:textId="1B0F9287" w:rsidR="007F6870" w:rsidRDefault="007F6870" w:rsidP="0089252B">
      <w:pPr>
        <w:pStyle w:val="NormalWeb"/>
        <w:spacing w:before="0" w:beforeAutospacing="0" w:after="0" w:afterAutospacing="0" w:line="276" w:lineRule="auto"/>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 xml:space="preserve">Las medidas de protección </w:t>
      </w:r>
      <w:r w:rsidR="00B4403F" w:rsidRPr="007A7A7D">
        <w:rPr>
          <w:rFonts w:ascii="Verdana" w:eastAsiaTheme="minorHAnsi" w:hAnsi="Verdana" w:cstheme="minorBidi"/>
          <w:color w:val="auto"/>
          <w:sz w:val="20"/>
          <w:szCs w:val="20"/>
          <w:lang w:eastAsia="en-US"/>
        </w:rPr>
        <w:t xml:space="preserve">que deban adoptarse se realizarán </w:t>
      </w:r>
      <w:r w:rsidRPr="007A7A7D">
        <w:rPr>
          <w:rFonts w:ascii="Verdana" w:eastAsiaTheme="minorHAnsi" w:hAnsi="Verdana" w:cstheme="minorBidi"/>
          <w:color w:val="auto"/>
          <w:sz w:val="20"/>
          <w:szCs w:val="20"/>
          <w:lang w:eastAsia="en-US"/>
        </w:rPr>
        <w:t>en las primeras setenta y dos (72) horas contadas a partir de la presentación de la queja</w:t>
      </w:r>
      <w:r w:rsidR="00DA6706" w:rsidRPr="007A7A7D">
        <w:rPr>
          <w:rFonts w:ascii="Verdana" w:eastAsiaTheme="minorHAnsi" w:hAnsi="Verdana" w:cstheme="minorBidi"/>
          <w:color w:val="auto"/>
          <w:sz w:val="20"/>
          <w:szCs w:val="20"/>
          <w:lang w:eastAsia="en-US"/>
        </w:rPr>
        <w:t xml:space="preserve">, </w:t>
      </w:r>
      <w:r w:rsidRPr="007A7A7D">
        <w:rPr>
          <w:rFonts w:ascii="Verdana" w:eastAsiaTheme="minorHAnsi" w:hAnsi="Verdana" w:cstheme="minorBidi"/>
          <w:color w:val="auto"/>
          <w:sz w:val="20"/>
          <w:szCs w:val="20"/>
          <w:lang w:eastAsia="en-US"/>
        </w:rPr>
        <w:t>denuncia</w:t>
      </w:r>
      <w:r w:rsidR="00DA6706" w:rsidRPr="007A7A7D">
        <w:rPr>
          <w:rFonts w:ascii="Verdana" w:eastAsiaTheme="minorHAnsi" w:hAnsi="Verdana" w:cstheme="minorBidi"/>
          <w:color w:val="auto"/>
          <w:sz w:val="20"/>
          <w:szCs w:val="20"/>
          <w:lang w:eastAsia="en-US"/>
        </w:rPr>
        <w:t xml:space="preserve"> o conocimiento del suceso</w:t>
      </w:r>
      <w:r w:rsidRPr="007A7A7D">
        <w:rPr>
          <w:rFonts w:ascii="Verdana" w:eastAsiaTheme="minorHAnsi" w:hAnsi="Verdana" w:cstheme="minorBidi"/>
          <w:color w:val="auto"/>
          <w:sz w:val="20"/>
          <w:szCs w:val="20"/>
          <w:lang w:eastAsia="en-US"/>
        </w:rPr>
        <w:t>, con el fin de proteger los derechos de las víctimas de todas las formas de violencia contra las mujeres y basadas en género o discriminación.</w:t>
      </w:r>
    </w:p>
    <w:p w14:paraId="3334C81D" w14:textId="77777777" w:rsidR="006535FD" w:rsidRPr="007A7A7D" w:rsidRDefault="006535FD" w:rsidP="0089252B">
      <w:pPr>
        <w:pStyle w:val="NormalWeb"/>
        <w:spacing w:before="0" w:beforeAutospacing="0" w:after="0" w:afterAutospacing="0" w:line="276" w:lineRule="auto"/>
        <w:rPr>
          <w:rFonts w:ascii="Verdana" w:eastAsiaTheme="minorHAnsi" w:hAnsi="Verdana" w:cstheme="minorBidi"/>
          <w:color w:val="auto"/>
          <w:sz w:val="20"/>
          <w:szCs w:val="20"/>
          <w:lang w:eastAsia="en-US"/>
        </w:rPr>
      </w:pPr>
    </w:p>
    <w:p w14:paraId="536058C4" w14:textId="6AE6B37E" w:rsidR="007F6870" w:rsidRDefault="007F6870" w:rsidP="0089252B">
      <w:pPr>
        <w:pStyle w:val="Ttulo1"/>
        <w:spacing w:before="0" w:after="0"/>
        <w:rPr>
          <w:rStyle w:val="baj"/>
          <w:b/>
          <w:sz w:val="20"/>
          <w:szCs w:val="20"/>
        </w:rPr>
      </w:pPr>
      <w:bookmarkStart w:id="48" w:name="_Toc138349222"/>
      <w:bookmarkStart w:id="49" w:name="_Toc164332164"/>
      <w:r w:rsidRPr="007A7A7D">
        <w:rPr>
          <w:rStyle w:val="baj"/>
          <w:b/>
          <w:sz w:val="20"/>
          <w:szCs w:val="20"/>
        </w:rPr>
        <w:t>RUTAS DE ATENCIÓN A LAS VÍCTIMAS</w:t>
      </w:r>
      <w:bookmarkEnd w:id="48"/>
      <w:bookmarkEnd w:id="49"/>
    </w:p>
    <w:p w14:paraId="6D2F6133" w14:textId="77777777" w:rsidR="006535FD" w:rsidRPr="006535FD" w:rsidRDefault="006535FD" w:rsidP="006535FD"/>
    <w:p w14:paraId="323A36BD" w14:textId="4E9FB82D" w:rsidR="007F6870" w:rsidRPr="007A7A7D" w:rsidRDefault="007F6870" w:rsidP="0089252B">
      <w:pPr>
        <w:pStyle w:val="Ttulo2"/>
        <w:spacing w:before="0" w:after="0"/>
        <w:rPr>
          <w:rStyle w:val="baj"/>
          <w:b w:val="0"/>
          <w:sz w:val="20"/>
          <w:szCs w:val="20"/>
        </w:rPr>
      </w:pPr>
      <w:bookmarkStart w:id="50" w:name="_Toc138349223"/>
      <w:bookmarkStart w:id="51" w:name="_Toc164332165"/>
      <w:r w:rsidRPr="007A7A7D">
        <w:rPr>
          <w:rStyle w:val="baj"/>
          <w:sz w:val="20"/>
          <w:szCs w:val="20"/>
        </w:rPr>
        <w:t>Disposiciones generales para las rutas de atención</w:t>
      </w:r>
      <w:bookmarkEnd w:id="50"/>
      <w:bookmarkEnd w:id="51"/>
    </w:p>
    <w:p w14:paraId="5C5972C5" w14:textId="77777777" w:rsidR="00523A71" w:rsidRPr="007A7A7D" w:rsidRDefault="00523A71" w:rsidP="0089252B">
      <w:pPr>
        <w:spacing w:after="0"/>
        <w:rPr>
          <w:color w:val="auto"/>
          <w:sz w:val="20"/>
          <w:szCs w:val="20"/>
        </w:rPr>
      </w:pPr>
    </w:p>
    <w:p w14:paraId="7FC689A4" w14:textId="5E9077CC" w:rsidR="00F011E8" w:rsidRPr="007A7A7D" w:rsidRDefault="00F011E8" w:rsidP="0089252B">
      <w:pPr>
        <w:spacing w:after="0"/>
        <w:rPr>
          <w:rFonts w:eastAsiaTheme="minorEastAsia" w:cs="Arial"/>
          <w:color w:val="auto"/>
          <w:sz w:val="20"/>
          <w:szCs w:val="20"/>
          <w:lang w:eastAsia="es-CO"/>
        </w:rPr>
      </w:pPr>
      <w:r w:rsidRPr="007A7A7D">
        <w:rPr>
          <w:rFonts w:eastAsiaTheme="minorEastAsia" w:cs="Arial"/>
          <w:color w:val="auto"/>
          <w:sz w:val="20"/>
          <w:szCs w:val="20"/>
          <w:lang w:eastAsia="es-CO"/>
        </w:rPr>
        <w:t>La atención a los casos de violencia contra las mujeres y basadas en género, así como de los actos de racismo y de discriminación por razón de raza, etnia, religión, nacionalidad, ideología política o filosófica, por razón de sexo u orientación sexual o discapacidad y demás razones de discriminación, tendrá en cuenta las rutas expuestas a continuación:</w:t>
      </w:r>
    </w:p>
    <w:p w14:paraId="3259984D" w14:textId="3D9127E6" w:rsidR="007F6870" w:rsidRPr="007A7A7D" w:rsidRDefault="007F6870" w:rsidP="0089252B">
      <w:pPr>
        <w:pStyle w:val="NormalWeb"/>
        <w:numPr>
          <w:ilvl w:val="0"/>
          <w:numId w:val="7"/>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Las rutas de atención externas a la entidad.</w:t>
      </w:r>
    </w:p>
    <w:p w14:paraId="32349598" w14:textId="015F10FD" w:rsidR="007F6870" w:rsidRPr="007A7A7D" w:rsidRDefault="007F6870" w:rsidP="0089252B">
      <w:pPr>
        <w:pStyle w:val="NormalWeb"/>
        <w:numPr>
          <w:ilvl w:val="0"/>
          <w:numId w:val="7"/>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 ruta de atención en caso de queja contra servidores públicos.</w:t>
      </w:r>
    </w:p>
    <w:p w14:paraId="18703551" w14:textId="17F3C51E" w:rsidR="00523A71" w:rsidRPr="007A7A7D" w:rsidRDefault="007F6870" w:rsidP="0089252B">
      <w:pPr>
        <w:pStyle w:val="NormalWeb"/>
        <w:numPr>
          <w:ilvl w:val="0"/>
          <w:numId w:val="7"/>
        </w:numPr>
        <w:spacing w:before="0" w:beforeAutospacing="0" w:after="0" w:afterAutospacing="0" w:line="276" w:lineRule="auto"/>
        <w:ind w:left="993" w:hanging="426"/>
        <w:rPr>
          <w:rFonts w:ascii="Verdana" w:eastAsiaTheme="minorHAnsi" w:hAnsi="Verdana" w:cstheme="minorBidi"/>
          <w:color w:val="auto"/>
          <w:sz w:val="20"/>
          <w:szCs w:val="20"/>
          <w:lang w:eastAsia="en-US"/>
        </w:rPr>
      </w:pPr>
      <w:r w:rsidRPr="007A7A7D">
        <w:rPr>
          <w:rFonts w:ascii="Verdana" w:eastAsiaTheme="minorHAnsi" w:hAnsi="Verdana" w:cstheme="minorBidi"/>
          <w:color w:val="auto"/>
          <w:sz w:val="20"/>
          <w:szCs w:val="20"/>
          <w:lang w:eastAsia="en-US"/>
        </w:rPr>
        <w:t>La ruta de atención en caso de queja contra contratistas, pasantes, jud</w:t>
      </w:r>
      <w:r w:rsidR="00F011E8" w:rsidRPr="007A7A7D">
        <w:rPr>
          <w:rFonts w:ascii="Verdana" w:eastAsiaTheme="minorHAnsi" w:hAnsi="Verdana" w:cstheme="minorBidi"/>
          <w:color w:val="auto"/>
          <w:sz w:val="20"/>
          <w:szCs w:val="20"/>
          <w:lang w:eastAsia="en-US"/>
        </w:rPr>
        <w:t>i</w:t>
      </w:r>
      <w:r w:rsidRPr="007A7A7D">
        <w:rPr>
          <w:rFonts w:ascii="Verdana" w:eastAsiaTheme="minorHAnsi" w:hAnsi="Verdana" w:cstheme="minorBidi"/>
          <w:color w:val="auto"/>
          <w:sz w:val="20"/>
          <w:szCs w:val="20"/>
          <w:lang w:eastAsia="en-US"/>
        </w:rPr>
        <w:t>cantes o practicantes.</w:t>
      </w:r>
    </w:p>
    <w:p w14:paraId="431DE333" w14:textId="77777777" w:rsidR="00B4403F" w:rsidRPr="007A7A7D" w:rsidRDefault="00B4403F" w:rsidP="0089252B">
      <w:pPr>
        <w:pStyle w:val="NormalWeb"/>
        <w:spacing w:before="0" w:beforeAutospacing="0" w:after="0" w:afterAutospacing="0" w:line="276" w:lineRule="auto"/>
        <w:ind w:left="993"/>
        <w:rPr>
          <w:rFonts w:ascii="Verdana" w:eastAsiaTheme="minorHAnsi" w:hAnsi="Verdana" w:cstheme="minorBidi"/>
          <w:color w:val="auto"/>
          <w:sz w:val="20"/>
          <w:szCs w:val="20"/>
          <w:lang w:eastAsia="en-US"/>
        </w:rPr>
      </w:pPr>
    </w:p>
    <w:p w14:paraId="27871E43" w14:textId="7FC15C26" w:rsidR="007F6870" w:rsidRPr="007A7A7D" w:rsidRDefault="007F6870" w:rsidP="0089252B">
      <w:pPr>
        <w:pStyle w:val="Ttulo3"/>
        <w:spacing w:before="0"/>
        <w:rPr>
          <w:rStyle w:val="baj"/>
          <w:rFonts w:ascii="Verdana" w:hAnsi="Verdana"/>
          <w:b/>
          <w:color w:val="auto"/>
          <w:sz w:val="20"/>
          <w:szCs w:val="20"/>
        </w:rPr>
      </w:pPr>
      <w:bookmarkStart w:id="52" w:name="_Toc138349224"/>
      <w:bookmarkStart w:id="53" w:name="_Toc164332166"/>
      <w:r w:rsidRPr="007A7A7D">
        <w:rPr>
          <w:rStyle w:val="baj"/>
          <w:rFonts w:ascii="Verdana" w:hAnsi="Verdana"/>
          <w:b/>
          <w:color w:val="auto"/>
          <w:sz w:val="20"/>
          <w:szCs w:val="20"/>
        </w:rPr>
        <w:t>Deberes de los superiores</w:t>
      </w:r>
      <w:bookmarkEnd w:id="52"/>
      <w:bookmarkEnd w:id="53"/>
    </w:p>
    <w:p w14:paraId="05A0C5D6" w14:textId="427773B0"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Todas las personas que ostenten una posición de superioridad jerárquica, especialmente los servidores en cargos de dirección, los supervisores de contratos o servidores que </w:t>
      </w:r>
      <w:r w:rsidRPr="007A7A7D">
        <w:rPr>
          <w:rFonts w:ascii="Verdana" w:hAnsi="Verdana" w:cs="Arial"/>
          <w:color w:val="auto"/>
          <w:sz w:val="20"/>
          <w:szCs w:val="20"/>
        </w:rPr>
        <w:lastRenderedPageBreak/>
        <w:t>ejerzan roles de coordinación o dirección, tienen la obligación de activar las rutas internas de atención cuando ten</w:t>
      </w:r>
      <w:r w:rsidR="00D35BF9" w:rsidRPr="007A7A7D">
        <w:rPr>
          <w:rFonts w:ascii="Verdana" w:hAnsi="Verdana" w:cs="Arial"/>
          <w:color w:val="auto"/>
          <w:sz w:val="20"/>
          <w:szCs w:val="20"/>
        </w:rPr>
        <w:t>gan</w:t>
      </w:r>
      <w:r w:rsidRPr="007A7A7D">
        <w:rPr>
          <w:rFonts w:ascii="Verdana" w:hAnsi="Verdana" w:cs="Arial"/>
          <w:color w:val="auto"/>
          <w:sz w:val="20"/>
          <w:szCs w:val="20"/>
        </w:rPr>
        <w:t xml:space="preserve"> conocimiento de un caso de violencia contra las mujeres y basadas en género o discriminación por razón de raza, etnia, religión, nacionalidad, ideología política o filosófica, sexo u orientación sexual o discapacidad y demás razones de discriminación. Los correos, chats o cualquier otra comunicación escrita o verbal constituirán prueba de este conocimiento de conformidad con la ley.</w:t>
      </w:r>
    </w:p>
    <w:p w14:paraId="03D25FE3" w14:textId="6C4F2878"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Además, deben procurar por no propiciar espacios o situaciones de riesgo o </w:t>
      </w:r>
      <w:r w:rsidR="00D35BF9" w:rsidRPr="007A7A7D">
        <w:rPr>
          <w:rFonts w:ascii="Verdana" w:hAnsi="Verdana" w:cs="Arial"/>
          <w:color w:val="auto"/>
          <w:sz w:val="20"/>
          <w:szCs w:val="20"/>
        </w:rPr>
        <w:t>re victimización</w:t>
      </w:r>
      <w:r w:rsidRPr="007A7A7D">
        <w:rPr>
          <w:rFonts w:ascii="Verdana" w:hAnsi="Verdana" w:cs="Arial"/>
          <w:color w:val="auto"/>
          <w:sz w:val="20"/>
          <w:szCs w:val="20"/>
        </w:rPr>
        <w:t xml:space="preserve"> en las que la víctima sea obligada a interactuar con el agresor, promover espacios para la transformación cultural dentro de la entidad, y focalizar acciones encaminadas a la prevención.</w:t>
      </w:r>
    </w:p>
    <w:p w14:paraId="38B54355" w14:textId="25AD20CB"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El incumplimiento de este deber </w:t>
      </w:r>
      <w:r w:rsidR="00B4403F" w:rsidRPr="007A7A7D">
        <w:rPr>
          <w:rFonts w:ascii="Verdana" w:hAnsi="Verdana" w:cs="Arial"/>
          <w:color w:val="auto"/>
          <w:sz w:val="20"/>
          <w:szCs w:val="20"/>
        </w:rPr>
        <w:t xml:space="preserve">podrá </w:t>
      </w:r>
      <w:r w:rsidRPr="007A7A7D">
        <w:rPr>
          <w:rFonts w:ascii="Verdana" w:hAnsi="Verdana" w:cs="Arial"/>
          <w:color w:val="auto"/>
          <w:sz w:val="20"/>
          <w:szCs w:val="20"/>
        </w:rPr>
        <w:t>da</w:t>
      </w:r>
      <w:r w:rsidR="00B4403F" w:rsidRPr="007A7A7D">
        <w:rPr>
          <w:rFonts w:ascii="Verdana" w:hAnsi="Verdana" w:cs="Arial"/>
          <w:color w:val="auto"/>
          <w:sz w:val="20"/>
          <w:szCs w:val="20"/>
        </w:rPr>
        <w:t>r</w:t>
      </w:r>
      <w:r w:rsidRPr="007A7A7D">
        <w:rPr>
          <w:rFonts w:ascii="Verdana" w:hAnsi="Verdana" w:cs="Arial"/>
          <w:color w:val="auto"/>
          <w:sz w:val="20"/>
          <w:szCs w:val="20"/>
        </w:rPr>
        <w:t xml:space="preserve"> lugar a la acción disciplinarla conforme a los numerales 25 y 26 del artículo </w:t>
      </w:r>
      <w:hyperlink r:id="rId13" w:anchor="38" w:history="1">
        <w:r w:rsidRPr="007A7A7D">
          <w:rPr>
            <w:rStyle w:val="Hipervnculo"/>
            <w:rFonts w:ascii="Verdana" w:hAnsi="Verdana" w:cs="Arial"/>
            <w:color w:val="auto"/>
            <w:sz w:val="20"/>
            <w:szCs w:val="20"/>
          </w:rPr>
          <w:t>38</w:t>
        </w:r>
      </w:hyperlink>
      <w:r w:rsidRPr="007A7A7D">
        <w:rPr>
          <w:rFonts w:ascii="Verdana" w:hAnsi="Verdana" w:cs="Arial"/>
          <w:color w:val="auto"/>
          <w:sz w:val="20"/>
          <w:szCs w:val="20"/>
        </w:rPr>
        <w:t> y </w:t>
      </w:r>
      <w:hyperlink r:id="rId14" w:anchor="242" w:history="1">
        <w:r w:rsidRPr="007A7A7D">
          <w:rPr>
            <w:rStyle w:val="Hipervnculo"/>
            <w:rFonts w:ascii="Verdana" w:hAnsi="Verdana" w:cs="Arial"/>
            <w:color w:val="auto"/>
            <w:sz w:val="20"/>
            <w:szCs w:val="20"/>
          </w:rPr>
          <w:t>242</w:t>
        </w:r>
      </w:hyperlink>
      <w:r w:rsidRPr="007A7A7D">
        <w:rPr>
          <w:rFonts w:ascii="Verdana" w:hAnsi="Verdana" w:cs="Arial"/>
          <w:color w:val="auto"/>
          <w:sz w:val="20"/>
          <w:szCs w:val="20"/>
        </w:rPr>
        <w:t> de la Ley 1952 de 2019, Código General Disciplinario</w:t>
      </w:r>
      <w:r w:rsidR="00B4403F" w:rsidRPr="007A7A7D">
        <w:rPr>
          <w:rFonts w:ascii="Verdana" w:hAnsi="Verdana" w:cs="Arial"/>
          <w:color w:val="auto"/>
          <w:sz w:val="20"/>
          <w:szCs w:val="20"/>
        </w:rPr>
        <w:t>.</w:t>
      </w:r>
    </w:p>
    <w:p w14:paraId="556FD618" w14:textId="77777777" w:rsidR="001D0939" w:rsidRPr="007A7A7D" w:rsidRDefault="001D0939" w:rsidP="0089252B">
      <w:pPr>
        <w:pStyle w:val="NormalWeb"/>
        <w:spacing w:before="0" w:beforeAutospacing="0" w:after="0" w:afterAutospacing="0" w:line="276" w:lineRule="auto"/>
        <w:rPr>
          <w:rFonts w:ascii="Verdana" w:hAnsi="Verdana" w:cs="Arial"/>
          <w:color w:val="auto"/>
          <w:sz w:val="20"/>
          <w:szCs w:val="20"/>
        </w:rPr>
      </w:pPr>
    </w:p>
    <w:p w14:paraId="125F0037" w14:textId="739914DA" w:rsidR="001D0939" w:rsidRPr="007A7A7D" w:rsidRDefault="001D0939" w:rsidP="0089252B">
      <w:pPr>
        <w:pStyle w:val="Ttulo3"/>
        <w:spacing w:before="0"/>
        <w:rPr>
          <w:rStyle w:val="baj"/>
          <w:rFonts w:ascii="Verdana" w:hAnsi="Verdana"/>
          <w:b/>
          <w:color w:val="auto"/>
          <w:sz w:val="20"/>
          <w:szCs w:val="20"/>
        </w:rPr>
      </w:pPr>
      <w:bookmarkStart w:id="54" w:name="_Toc164332167"/>
      <w:r w:rsidRPr="007A7A7D">
        <w:rPr>
          <w:rStyle w:val="baj"/>
          <w:rFonts w:ascii="Verdana" w:hAnsi="Verdana"/>
          <w:b/>
          <w:color w:val="auto"/>
          <w:sz w:val="20"/>
          <w:szCs w:val="20"/>
        </w:rPr>
        <w:t>Deber de denunciar de los servidores públicos.</w:t>
      </w:r>
      <w:bookmarkEnd w:id="54"/>
      <w:r w:rsidRPr="007A7A7D">
        <w:rPr>
          <w:rStyle w:val="baj"/>
          <w:rFonts w:ascii="Verdana" w:hAnsi="Verdana"/>
          <w:b/>
          <w:color w:val="auto"/>
          <w:sz w:val="20"/>
          <w:szCs w:val="20"/>
        </w:rPr>
        <w:t xml:space="preserve"> </w:t>
      </w:r>
    </w:p>
    <w:p w14:paraId="61980935" w14:textId="77777777" w:rsidR="001D0939" w:rsidRPr="007A7A7D" w:rsidRDefault="001D0939" w:rsidP="16D6C65E">
      <w:pPr>
        <w:pStyle w:val="Ttulo2"/>
        <w:numPr>
          <w:ilvl w:val="0"/>
          <w:numId w:val="0"/>
        </w:numPr>
        <w:spacing w:before="0" w:after="0"/>
        <w:rPr>
          <w:rFonts w:eastAsiaTheme="minorEastAsia" w:cs="Arial"/>
          <w:b w:val="0"/>
          <w:sz w:val="20"/>
          <w:szCs w:val="20"/>
          <w:lang w:eastAsia="es-CO"/>
        </w:rPr>
      </w:pPr>
      <w:bookmarkStart w:id="55" w:name="_Toc164332168"/>
      <w:r w:rsidRPr="16D6C65E">
        <w:rPr>
          <w:rFonts w:eastAsiaTheme="minorEastAsia" w:cs="Arial"/>
          <w:b w:val="0"/>
          <w:sz w:val="20"/>
          <w:szCs w:val="20"/>
          <w:lang w:eastAsia="es-CO"/>
        </w:rPr>
        <w:t>En aquellos casos en que la víctima no quiera denunciar los hechos y estos puedan constituir un delito, contravenciones y faltas disciplinarias, los servidores públicos que tengan conocimiento de estos tienen el deber legal de presentar la denuncia ante la autoridad competente.</w:t>
      </w:r>
      <w:r w:rsidRPr="16D6C65E">
        <w:rPr>
          <w:rStyle w:val="Refdenotaalpie"/>
          <w:rFonts w:eastAsiaTheme="minorEastAsia" w:cs="Arial"/>
          <w:b w:val="0"/>
          <w:sz w:val="20"/>
          <w:szCs w:val="20"/>
          <w:lang w:eastAsia="es-CO"/>
        </w:rPr>
        <w:footnoteReference w:id="15"/>
      </w:r>
      <w:bookmarkEnd w:id="55"/>
    </w:p>
    <w:p w14:paraId="43EEC17C" w14:textId="77777777" w:rsidR="001D0939" w:rsidRPr="007A7A7D" w:rsidRDefault="001D0939" w:rsidP="0089252B">
      <w:pPr>
        <w:spacing w:after="0"/>
        <w:rPr>
          <w:color w:val="auto"/>
          <w:sz w:val="20"/>
          <w:szCs w:val="20"/>
          <w:lang w:eastAsia="es-CO"/>
        </w:rPr>
      </w:pPr>
    </w:p>
    <w:p w14:paraId="1CE4F2BE" w14:textId="5EA95364" w:rsidR="007F6870" w:rsidRPr="007A7A7D" w:rsidRDefault="007F6870" w:rsidP="0089252B">
      <w:pPr>
        <w:pStyle w:val="Ttulo3"/>
        <w:spacing w:before="0"/>
        <w:rPr>
          <w:rFonts w:ascii="Verdana" w:hAnsi="Verdana"/>
          <w:b/>
          <w:color w:val="auto"/>
          <w:sz w:val="20"/>
          <w:szCs w:val="20"/>
        </w:rPr>
      </w:pPr>
      <w:bookmarkStart w:id="56" w:name="_Toc138349225"/>
      <w:bookmarkStart w:id="57" w:name="_Toc164332169"/>
      <w:r w:rsidRPr="007A7A7D">
        <w:rPr>
          <w:rStyle w:val="baj"/>
          <w:rFonts w:ascii="Verdana" w:hAnsi="Verdana"/>
          <w:b/>
          <w:color w:val="auto"/>
          <w:sz w:val="20"/>
          <w:szCs w:val="20"/>
        </w:rPr>
        <w:t>Integralidad de la acción disciplinaria.</w:t>
      </w:r>
      <w:bookmarkEnd w:id="56"/>
      <w:bookmarkEnd w:id="57"/>
    </w:p>
    <w:p w14:paraId="164114DB" w14:textId="77777777"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Al momento de aplicar los criterios para determinar la gravedad o levedad de las faltas y graduar la sanción, y durante toda la actuación disciplinaria, quienes ejerzan o participen en las diferentes etapas de la actuación disciplinaria propenderán por la aplicación integral y adecuada de los principios, normas, jurisprudencia y bloque de constitucionalidad relacionado con la violencia contra las mujeres y basado en género y/o discriminación por razón de sexo, género u orientación sexual, raza, etnia, religión, nacionalidad, ideología política o filosófica, discapacidad y demás formas de discriminación.</w:t>
      </w:r>
    </w:p>
    <w:p w14:paraId="1B2E5FC9" w14:textId="31A6862E" w:rsidR="00523A71"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L</w:t>
      </w:r>
      <w:r w:rsidR="00F011E8" w:rsidRPr="007A7A7D">
        <w:rPr>
          <w:rFonts w:ascii="Verdana" w:hAnsi="Verdana" w:cs="Arial"/>
          <w:color w:val="auto"/>
          <w:sz w:val="20"/>
          <w:szCs w:val="20"/>
        </w:rPr>
        <w:t xml:space="preserve">as instancias </w:t>
      </w:r>
      <w:r w:rsidRPr="007A7A7D">
        <w:rPr>
          <w:rFonts w:ascii="Verdana" w:hAnsi="Verdana" w:cs="Arial"/>
          <w:color w:val="auto"/>
          <w:sz w:val="20"/>
          <w:szCs w:val="20"/>
        </w:rPr>
        <w:t>competentes de las rutas de atención</w:t>
      </w:r>
      <w:r w:rsidR="00F011E8" w:rsidRPr="007A7A7D">
        <w:rPr>
          <w:rFonts w:ascii="Verdana" w:hAnsi="Verdana" w:cs="Arial"/>
          <w:color w:val="auto"/>
          <w:sz w:val="20"/>
          <w:szCs w:val="20"/>
        </w:rPr>
        <w:t>, definidas en el presente protocolo,</w:t>
      </w:r>
      <w:r w:rsidRPr="007A7A7D">
        <w:rPr>
          <w:rFonts w:ascii="Verdana" w:hAnsi="Verdana" w:cs="Arial"/>
          <w:color w:val="auto"/>
          <w:sz w:val="20"/>
          <w:szCs w:val="20"/>
        </w:rPr>
        <w:t xml:space="preserve"> no deben analizar las quejas de manera separada, sino que deben buscar identificar </w:t>
      </w:r>
      <w:r w:rsidRPr="007A7A7D">
        <w:rPr>
          <w:rFonts w:ascii="Verdana" w:hAnsi="Verdana" w:cs="Arial"/>
          <w:color w:val="auto"/>
          <w:sz w:val="20"/>
          <w:szCs w:val="20"/>
        </w:rPr>
        <w:lastRenderedPageBreak/>
        <w:t>patrones de comportamiento tanto individuales como institucionales que reproduzcan las violencias o discriminac</w:t>
      </w:r>
      <w:r w:rsidR="001D0939" w:rsidRPr="007A7A7D">
        <w:rPr>
          <w:rFonts w:ascii="Verdana" w:hAnsi="Verdana" w:cs="Arial"/>
          <w:color w:val="auto"/>
          <w:sz w:val="20"/>
          <w:szCs w:val="20"/>
        </w:rPr>
        <w:t>iones objeto de este Protocolo.</w:t>
      </w:r>
    </w:p>
    <w:p w14:paraId="5C76722B" w14:textId="77777777" w:rsidR="001D0939" w:rsidRPr="007A7A7D" w:rsidRDefault="001D0939" w:rsidP="0089252B">
      <w:pPr>
        <w:pStyle w:val="NormalWeb"/>
        <w:spacing w:before="0" w:beforeAutospacing="0" w:after="0" w:afterAutospacing="0" w:line="276" w:lineRule="auto"/>
        <w:rPr>
          <w:rFonts w:ascii="Verdana" w:hAnsi="Verdana" w:cs="Arial"/>
          <w:color w:val="auto"/>
          <w:sz w:val="20"/>
          <w:szCs w:val="20"/>
        </w:rPr>
      </w:pPr>
    </w:p>
    <w:p w14:paraId="2BFE9DC8" w14:textId="41A10FAA" w:rsidR="007F6870" w:rsidRPr="007A7A7D" w:rsidRDefault="007F6870" w:rsidP="0089252B">
      <w:pPr>
        <w:pStyle w:val="Ttulo3"/>
        <w:spacing w:before="0"/>
        <w:rPr>
          <w:rFonts w:ascii="Verdana" w:hAnsi="Verdana"/>
          <w:b/>
          <w:color w:val="auto"/>
          <w:sz w:val="20"/>
          <w:szCs w:val="20"/>
        </w:rPr>
      </w:pPr>
      <w:bookmarkStart w:id="58" w:name="_Toc138349226"/>
      <w:bookmarkStart w:id="59" w:name="_Toc164332170"/>
      <w:r w:rsidRPr="007A7A7D">
        <w:rPr>
          <w:rStyle w:val="baj"/>
          <w:rFonts w:ascii="Verdana" w:hAnsi="Verdana"/>
          <w:b/>
          <w:color w:val="auto"/>
          <w:sz w:val="20"/>
          <w:szCs w:val="20"/>
        </w:rPr>
        <w:t>Continuidad de la ruta de prevención.</w:t>
      </w:r>
      <w:bookmarkEnd w:id="58"/>
      <w:bookmarkEnd w:id="59"/>
    </w:p>
    <w:p w14:paraId="227C1A6D" w14:textId="2622A0EA" w:rsidR="008F2CFA"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Si el sujeto pasivo o activo</w:t>
      </w:r>
      <w:r w:rsidR="006A0EF9" w:rsidRPr="007A7A7D">
        <w:rPr>
          <w:rFonts w:ascii="Verdana" w:hAnsi="Verdana" w:cs="Arial"/>
          <w:color w:val="auto"/>
          <w:sz w:val="20"/>
          <w:szCs w:val="20"/>
        </w:rPr>
        <w:t>,</w:t>
      </w:r>
      <w:r w:rsidRPr="007A7A7D">
        <w:rPr>
          <w:rFonts w:ascii="Verdana" w:hAnsi="Verdana" w:cs="Arial"/>
          <w:color w:val="auto"/>
          <w:sz w:val="20"/>
          <w:szCs w:val="20"/>
        </w:rPr>
        <w:t xml:space="preserve"> en caso de violencia</w:t>
      </w:r>
      <w:r w:rsidR="006A0EF9" w:rsidRPr="007A7A7D">
        <w:rPr>
          <w:rFonts w:ascii="Verdana" w:hAnsi="Verdana" w:cs="Arial"/>
          <w:color w:val="auto"/>
          <w:sz w:val="20"/>
          <w:szCs w:val="20"/>
        </w:rPr>
        <w:t>,</w:t>
      </w:r>
      <w:r w:rsidRPr="007A7A7D">
        <w:rPr>
          <w:rFonts w:ascii="Verdana" w:hAnsi="Verdana" w:cs="Arial"/>
          <w:color w:val="auto"/>
          <w:sz w:val="20"/>
          <w:szCs w:val="20"/>
        </w:rPr>
        <w:t xml:space="preserve"> da por terminada su relación contractual o se desvincula de la entidad, el </w:t>
      </w:r>
      <w:r w:rsidR="00BD793B" w:rsidRPr="007A7A7D">
        <w:rPr>
          <w:rFonts w:ascii="Verdana" w:hAnsi="Verdana" w:cs="Arial"/>
          <w:color w:val="auto"/>
          <w:sz w:val="20"/>
          <w:szCs w:val="20"/>
        </w:rPr>
        <w:t>Ministerio</w:t>
      </w:r>
      <w:r w:rsidRPr="007A7A7D">
        <w:rPr>
          <w:rFonts w:ascii="Verdana" w:hAnsi="Verdana" w:cs="Arial"/>
          <w:color w:val="auto"/>
          <w:sz w:val="20"/>
          <w:szCs w:val="20"/>
        </w:rPr>
        <w:t xml:space="preserve"> continuará la aplicación de las rutas de prevención, atención y protección integral</w:t>
      </w:r>
      <w:r w:rsidR="006A0EF9" w:rsidRPr="007A7A7D">
        <w:rPr>
          <w:rFonts w:ascii="Verdana" w:hAnsi="Verdana" w:cs="Arial"/>
          <w:color w:val="auto"/>
          <w:sz w:val="20"/>
          <w:szCs w:val="20"/>
        </w:rPr>
        <w:t>, de acuerdo con las disposiciones legales vigentes.</w:t>
      </w:r>
    </w:p>
    <w:p w14:paraId="39819986" w14:textId="77777777" w:rsidR="001D0939" w:rsidRPr="007A7A7D" w:rsidRDefault="001D0939" w:rsidP="0089252B">
      <w:pPr>
        <w:pStyle w:val="NormalWeb"/>
        <w:spacing w:before="0" w:beforeAutospacing="0" w:after="0" w:afterAutospacing="0" w:line="276" w:lineRule="auto"/>
        <w:rPr>
          <w:rFonts w:ascii="Verdana" w:hAnsi="Verdana" w:cs="Arial"/>
          <w:color w:val="auto"/>
          <w:sz w:val="20"/>
          <w:szCs w:val="20"/>
        </w:rPr>
      </w:pPr>
    </w:p>
    <w:p w14:paraId="3740081B" w14:textId="7D099223" w:rsidR="0093751F" w:rsidRPr="007A7A7D" w:rsidRDefault="007F6870" w:rsidP="0089252B">
      <w:pPr>
        <w:pStyle w:val="Ttulo2"/>
        <w:spacing w:before="0" w:after="0"/>
        <w:rPr>
          <w:rStyle w:val="baj"/>
          <w:b w:val="0"/>
          <w:sz w:val="20"/>
          <w:szCs w:val="20"/>
        </w:rPr>
      </w:pPr>
      <w:bookmarkStart w:id="60" w:name="_Toc138349227"/>
      <w:bookmarkStart w:id="61" w:name="_Toc164332171"/>
      <w:r w:rsidRPr="007A7A7D">
        <w:rPr>
          <w:rStyle w:val="baj"/>
          <w:sz w:val="20"/>
          <w:szCs w:val="20"/>
        </w:rPr>
        <w:t>Rutas externas de atención</w:t>
      </w:r>
      <w:bookmarkEnd w:id="60"/>
      <w:bookmarkEnd w:id="61"/>
    </w:p>
    <w:p w14:paraId="4B10BCE9" w14:textId="2EBA5023" w:rsidR="00F96B72" w:rsidRPr="007A7A7D" w:rsidRDefault="00F96B72"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El Ministerio, a través del Grupo de Talento Humano o el Grupo de Contratos, o quienes hagan sus veces, brindará el apoyo jurídico a que haya lugar para que las víctimas puedan denunciar los hechos ante las entidades correspondientes tanto en materia penal como disciplinaria, cuando haya lugar. Para esto se le brindará información completa y oportuna de las rutas de atención integral a las violencias basadas en género, y los actos de racismo y discriminación reconocidos por este Protocolo.</w:t>
      </w:r>
    </w:p>
    <w:p w14:paraId="7783ECFC" w14:textId="3B417417" w:rsidR="007F2498" w:rsidRPr="007A7A7D" w:rsidRDefault="007F2498"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Sin perjuicio de l</w:t>
      </w:r>
      <w:r w:rsidR="00F96B72" w:rsidRPr="007A7A7D">
        <w:rPr>
          <w:rFonts w:ascii="Verdana" w:hAnsi="Verdana" w:cs="Arial"/>
          <w:color w:val="auto"/>
          <w:sz w:val="20"/>
          <w:szCs w:val="20"/>
        </w:rPr>
        <w:t>o anterior y</w:t>
      </w:r>
      <w:r w:rsidR="0053175D" w:rsidRPr="007A7A7D">
        <w:rPr>
          <w:rFonts w:ascii="Verdana" w:hAnsi="Verdana" w:cs="Arial"/>
          <w:color w:val="auto"/>
          <w:sz w:val="20"/>
          <w:szCs w:val="20"/>
        </w:rPr>
        <w:t xml:space="preserve"> </w:t>
      </w:r>
      <w:r w:rsidRPr="007A7A7D">
        <w:rPr>
          <w:rFonts w:ascii="Verdana" w:hAnsi="Verdana" w:cs="Arial"/>
          <w:color w:val="auto"/>
          <w:sz w:val="20"/>
          <w:szCs w:val="20"/>
        </w:rPr>
        <w:t xml:space="preserve">con el fin de ampliar el margen de acción de las víctimas de las formas de violencia expuestas en el presente protocolo, a continuación, se enlistan algunos de los canales de atención externos a la entidad: </w:t>
      </w:r>
    </w:p>
    <w:tbl>
      <w:tblPr>
        <w:tblpPr w:leftFromText="141" w:rightFromText="141" w:vertAnchor="text" w:horzAnchor="page" w:tblpX="1749" w:tblpY="275"/>
        <w:tblW w:w="5000" w:type="pct"/>
        <w:tblCellMar>
          <w:left w:w="70" w:type="dxa"/>
          <w:right w:w="70" w:type="dxa"/>
        </w:tblCellMar>
        <w:tblLook w:val="04A0" w:firstRow="1" w:lastRow="0" w:firstColumn="1" w:lastColumn="0" w:noHBand="0" w:noVBand="1"/>
      </w:tblPr>
      <w:tblGrid>
        <w:gridCol w:w="2465"/>
        <w:gridCol w:w="6363"/>
      </w:tblGrid>
      <w:tr w:rsidR="007A7A7D" w:rsidRPr="007A7A7D" w14:paraId="1565C890" w14:textId="77777777" w:rsidTr="008768BE">
        <w:trPr>
          <w:trHeight w:val="237"/>
          <w:tblHeader/>
        </w:trPr>
        <w:tc>
          <w:tcPr>
            <w:tcW w:w="16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1A5046" w14:textId="24A7E521" w:rsidR="00E65C06" w:rsidRPr="007A7A7D" w:rsidRDefault="001D0939" w:rsidP="0089252B">
            <w:pPr>
              <w:spacing w:after="0" w:line="240" w:lineRule="auto"/>
              <w:ind w:left="209"/>
              <w:jc w:val="center"/>
              <w:rPr>
                <w:rFonts w:eastAsia="Times New Roman" w:cs="Arial"/>
                <w:b/>
                <w:bCs/>
                <w:color w:val="auto"/>
                <w:sz w:val="20"/>
                <w:szCs w:val="20"/>
                <w:lang w:eastAsia="es-CO"/>
              </w:rPr>
            </w:pPr>
            <w:r w:rsidRPr="007A7A7D">
              <w:rPr>
                <w:rFonts w:eastAsia="Times New Roman" w:cs="Arial"/>
                <w:b/>
                <w:bCs/>
                <w:color w:val="auto"/>
                <w:sz w:val="20"/>
                <w:szCs w:val="20"/>
                <w:lang w:eastAsia="es-CO"/>
              </w:rPr>
              <w:t>ENTIDAD/ AUTORIDAD</w:t>
            </w:r>
          </w:p>
        </w:tc>
        <w:tc>
          <w:tcPr>
            <w:tcW w:w="3397" w:type="pct"/>
            <w:tcBorders>
              <w:top w:val="single" w:sz="4" w:space="0" w:color="auto"/>
              <w:left w:val="nil"/>
              <w:bottom w:val="single" w:sz="4" w:space="0" w:color="auto"/>
              <w:right w:val="single" w:sz="4" w:space="0" w:color="auto"/>
            </w:tcBorders>
            <w:shd w:val="clear" w:color="000000" w:fill="FFFFFF"/>
            <w:noWrap/>
            <w:vAlign w:val="center"/>
            <w:hideMark/>
          </w:tcPr>
          <w:p w14:paraId="38865B35" w14:textId="2792D1C4" w:rsidR="00E65C06" w:rsidRPr="007A7A7D" w:rsidRDefault="001D0939" w:rsidP="0089252B">
            <w:pPr>
              <w:spacing w:after="0" w:line="240" w:lineRule="auto"/>
              <w:ind w:left="209"/>
              <w:jc w:val="center"/>
              <w:rPr>
                <w:rFonts w:eastAsia="Times New Roman" w:cs="Arial"/>
                <w:b/>
                <w:bCs/>
                <w:color w:val="auto"/>
                <w:sz w:val="20"/>
                <w:szCs w:val="20"/>
                <w:lang w:eastAsia="es-CO"/>
              </w:rPr>
            </w:pPr>
            <w:r w:rsidRPr="007A7A7D">
              <w:rPr>
                <w:rFonts w:eastAsia="Times New Roman" w:cs="Arial"/>
                <w:b/>
                <w:bCs/>
                <w:color w:val="auto"/>
                <w:sz w:val="20"/>
                <w:szCs w:val="20"/>
                <w:lang w:eastAsia="es-CO"/>
              </w:rPr>
              <w:t>CANALES DE ATENCIÓN RUTA EXTERNA</w:t>
            </w:r>
          </w:p>
        </w:tc>
      </w:tr>
      <w:tr w:rsidR="007A7A7D" w:rsidRPr="007A7A7D" w14:paraId="3193EEB3" w14:textId="77777777" w:rsidTr="001D0939">
        <w:trPr>
          <w:trHeight w:val="938"/>
        </w:trPr>
        <w:tc>
          <w:tcPr>
            <w:tcW w:w="1603" w:type="pct"/>
            <w:tcBorders>
              <w:top w:val="nil"/>
              <w:left w:val="single" w:sz="4" w:space="0" w:color="auto"/>
              <w:bottom w:val="single" w:sz="4" w:space="0" w:color="auto"/>
              <w:right w:val="single" w:sz="4" w:space="0" w:color="auto"/>
            </w:tcBorders>
            <w:shd w:val="clear" w:color="auto" w:fill="FF66CC"/>
            <w:vAlign w:val="center"/>
            <w:hideMark/>
          </w:tcPr>
          <w:p w14:paraId="7CCBFAA6" w14:textId="77777777" w:rsidR="00E65C06" w:rsidRPr="007A7A7D" w:rsidRDefault="00E65C06" w:rsidP="0089252B">
            <w:pPr>
              <w:spacing w:after="0" w:line="240" w:lineRule="auto"/>
              <w:ind w:left="209"/>
              <w:jc w:val="left"/>
              <w:rPr>
                <w:rFonts w:eastAsia="Times New Roman" w:cs="Arial"/>
                <w:b/>
                <w:bCs/>
                <w:color w:val="auto"/>
                <w:sz w:val="20"/>
                <w:szCs w:val="20"/>
                <w:lang w:eastAsia="es-CO"/>
              </w:rPr>
            </w:pPr>
            <w:r w:rsidRPr="007A7A7D">
              <w:rPr>
                <w:rFonts w:eastAsia="Times New Roman" w:cs="Arial"/>
                <w:b/>
                <w:bCs/>
                <w:color w:val="auto"/>
                <w:sz w:val="20"/>
                <w:szCs w:val="20"/>
                <w:lang w:eastAsia="es-CO"/>
              </w:rPr>
              <w:t>Procuraduría General</w:t>
            </w:r>
            <w:r w:rsidRPr="007A7A7D">
              <w:rPr>
                <w:rFonts w:eastAsia="Times New Roman" w:cs="Arial"/>
                <w:b/>
                <w:bCs/>
                <w:color w:val="auto"/>
                <w:sz w:val="20"/>
                <w:szCs w:val="20"/>
                <w:lang w:eastAsia="es-CO"/>
              </w:rPr>
              <w:br/>
              <w:t>de la Nación (PGN)</w:t>
            </w:r>
          </w:p>
        </w:tc>
        <w:tc>
          <w:tcPr>
            <w:tcW w:w="3397" w:type="pct"/>
            <w:tcBorders>
              <w:top w:val="nil"/>
              <w:left w:val="nil"/>
              <w:bottom w:val="single" w:sz="4" w:space="0" w:color="auto"/>
              <w:right w:val="single" w:sz="4" w:space="0" w:color="auto"/>
            </w:tcBorders>
            <w:shd w:val="clear" w:color="auto" w:fill="FF66CC"/>
            <w:vAlign w:val="bottom"/>
            <w:hideMark/>
          </w:tcPr>
          <w:p w14:paraId="385BB74E" w14:textId="77777777"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color w:val="auto"/>
                <w:sz w:val="20"/>
                <w:szCs w:val="20"/>
                <w:lang w:eastAsia="es-CO"/>
              </w:rPr>
              <w:t>Presencial en el Centro de Atención al Público (CAP) de la sede central,</w:t>
            </w:r>
            <w:r w:rsidRPr="007A7A7D">
              <w:rPr>
                <w:rFonts w:eastAsia="Times New Roman" w:cs="Arial"/>
                <w:color w:val="auto"/>
                <w:sz w:val="20"/>
                <w:szCs w:val="20"/>
                <w:lang w:eastAsia="es-CO"/>
              </w:rPr>
              <w:br/>
              <w:t>ubicado en la Carrera 5 # 15-80 de la ciudad de Bogotá.</w:t>
            </w:r>
            <w:r w:rsidRPr="007A7A7D">
              <w:rPr>
                <w:rFonts w:eastAsia="Times New Roman" w:cs="Arial"/>
                <w:color w:val="auto"/>
                <w:sz w:val="20"/>
                <w:szCs w:val="20"/>
                <w:lang w:eastAsia="es-CO"/>
              </w:rPr>
              <w:br/>
              <w:t>En las procuradurías regionales y provinciales de la PGN</w:t>
            </w:r>
            <w:r w:rsidRPr="007A7A7D">
              <w:rPr>
                <w:rFonts w:eastAsia="Times New Roman" w:cs="Arial"/>
                <w:color w:val="auto"/>
                <w:sz w:val="20"/>
                <w:szCs w:val="20"/>
                <w:lang w:eastAsia="es-CO"/>
              </w:rPr>
              <w:br/>
              <w:t>https://www.procuraduria.gov.co/Pages/directorio-dependencias.aspx</w:t>
            </w:r>
          </w:p>
        </w:tc>
      </w:tr>
      <w:tr w:rsidR="007A7A7D" w:rsidRPr="007A7A7D" w14:paraId="74C580A5" w14:textId="77777777" w:rsidTr="001D0939">
        <w:trPr>
          <w:trHeight w:val="960"/>
        </w:trPr>
        <w:tc>
          <w:tcPr>
            <w:tcW w:w="1603" w:type="pct"/>
            <w:tcBorders>
              <w:top w:val="nil"/>
              <w:left w:val="single" w:sz="4" w:space="0" w:color="auto"/>
              <w:bottom w:val="single" w:sz="4" w:space="0" w:color="auto"/>
              <w:right w:val="single" w:sz="4" w:space="0" w:color="auto"/>
            </w:tcBorders>
            <w:vAlign w:val="center"/>
            <w:hideMark/>
          </w:tcPr>
          <w:p w14:paraId="2E3AAB8E" w14:textId="77777777" w:rsidR="001D0939" w:rsidRPr="007A7A7D" w:rsidRDefault="001D0939" w:rsidP="0089252B">
            <w:pPr>
              <w:spacing w:after="0" w:line="240" w:lineRule="auto"/>
              <w:ind w:left="209"/>
              <w:jc w:val="left"/>
              <w:rPr>
                <w:rFonts w:eastAsia="Times New Roman" w:cs="Arial"/>
                <w:b/>
                <w:bCs/>
                <w:color w:val="auto"/>
                <w:sz w:val="20"/>
                <w:szCs w:val="20"/>
                <w:lang w:eastAsia="es-CO"/>
              </w:rPr>
            </w:pPr>
          </w:p>
          <w:p w14:paraId="133907D2" w14:textId="77777777"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b/>
                <w:bCs/>
                <w:color w:val="auto"/>
                <w:sz w:val="20"/>
                <w:szCs w:val="20"/>
                <w:lang w:eastAsia="es-CO"/>
              </w:rPr>
              <w:t xml:space="preserve">Línea púrpura: </w:t>
            </w:r>
            <w:r w:rsidRPr="007A7A7D">
              <w:rPr>
                <w:rFonts w:eastAsia="Times New Roman" w:cs="Arial"/>
                <w:color w:val="auto"/>
                <w:sz w:val="20"/>
                <w:szCs w:val="20"/>
                <w:lang w:eastAsia="es-CO"/>
              </w:rPr>
              <w:t xml:space="preserve">Atención y acompañamiento psicosocial; orientación e información sobre </w:t>
            </w:r>
            <w:r w:rsidRPr="007A7A7D">
              <w:rPr>
                <w:rFonts w:eastAsia="Times New Roman" w:cs="Arial"/>
                <w:color w:val="auto"/>
                <w:sz w:val="20"/>
                <w:szCs w:val="20"/>
                <w:lang w:eastAsia="es-CO"/>
              </w:rPr>
              <w:lastRenderedPageBreak/>
              <w:t>los derechos de las mujeres víctimas de violencia</w:t>
            </w:r>
          </w:p>
        </w:tc>
        <w:tc>
          <w:tcPr>
            <w:tcW w:w="3397" w:type="pct"/>
            <w:tcBorders>
              <w:top w:val="nil"/>
              <w:left w:val="nil"/>
              <w:bottom w:val="single" w:sz="4" w:space="0" w:color="auto"/>
              <w:right w:val="single" w:sz="4" w:space="0" w:color="auto"/>
            </w:tcBorders>
            <w:vAlign w:val="center"/>
            <w:hideMark/>
          </w:tcPr>
          <w:p w14:paraId="0DEDBF03" w14:textId="77777777"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color w:val="auto"/>
                <w:sz w:val="20"/>
                <w:szCs w:val="20"/>
                <w:lang w:eastAsia="es-CO"/>
              </w:rPr>
              <w:lastRenderedPageBreak/>
              <w:t>Llamando al 018000112137</w:t>
            </w:r>
            <w:r w:rsidRPr="007A7A7D">
              <w:rPr>
                <w:rFonts w:eastAsia="Times New Roman" w:cs="Arial"/>
                <w:color w:val="auto"/>
                <w:sz w:val="20"/>
                <w:szCs w:val="20"/>
                <w:lang w:eastAsia="es-CO"/>
              </w:rPr>
              <w:br/>
              <w:t>Escribiendo al WhatsApp 3007551846</w:t>
            </w:r>
          </w:p>
        </w:tc>
      </w:tr>
      <w:tr w:rsidR="007A7A7D" w:rsidRPr="007A7A7D" w14:paraId="178ECB2D" w14:textId="77777777" w:rsidTr="008768BE">
        <w:trPr>
          <w:trHeight w:val="938"/>
        </w:trPr>
        <w:tc>
          <w:tcPr>
            <w:tcW w:w="1603" w:type="pct"/>
            <w:tcBorders>
              <w:top w:val="nil"/>
              <w:left w:val="single" w:sz="4" w:space="0" w:color="auto"/>
              <w:bottom w:val="single" w:sz="4" w:space="0" w:color="auto"/>
              <w:right w:val="single" w:sz="4" w:space="0" w:color="auto"/>
            </w:tcBorders>
            <w:shd w:val="clear" w:color="auto" w:fill="FF66CC"/>
            <w:vAlign w:val="center"/>
            <w:hideMark/>
          </w:tcPr>
          <w:p w14:paraId="57E540BC" w14:textId="77777777" w:rsidR="00E65C06" w:rsidRPr="007A7A7D" w:rsidRDefault="00E65C06" w:rsidP="0089252B">
            <w:pPr>
              <w:spacing w:after="0" w:line="240" w:lineRule="auto"/>
              <w:ind w:left="209"/>
              <w:jc w:val="left"/>
              <w:rPr>
                <w:rFonts w:eastAsia="Times New Roman" w:cs="Arial"/>
                <w:b/>
                <w:bCs/>
                <w:color w:val="auto"/>
                <w:sz w:val="20"/>
                <w:szCs w:val="20"/>
                <w:lang w:eastAsia="es-CO"/>
              </w:rPr>
            </w:pPr>
            <w:r w:rsidRPr="007A7A7D">
              <w:rPr>
                <w:rFonts w:eastAsia="Times New Roman" w:cs="Arial"/>
                <w:b/>
                <w:bCs/>
                <w:color w:val="auto"/>
                <w:sz w:val="20"/>
                <w:szCs w:val="20"/>
                <w:lang w:eastAsia="es-CO"/>
              </w:rPr>
              <w:t xml:space="preserve">Ministerio del Interior: </w:t>
            </w:r>
            <w:r w:rsidRPr="007A7A7D">
              <w:rPr>
                <w:rFonts w:eastAsia="Times New Roman" w:cs="Arial"/>
                <w:color w:val="auto"/>
                <w:sz w:val="20"/>
                <w:szCs w:val="20"/>
                <w:lang w:eastAsia="es-CO"/>
              </w:rPr>
              <w:t>Comunidades negras, afrocolombianas, raizales y Palenqueras actos discriminación racial</w:t>
            </w:r>
          </w:p>
        </w:tc>
        <w:tc>
          <w:tcPr>
            <w:tcW w:w="3397" w:type="pct"/>
            <w:tcBorders>
              <w:top w:val="nil"/>
              <w:left w:val="nil"/>
              <w:bottom w:val="single" w:sz="4" w:space="0" w:color="auto"/>
              <w:right w:val="single" w:sz="4" w:space="0" w:color="auto"/>
            </w:tcBorders>
            <w:shd w:val="clear" w:color="auto" w:fill="FF66CC"/>
            <w:vAlign w:val="center"/>
            <w:hideMark/>
          </w:tcPr>
          <w:p w14:paraId="10F163D0" w14:textId="77777777"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color w:val="auto"/>
                <w:sz w:val="20"/>
                <w:szCs w:val="20"/>
                <w:lang w:eastAsia="es-CO"/>
              </w:rPr>
              <w:t>Teléfono de Contacto: PBX: 2427400 -Extensión: 3324.</w:t>
            </w:r>
            <w:r w:rsidRPr="007A7A7D">
              <w:rPr>
                <w:rFonts w:eastAsia="Times New Roman" w:cs="Arial"/>
                <w:color w:val="auto"/>
                <w:sz w:val="20"/>
                <w:szCs w:val="20"/>
                <w:lang w:eastAsia="es-CO"/>
              </w:rPr>
              <w:br/>
              <w:t>Virtual (PQRSD, correo institucional, formato online): Correo Electrónico: observatoriodiscriminacion@mininterior.gov.co.</w:t>
            </w:r>
          </w:p>
        </w:tc>
      </w:tr>
      <w:tr w:rsidR="007A7A7D" w:rsidRPr="007A7A7D" w14:paraId="6733CC64" w14:textId="77777777" w:rsidTr="001D0939">
        <w:trPr>
          <w:trHeight w:val="1186"/>
        </w:trPr>
        <w:tc>
          <w:tcPr>
            <w:tcW w:w="1603" w:type="pct"/>
            <w:tcBorders>
              <w:top w:val="nil"/>
              <w:left w:val="single" w:sz="4" w:space="0" w:color="auto"/>
              <w:bottom w:val="single" w:sz="4" w:space="0" w:color="auto"/>
              <w:right w:val="single" w:sz="4" w:space="0" w:color="auto"/>
            </w:tcBorders>
            <w:vAlign w:val="center"/>
            <w:hideMark/>
          </w:tcPr>
          <w:p w14:paraId="5C15420E" w14:textId="6BB79972"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b/>
                <w:bCs/>
                <w:color w:val="auto"/>
                <w:sz w:val="20"/>
                <w:szCs w:val="20"/>
                <w:lang w:eastAsia="es-CO"/>
              </w:rPr>
              <w:t xml:space="preserve">Defensoría del pueblo: </w:t>
            </w:r>
            <w:r w:rsidRPr="007A7A7D">
              <w:rPr>
                <w:rFonts w:eastAsia="Times New Roman" w:cs="Arial"/>
                <w:color w:val="auto"/>
                <w:sz w:val="20"/>
                <w:szCs w:val="20"/>
                <w:lang w:eastAsia="es-CO"/>
              </w:rPr>
              <w:t>Defender, promocionar, proteger y divulgar los derechos humanos</w:t>
            </w:r>
          </w:p>
        </w:tc>
        <w:tc>
          <w:tcPr>
            <w:tcW w:w="3397" w:type="pct"/>
            <w:tcBorders>
              <w:top w:val="nil"/>
              <w:left w:val="nil"/>
              <w:bottom w:val="single" w:sz="4" w:space="0" w:color="auto"/>
              <w:right w:val="single" w:sz="4" w:space="0" w:color="auto"/>
            </w:tcBorders>
            <w:vAlign w:val="bottom"/>
            <w:hideMark/>
          </w:tcPr>
          <w:p w14:paraId="36940295" w14:textId="77777777" w:rsidR="00E65C06" w:rsidRPr="007A7A7D" w:rsidRDefault="00E65C06" w:rsidP="0089252B">
            <w:pPr>
              <w:spacing w:after="0" w:line="240" w:lineRule="auto"/>
              <w:ind w:left="72"/>
              <w:jc w:val="left"/>
              <w:rPr>
                <w:rFonts w:eastAsia="Times New Roman" w:cs="Arial"/>
                <w:color w:val="auto"/>
                <w:sz w:val="20"/>
                <w:szCs w:val="20"/>
                <w:lang w:eastAsia="es-CO"/>
              </w:rPr>
            </w:pPr>
            <w:r w:rsidRPr="007A7A7D">
              <w:rPr>
                <w:rFonts w:eastAsia="Times New Roman" w:cs="Arial"/>
                <w:color w:val="auto"/>
                <w:sz w:val="20"/>
                <w:szCs w:val="20"/>
                <w:lang w:eastAsia="es-CO"/>
              </w:rPr>
              <w:t>ÚNICA línea Nacional: 01-8000-914-814</w:t>
            </w:r>
            <w:r w:rsidRPr="007A7A7D">
              <w:rPr>
                <w:rFonts w:eastAsia="Times New Roman" w:cs="Arial"/>
                <w:color w:val="auto"/>
                <w:sz w:val="20"/>
                <w:szCs w:val="20"/>
                <w:lang w:eastAsia="es-CO"/>
              </w:rPr>
              <w:br/>
              <w:t>PBX: (60) (1) 314 40 00</w:t>
            </w:r>
            <w:r w:rsidRPr="007A7A7D">
              <w:rPr>
                <w:rFonts w:eastAsia="Times New Roman" w:cs="Arial"/>
                <w:color w:val="auto"/>
                <w:sz w:val="20"/>
                <w:szCs w:val="20"/>
                <w:lang w:eastAsia="es-CO"/>
              </w:rPr>
              <w:br/>
              <w:t>PBX: (60) (1) 314 73 00</w:t>
            </w:r>
            <w:r w:rsidRPr="007A7A7D">
              <w:rPr>
                <w:rFonts w:eastAsia="Times New Roman" w:cs="Arial"/>
                <w:color w:val="auto"/>
                <w:sz w:val="20"/>
                <w:szCs w:val="20"/>
                <w:lang w:eastAsia="es-CO"/>
              </w:rPr>
              <w:br/>
            </w:r>
            <w:proofErr w:type="gramStart"/>
            <w:r w:rsidRPr="007A7A7D">
              <w:rPr>
                <w:rFonts w:eastAsia="Times New Roman" w:cs="Arial"/>
                <w:color w:val="auto"/>
                <w:sz w:val="20"/>
                <w:szCs w:val="20"/>
                <w:lang w:eastAsia="es-CO"/>
              </w:rPr>
              <w:t>Web:http://eliseo.defensoria.gov.co/visionweb/cac2/web_preconsulta.php</w:t>
            </w:r>
            <w:proofErr w:type="gramEnd"/>
          </w:p>
        </w:tc>
      </w:tr>
      <w:tr w:rsidR="007A7A7D" w:rsidRPr="007A7A7D" w14:paraId="7B1F38D3" w14:textId="77777777" w:rsidTr="001D0939">
        <w:trPr>
          <w:trHeight w:val="440"/>
        </w:trPr>
        <w:tc>
          <w:tcPr>
            <w:tcW w:w="1603" w:type="pct"/>
            <w:tcBorders>
              <w:top w:val="nil"/>
              <w:left w:val="single" w:sz="4" w:space="0" w:color="auto"/>
              <w:bottom w:val="single" w:sz="4" w:space="0" w:color="auto"/>
              <w:right w:val="single" w:sz="4" w:space="0" w:color="auto"/>
            </w:tcBorders>
            <w:shd w:val="clear" w:color="auto" w:fill="FF66CC"/>
            <w:vAlign w:val="center"/>
            <w:hideMark/>
          </w:tcPr>
          <w:p w14:paraId="4935165B" w14:textId="77777777" w:rsidR="00E65C06" w:rsidRPr="007A7A7D" w:rsidRDefault="00E65C06" w:rsidP="0089252B">
            <w:pPr>
              <w:spacing w:after="0" w:line="240" w:lineRule="auto"/>
              <w:ind w:left="209"/>
              <w:jc w:val="left"/>
              <w:rPr>
                <w:rFonts w:eastAsia="Times New Roman" w:cs="Arial"/>
                <w:b/>
                <w:bCs/>
                <w:color w:val="auto"/>
                <w:sz w:val="20"/>
                <w:szCs w:val="20"/>
                <w:lang w:eastAsia="es-CO"/>
              </w:rPr>
            </w:pPr>
            <w:r w:rsidRPr="007A7A7D">
              <w:rPr>
                <w:rFonts w:eastAsia="Times New Roman" w:cs="Arial"/>
                <w:b/>
                <w:bCs/>
                <w:color w:val="auto"/>
                <w:sz w:val="20"/>
                <w:szCs w:val="20"/>
                <w:lang w:eastAsia="es-CO"/>
              </w:rPr>
              <w:t xml:space="preserve">Fiscalía General de la Nación </w:t>
            </w:r>
          </w:p>
        </w:tc>
        <w:tc>
          <w:tcPr>
            <w:tcW w:w="3397" w:type="pct"/>
            <w:tcBorders>
              <w:top w:val="nil"/>
              <w:left w:val="nil"/>
              <w:bottom w:val="single" w:sz="4" w:space="0" w:color="auto"/>
              <w:right w:val="single" w:sz="4" w:space="0" w:color="auto"/>
            </w:tcBorders>
            <w:shd w:val="clear" w:color="auto" w:fill="FF66CC"/>
            <w:vAlign w:val="center"/>
            <w:hideMark/>
          </w:tcPr>
          <w:p w14:paraId="14A78ED5" w14:textId="50B58AF6" w:rsidR="00E65C06" w:rsidRPr="007A7A7D" w:rsidRDefault="001D0939" w:rsidP="0089252B">
            <w:pPr>
              <w:spacing w:after="0" w:line="240" w:lineRule="auto"/>
              <w:ind w:left="130"/>
              <w:jc w:val="left"/>
              <w:rPr>
                <w:rFonts w:eastAsia="Times New Roman" w:cs="Arial"/>
                <w:color w:val="auto"/>
                <w:sz w:val="20"/>
                <w:szCs w:val="20"/>
                <w:lang w:eastAsia="es-CO"/>
              </w:rPr>
            </w:pPr>
            <w:r w:rsidRPr="007A7A7D">
              <w:rPr>
                <w:rFonts w:eastAsia="Times New Roman" w:cs="Arial"/>
                <w:color w:val="auto"/>
                <w:sz w:val="20"/>
                <w:szCs w:val="20"/>
                <w:lang w:eastAsia="es-CO"/>
              </w:rPr>
              <w:t>Línea</w:t>
            </w:r>
            <w:r w:rsidR="00E65C06" w:rsidRPr="007A7A7D">
              <w:rPr>
                <w:rFonts w:eastAsia="Times New Roman" w:cs="Arial"/>
                <w:color w:val="auto"/>
                <w:sz w:val="20"/>
                <w:szCs w:val="20"/>
                <w:lang w:eastAsia="es-CO"/>
              </w:rPr>
              <w:t xml:space="preserve"> 122</w:t>
            </w:r>
          </w:p>
        </w:tc>
      </w:tr>
      <w:tr w:rsidR="007A7A7D" w:rsidRPr="007A7A7D" w14:paraId="2264D692" w14:textId="77777777" w:rsidTr="001D0939">
        <w:trPr>
          <w:trHeight w:val="768"/>
        </w:trPr>
        <w:tc>
          <w:tcPr>
            <w:tcW w:w="1603" w:type="pct"/>
            <w:tcBorders>
              <w:top w:val="nil"/>
              <w:left w:val="single" w:sz="4" w:space="0" w:color="auto"/>
              <w:bottom w:val="single" w:sz="4" w:space="0" w:color="auto"/>
              <w:right w:val="single" w:sz="4" w:space="0" w:color="auto"/>
            </w:tcBorders>
            <w:vAlign w:val="bottom"/>
            <w:hideMark/>
          </w:tcPr>
          <w:p w14:paraId="77D3E060" w14:textId="77777777" w:rsidR="00E65C06" w:rsidRPr="007A7A7D" w:rsidRDefault="00E65C06" w:rsidP="0089252B">
            <w:pPr>
              <w:spacing w:after="0" w:line="240" w:lineRule="auto"/>
              <w:ind w:left="209"/>
              <w:jc w:val="left"/>
              <w:rPr>
                <w:rFonts w:eastAsia="Times New Roman" w:cs="Arial"/>
                <w:color w:val="auto"/>
                <w:sz w:val="20"/>
                <w:szCs w:val="20"/>
                <w:lang w:eastAsia="es-CO"/>
              </w:rPr>
            </w:pPr>
            <w:r w:rsidRPr="007A7A7D">
              <w:rPr>
                <w:rFonts w:eastAsia="Times New Roman" w:cs="Arial"/>
                <w:b/>
                <w:bCs/>
                <w:color w:val="auto"/>
                <w:sz w:val="20"/>
                <w:szCs w:val="20"/>
                <w:lang w:eastAsia="es-CO"/>
              </w:rPr>
              <w:t xml:space="preserve">Centro de Atención Penal Integral a Víctimas-CAPIV: </w:t>
            </w:r>
            <w:r w:rsidRPr="007A7A7D">
              <w:rPr>
                <w:rFonts w:eastAsia="Times New Roman" w:cs="Arial"/>
                <w:color w:val="auto"/>
                <w:sz w:val="20"/>
                <w:szCs w:val="20"/>
                <w:lang w:eastAsia="es-CO"/>
              </w:rPr>
              <w:t xml:space="preserve">Denuncia de hechos de violencia sexual </w:t>
            </w:r>
          </w:p>
        </w:tc>
        <w:tc>
          <w:tcPr>
            <w:tcW w:w="3397" w:type="pct"/>
            <w:tcBorders>
              <w:top w:val="nil"/>
              <w:left w:val="nil"/>
              <w:bottom w:val="single" w:sz="4" w:space="0" w:color="auto"/>
              <w:right w:val="single" w:sz="4" w:space="0" w:color="auto"/>
            </w:tcBorders>
            <w:noWrap/>
            <w:vAlign w:val="center"/>
            <w:hideMark/>
          </w:tcPr>
          <w:p w14:paraId="1653A81B" w14:textId="77777777" w:rsidR="00E65C06" w:rsidRPr="007A7A7D" w:rsidRDefault="00E65C06" w:rsidP="0089252B">
            <w:pPr>
              <w:spacing w:after="0" w:line="240" w:lineRule="auto"/>
              <w:ind w:left="130"/>
              <w:jc w:val="left"/>
              <w:rPr>
                <w:rFonts w:eastAsia="Times New Roman" w:cs="Arial"/>
                <w:color w:val="auto"/>
                <w:sz w:val="20"/>
                <w:szCs w:val="20"/>
                <w:lang w:eastAsia="es-CO"/>
              </w:rPr>
            </w:pPr>
            <w:r w:rsidRPr="007A7A7D">
              <w:rPr>
                <w:rFonts w:eastAsia="Times New Roman" w:cs="Arial"/>
                <w:color w:val="auto"/>
                <w:sz w:val="20"/>
                <w:szCs w:val="20"/>
                <w:lang w:eastAsia="es-CO"/>
              </w:rPr>
              <w:t>Avenida 19 No. 27-09, primer piso.</w:t>
            </w:r>
          </w:p>
        </w:tc>
      </w:tr>
    </w:tbl>
    <w:p w14:paraId="47B8FCCF" w14:textId="6E918F10" w:rsidR="007F2498" w:rsidRPr="007A7A7D" w:rsidRDefault="007F2498" w:rsidP="0089252B">
      <w:pPr>
        <w:pStyle w:val="NormalWeb"/>
        <w:spacing w:before="0" w:beforeAutospacing="0" w:after="0" w:afterAutospacing="0" w:line="276" w:lineRule="auto"/>
        <w:rPr>
          <w:rFonts w:ascii="Verdana" w:hAnsi="Verdana" w:cs="Arial"/>
          <w:color w:val="auto"/>
          <w:sz w:val="20"/>
          <w:szCs w:val="20"/>
        </w:rPr>
      </w:pPr>
    </w:p>
    <w:p w14:paraId="7140BADC" w14:textId="77777777" w:rsidR="008F2CFA" w:rsidRPr="007A7A7D" w:rsidRDefault="008F2CFA" w:rsidP="0089252B">
      <w:pPr>
        <w:spacing w:after="0"/>
        <w:rPr>
          <w:color w:val="auto"/>
          <w:sz w:val="20"/>
          <w:szCs w:val="20"/>
          <w:lang w:eastAsia="es-CO"/>
        </w:rPr>
      </w:pPr>
    </w:p>
    <w:p w14:paraId="670230CE" w14:textId="12FA2B18" w:rsidR="00B83827" w:rsidRPr="007A7A7D" w:rsidRDefault="007F2498" w:rsidP="0089252B">
      <w:pPr>
        <w:spacing w:after="0"/>
        <w:rPr>
          <w:color w:val="auto"/>
          <w:sz w:val="20"/>
          <w:szCs w:val="20"/>
        </w:rPr>
      </w:pPr>
      <w:r w:rsidRPr="007A7A7D">
        <w:rPr>
          <w:b/>
          <w:color w:val="auto"/>
          <w:sz w:val="20"/>
          <w:szCs w:val="20"/>
        </w:rPr>
        <w:t xml:space="preserve">9.3 Rutas </w:t>
      </w:r>
      <w:r w:rsidR="0053175D" w:rsidRPr="007A7A7D">
        <w:rPr>
          <w:b/>
          <w:color w:val="auto"/>
          <w:sz w:val="20"/>
          <w:szCs w:val="20"/>
        </w:rPr>
        <w:t xml:space="preserve">internas </w:t>
      </w:r>
      <w:r w:rsidRPr="007A7A7D">
        <w:rPr>
          <w:b/>
          <w:color w:val="auto"/>
          <w:sz w:val="20"/>
          <w:szCs w:val="20"/>
        </w:rPr>
        <w:t>de atención en caso de queja contra servidores públicos de la entidad</w:t>
      </w:r>
      <w:r w:rsidRPr="007A7A7D">
        <w:rPr>
          <w:color w:val="auto"/>
          <w:sz w:val="20"/>
          <w:szCs w:val="20"/>
        </w:rPr>
        <w:t>.</w:t>
      </w:r>
    </w:p>
    <w:p w14:paraId="73B720B0" w14:textId="77777777" w:rsidR="00951EB7" w:rsidRPr="007A7A7D" w:rsidRDefault="00951EB7" w:rsidP="0089252B">
      <w:pPr>
        <w:spacing w:after="0"/>
        <w:jc w:val="center"/>
        <w:rPr>
          <w:color w:val="auto"/>
          <w:sz w:val="20"/>
          <w:szCs w:val="20"/>
        </w:rPr>
      </w:pPr>
    </w:p>
    <w:p w14:paraId="536DE577" w14:textId="77777777" w:rsidR="00951EB7" w:rsidRDefault="00951EB7" w:rsidP="0089252B">
      <w:pPr>
        <w:spacing w:after="0"/>
        <w:jc w:val="center"/>
        <w:rPr>
          <w:color w:val="auto"/>
          <w:sz w:val="20"/>
          <w:szCs w:val="20"/>
        </w:rPr>
      </w:pPr>
    </w:p>
    <w:p w14:paraId="1110AB50" w14:textId="77777777" w:rsidR="006535FD" w:rsidRPr="007A7A7D" w:rsidRDefault="006535FD" w:rsidP="0089252B">
      <w:pPr>
        <w:spacing w:after="0"/>
        <w:jc w:val="center"/>
        <w:rPr>
          <w:color w:val="auto"/>
          <w:sz w:val="20"/>
          <w:szCs w:val="20"/>
        </w:rPr>
      </w:pPr>
    </w:p>
    <w:p w14:paraId="3A08E4DE" w14:textId="77777777" w:rsidR="00951EB7" w:rsidRPr="007A7A7D" w:rsidRDefault="00951EB7" w:rsidP="0089252B">
      <w:pPr>
        <w:spacing w:after="0"/>
        <w:jc w:val="center"/>
        <w:rPr>
          <w:color w:val="auto"/>
          <w:sz w:val="20"/>
          <w:szCs w:val="20"/>
        </w:rPr>
      </w:pPr>
    </w:p>
    <w:p w14:paraId="7A1B5053" w14:textId="2F8441C9" w:rsidR="004B4238" w:rsidRPr="007A7A7D" w:rsidRDefault="00B83827" w:rsidP="0089252B">
      <w:pPr>
        <w:spacing w:after="0"/>
        <w:jc w:val="center"/>
        <w:rPr>
          <w:color w:val="auto"/>
          <w:sz w:val="20"/>
          <w:szCs w:val="20"/>
        </w:rPr>
      </w:pPr>
      <w:r w:rsidRPr="007A7A7D">
        <w:rPr>
          <w:color w:val="auto"/>
          <w:sz w:val="20"/>
          <w:szCs w:val="20"/>
        </w:rPr>
        <w:lastRenderedPageBreak/>
        <w:t xml:space="preserve">Imagen No.1 Ruta </w:t>
      </w:r>
      <w:r w:rsidR="001E22AB" w:rsidRPr="007A7A7D">
        <w:rPr>
          <w:color w:val="auto"/>
          <w:sz w:val="20"/>
          <w:szCs w:val="20"/>
        </w:rPr>
        <w:t xml:space="preserve">interna </w:t>
      </w:r>
      <w:r w:rsidRPr="007A7A7D">
        <w:rPr>
          <w:color w:val="auto"/>
          <w:sz w:val="20"/>
          <w:szCs w:val="20"/>
        </w:rPr>
        <w:t>para la atención y medidas de protección de todas las formas de violencia contra las mujeres y basadas en género y/o discriminación</w:t>
      </w:r>
    </w:p>
    <w:p w14:paraId="6FADDA9E" w14:textId="07C78B39" w:rsidR="00317CC6" w:rsidRPr="007A7A7D" w:rsidRDefault="00AF7CEB" w:rsidP="0089252B">
      <w:pPr>
        <w:spacing w:after="0" w:line="240" w:lineRule="auto"/>
        <w:jc w:val="left"/>
        <w:rPr>
          <w:rFonts w:eastAsia="Times New Roman" w:cs="Times New Roman"/>
          <w:color w:val="auto"/>
          <w:sz w:val="20"/>
          <w:szCs w:val="20"/>
          <w:lang w:eastAsia="es-CO"/>
        </w:rPr>
      </w:pPr>
      <w:r w:rsidRPr="007A7A7D">
        <w:rPr>
          <w:noProof/>
          <w:color w:val="auto"/>
          <w:sz w:val="20"/>
          <w:szCs w:val="20"/>
          <w:lang w:eastAsia="es-CO"/>
        </w:rPr>
        <w:drawing>
          <wp:inline distT="0" distB="0" distL="0" distR="0" wp14:anchorId="09B93CCE" wp14:editId="0D34BC70">
            <wp:extent cx="5612130" cy="4163695"/>
            <wp:effectExtent l="0" t="0" r="762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163695"/>
                    </a:xfrm>
                    <a:prstGeom prst="rect">
                      <a:avLst/>
                    </a:prstGeom>
                  </pic:spPr>
                </pic:pic>
              </a:graphicData>
            </a:graphic>
          </wp:inline>
        </w:drawing>
      </w:r>
    </w:p>
    <w:p w14:paraId="323BB0AA" w14:textId="77777777" w:rsidR="001E22AB" w:rsidRPr="007A7A7D" w:rsidRDefault="001E22AB" w:rsidP="0089252B">
      <w:pPr>
        <w:pStyle w:val="Prrafodelista"/>
        <w:keepNext/>
        <w:keepLines/>
        <w:numPr>
          <w:ilvl w:val="0"/>
          <w:numId w:val="44"/>
        </w:numPr>
        <w:spacing w:after="0"/>
        <w:contextualSpacing w:val="0"/>
        <w:jc w:val="center"/>
        <w:outlineLvl w:val="0"/>
        <w:rPr>
          <w:rStyle w:val="baj"/>
          <w:rFonts w:eastAsiaTheme="majorEastAsia" w:cstheme="majorBidi"/>
          <w:b/>
          <w:caps/>
          <w:vanish/>
          <w:color w:val="auto"/>
          <w:sz w:val="20"/>
          <w:szCs w:val="20"/>
        </w:rPr>
      </w:pPr>
      <w:bookmarkStart w:id="62" w:name="_Toc164332172"/>
      <w:bookmarkEnd w:id="62"/>
    </w:p>
    <w:p w14:paraId="35F39774" w14:textId="77777777" w:rsidR="001E22AB" w:rsidRPr="007A7A7D" w:rsidRDefault="001E22AB" w:rsidP="0089252B">
      <w:pPr>
        <w:pStyle w:val="Prrafodelista"/>
        <w:keepNext/>
        <w:keepLines/>
        <w:numPr>
          <w:ilvl w:val="1"/>
          <w:numId w:val="44"/>
        </w:numPr>
        <w:spacing w:after="0"/>
        <w:contextualSpacing w:val="0"/>
        <w:outlineLvl w:val="1"/>
        <w:rPr>
          <w:rStyle w:val="baj"/>
          <w:rFonts w:eastAsiaTheme="majorEastAsia" w:cstheme="majorBidi"/>
          <w:b/>
          <w:vanish/>
          <w:color w:val="auto"/>
          <w:sz w:val="20"/>
          <w:szCs w:val="20"/>
        </w:rPr>
      </w:pPr>
      <w:bookmarkStart w:id="63" w:name="_Toc164332173"/>
      <w:bookmarkEnd w:id="63"/>
    </w:p>
    <w:p w14:paraId="08471FA0" w14:textId="7647A78C" w:rsidR="001E22AB" w:rsidRPr="007A7A7D" w:rsidRDefault="001E22AB" w:rsidP="0089252B">
      <w:pPr>
        <w:pStyle w:val="Ttulo3"/>
        <w:numPr>
          <w:ilvl w:val="2"/>
          <w:numId w:val="44"/>
        </w:numPr>
        <w:spacing w:before="0"/>
        <w:rPr>
          <w:rStyle w:val="baj"/>
          <w:rFonts w:ascii="Verdana" w:hAnsi="Verdana"/>
          <w:b/>
          <w:color w:val="auto"/>
          <w:sz w:val="20"/>
          <w:szCs w:val="20"/>
        </w:rPr>
      </w:pPr>
      <w:bookmarkStart w:id="64" w:name="_Toc164332174"/>
      <w:r w:rsidRPr="007A7A7D">
        <w:rPr>
          <w:rStyle w:val="baj"/>
          <w:rFonts w:ascii="Verdana" w:hAnsi="Verdana"/>
          <w:b/>
          <w:color w:val="auto"/>
          <w:sz w:val="20"/>
          <w:szCs w:val="20"/>
        </w:rPr>
        <w:t>Órgano competente de control interno disciplinario</w:t>
      </w:r>
      <w:bookmarkEnd w:id="64"/>
    </w:p>
    <w:p w14:paraId="3CF32A5C" w14:textId="77777777" w:rsidR="00DA74A9" w:rsidRPr="007A7A7D" w:rsidRDefault="00DA74A9" w:rsidP="0089252B">
      <w:pPr>
        <w:spacing w:after="0"/>
        <w:rPr>
          <w:color w:val="auto"/>
          <w:sz w:val="20"/>
          <w:szCs w:val="20"/>
        </w:rPr>
      </w:pPr>
    </w:p>
    <w:p w14:paraId="2B94E6DD" w14:textId="77777777" w:rsidR="001E22AB" w:rsidRPr="007A7A7D" w:rsidRDefault="001E22AB" w:rsidP="0089252B">
      <w:pPr>
        <w:spacing w:after="0"/>
        <w:rPr>
          <w:color w:val="auto"/>
          <w:sz w:val="20"/>
          <w:szCs w:val="20"/>
        </w:rPr>
      </w:pPr>
      <w:r w:rsidRPr="007A7A7D">
        <w:rPr>
          <w:color w:val="auto"/>
          <w:sz w:val="20"/>
          <w:szCs w:val="20"/>
        </w:rPr>
        <w:t xml:space="preserve">Sin perjuicio de la competencia preferente y las competencias especiales previstas en la ley para la Procuraduría General de la Nación, el Grupo de Juzgamiento Disciplinario del Ministerio apenas tenga conocimiento del caso, compulsara copias a las autoridades competentes e investigará las presuntas faltas disciplinarias originadas en quejas e informes relacionados con violencia contra las mujeres y basado en género y/o discriminación por razón de sexo, género u orientación sexual, raza, etnia, religión, </w:t>
      </w:r>
      <w:r w:rsidRPr="007A7A7D">
        <w:rPr>
          <w:color w:val="auto"/>
          <w:sz w:val="20"/>
          <w:szCs w:val="20"/>
        </w:rPr>
        <w:lastRenderedPageBreak/>
        <w:t xml:space="preserve">nacionalidad, ideología política o filosófica, discapacidad y demás formas de discriminación, cometidas por servidores públicos, conforme a lo establecido en la Ley 1952 de 2019 modificada por la Ley 2094 de 2021. </w:t>
      </w:r>
    </w:p>
    <w:p w14:paraId="088B6201" w14:textId="7366B506" w:rsidR="001E22AB" w:rsidRPr="007A7A7D" w:rsidRDefault="00DA74A9" w:rsidP="0089252B">
      <w:pPr>
        <w:pStyle w:val="pf0"/>
        <w:spacing w:before="0" w:beforeAutospacing="0" w:after="0" w:afterAutospacing="0" w:line="276" w:lineRule="auto"/>
        <w:jc w:val="both"/>
        <w:rPr>
          <w:rFonts w:ascii="Verdana" w:hAnsi="Verdana" w:cs="Arial"/>
          <w:i/>
          <w:iCs/>
          <w:sz w:val="20"/>
          <w:szCs w:val="20"/>
        </w:rPr>
      </w:pPr>
      <w:r w:rsidRPr="007A7A7D">
        <w:rPr>
          <w:rFonts w:ascii="Verdana" w:eastAsiaTheme="minorEastAsia" w:hAnsi="Verdana" w:cs="Arial"/>
          <w:sz w:val="20"/>
          <w:szCs w:val="20"/>
        </w:rPr>
        <w:t xml:space="preserve">En aquellos casos en que la queja presentada se fundamente en hechos relacionados en el </w:t>
      </w:r>
      <w:r w:rsidR="001E22AB" w:rsidRPr="007A7A7D">
        <w:rPr>
          <w:rFonts w:ascii="Verdana" w:eastAsiaTheme="minorEastAsia" w:hAnsi="Verdana" w:cs="Arial"/>
          <w:sz w:val="20"/>
          <w:szCs w:val="20"/>
        </w:rPr>
        <w:t>“</w:t>
      </w:r>
      <w:r w:rsidR="001E22AB" w:rsidRPr="007A7A7D">
        <w:rPr>
          <w:rFonts w:ascii="Verdana" w:eastAsiaTheme="minorEastAsia" w:hAnsi="Verdana" w:cs="Arial"/>
          <w:i/>
          <w:iCs/>
          <w:sz w:val="20"/>
          <w:szCs w:val="20"/>
        </w:rPr>
        <w:t>Protocolo de prevención y atención contra el acoso sexual y/o discriminación por razón del sexo en el ámbito del trabajo</w:t>
      </w:r>
      <w:r w:rsidR="001E22AB" w:rsidRPr="007A7A7D">
        <w:rPr>
          <w:rFonts w:ascii="Verdana" w:eastAsiaTheme="minorEastAsia" w:hAnsi="Verdana" w:cs="Arial"/>
          <w:sz w:val="20"/>
          <w:szCs w:val="20"/>
        </w:rPr>
        <w:t xml:space="preserve">”, se </w:t>
      </w:r>
      <w:r w:rsidRPr="007A7A7D">
        <w:rPr>
          <w:rFonts w:ascii="Verdana" w:eastAsiaTheme="minorEastAsia" w:hAnsi="Verdana" w:cs="Arial"/>
          <w:sz w:val="20"/>
          <w:szCs w:val="20"/>
        </w:rPr>
        <w:t xml:space="preserve">atenderá la ruta dispuesta en el mismo. </w:t>
      </w:r>
    </w:p>
    <w:p w14:paraId="663B843F" w14:textId="31EC3947" w:rsidR="001E22AB" w:rsidRPr="007A7A7D" w:rsidRDefault="001E22AB"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En caso de que la entidad no sea competente, remitirá en un término no mayor a cinco (5) días hábiles la denuncia</w:t>
      </w:r>
      <w:r w:rsidR="00F96B72" w:rsidRPr="007A7A7D">
        <w:rPr>
          <w:rFonts w:ascii="Verdana" w:hAnsi="Verdana" w:cs="Arial"/>
          <w:color w:val="auto"/>
          <w:sz w:val="20"/>
          <w:szCs w:val="20"/>
        </w:rPr>
        <w:t xml:space="preserve"> a las autoridades competentes externas</w:t>
      </w:r>
      <w:r w:rsidRPr="007A7A7D">
        <w:rPr>
          <w:rFonts w:ascii="Verdana" w:hAnsi="Verdana" w:cs="Arial"/>
          <w:color w:val="auto"/>
          <w:sz w:val="20"/>
          <w:szCs w:val="20"/>
        </w:rPr>
        <w:t>, dejando registro de la diligencia para el sistema de información indicado en este protocolo.</w:t>
      </w:r>
    </w:p>
    <w:p w14:paraId="144D5475" w14:textId="77777777" w:rsidR="001E22AB" w:rsidRDefault="001E22AB"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El Grupo de Talento Humano, promoverá actividades de capacitación incluidas en el Plan Estratégico de Talento Humano y sus planes anexos, con el fin de fortalecer los conocimientos y competencias de las personas con funciones u obligaciones en control disciplinario interno.</w:t>
      </w:r>
    </w:p>
    <w:p w14:paraId="622A8BAA" w14:textId="77777777" w:rsidR="006535FD" w:rsidRPr="007A7A7D" w:rsidRDefault="006535FD" w:rsidP="0089252B">
      <w:pPr>
        <w:pStyle w:val="NormalWeb"/>
        <w:spacing w:before="0" w:beforeAutospacing="0" w:after="0" w:afterAutospacing="0" w:line="276" w:lineRule="auto"/>
        <w:rPr>
          <w:rFonts w:ascii="Verdana" w:hAnsi="Verdana" w:cs="Arial"/>
          <w:color w:val="auto"/>
          <w:sz w:val="20"/>
          <w:szCs w:val="20"/>
        </w:rPr>
      </w:pPr>
    </w:p>
    <w:p w14:paraId="00B6A54A" w14:textId="7901A52E" w:rsidR="001E22AB" w:rsidRPr="007A7A7D" w:rsidRDefault="00F96B72" w:rsidP="0089252B">
      <w:pPr>
        <w:pStyle w:val="NormalWeb"/>
        <w:spacing w:before="0" w:beforeAutospacing="0" w:after="0" w:afterAutospacing="0" w:line="276" w:lineRule="auto"/>
        <w:rPr>
          <w:rFonts w:ascii="Verdana" w:eastAsiaTheme="minorHAnsi" w:hAnsi="Verdana" w:cstheme="minorBidi"/>
          <w:b/>
          <w:color w:val="auto"/>
          <w:sz w:val="20"/>
          <w:szCs w:val="20"/>
          <w:lang w:eastAsia="en-US"/>
        </w:rPr>
      </w:pPr>
      <w:r w:rsidRPr="007A7A7D">
        <w:rPr>
          <w:rFonts w:ascii="Verdana" w:eastAsiaTheme="minorHAnsi" w:hAnsi="Verdana" w:cstheme="minorBidi"/>
          <w:b/>
          <w:color w:val="auto"/>
          <w:sz w:val="20"/>
          <w:szCs w:val="20"/>
          <w:lang w:eastAsia="en-US"/>
        </w:rPr>
        <w:t xml:space="preserve">9.3.2 Reglas de Procedimiento </w:t>
      </w:r>
    </w:p>
    <w:p w14:paraId="15C8A621" w14:textId="4933B780" w:rsidR="00F96B72" w:rsidRPr="007A7A7D" w:rsidRDefault="00F96B72"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El trámite de las quejas por violencia contra las mujeres y basadas en género y/o discriminación por razón de raza, etnia, religión, nacionalidad, ideología política o filosófica, sexo u orientación sexual o discapacidad y demás razones de discriminación seguirán el procedimiento disciplinario establecido por las leyes 1952 de 2019 y 2094 de 2021. </w:t>
      </w:r>
    </w:p>
    <w:p w14:paraId="79EFC399" w14:textId="60137C85" w:rsidR="001E22AB" w:rsidRPr="007A7A7D" w:rsidRDefault="00F96B72"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En toda la ruta prevalecerá el derecho sustancial sobre lo formal</w:t>
      </w:r>
      <w:r w:rsidRPr="007A7A7D">
        <w:rPr>
          <w:rStyle w:val="Refdenotaalpie"/>
          <w:rFonts w:ascii="Verdana" w:hAnsi="Verdana" w:cs="Arial"/>
          <w:color w:val="auto"/>
          <w:sz w:val="20"/>
          <w:szCs w:val="20"/>
        </w:rPr>
        <w:footnoteReference w:id="16"/>
      </w:r>
      <w:r w:rsidRPr="007A7A7D">
        <w:rPr>
          <w:rFonts w:ascii="Verdana" w:hAnsi="Verdana" w:cs="Arial"/>
          <w:color w:val="auto"/>
          <w:sz w:val="20"/>
          <w:szCs w:val="20"/>
        </w:rPr>
        <w:t>, por lo que, las normas procesales deben interpretarse a la luz de los principios y derechos de los partes, reconocidos en el presente Protocolo, así como los estándares nacionales e internacionales de protección de los derechos de las víctimas de violencias basadas en género y discriminación.</w:t>
      </w:r>
    </w:p>
    <w:p w14:paraId="4D966D03" w14:textId="77777777" w:rsidR="000646B2" w:rsidRPr="007A7A7D" w:rsidRDefault="000646B2" w:rsidP="0089252B">
      <w:pPr>
        <w:pStyle w:val="NormalWeb"/>
        <w:spacing w:before="0" w:beforeAutospacing="0" w:after="0" w:afterAutospacing="0" w:line="276" w:lineRule="auto"/>
        <w:rPr>
          <w:rFonts w:ascii="Verdana" w:hAnsi="Verdana" w:cs="Arial"/>
          <w:color w:val="auto"/>
          <w:sz w:val="20"/>
          <w:szCs w:val="20"/>
        </w:rPr>
      </w:pPr>
    </w:p>
    <w:p w14:paraId="2E5EE6A0" w14:textId="08825F82" w:rsidR="00F96B72" w:rsidRPr="007A7A7D" w:rsidRDefault="001F23BD" w:rsidP="0089252B">
      <w:pPr>
        <w:spacing w:after="0"/>
        <w:rPr>
          <w:color w:val="auto"/>
          <w:sz w:val="20"/>
          <w:szCs w:val="20"/>
        </w:rPr>
      </w:pPr>
      <w:r w:rsidRPr="007A7A7D">
        <w:rPr>
          <w:b/>
          <w:color w:val="auto"/>
          <w:sz w:val="20"/>
          <w:szCs w:val="20"/>
        </w:rPr>
        <w:t>9.3</w:t>
      </w:r>
      <w:r w:rsidR="004B4238" w:rsidRPr="007A7A7D">
        <w:rPr>
          <w:b/>
          <w:color w:val="auto"/>
          <w:sz w:val="20"/>
          <w:szCs w:val="20"/>
        </w:rPr>
        <w:t>.</w:t>
      </w:r>
      <w:r w:rsidR="00F96B72" w:rsidRPr="007A7A7D">
        <w:rPr>
          <w:b/>
          <w:color w:val="auto"/>
          <w:sz w:val="20"/>
          <w:szCs w:val="20"/>
        </w:rPr>
        <w:t>3</w:t>
      </w:r>
      <w:r w:rsidR="004B4238" w:rsidRPr="007A7A7D">
        <w:rPr>
          <w:b/>
          <w:color w:val="auto"/>
          <w:sz w:val="20"/>
          <w:szCs w:val="20"/>
        </w:rPr>
        <w:t xml:space="preserve"> </w:t>
      </w:r>
      <w:r w:rsidR="00F207B7" w:rsidRPr="007A7A7D">
        <w:rPr>
          <w:b/>
          <w:color w:val="auto"/>
          <w:sz w:val="20"/>
          <w:szCs w:val="20"/>
        </w:rPr>
        <w:t>Recepción y clasificación de la queja</w:t>
      </w:r>
      <w:r w:rsidR="00FF71DF" w:rsidRPr="007A7A7D">
        <w:rPr>
          <w:color w:val="auto"/>
          <w:sz w:val="20"/>
          <w:szCs w:val="20"/>
        </w:rPr>
        <w:t xml:space="preserve"> </w:t>
      </w:r>
    </w:p>
    <w:p w14:paraId="4E26137E" w14:textId="1EE0DA64" w:rsidR="00F207B7" w:rsidRPr="007A7A7D" w:rsidRDefault="00E41E02" w:rsidP="0089252B">
      <w:pPr>
        <w:spacing w:after="0"/>
        <w:rPr>
          <w:color w:val="auto"/>
          <w:sz w:val="20"/>
          <w:szCs w:val="20"/>
        </w:rPr>
      </w:pPr>
      <w:r w:rsidRPr="007A7A7D">
        <w:rPr>
          <w:color w:val="auto"/>
          <w:sz w:val="20"/>
          <w:szCs w:val="20"/>
        </w:rPr>
        <w:t>Toda persona que haya sido víctima de alguna forma de violencia contra la mujeres y basadas en género, o de un acto de racismo o discriminación en el ámbito laboral o contractual, en el marco de lo establecido en el presente Protocolo, podrá presentar su queja de manera escrita</w:t>
      </w:r>
      <w:r w:rsidR="002726D3" w:rsidRPr="007A7A7D">
        <w:rPr>
          <w:color w:val="auto"/>
          <w:sz w:val="20"/>
          <w:szCs w:val="20"/>
        </w:rPr>
        <w:t xml:space="preserve"> a través de Gestión documental</w:t>
      </w:r>
      <w:r w:rsidRPr="007A7A7D">
        <w:rPr>
          <w:color w:val="auto"/>
          <w:sz w:val="20"/>
          <w:szCs w:val="20"/>
        </w:rPr>
        <w:t xml:space="preserve"> o verbal ante el Grupo de </w:t>
      </w:r>
      <w:r w:rsidRPr="007A7A7D">
        <w:rPr>
          <w:color w:val="auto"/>
          <w:sz w:val="20"/>
          <w:szCs w:val="20"/>
        </w:rPr>
        <w:lastRenderedPageBreak/>
        <w:t>Talento</w:t>
      </w:r>
      <w:r w:rsidR="00F207B7" w:rsidRPr="007A7A7D">
        <w:rPr>
          <w:color w:val="auto"/>
          <w:sz w:val="20"/>
          <w:szCs w:val="20"/>
        </w:rPr>
        <w:t xml:space="preserve"> </w:t>
      </w:r>
      <w:r w:rsidRPr="007A7A7D">
        <w:rPr>
          <w:color w:val="auto"/>
          <w:sz w:val="20"/>
          <w:szCs w:val="20"/>
        </w:rPr>
        <w:t>Humano</w:t>
      </w:r>
      <w:r w:rsidR="00F207B7" w:rsidRPr="007A7A7D">
        <w:rPr>
          <w:color w:val="auto"/>
          <w:sz w:val="20"/>
          <w:szCs w:val="20"/>
        </w:rPr>
        <w:t xml:space="preserve"> o el Grupo de Contratos, o quienes hagan sus veces, </w:t>
      </w:r>
      <w:r w:rsidRPr="007A7A7D">
        <w:rPr>
          <w:color w:val="auto"/>
          <w:sz w:val="20"/>
          <w:szCs w:val="20"/>
        </w:rPr>
        <w:t>o a través del canal de atención dispuesto</w:t>
      </w:r>
      <w:r w:rsidR="00ED18CE" w:rsidRPr="007A7A7D">
        <w:rPr>
          <w:color w:val="auto"/>
          <w:sz w:val="20"/>
          <w:szCs w:val="20"/>
        </w:rPr>
        <w:t xml:space="preserve"> para tal fin:</w:t>
      </w:r>
      <w:r w:rsidRPr="007A7A7D">
        <w:rPr>
          <w:color w:val="auto"/>
          <w:sz w:val="20"/>
          <w:szCs w:val="20"/>
        </w:rPr>
        <w:t xml:space="preserve"> </w:t>
      </w:r>
      <w:r w:rsidR="00C43DF2" w:rsidRPr="007A7A7D">
        <w:rPr>
          <w:color w:val="auto"/>
          <w:sz w:val="20"/>
          <w:szCs w:val="20"/>
        </w:rPr>
        <w:t>quejas.violencia@mincit.gov.co.</w:t>
      </w:r>
    </w:p>
    <w:p w14:paraId="4D9426B7" w14:textId="77777777" w:rsidR="00ED18CE" w:rsidRPr="007A7A7D" w:rsidRDefault="00E41E02" w:rsidP="0089252B">
      <w:pPr>
        <w:spacing w:after="0"/>
        <w:rPr>
          <w:color w:val="auto"/>
          <w:sz w:val="20"/>
          <w:szCs w:val="20"/>
        </w:rPr>
      </w:pPr>
      <w:r w:rsidRPr="007A7A7D">
        <w:rPr>
          <w:color w:val="auto"/>
          <w:sz w:val="20"/>
          <w:szCs w:val="20"/>
        </w:rPr>
        <w:t>El proceso de recepción debe garantizar la no re</w:t>
      </w:r>
      <w:r w:rsidR="00F207B7" w:rsidRPr="007A7A7D">
        <w:rPr>
          <w:color w:val="auto"/>
          <w:sz w:val="20"/>
          <w:szCs w:val="20"/>
        </w:rPr>
        <w:t xml:space="preserve"> </w:t>
      </w:r>
      <w:r w:rsidRPr="007A7A7D">
        <w:rPr>
          <w:color w:val="auto"/>
          <w:sz w:val="20"/>
          <w:szCs w:val="20"/>
        </w:rPr>
        <w:t xml:space="preserve">victimización de las víctimas, por lo que no se deben poner trabas innecesarias, suspender el proceso bajo argumentos meramente procesales, ni hacer repetir a la víctima los hechos que ya han sido presentados de manera oficial en su queja. </w:t>
      </w:r>
    </w:p>
    <w:p w14:paraId="6C79AAC5" w14:textId="77777777" w:rsidR="00ED18CE" w:rsidRPr="007A7A7D" w:rsidRDefault="00E41E02" w:rsidP="0089252B">
      <w:pPr>
        <w:spacing w:after="0" w:line="240" w:lineRule="auto"/>
        <w:rPr>
          <w:color w:val="auto"/>
          <w:sz w:val="20"/>
          <w:szCs w:val="20"/>
        </w:rPr>
      </w:pPr>
      <w:r w:rsidRPr="007A7A7D">
        <w:rPr>
          <w:color w:val="auto"/>
          <w:sz w:val="20"/>
          <w:szCs w:val="20"/>
        </w:rPr>
        <w:t>En esta etapa se debe hacer una comprensión emocional, orientación e información sobre las diferentes opciones de atención integral a las que tiene derecho la persona victimizada.</w:t>
      </w:r>
    </w:p>
    <w:p w14:paraId="5809135F" w14:textId="75F7E792" w:rsidR="00ED18CE" w:rsidRPr="007A7A7D" w:rsidRDefault="00ED18CE" w:rsidP="0089252B">
      <w:pPr>
        <w:spacing w:after="0"/>
        <w:rPr>
          <w:color w:val="auto"/>
          <w:sz w:val="20"/>
          <w:szCs w:val="20"/>
        </w:rPr>
      </w:pPr>
      <w:r w:rsidRPr="007A7A7D">
        <w:rPr>
          <w:color w:val="auto"/>
          <w:sz w:val="20"/>
          <w:szCs w:val="20"/>
        </w:rPr>
        <w:t>El Grupo de Talento Humano o el Grupo de Contratos, o quienes hagan sus veces, recibe la queja y la clasifica para dar trámite según competencia, esto es Contra servidor público o contra un contratista, pasante, judicante, practicante o personal en comisión.</w:t>
      </w:r>
    </w:p>
    <w:p w14:paraId="523D1075" w14:textId="7DA0FC06" w:rsidR="00BB3AD2" w:rsidRPr="007A7A7D" w:rsidRDefault="00BB3AD2" w:rsidP="0089252B">
      <w:pPr>
        <w:spacing w:after="0"/>
        <w:rPr>
          <w:color w:val="auto"/>
          <w:sz w:val="20"/>
          <w:szCs w:val="20"/>
        </w:rPr>
      </w:pPr>
      <w:r w:rsidRPr="007A7A7D">
        <w:rPr>
          <w:b/>
          <w:bCs/>
          <w:color w:val="auto"/>
          <w:sz w:val="20"/>
          <w:szCs w:val="20"/>
        </w:rPr>
        <w:t xml:space="preserve">Imagen No.2 </w:t>
      </w:r>
      <w:r w:rsidRPr="007A7A7D">
        <w:rPr>
          <w:color w:val="auto"/>
          <w:sz w:val="20"/>
          <w:szCs w:val="20"/>
        </w:rPr>
        <w:t>Canales de atención ruta interna para la atención y medidas de protección de todas las formas de violencia contra las mujeres y basadas en género y/o discriminación</w:t>
      </w:r>
      <w:r w:rsidR="00675DCE" w:rsidRPr="007A7A7D">
        <w:rPr>
          <w:color w:val="auto"/>
          <w:sz w:val="20"/>
          <w:szCs w:val="20"/>
        </w:rPr>
        <w:t xml:space="preserve">. </w:t>
      </w:r>
    </w:p>
    <w:p w14:paraId="74FC1FE0" w14:textId="6935DE18" w:rsidR="00A007BD" w:rsidRDefault="00BB3AD2" w:rsidP="0089252B">
      <w:pPr>
        <w:spacing w:after="0" w:line="240" w:lineRule="auto"/>
        <w:rPr>
          <w:color w:val="auto"/>
          <w:sz w:val="20"/>
          <w:szCs w:val="20"/>
        </w:rPr>
      </w:pPr>
      <w:r w:rsidRPr="007A7A7D">
        <w:rPr>
          <w:noProof/>
          <w:color w:val="auto"/>
          <w:sz w:val="20"/>
          <w:szCs w:val="20"/>
          <w:lang w:eastAsia="es-CO"/>
        </w:rPr>
        <w:drawing>
          <wp:inline distT="0" distB="0" distL="0" distR="0" wp14:anchorId="7EE6BF51" wp14:editId="6E4513B4">
            <wp:extent cx="5612130" cy="3063240"/>
            <wp:effectExtent l="0" t="0" r="1270" b="0"/>
            <wp:docPr id="192923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3815" name=""/>
                    <pic:cNvPicPr/>
                  </pic:nvPicPr>
                  <pic:blipFill>
                    <a:blip r:embed="rId16"/>
                    <a:stretch>
                      <a:fillRect/>
                    </a:stretch>
                  </pic:blipFill>
                  <pic:spPr>
                    <a:xfrm>
                      <a:off x="0" y="0"/>
                      <a:ext cx="5612130" cy="3063240"/>
                    </a:xfrm>
                    <a:prstGeom prst="rect">
                      <a:avLst/>
                    </a:prstGeom>
                  </pic:spPr>
                </pic:pic>
              </a:graphicData>
            </a:graphic>
          </wp:inline>
        </w:drawing>
      </w:r>
    </w:p>
    <w:p w14:paraId="74E70A81" w14:textId="77777777" w:rsidR="006535FD" w:rsidRDefault="006535FD" w:rsidP="0089252B">
      <w:pPr>
        <w:spacing w:after="0" w:line="240" w:lineRule="auto"/>
        <w:rPr>
          <w:color w:val="auto"/>
          <w:sz w:val="20"/>
          <w:szCs w:val="20"/>
        </w:rPr>
      </w:pPr>
    </w:p>
    <w:p w14:paraId="68B5E91A" w14:textId="77777777" w:rsidR="006535FD" w:rsidRPr="007A7A7D" w:rsidRDefault="006535FD" w:rsidP="0089252B">
      <w:pPr>
        <w:spacing w:after="0" w:line="240" w:lineRule="auto"/>
        <w:rPr>
          <w:color w:val="auto"/>
          <w:sz w:val="20"/>
          <w:szCs w:val="20"/>
        </w:rPr>
      </w:pPr>
    </w:p>
    <w:p w14:paraId="0EE8FC4A" w14:textId="77777777" w:rsidR="002D757F" w:rsidRPr="007A7A7D" w:rsidRDefault="002D757F" w:rsidP="0089252B">
      <w:pPr>
        <w:pStyle w:val="Prrafodelista"/>
        <w:keepNext/>
        <w:keepLines/>
        <w:numPr>
          <w:ilvl w:val="2"/>
          <w:numId w:val="44"/>
        </w:numPr>
        <w:spacing w:after="0"/>
        <w:contextualSpacing w:val="0"/>
        <w:outlineLvl w:val="2"/>
        <w:rPr>
          <w:vanish/>
          <w:color w:val="auto"/>
          <w:sz w:val="20"/>
          <w:szCs w:val="20"/>
        </w:rPr>
      </w:pPr>
      <w:bookmarkStart w:id="65" w:name="_Toc164332175"/>
      <w:bookmarkEnd w:id="65"/>
    </w:p>
    <w:p w14:paraId="361694B3" w14:textId="77777777" w:rsidR="002D757F" w:rsidRPr="007A7A7D" w:rsidRDefault="002D757F" w:rsidP="0089252B">
      <w:pPr>
        <w:pStyle w:val="Prrafodelista"/>
        <w:keepNext/>
        <w:keepLines/>
        <w:numPr>
          <w:ilvl w:val="2"/>
          <w:numId w:val="44"/>
        </w:numPr>
        <w:spacing w:after="0"/>
        <w:contextualSpacing w:val="0"/>
        <w:outlineLvl w:val="2"/>
        <w:rPr>
          <w:vanish/>
          <w:color w:val="auto"/>
          <w:sz w:val="20"/>
          <w:szCs w:val="20"/>
        </w:rPr>
      </w:pPr>
      <w:bookmarkStart w:id="66" w:name="_Toc164332176"/>
      <w:bookmarkEnd w:id="66"/>
    </w:p>
    <w:p w14:paraId="181ABEAE" w14:textId="0C96A3D8" w:rsidR="00DC16C4" w:rsidRPr="007A7A7D" w:rsidRDefault="002D757F" w:rsidP="0089252B">
      <w:pPr>
        <w:spacing w:after="0"/>
        <w:rPr>
          <w:b/>
          <w:color w:val="auto"/>
          <w:sz w:val="20"/>
          <w:szCs w:val="20"/>
        </w:rPr>
      </w:pPr>
      <w:r w:rsidRPr="007A7A7D">
        <w:rPr>
          <w:b/>
          <w:color w:val="auto"/>
          <w:sz w:val="20"/>
          <w:szCs w:val="20"/>
        </w:rPr>
        <w:t xml:space="preserve">9.3.4 </w:t>
      </w:r>
      <w:r w:rsidR="00141F1F" w:rsidRPr="007A7A7D">
        <w:rPr>
          <w:b/>
          <w:color w:val="auto"/>
          <w:sz w:val="20"/>
          <w:szCs w:val="20"/>
        </w:rPr>
        <w:t xml:space="preserve">Medidas de Protección </w:t>
      </w:r>
    </w:p>
    <w:p w14:paraId="65CBB481" w14:textId="5511E077" w:rsidR="00141F1F" w:rsidRPr="007A7A7D" w:rsidRDefault="00FE08E9" w:rsidP="0089252B">
      <w:pPr>
        <w:spacing w:after="0"/>
        <w:rPr>
          <w:color w:val="auto"/>
          <w:sz w:val="20"/>
          <w:szCs w:val="20"/>
        </w:rPr>
      </w:pPr>
      <w:r w:rsidRPr="007A7A7D">
        <w:rPr>
          <w:color w:val="auto"/>
          <w:sz w:val="20"/>
          <w:szCs w:val="20"/>
        </w:rPr>
        <w:t>Se evaluarán las posibles medidas de protección a la víctima, para así implementar las que sean procedentes con el fin de realizar los ajustes necesarios que eviten el contacto permanente entre el denunciante y el presunto agresor al interior de la Entidad.</w:t>
      </w:r>
    </w:p>
    <w:p w14:paraId="51401B7A" w14:textId="6E12C7E7" w:rsidR="00FE08E9" w:rsidRDefault="00FE08E9" w:rsidP="0089252B">
      <w:pPr>
        <w:spacing w:after="0"/>
        <w:rPr>
          <w:rFonts w:cs="Arial"/>
          <w:color w:val="auto"/>
          <w:sz w:val="20"/>
          <w:szCs w:val="20"/>
        </w:rPr>
      </w:pPr>
      <w:r w:rsidRPr="007A7A7D">
        <w:rPr>
          <w:rFonts w:cs="Arial"/>
          <w:color w:val="auto"/>
          <w:sz w:val="20"/>
          <w:szCs w:val="20"/>
        </w:rPr>
        <w:t>Así mismo, el Grupo de Talento Humano informará a la víctima sobre el apoyo psicológico que puede brindar el Ministerio. Para el caso específico de violencia sexual, se dará a conocer el derecho que tiene la víctima de recibir atención en salud, toda vez que la Resolución 459 de 2012 del Ministerio de Salud y Protección Social determinó el Modelo y el Protocolo de Atención en Salud para la Violencia Sexual, atención que está incluida en el plan de beneficios en salud por ser de carácter urgente y gratuita.</w:t>
      </w:r>
    </w:p>
    <w:p w14:paraId="5DDD35E9" w14:textId="77777777" w:rsidR="006535FD" w:rsidRPr="007A7A7D" w:rsidRDefault="006535FD" w:rsidP="0089252B">
      <w:pPr>
        <w:spacing w:after="0"/>
        <w:rPr>
          <w:color w:val="auto"/>
          <w:sz w:val="20"/>
          <w:szCs w:val="20"/>
        </w:rPr>
      </w:pPr>
    </w:p>
    <w:p w14:paraId="0EFEBC7C" w14:textId="61C1716D" w:rsidR="002D757F" w:rsidRPr="007A7A7D" w:rsidRDefault="002D757F" w:rsidP="0089252B">
      <w:pPr>
        <w:spacing w:after="0"/>
        <w:rPr>
          <w:color w:val="auto"/>
          <w:sz w:val="20"/>
          <w:szCs w:val="20"/>
        </w:rPr>
      </w:pPr>
      <w:r w:rsidRPr="007A7A7D">
        <w:rPr>
          <w:b/>
          <w:color w:val="auto"/>
          <w:sz w:val="20"/>
          <w:szCs w:val="20"/>
        </w:rPr>
        <w:t xml:space="preserve">9.3.5 </w:t>
      </w:r>
      <w:r w:rsidR="00141F1F" w:rsidRPr="007A7A7D">
        <w:rPr>
          <w:b/>
          <w:color w:val="auto"/>
          <w:sz w:val="20"/>
          <w:szCs w:val="20"/>
        </w:rPr>
        <w:t>Recopilación de los hechos</w:t>
      </w:r>
      <w:r w:rsidR="00141F1F" w:rsidRPr="007A7A7D">
        <w:rPr>
          <w:color w:val="auto"/>
          <w:sz w:val="20"/>
          <w:szCs w:val="20"/>
        </w:rPr>
        <w:t xml:space="preserve"> </w:t>
      </w:r>
    </w:p>
    <w:p w14:paraId="1A8E450F" w14:textId="699220D6" w:rsidR="00575ECA" w:rsidRDefault="00EA5A70" w:rsidP="0089252B">
      <w:pPr>
        <w:spacing w:after="0"/>
        <w:rPr>
          <w:color w:val="auto"/>
          <w:sz w:val="20"/>
          <w:szCs w:val="20"/>
        </w:rPr>
      </w:pPr>
      <w:r w:rsidRPr="007A7A7D">
        <w:rPr>
          <w:color w:val="auto"/>
          <w:sz w:val="20"/>
          <w:szCs w:val="20"/>
        </w:rPr>
        <w:t xml:space="preserve">El Grupo de Juzgamiento </w:t>
      </w:r>
      <w:r w:rsidR="00141F1F" w:rsidRPr="007A7A7D">
        <w:rPr>
          <w:color w:val="auto"/>
          <w:sz w:val="20"/>
          <w:szCs w:val="20"/>
        </w:rPr>
        <w:t>Disciplinario recopilará los hechos con el fin de tomar las medidas disciplinarias correspondientes según el Código General Disciplinario y las normas que lo complementen. El proceso debe garantizar la no revictimización, por lo que no se deben poner trabas innecesarias, suspender el proceso bajo argumentos meramente procesales, ni hacer repetir a la víctima los hechos que ha</w:t>
      </w:r>
      <w:r w:rsidR="002D757F" w:rsidRPr="007A7A7D">
        <w:rPr>
          <w:color w:val="auto"/>
          <w:sz w:val="20"/>
          <w:szCs w:val="20"/>
        </w:rPr>
        <w:t>ya</w:t>
      </w:r>
      <w:r w:rsidR="00141F1F" w:rsidRPr="007A7A7D">
        <w:rPr>
          <w:color w:val="auto"/>
          <w:sz w:val="20"/>
          <w:szCs w:val="20"/>
        </w:rPr>
        <w:t>n sido</w:t>
      </w:r>
      <w:r w:rsidR="0026016A" w:rsidRPr="007A7A7D">
        <w:rPr>
          <w:color w:val="auto"/>
          <w:sz w:val="20"/>
          <w:szCs w:val="20"/>
        </w:rPr>
        <w:t xml:space="preserve"> presentados de manera oficial.</w:t>
      </w:r>
    </w:p>
    <w:p w14:paraId="22584117" w14:textId="77777777" w:rsidR="006535FD" w:rsidRPr="007A7A7D" w:rsidRDefault="006535FD" w:rsidP="0089252B">
      <w:pPr>
        <w:spacing w:after="0"/>
        <w:rPr>
          <w:rFonts w:cs="Arial"/>
          <w:color w:val="auto"/>
          <w:sz w:val="20"/>
          <w:szCs w:val="20"/>
        </w:rPr>
      </w:pPr>
    </w:p>
    <w:p w14:paraId="520378E6" w14:textId="37937818" w:rsidR="007F6870" w:rsidRPr="007A7A7D" w:rsidRDefault="009D5C71" w:rsidP="0089252B">
      <w:pPr>
        <w:pStyle w:val="Ttulo2"/>
        <w:numPr>
          <w:ilvl w:val="0"/>
          <w:numId w:val="0"/>
        </w:numPr>
        <w:spacing w:before="0" w:after="0"/>
        <w:rPr>
          <w:b w:val="0"/>
          <w:sz w:val="20"/>
          <w:szCs w:val="20"/>
        </w:rPr>
      </w:pPr>
      <w:bookmarkStart w:id="67" w:name="_Toc138349234"/>
      <w:bookmarkStart w:id="68" w:name="_Toc164332177"/>
      <w:r w:rsidRPr="007A7A7D">
        <w:rPr>
          <w:rStyle w:val="baj"/>
          <w:sz w:val="20"/>
          <w:szCs w:val="20"/>
        </w:rPr>
        <w:t xml:space="preserve">9.3.6 </w:t>
      </w:r>
      <w:r w:rsidR="007F6870" w:rsidRPr="007A7A7D">
        <w:rPr>
          <w:rStyle w:val="baj"/>
          <w:sz w:val="20"/>
          <w:szCs w:val="20"/>
        </w:rPr>
        <w:t>Enfoque diferencial y de género en la ruta de atención interna</w:t>
      </w:r>
      <w:bookmarkEnd w:id="67"/>
      <w:bookmarkEnd w:id="68"/>
    </w:p>
    <w:p w14:paraId="6A41E4E5" w14:textId="3B5290A3"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En caso de</w:t>
      </w:r>
      <w:r w:rsidR="005D081D" w:rsidRPr="007A7A7D">
        <w:rPr>
          <w:rFonts w:ascii="Verdana" w:hAnsi="Verdana" w:cs="Arial"/>
          <w:color w:val="auto"/>
          <w:sz w:val="20"/>
          <w:szCs w:val="20"/>
        </w:rPr>
        <w:t xml:space="preserve"> que el Grupo de Juzgamiento Disciplinario</w:t>
      </w:r>
      <w:r w:rsidRPr="007A7A7D">
        <w:rPr>
          <w:rFonts w:ascii="Verdana" w:hAnsi="Verdana" w:cs="Arial"/>
          <w:color w:val="auto"/>
          <w:sz w:val="20"/>
          <w:szCs w:val="20"/>
        </w:rPr>
        <w:t xml:space="preserve"> </w:t>
      </w:r>
      <w:r w:rsidR="00E204C2" w:rsidRPr="007A7A7D">
        <w:rPr>
          <w:rFonts w:ascii="Verdana" w:hAnsi="Verdana" w:cs="Arial"/>
          <w:color w:val="auto"/>
          <w:sz w:val="20"/>
          <w:szCs w:val="20"/>
        </w:rPr>
        <w:t>requ</w:t>
      </w:r>
      <w:r w:rsidR="005D081D" w:rsidRPr="007A7A7D">
        <w:rPr>
          <w:rFonts w:ascii="Verdana" w:hAnsi="Verdana" w:cs="Arial"/>
          <w:color w:val="auto"/>
          <w:sz w:val="20"/>
          <w:szCs w:val="20"/>
        </w:rPr>
        <w:t>iera</w:t>
      </w:r>
      <w:r w:rsidR="00E204C2" w:rsidRPr="007A7A7D">
        <w:rPr>
          <w:rFonts w:ascii="Verdana" w:hAnsi="Verdana" w:cs="Arial"/>
          <w:color w:val="auto"/>
          <w:sz w:val="20"/>
          <w:szCs w:val="20"/>
        </w:rPr>
        <w:t xml:space="preserve">, en medio de la investigación interna, </w:t>
      </w:r>
      <w:r w:rsidRPr="007A7A7D">
        <w:rPr>
          <w:rFonts w:ascii="Verdana" w:hAnsi="Verdana" w:cs="Arial"/>
          <w:color w:val="auto"/>
          <w:sz w:val="20"/>
          <w:szCs w:val="20"/>
        </w:rPr>
        <w:t>programar una entrevista con la víctima para recopilar información o pruebas adicionales a las enviadas en la queja, deberá tomar medidas para garantizar la no re</w:t>
      </w:r>
      <w:r w:rsidR="00726C23" w:rsidRPr="007A7A7D">
        <w:rPr>
          <w:rFonts w:ascii="Verdana" w:hAnsi="Verdana" w:cs="Arial"/>
          <w:color w:val="auto"/>
          <w:sz w:val="20"/>
          <w:szCs w:val="20"/>
        </w:rPr>
        <w:t xml:space="preserve"> </w:t>
      </w:r>
      <w:r w:rsidRPr="007A7A7D">
        <w:rPr>
          <w:rFonts w:ascii="Verdana" w:hAnsi="Verdana" w:cs="Arial"/>
          <w:color w:val="auto"/>
          <w:sz w:val="20"/>
          <w:szCs w:val="20"/>
        </w:rPr>
        <w:t xml:space="preserve">victimización, entre ellas citar en un espacio seguro (presencial o virtual), no realizar pruebas o preguntas repetitivas y no preguntando por información que constituya una intromisión innecesaria o desproporcionada de su derecho a la intimidad. </w:t>
      </w:r>
    </w:p>
    <w:p w14:paraId="59D04EF4" w14:textId="77777777" w:rsidR="002D757F" w:rsidRPr="007A7A7D" w:rsidRDefault="002D757F" w:rsidP="0089252B">
      <w:pPr>
        <w:pStyle w:val="Textonotapie"/>
        <w:rPr>
          <w:rFonts w:cs="Arial"/>
          <w:color w:val="auto"/>
          <w:sz w:val="20"/>
          <w:szCs w:val="20"/>
        </w:rPr>
      </w:pPr>
    </w:p>
    <w:p w14:paraId="2FBE8CBC" w14:textId="362696B0"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En caso de discriminación se deben tener en cuenta los criterios establecidos por la Corte Constitucional en materia de pruebas: "</w:t>
      </w:r>
      <w:r w:rsidRPr="007A7A7D">
        <w:rPr>
          <w:rFonts w:ascii="Verdana" w:hAnsi="Verdana" w:cs="Arial"/>
          <w:i/>
          <w:iCs/>
          <w:color w:val="auto"/>
          <w:sz w:val="20"/>
          <w:szCs w:val="20"/>
        </w:rPr>
        <w:t xml:space="preserve">debido a las complejidades que supone la demostración de un acto discriminatorio, pues en muchas ocasiones los afectados no cuentan con los medios suficientes para probar la existencia de éstos, en casos como el presente opera una presunción de discriminación, de tal manera que quien es señalado de incurrir en esta conducta tiene la carga de presentar de forma efectiva la prueba en contrario respectiva. A partir de lo anterior, en los casos donde se discuta la existencia </w:t>
      </w:r>
      <w:r w:rsidRPr="007A7A7D">
        <w:rPr>
          <w:rFonts w:ascii="Verdana" w:hAnsi="Verdana" w:cs="Arial"/>
          <w:i/>
          <w:iCs/>
          <w:color w:val="auto"/>
          <w:sz w:val="20"/>
          <w:szCs w:val="20"/>
        </w:rPr>
        <w:lastRenderedPageBreak/>
        <w:t>de un trato basado en cualquiera de las categorías sospechosas de discriminación, la jurisprudencia constitucional ha desarrollado el concepto de “carga dinámica de la prueba”, conforme al cual se traslada la obligación de probar la ausencia de discriminación a la parte accionada, quien, al encontrarse en una situación de superioridad, tiene una mayor capacidad para aportar los medios probatorios que demuestren que su proceder no constituyó un acto discriminatorio, por lo que resulta insuficiente para el juez la simple negación de los hechos por parte de quien se presume que los ejecuta</w:t>
      </w:r>
      <w:r w:rsidRPr="007A7A7D">
        <w:rPr>
          <w:rFonts w:ascii="Verdana" w:hAnsi="Verdana" w:cs="Arial"/>
          <w:color w:val="auto"/>
          <w:sz w:val="20"/>
          <w:szCs w:val="20"/>
        </w:rPr>
        <w:t>"</w:t>
      </w:r>
      <w:r w:rsidR="00E204C2" w:rsidRPr="007A7A7D">
        <w:rPr>
          <w:rStyle w:val="Refdenotaalpie"/>
          <w:rFonts w:ascii="Verdana" w:hAnsi="Verdana" w:cs="Arial"/>
          <w:color w:val="auto"/>
          <w:sz w:val="20"/>
          <w:szCs w:val="20"/>
        </w:rPr>
        <w:footnoteReference w:id="17"/>
      </w:r>
      <w:r w:rsidRPr="007A7A7D">
        <w:rPr>
          <w:rFonts w:ascii="Verdana" w:hAnsi="Verdana" w:cs="Arial"/>
          <w:color w:val="auto"/>
          <w:sz w:val="20"/>
          <w:szCs w:val="20"/>
        </w:rPr>
        <w:t>.</w:t>
      </w:r>
    </w:p>
    <w:p w14:paraId="2D2A8D84" w14:textId="77777777" w:rsidR="00B83827" w:rsidRPr="007A7A7D" w:rsidRDefault="00B83827" w:rsidP="0089252B">
      <w:pPr>
        <w:pStyle w:val="Ttulo3"/>
        <w:numPr>
          <w:ilvl w:val="0"/>
          <w:numId w:val="0"/>
        </w:numPr>
        <w:spacing w:before="0"/>
        <w:rPr>
          <w:rFonts w:ascii="Verdana" w:eastAsiaTheme="minorEastAsia" w:hAnsi="Verdana" w:cs="Arial"/>
          <w:color w:val="auto"/>
          <w:sz w:val="20"/>
          <w:szCs w:val="20"/>
          <w:lang w:eastAsia="es-CO"/>
        </w:rPr>
      </w:pPr>
      <w:bookmarkStart w:id="69" w:name="_Toc138349235"/>
    </w:p>
    <w:p w14:paraId="50AFAE4B" w14:textId="25332F41" w:rsidR="009D5C71" w:rsidRPr="007A7A7D" w:rsidRDefault="009D5C71" w:rsidP="0089252B">
      <w:pPr>
        <w:pStyle w:val="Textonotapie"/>
        <w:rPr>
          <w:rFonts w:cs="Arial"/>
          <w:color w:val="auto"/>
          <w:sz w:val="20"/>
          <w:szCs w:val="20"/>
        </w:rPr>
      </w:pPr>
      <w:r w:rsidRPr="007A7A7D">
        <w:rPr>
          <w:rFonts w:cs="Arial"/>
          <w:color w:val="auto"/>
          <w:sz w:val="20"/>
          <w:szCs w:val="20"/>
        </w:rPr>
        <w:t>A tono con lo anotado, en casos de violencia o acoso sexual, se tendrán en cuenta los criterios establecidos por la Corte Constitucional en materia de pruebas en la Sentencia T-126 de 2018, M.P. Cristina Pardo Schlesinger.</w:t>
      </w:r>
    </w:p>
    <w:p w14:paraId="3C317704" w14:textId="77777777" w:rsidR="009D5C71" w:rsidRPr="007A7A7D" w:rsidRDefault="009D5C71" w:rsidP="0089252B">
      <w:pPr>
        <w:spacing w:after="0"/>
        <w:rPr>
          <w:color w:val="auto"/>
          <w:sz w:val="20"/>
          <w:szCs w:val="20"/>
          <w:lang w:eastAsia="es-CO"/>
        </w:rPr>
      </w:pPr>
    </w:p>
    <w:p w14:paraId="3C29E67B" w14:textId="642108B1" w:rsidR="007F6870" w:rsidRPr="007A7A7D" w:rsidRDefault="009D5C71" w:rsidP="0089252B">
      <w:pPr>
        <w:pStyle w:val="Ttulo2"/>
        <w:numPr>
          <w:ilvl w:val="0"/>
          <w:numId w:val="0"/>
        </w:numPr>
        <w:spacing w:before="0" w:after="0"/>
        <w:ind w:left="576" w:hanging="576"/>
        <w:rPr>
          <w:b w:val="0"/>
          <w:sz w:val="20"/>
          <w:szCs w:val="20"/>
        </w:rPr>
      </w:pPr>
      <w:bookmarkStart w:id="70" w:name="_Toc164332178"/>
      <w:r w:rsidRPr="007A7A7D">
        <w:rPr>
          <w:rStyle w:val="baj"/>
          <w:sz w:val="20"/>
          <w:szCs w:val="20"/>
        </w:rPr>
        <w:t xml:space="preserve">9.3.7 </w:t>
      </w:r>
      <w:r w:rsidR="007F6870" w:rsidRPr="007A7A7D">
        <w:rPr>
          <w:rStyle w:val="baj"/>
          <w:sz w:val="20"/>
          <w:szCs w:val="20"/>
        </w:rPr>
        <w:t>Clasificación de las faltas</w:t>
      </w:r>
      <w:bookmarkEnd w:id="69"/>
      <w:bookmarkEnd w:id="70"/>
    </w:p>
    <w:p w14:paraId="6BDC6B89" w14:textId="14E61C42" w:rsidR="009D5C71" w:rsidRPr="007A7A7D" w:rsidRDefault="007F6870" w:rsidP="0089252B">
      <w:pPr>
        <w:keepNext/>
        <w:keepLines/>
        <w:spacing w:after="0"/>
        <w:outlineLvl w:val="2"/>
        <w:rPr>
          <w:rFonts w:eastAsiaTheme="minorEastAsia" w:cs="Arial"/>
          <w:color w:val="auto"/>
          <w:sz w:val="20"/>
          <w:szCs w:val="20"/>
          <w:lang w:eastAsia="es-CO"/>
        </w:rPr>
      </w:pPr>
      <w:bookmarkStart w:id="71" w:name="_Toc164332179"/>
      <w:r w:rsidRPr="007A7A7D">
        <w:rPr>
          <w:rFonts w:cs="Arial"/>
          <w:color w:val="auto"/>
          <w:sz w:val="20"/>
          <w:szCs w:val="20"/>
        </w:rPr>
        <w:t xml:space="preserve">Con fines de orientación </w:t>
      </w:r>
      <w:r w:rsidR="00E204C2" w:rsidRPr="007A7A7D">
        <w:rPr>
          <w:rFonts w:cs="Arial"/>
          <w:color w:val="auto"/>
          <w:sz w:val="20"/>
          <w:szCs w:val="20"/>
        </w:rPr>
        <w:t>para las instancias encargadas de la</w:t>
      </w:r>
      <w:r w:rsidRPr="007A7A7D">
        <w:rPr>
          <w:rFonts w:cs="Arial"/>
          <w:color w:val="auto"/>
          <w:sz w:val="20"/>
          <w:szCs w:val="20"/>
        </w:rPr>
        <w:t xml:space="preserve"> prevención, atención y sanción, y sin que se pueda considerar una clasificación excluyente, limitadora y completa, se enuncian algunas conductas que constituyen actos de violencia contra las mujeres y basadas en género y/o discriminación por razón de sexo, género u orientación sexual, raza, etnia, religión, nacionalidad, ideología política o filosófica, discapacidad y demás formas de discriminación, y se hace una consideración de su gravedad y levedad acorde con la taxatividad prevista para las faltas gravísimas en el Libro II, Capítulo I del Código General Disciplinario y sin perjuicio de los criterios de calificación establecidos en la Ley </w:t>
      </w:r>
      <w:hyperlink r:id="rId17" w:anchor="INICIO" w:history="1">
        <w:r w:rsidRPr="007A7A7D">
          <w:rPr>
            <w:rStyle w:val="Hipervnculo"/>
            <w:rFonts w:cs="Arial"/>
            <w:color w:val="auto"/>
            <w:sz w:val="20"/>
            <w:szCs w:val="20"/>
            <w:u w:val="none"/>
          </w:rPr>
          <w:t>1952</w:t>
        </w:r>
      </w:hyperlink>
      <w:r w:rsidRPr="007A7A7D">
        <w:rPr>
          <w:rFonts w:cs="Arial"/>
          <w:color w:val="auto"/>
          <w:sz w:val="20"/>
          <w:szCs w:val="20"/>
        </w:rPr>
        <w:t> de 2019.</w:t>
      </w:r>
      <w:bookmarkEnd w:id="71"/>
    </w:p>
    <w:p w14:paraId="5AD6C027" w14:textId="77777777" w:rsidR="009D5C71" w:rsidRPr="007A7A7D" w:rsidRDefault="009D5C71" w:rsidP="0089252B">
      <w:pPr>
        <w:keepNext/>
        <w:keepLines/>
        <w:spacing w:after="0"/>
        <w:outlineLvl w:val="2"/>
        <w:rPr>
          <w:rStyle w:val="baj"/>
          <w:rFonts w:eastAsiaTheme="majorEastAsia" w:cstheme="majorBidi"/>
          <w:b/>
          <w:color w:val="auto"/>
          <w:sz w:val="20"/>
          <w:szCs w:val="20"/>
        </w:rPr>
      </w:pPr>
    </w:p>
    <w:p w14:paraId="73BA11E9" w14:textId="77777777" w:rsidR="009D5C71" w:rsidRPr="007A7A7D" w:rsidRDefault="009D5C71" w:rsidP="0089252B">
      <w:pPr>
        <w:pStyle w:val="Prrafodelista"/>
        <w:keepNext/>
        <w:keepLines/>
        <w:numPr>
          <w:ilvl w:val="2"/>
          <w:numId w:val="3"/>
        </w:numPr>
        <w:spacing w:after="0"/>
        <w:contextualSpacing w:val="0"/>
        <w:outlineLvl w:val="2"/>
        <w:rPr>
          <w:rStyle w:val="baj"/>
          <w:rFonts w:eastAsiaTheme="majorEastAsia" w:cstheme="majorBidi"/>
          <w:b/>
          <w:vanish/>
          <w:color w:val="auto"/>
          <w:sz w:val="20"/>
          <w:szCs w:val="20"/>
        </w:rPr>
      </w:pPr>
      <w:bookmarkStart w:id="72" w:name="_Toc164332180"/>
      <w:bookmarkEnd w:id="72"/>
    </w:p>
    <w:p w14:paraId="02323A61" w14:textId="77777777" w:rsidR="009D5C71" w:rsidRPr="007A7A7D" w:rsidRDefault="009D5C71" w:rsidP="0089252B">
      <w:pPr>
        <w:pStyle w:val="Prrafodelista"/>
        <w:keepNext/>
        <w:keepLines/>
        <w:numPr>
          <w:ilvl w:val="2"/>
          <w:numId w:val="3"/>
        </w:numPr>
        <w:spacing w:after="0"/>
        <w:contextualSpacing w:val="0"/>
        <w:outlineLvl w:val="2"/>
        <w:rPr>
          <w:rStyle w:val="baj"/>
          <w:rFonts w:eastAsiaTheme="majorEastAsia" w:cstheme="majorBidi"/>
          <w:b/>
          <w:vanish/>
          <w:color w:val="auto"/>
          <w:sz w:val="20"/>
          <w:szCs w:val="20"/>
        </w:rPr>
      </w:pPr>
      <w:bookmarkStart w:id="73" w:name="_Toc164332181"/>
      <w:bookmarkEnd w:id="73"/>
    </w:p>
    <w:p w14:paraId="103156F2" w14:textId="77777777" w:rsidR="009D5C71" w:rsidRPr="007A7A7D" w:rsidRDefault="009D5C71" w:rsidP="0089252B">
      <w:pPr>
        <w:pStyle w:val="Prrafodelista"/>
        <w:keepNext/>
        <w:keepLines/>
        <w:numPr>
          <w:ilvl w:val="2"/>
          <w:numId w:val="3"/>
        </w:numPr>
        <w:spacing w:after="0"/>
        <w:contextualSpacing w:val="0"/>
        <w:outlineLvl w:val="2"/>
        <w:rPr>
          <w:rStyle w:val="baj"/>
          <w:rFonts w:eastAsiaTheme="majorEastAsia" w:cstheme="majorBidi"/>
          <w:b/>
          <w:vanish/>
          <w:color w:val="auto"/>
          <w:sz w:val="20"/>
          <w:szCs w:val="20"/>
        </w:rPr>
      </w:pPr>
      <w:bookmarkStart w:id="74" w:name="_Toc164332182"/>
      <w:bookmarkEnd w:id="74"/>
    </w:p>
    <w:p w14:paraId="1092EEEE" w14:textId="77777777" w:rsidR="009D5C71" w:rsidRPr="007A7A7D" w:rsidRDefault="009D5C71" w:rsidP="0089252B">
      <w:pPr>
        <w:pStyle w:val="Prrafodelista"/>
        <w:keepNext/>
        <w:keepLines/>
        <w:numPr>
          <w:ilvl w:val="2"/>
          <w:numId w:val="3"/>
        </w:numPr>
        <w:spacing w:after="0"/>
        <w:contextualSpacing w:val="0"/>
        <w:outlineLvl w:val="2"/>
        <w:rPr>
          <w:rStyle w:val="baj"/>
          <w:rFonts w:eastAsiaTheme="majorEastAsia" w:cstheme="majorBidi"/>
          <w:b/>
          <w:vanish/>
          <w:color w:val="auto"/>
          <w:sz w:val="20"/>
          <w:szCs w:val="20"/>
        </w:rPr>
      </w:pPr>
      <w:bookmarkStart w:id="75" w:name="_Toc164332183"/>
      <w:bookmarkEnd w:id="75"/>
    </w:p>
    <w:p w14:paraId="61BBEF03" w14:textId="4FE147F9" w:rsidR="007F6870" w:rsidRPr="007A7A7D" w:rsidRDefault="007F6870" w:rsidP="0089252B">
      <w:pPr>
        <w:pStyle w:val="Ttulo4"/>
        <w:spacing w:before="0"/>
        <w:rPr>
          <w:rStyle w:val="baj"/>
          <w:rFonts w:ascii="Verdana" w:hAnsi="Verdana"/>
          <w:i w:val="0"/>
          <w:color w:val="auto"/>
          <w:sz w:val="20"/>
          <w:szCs w:val="20"/>
        </w:rPr>
      </w:pPr>
      <w:r w:rsidRPr="007A7A7D">
        <w:rPr>
          <w:rStyle w:val="baj"/>
          <w:rFonts w:ascii="Verdana" w:hAnsi="Verdana"/>
          <w:b/>
          <w:i w:val="0"/>
          <w:color w:val="auto"/>
          <w:sz w:val="20"/>
          <w:szCs w:val="20"/>
        </w:rPr>
        <w:t>Gravísimas</w:t>
      </w:r>
      <w:r w:rsidRPr="007A7A7D">
        <w:rPr>
          <w:rStyle w:val="baj"/>
          <w:rFonts w:ascii="Verdana" w:hAnsi="Verdana"/>
          <w:i w:val="0"/>
          <w:color w:val="auto"/>
          <w:sz w:val="20"/>
          <w:szCs w:val="20"/>
        </w:rPr>
        <w:t>.</w:t>
      </w:r>
    </w:p>
    <w:p w14:paraId="01CD2A0C" w14:textId="77777777" w:rsidR="007F6870" w:rsidRPr="007A7A7D" w:rsidRDefault="007F6870" w:rsidP="0089252B">
      <w:pPr>
        <w:spacing w:after="0"/>
        <w:rPr>
          <w:rFonts w:cs="Arial"/>
          <w:color w:val="auto"/>
          <w:sz w:val="20"/>
          <w:szCs w:val="20"/>
        </w:rPr>
      </w:pPr>
      <w:r w:rsidRPr="007A7A7D">
        <w:rPr>
          <w:rFonts w:cs="Arial"/>
          <w:color w:val="auto"/>
          <w:sz w:val="20"/>
          <w:szCs w:val="20"/>
        </w:rPr>
        <w:t>Son faltas gravísimas todas las establecidas en la Ley </w:t>
      </w:r>
      <w:hyperlink r:id="rId18" w:anchor="INICIO" w:history="1">
        <w:r w:rsidRPr="007A7A7D">
          <w:rPr>
            <w:rStyle w:val="Hipervnculo"/>
            <w:rFonts w:cs="Arial"/>
            <w:color w:val="auto"/>
            <w:sz w:val="20"/>
            <w:szCs w:val="20"/>
            <w:u w:val="none"/>
          </w:rPr>
          <w:t>1952</w:t>
        </w:r>
      </w:hyperlink>
      <w:r w:rsidRPr="007A7A7D">
        <w:rPr>
          <w:rFonts w:cs="Arial"/>
          <w:color w:val="auto"/>
          <w:sz w:val="20"/>
          <w:szCs w:val="20"/>
        </w:rPr>
        <w:t> de 2019, incluyendo las siguientes:</w:t>
      </w:r>
    </w:p>
    <w:p w14:paraId="36D2CDAD" w14:textId="3A16BA9E" w:rsidR="007F6870" w:rsidRPr="007A7A7D" w:rsidRDefault="007F6870" w:rsidP="0089252B">
      <w:pPr>
        <w:pStyle w:val="NormalWeb"/>
        <w:numPr>
          <w:ilvl w:val="1"/>
          <w:numId w:val="8"/>
        </w:numPr>
        <w:spacing w:before="0" w:beforeAutospacing="0" w:after="0" w:afterAutospacing="0" w:line="276" w:lineRule="auto"/>
        <w:ind w:left="851" w:hanging="567"/>
        <w:rPr>
          <w:rFonts w:ascii="Verdana" w:hAnsi="Verdana" w:cs="Arial"/>
          <w:color w:val="auto"/>
          <w:sz w:val="20"/>
          <w:szCs w:val="20"/>
        </w:rPr>
      </w:pPr>
      <w:r w:rsidRPr="007A7A7D">
        <w:rPr>
          <w:rFonts w:ascii="Verdana" w:hAnsi="Verdana" w:cs="Arial"/>
          <w:color w:val="auto"/>
          <w:sz w:val="20"/>
          <w:szCs w:val="20"/>
        </w:rPr>
        <w:t xml:space="preserve">Todas las conductas de violencia contra las mujeres y basadas en género, y/o discriminación por razón de sexo, género, raza, pertenencia étnica, </w:t>
      </w:r>
      <w:r w:rsidRPr="007A7A7D">
        <w:rPr>
          <w:rFonts w:ascii="Verdana" w:hAnsi="Verdana" w:cs="Arial"/>
          <w:color w:val="auto"/>
          <w:sz w:val="20"/>
          <w:szCs w:val="20"/>
        </w:rPr>
        <w:lastRenderedPageBreak/>
        <w:t>nacionalidad, orientación sexual y discapacidad que se adecúen a una descripción típica consagrada en la ley como delito sancionable a título de dolo, cuando se cometa en razón, con ocasión o como consecuencia de la función o cargo, o abusando de el mismo (artículo </w:t>
      </w:r>
      <w:hyperlink r:id="rId19" w:anchor="65" w:history="1">
        <w:r w:rsidRPr="007A7A7D">
          <w:rPr>
            <w:rStyle w:val="Hipervnculo"/>
            <w:rFonts w:ascii="Verdana" w:hAnsi="Verdana" w:cs="Arial"/>
            <w:color w:val="auto"/>
            <w:sz w:val="20"/>
            <w:szCs w:val="20"/>
          </w:rPr>
          <w:t>65</w:t>
        </w:r>
      </w:hyperlink>
      <w:r w:rsidRPr="007A7A7D">
        <w:rPr>
          <w:rFonts w:ascii="Verdana" w:hAnsi="Verdana" w:cs="Arial"/>
          <w:color w:val="auto"/>
          <w:sz w:val="20"/>
          <w:szCs w:val="20"/>
        </w:rPr>
        <w:t>, Ley 1952 de 2019). Esto incluye, entre otros, los delitos tipificados en los</w:t>
      </w:r>
      <w:r w:rsidR="00A87AC2" w:rsidRPr="007A7A7D">
        <w:rPr>
          <w:rFonts w:ascii="Verdana" w:hAnsi="Verdana" w:cs="Arial"/>
          <w:color w:val="auto"/>
          <w:sz w:val="20"/>
          <w:szCs w:val="20"/>
        </w:rPr>
        <w:t xml:space="preserve"> </w:t>
      </w:r>
      <w:r w:rsidRPr="007A7A7D">
        <w:rPr>
          <w:rFonts w:ascii="Verdana" w:hAnsi="Verdana" w:cs="Arial"/>
          <w:color w:val="auto"/>
          <w:sz w:val="20"/>
          <w:szCs w:val="20"/>
        </w:rPr>
        <w:t>artículos</w:t>
      </w:r>
      <w:r w:rsidR="00A87AC2" w:rsidRPr="007A7A7D">
        <w:rPr>
          <w:rFonts w:ascii="Verdana" w:hAnsi="Verdana" w:cs="Arial"/>
          <w:color w:val="auto"/>
          <w:sz w:val="20"/>
          <w:szCs w:val="20"/>
        </w:rPr>
        <w:t xml:space="preserve"> </w:t>
      </w:r>
      <w:hyperlink r:id="rId20" w:anchor="104A" w:history="1">
        <w:r w:rsidRPr="007A7A7D">
          <w:rPr>
            <w:rStyle w:val="Hipervnculo"/>
            <w:rFonts w:ascii="Verdana" w:hAnsi="Verdana" w:cs="Arial"/>
            <w:color w:val="auto"/>
            <w:sz w:val="20"/>
            <w:szCs w:val="20"/>
            <w:u w:val="none"/>
          </w:rPr>
          <w:t>104A</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1" w:anchor="134A" w:history="1">
        <w:r w:rsidRPr="007A7A7D">
          <w:rPr>
            <w:rStyle w:val="Hipervnculo"/>
            <w:rFonts w:ascii="Verdana" w:hAnsi="Verdana" w:cs="Arial"/>
            <w:color w:val="auto"/>
            <w:sz w:val="20"/>
            <w:szCs w:val="20"/>
            <w:u w:val="none"/>
          </w:rPr>
          <w:t>134A</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2" w:anchor="134B" w:history="1">
        <w:r w:rsidRPr="007A7A7D">
          <w:rPr>
            <w:rStyle w:val="Hipervnculo"/>
            <w:rFonts w:ascii="Verdana" w:hAnsi="Verdana" w:cs="Arial"/>
            <w:color w:val="auto"/>
            <w:sz w:val="20"/>
            <w:szCs w:val="20"/>
            <w:u w:val="none"/>
          </w:rPr>
          <w:t>134B</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3" w:anchor="205" w:history="1">
        <w:r w:rsidRPr="007A7A7D">
          <w:rPr>
            <w:rStyle w:val="Hipervnculo"/>
            <w:rFonts w:ascii="Verdana" w:hAnsi="Verdana" w:cs="Arial"/>
            <w:color w:val="auto"/>
            <w:sz w:val="20"/>
            <w:szCs w:val="20"/>
            <w:u w:val="none"/>
          </w:rPr>
          <w:t>205</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4" w:anchor="206" w:history="1">
        <w:r w:rsidRPr="007A7A7D">
          <w:rPr>
            <w:rStyle w:val="Hipervnculo"/>
            <w:rFonts w:ascii="Verdana" w:hAnsi="Verdana" w:cs="Arial"/>
            <w:color w:val="auto"/>
            <w:sz w:val="20"/>
            <w:szCs w:val="20"/>
            <w:u w:val="none"/>
          </w:rPr>
          <w:t>206</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5" w:anchor="207" w:history="1">
        <w:r w:rsidRPr="007A7A7D">
          <w:rPr>
            <w:rStyle w:val="Hipervnculo"/>
            <w:rFonts w:ascii="Verdana" w:hAnsi="Verdana" w:cs="Arial"/>
            <w:color w:val="auto"/>
            <w:sz w:val="20"/>
            <w:szCs w:val="20"/>
            <w:u w:val="none"/>
          </w:rPr>
          <w:t>207</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6" w:anchor="208" w:history="1">
        <w:r w:rsidRPr="007A7A7D">
          <w:rPr>
            <w:rStyle w:val="Hipervnculo"/>
            <w:rFonts w:ascii="Verdana" w:hAnsi="Verdana" w:cs="Arial"/>
            <w:color w:val="auto"/>
            <w:sz w:val="20"/>
            <w:szCs w:val="20"/>
            <w:u w:val="none"/>
          </w:rPr>
          <w:t>208</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7" w:anchor="209" w:history="1">
        <w:r w:rsidRPr="007A7A7D">
          <w:rPr>
            <w:rStyle w:val="Hipervnculo"/>
            <w:rFonts w:ascii="Verdana" w:hAnsi="Verdana" w:cs="Arial"/>
            <w:color w:val="auto"/>
            <w:sz w:val="20"/>
            <w:szCs w:val="20"/>
            <w:u w:val="none"/>
          </w:rPr>
          <w:t>209</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8" w:anchor="210" w:history="1">
        <w:r w:rsidRPr="007A7A7D">
          <w:rPr>
            <w:rStyle w:val="Hipervnculo"/>
            <w:rFonts w:ascii="Verdana" w:hAnsi="Verdana" w:cs="Arial"/>
            <w:color w:val="auto"/>
            <w:sz w:val="20"/>
            <w:szCs w:val="20"/>
            <w:u w:val="none"/>
          </w:rPr>
          <w:t>210</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29" w:anchor="210A" w:history="1">
        <w:r w:rsidRPr="007A7A7D">
          <w:rPr>
            <w:rStyle w:val="Hipervnculo"/>
            <w:rFonts w:ascii="Verdana" w:hAnsi="Verdana" w:cs="Arial"/>
            <w:color w:val="auto"/>
            <w:sz w:val="20"/>
            <w:szCs w:val="20"/>
            <w:u w:val="none"/>
          </w:rPr>
          <w:t>210A</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0" w:anchor="213" w:history="1">
        <w:r w:rsidRPr="007A7A7D">
          <w:rPr>
            <w:rStyle w:val="Hipervnculo"/>
            <w:rFonts w:ascii="Verdana" w:hAnsi="Verdana" w:cs="Arial"/>
            <w:color w:val="auto"/>
            <w:sz w:val="20"/>
            <w:szCs w:val="20"/>
            <w:u w:val="none"/>
          </w:rPr>
          <w:t>213</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1" w:anchor="213A" w:history="1">
        <w:r w:rsidRPr="007A7A7D">
          <w:rPr>
            <w:rStyle w:val="Hipervnculo"/>
            <w:rFonts w:ascii="Verdana" w:hAnsi="Verdana" w:cs="Arial"/>
            <w:color w:val="auto"/>
            <w:sz w:val="20"/>
            <w:szCs w:val="20"/>
            <w:u w:val="none"/>
          </w:rPr>
          <w:t>213A</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2" w:anchor="214" w:history="1">
        <w:r w:rsidRPr="007A7A7D">
          <w:rPr>
            <w:rStyle w:val="Hipervnculo"/>
            <w:rFonts w:ascii="Verdana" w:hAnsi="Verdana" w:cs="Arial"/>
            <w:color w:val="auto"/>
            <w:sz w:val="20"/>
            <w:szCs w:val="20"/>
            <w:u w:val="none"/>
          </w:rPr>
          <w:t>214</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3" w:anchor="215" w:history="1">
        <w:r w:rsidRPr="007A7A7D">
          <w:rPr>
            <w:rStyle w:val="Hipervnculo"/>
            <w:rFonts w:ascii="Verdana" w:hAnsi="Verdana" w:cs="Arial"/>
            <w:color w:val="auto"/>
            <w:sz w:val="20"/>
            <w:szCs w:val="20"/>
            <w:u w:val="none"/>
          </w:rPr>
          <w:t>215</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4" w:anchor="216" w:history="1">
        <w:r w:rsidRPr="007A7A7D">
          <w:rPr>
            <w:rStyle w:val="Hipervnculo"/>
            <w:rFonts w:ascii="Verdana" w:hAnsi="Verdana" w:cs="Arial"/>
            <w:color w:val="auto"/>
            <w:sz w:val="20"/>
            <w:szCs w:val="20"/>
            <w:u w:val="none"/>
          </w:rPr>
          <w:t>216</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5" w:anchor="217" w:history="1">
        <w:r w:rsidRPr="007A7A7D">
          <w:rPr>
            <w:rStyle w:val="Hipervnculo"/>
            <w:rFonts w:ascii="Verdana" w:hAnsi="Verdana" w:cs="Arial"/>
            <w:color w:val="auto"/>
            <w:sz w:val="20"/>
            <w:szCs w:val="20"/>
            <w:u w:val="none"/>
          </w:rPr>
          <w:t>217</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6" w:anchor="218" w:history="1">
        <w:r w:rsidRPr="007A7A7D">
          <w:rPr>
            <w:rStyle w:val="Hipervnculo"/>
            <w:rFonts w:ascii="Verdana" w:hAnsi="Verdana" w:cs="Arial"/>
            <w:color w:val="auto"/>
            <w:sz w:val="20"/>
            <w:szCs w:val="20"/>
            <w:u w:val="none"/>
          </w:rPr>
          <w:t>218</w:t>
        </w:r>
      </w:hyperlink>
      <w:r w:rsidRPr="007A7A7D">
        <w:rPr>
          <w:rFonts w:ascii="Verdana" w:hAnsi="Verdana" w:cs="Arial"/>
          <w:color w:val="auto"/>
          <w:sz w:val="20"/>
          <w:szCs w:val="20"/>
        </w:rPr>
        <w:t>,</w:t>
      </w:r>
      <w:r w:rsidR="00A87AC2" w:rsidRPr="007A7A7D">
        <w:rPr>
          <w:rFonts w:ascii="Verdana" w:hAnsi="Verdana" w:cs="Arial"/>
          <w:color w:val="auto"/>
          <w:sz w:val="20"/>
          <w:szCs w:val="20"/>
        </w:rPr>
        <w:t xml:space="preserve"> </w:t>
      </w:r>
      <w:hyperlink r:id="rId37" w:anchor="219" w:history="1">
        <w:r w:rsidRPr="007A7A7D">
          <w:rPr>
            <w:rStyle w:val="Hipervnculo"/>
            <w:rFonts w:ascii="Verdana" w:hAnsi="Verdana" w:cs="Arial"/>
            <w:color w:val="auto"/>
            <w:sz w:val="20"/>
            <w:szCs w:val="20"/>
            <w:u w:val="none"/>
          </w:rPr>
          <w:t>219</w:t>
        </w:r>
      </w:hyperlink>
      <w:r w:rsidRPr="007A7A7D">
        <w:rPr>
          <w:rFonts w:ascii="Verdana" w:hAnsi="Verdana" w:cs="Arial"/>
          <w:color w:val="auto"/>
          <w:sz w:val="20"/>
          <w:szCs w:val="20"/>
        </w:rPr>
        <w:t>, y</w:t>
      </w:r>
      <w:r w:rsidR="00A87AC2" w:rsidRPr="007A7A7D">
        <w:rPr>
          <w:rFonts w:ascii="Verdana" w:hAnsi="Verdana" w:cs="Arial"/>
          <w:color w:val="auto"/>
          <w:sz w:val="20"/>
          <w:szCs w:val="20"/>
        </w:rPr>
        <w:t xml:space="preserve"> </w:t>
      </w:r>
      <w:hyperlink r:id="rId38" w:anchor="219A" w:history="1">
        <w:r w:rsidRPr="007A7A7D">
          <w:rPr>
            <w:rStyle w:val="Hipervnculo"/>
            <w:rFonts w:ascii="Verdana" w:hAnsi="Verdana" w:cs="Arial"/>
            <w:color w:val="auto"/>
            <w:sz w:val="20"/>
            <w:szCs w:val="20"/>
            <w:u w:val="none"/>
          </w:rPr>
          <w:t>219A</w:t>
        </w:r>
      </w:hyperlink>
      <w:r w:rsidR="00A87AC2" w:rsidRPr="007A7A7D">
        <w:rPr>
          <w:rStyle w:val="Hipervnculo"/>
          <w:rFonts w:ascii="Verdana" w:hAnsi="Verdana" w:cs="Arial"/>
          <w:color w:val="auto"/>
          <w:sz w:val="20"/>
          <w:szCs w:val="20"/>
          <w:u w:val="none"/>
        </w:rPr>
        <w:t xml:space="preserve"> </w:t>
      </w:r>
      <w:r w:rsidRPr="007A7A7D">
        <w:rPr>
          <w:rFonts w:ascii="Verdana" w:hAnsi="Verdana" w:cs="Arial"/>
          <w:color w:val="auto"/>
          <w:sz w:val="20"/>
          <w:szCs w:val="20"/>
        </w:rPr>
        <w:t>del Código Penal.</w:t>
      </w:r>
    </w:p>
    <w:p w14:paraId="50292BFB" w14:textId="09701AF0" w:rsidR="007F6870" w:rsidRPr="007A7A7D" w:rsidRDefault="007F6870" w:rsidP="0089252B">
      <w:pPr>
        <w:pStyle w:val="NormalWeb"/>
        <w:numPr>
          <w:ilvl w:val="1"/>
          <w:numId w:val="8"/>
        </w:numPr>
        <w:spacing w:before="0" w:beforeAutospacing="0" w:after="0" w:afterAutospacing="0" w:line="276" w:lineRule="auto"/>
        <w:ind w:left="851" w:hanging="567"/>
        <w:rPr>
          <w:rFonts w:ascii="Verdana" w:hAnsi="Verdana" w:cs="Arial"/>
          <w:color w:val="auto"/>
          <w:sz w:val="20"/>
          <w:szCs w:val="20"/>
        </w:rPr>
      </w:pPr>
      <w:r w:rsidRPr="007A7A7D">
        <w:rPr>
          <w:rFonts w:ascii="Verdana" w:hAnsi="Verdana" w:cs="Arial"/>
          <w:color w:val="auto"/>
          <w:sz w:val="20"/>
          <w:szCs w:val="20"/>
        </w:rPr>
        <w:t>Todas las conductas que </w:t>
      </w:r>
      <w:r w:rsidRPr="007A7A7D">
        <w:rPr>
          <w:rStyle w:val="baj"/>
          <w:rFonts w:ascii="Verdana" w:hAnsi="Verdana" w:cs="Arial"/>
          <w:b/>
          <w:bCs/>
          <w:color w:val="auto"/>
          <w:sz w:val="20"/>
          <w:szCs w:val="20"/>
        </w:rPr>
        <w:t>constituyan graves infracciones </w:t>
      </w:r>
      <w:r w:rsidRPr="007A7A7D">
        <w:rPr>
          <w:rFonts w:ascii="Verdana" w:hAnsi="Verdana" w:cs="Arial"/>
          <w:color w:val="auto"/>
          <w:sz w:val="20"/>
          <w:szCs w:val="20"/>
        </w:rPr>
        <w:t>a los Derechos Humanos o al Derecho Internacional Humanitario conforme los instrumentos internacionales suscritos y ratificados por Colombia (Artículo </w:t>
      </w:r>
      <w:hyperlink r:id="rId39" w:anchor="52" w:history="1">
        <w:r w:rsidRPr="007A7A7D">
          <w:rPr>
            <w:rStyle w:val="Hipervnculo"/>
            <w:rFonts w:ascii="Verdana" w:hAnsi="Verdana" w:cs="Arial"/>
            <w:color w:val="auto"/>
            <w:sz w:val="20"/>
            <w:szCs w:val="20"/>
          </w:rPr>
          <w:t>52</w:t>
        </w:r>
      </w:hyperlink>
      <w:r w:rsidRPr="007A7A7D">
        <w:rPr>
          <w:rFonts w:ascii="Verdana" w:hAnsi="Verdana" w:cs="Arial"/>
          <w:color w:val="auto"/>
          <w:sz w:val="20"/>
          <w:szCs w:val="20"/>
        </w:rPr>
        <w:t>, numeral 2, de la Ley 1952 de 2019). Esto incluye aquellas </w:t>
      </w:r>
      <w:r w:rsidRPr="007A7A7D">
        <w:rPr>
          <w:rStyle w:val="baj"/>
          <w:rFonts w:ascii="Verdana" w:hAnsi="Verdana" w:cs="Arial"/>
          <w:b/>
          <w:bCs/>
          <w:color w:val="auto"/>
          <w:sz w:val="20"/>
          <w:szCs w:val="20"/>
        </w:rPr>
        <w:t>conductas que configuren una grave violación </w:t>
      </w:r>
      <w:r w:rsidRPr="007A7A7D">
        <w:rPr>
          <w:rFonts w:ascii="Verdana" w:hAnsi="Verdana" w:cs="Arial"/>
          <w:color w:val="auto"/>
          <w:sz w:val="20"/>
          <w:szCs w:val="20"/>
        </w:rPr>
        <w:t>de tratados como la Convención Interamericana para Prevenir, Sancionar y Erradicar la Violencia contra la Mujer (Convención Belém Do Para); la Convención sobre la Eliminación de todas formas de Discriminación contra la Mujer (CEDAW); la Convención Internacional sobre la Eliminación de todas las formas de Discriminación Racial; el Tratado sobre derechos de personas con discapacidad; el Convenio 169 de la OIT, y demás tratados de derechos humanos y derecho internacional humanitario ratificados por Colombia.</w:t>
      </w:r>
    </w:p>
    <w:p w14:paraId="56892DA0" w14:textId="2CC62090" w:rsidR="007F6870" w:rsidRPr="007A7A7D" w:rsidRDefault="007F6870" w:rsidP="0089252B">
      <w:pPr>
        <w:pStyle w:val="NormalWeb"/>
        <w:numPr>
          <w:ilvl w:val="1"/>
          <w:numId w:val="8"/>
        </w:numPr>
        <w:spacing w:before="0" w:beforeAutospacing="0" w:after="0" w:afterAutospacing="0" w:line="276" w:lineRule="auto"/>
        <w:ind w:left="851" w:hanging="567"/>
        <w:rPr>
          <w:rFonts w:ascii="Verdana" w:hAnsi="Verdana" w:cs="Arial"/>
          <w:color w:val="auto"/>
          <w:sz w:val="20"/>
          <w:szCs w:val="20"/>
        </w:rPr>
      </w:pPr>
      <w:r w:rsidRPr="007A7A7D">
        <w:rPr>
          <w:rFonts w:ascii="Verdana" w:hAnsi="Verdana" w:cs="Arial"/>
          <w:color w:val="auto"/>
          <w:sz w:val="20"/>
          <w:szCs w:val="20"/>
        </w:rPr>
        <w:t>Infligir a una persona dolores o sufrimientos físicos o mentales por cualquier razón basada en cualquier tipo de discriminación. (Artículo </w:t>
      </w:r>
      <w:hyperlink r:id="rId40" w:anchor="52" w:history="1">
        <w:r w:rsidRPr="007A7A7D">
          <w:rPr>
            <w:rStyle w:val="Hipervnculo"/>
            <w:rFonts w:ascii="Verdana" w:hAnsi="Verdana" w:cs="Arial"/>
            <w:color w:val="auto"/>
            <w:sz w:val="20"/>
            <w:szCs w:val="20"/>
          </w:rPr>
          <w:t>52</w:t>
        </w:r>
      </w:hyperlink>
      <w:r w:rsidRPr="007A7A7D">
        <w:rPr>
          <w:rFonts w:ascii="Verdana" w:hAnsi="Verdana" w:cs="Arial"/>
          <w:color w:val="auto"/>
          <w:sz w:val="20"/>
          <w:szCs w:val="20"/>
        </w:rPr>
        <w:t>, numeral 4 de la Ley 1952 de 2019).</w:t>
      </w:r>
    </w:p>
    <w:p w14:paraId="67A82D1D" w14:textId="47DBF0B4" w:rsidR="007F6870" w:rsidRPr="007A7A7D" w:rsidRDefault="007F6870" w:rsidP="0089252B">
      <w:pPr>
        <w:pStyle w:val="NormalWeb"/>
        <w:numPr>
          <w:ilvl w:val="1"/>
          <w:numId w:val="8"/>
        </w:numPr>
        <w:spacing w:before="0" w:beforeAutospacing="0" w:after="0" w:afterAutospacing="0" w:line="276" w:lineRule="auto"/>
        <w:ind w:left="851" w:hanging="567"/>
        <w:rPr>
          <w:rFonts w:ascii="Verdana" w:hAnsi="Verdana" w:cs="Arial"/>
          <w:color w:val="auto"/>
          <w:sz w:val="20"/>
          <w:szCs w:val="20"/>
        </w:rPr>
      </w:pPr>
      <w:r w:rsidRPr="007A7A7D">
        <w:rPr>
          <w:rFonts w:ascii="Verdana" w:hAnsi="Verdana" w:cs="Arial"/>
          <w:color w:val="auto"/>
          <w:sz w:val="20"/>
          <w:szCs w:val="20"/>
        </w:rPr>
        <w:t>Realizar, promover, o instigar a otro servidor público a ejecutar actos de hostigamiento, acoso o persecución, contra otra persona en razón de su raza, etnia, nacionalidad, sexo, orientación sexual, identidad de género, religión, ideología política o filosófica (Artículo </w:t>
      </w:r>
      <w:hyperlink r:id="rId41" w:anchor="53" w:history="1">
        <w:r w:rsidRPr="007A7A7D">
          <w:rPr>
            <w:rStyle w:val="Hipervnculo"/>
            <w:rFonts w:ascii="Verdana" w:hAnsi="Verdana" w:cs="Arial"/>
            <w:color w:val="auto"/>
            <w:sz w:val="20"/>
            <w:szCs w:val="20"/>
          </w:rPr>
          <w:t>53</w:t>
        </w:r>
      </w:hyperlink>
      <w:r w:rsidRPr="007A7A7D">
        <w:rPr>
          <w:rFonts w:ascii="Verdana" w:hAnsi="Verdana" w:cs="Arial"/>
          <w:color w:val="auto"/>
          <w:sz w:val="20"/>
          <w:szCs w:val="20"/>
        </w:rPr>
        <w:t>, numeral 4 de la Ley 1952 de 2019).</w:t>
      </w:r>
    </w:p>
    <w:p w14:paraId="4CE29AD7" w14:textId="77777777" w:rsidR="00FC6B06" w:rsidRPr="007A7A7D" w:rsidRDefault="00FC6B06" w:rsidP="0089252B">
      <w:pPr>
        <w:pStyle w:val="NormalWeb"/>
        <w:spacing w:before="0" w:beforeAutospacing="0" w:after="0" w:afterAutospacing="0" w:line="276" w:lineRule="auto"/>
        <w:ind w:left="851"/>
        <w:rPr>
          <w:rFonts w:ascii="Verdana" w:hAnsi="Verdana" w:cs="Arial"/>
          <w:color w:val="auto"/>
          <w:sz w:val="20"/>
          <w:szCs w:val="20"/>
        </w:rPr>
      </w:pPr>
    </w:p>
    <w:p w14:paraId="39D79125" w14:textId="38F07DBB" w:rsidR="007F6870" w:rsidRPr="007A7A7D" w:rsidRDefault="007F6870" w:rsidP="0089252B">
      <w:pPr>
        <w:pStyle w:val="Ttulo4"/>
        <w:spacing w:before="0"/>
        <w:rPr>
          <w:rStyle w:val="baj"/>
          <w:rFonts w:ascii="Verdana" w:hAnsi="Verdana"/>
          <w:i w:val="0"/>
          <w:color w:val="auto"/>
          <w:sz w:val="20"/>
          <w:szCs w:val="20"/>
        </w:rPr>
      </w:pPr>
      <w:r w:rsidRPr="007A7A7D">
        <w:rPr>
          <w:rStyle w:val="baj"/>
          <w:rFonts w:ascii="Verdana" w:hAnsi="Verdana"/>
          <w:i w:val="0"/>
          <w:color w:val="auto"/>
          <w:sz w:val="20"/>
          <w:szCs w:val="20"/>
        </w:rPr>
        <w:t>Pautas orientadoras para determinar la gravedad o levedad de la falta disciplinaria.</w:t>
      </w:r>
    </w:p>
    <w:p w14:paraId="1DE80997" w14:textId="14328A98"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Con fines de </w:t>
      </w:r>
      <w:r w:rsidR="00E204C2" w:rsidRPr="007A7A7D">
        <w:rPr>
          <w:rFonts w:ascii="Verdana" w:hAnsi="Verdana" w:cs="Arial"/>
          <w:color w:val="auto"/>
          <w:sz w:val="20"/>
          <w:szCs w:val="20"/>
        </w:rPr>
        <w:t xml:space="preserve">alinear el presente protocolo con las personas encargadas del </w:t>
      </w:r>
      <w:r w:rsidR="006344C6" w:rsidRPr="007A7A7D">
        <w:rPr>
          <w:rFonts w:ascii="Verdana" w:hAnsi="Verdana" w:cs="Arial"/>
          <w:color w:val="auto"/>
          <w:sz w:val="20"/>
          <w:szCs w:val="20"/>
        </w:rPr>
        <w:t>C</w:t>
      </w:r>
      <w:r w:rsidR="00E204C2" w:rsidRPr="007A7A7D">
        <w:rPr>
          <w:rFonts w:ascii="Verdana" w:hAnsi="Verdana" w:cs="Arial"/>
          <w:color w:val="auto"/>
          <w:sz w:val="20"/>
          <w:szCs w:val="20"/>
        </w:rPr>
        <w:t xml:space="preserve">ontrol </w:t>
      </w:r>
      <w:r w:rsidR="006344C6" w:rsidRPr="007A7A7D">
        <w:rPr>
          <w:rFonts w:ascii="Verdana" w:hAnsi="Verdana" w:cs="Arial"/>
          <w:color w:val="auto"/>
          <w:sz w:val="20"/>
          <w:szCs w:val="20"/>
        </w:rPr>
        <w:t>Interno D</w:t>
      </w:r>
      <w:r w:rsidR="00E204C2" w:rsidRPr="007A7A7D">
        <w:rPr>
          <w:rFonts w:ascii="Verdana" w:hAnsi="Verdana" w:cs="Arial"/>
          <w:color w:val="auto"/>
          <w:sz w:val="20"/>
          <w:szCs w:val="20"/>
        </w:rPr>
        <w:t>isciplinario</w:t>
      </w:r>
      <w:r w:rsidRPr="007A7A7D">
        <w:rPr>
          <w:rFonts w:ascii="Verdana" w:hAnsi="Verdana" w:cs="Arial"/>
          <w:color w:val="auto"/>
          <w:sz w:val="20"/>
          <w:szCs w:val="20"/>
        </w:rPr>
        <w:t>, al momento de determinar la gravedad o levedad de la falta disciplinaria</w:t>
      </w:r>
      <w:r w:rsidR="00E204C2" w:rsidRPr="007A7A7D">
        <w:rPr>
          <w:rFonts w:ascii="Verdana" w:hAnsi="Verdana" w:cs="Arial"/>
          <w:color w:val="auto"/>
          <w:sz w:val="20"/>
          <w:szCs w:val="20"/>
        </w:rPr>
        <w:t>, al</w:t>
      </w:r>
      <w:r w:rsidRPr="007A7A7D">
        <w:rPr>
          <w:rFonts w:ascii="Verdana" w:hAnsi="Verdana" w:cs="Arial"/>
          <w:color w:val="auto"/>
          <w:sz w:val="20"/>
          <w:szCs w:val="20"/>
        </w:rPr>
        <w:t xml:space="preserve"> aplica</w:t>
      </w:r>
      <w:r w:rsidR="00E204C2" w:rsidRPr="007A7A7D">
        <w:rPr>
          <w:rFonts w:ascii="Verdana" w:hAnsi="Verdana" w:cs="Arial"/>
          <w:color w:val="auto"/>
          <w:sz w:val="20"/>
          <w:szCs w:val="20"/>
        </w:rPr>
        <w:t>r</w:t>
      </w:r>
      <w:r w:rsidRPr="007A7A7D">
        <w:rPr>
          <w:rFonts w:ascii="Verdana" w:hAnsi="Verdana" w:cs="Arial"/>
          <w:color w:val="auto"/>
          <w:sz w:val="20"/>
          <w:szCs w:val="20"/>
        </w:rPr>
        <w:t xml:space="preserve"> los criterios establecidos en el artículo </w:t>
      </w:r>
      <w:hyperlink r:id="rId42" w:anchor="47" w:history="1">
        <w:r w:rsidRPr="007A7A7D">
          <w:rPr>
            <w:rStyle w:val="Hipervnculo"/>
            <w:rFonts w:ascii="Verdana" w:hAnsi="Verdana" w:cs="Arial"/>
            <w:color w:val="auto"/>
            <w:sz w:val="20"/>
            <w:szCs w:val="20"/>
          </w:rPr>
          <w:t>47</w:t>
        </w:r>
      </w:hyperlink>
      <w:r w:rsidRPr="007A7A7D">
        <w:rPr>
          <w:rFonts w:ascii="Verdana" w:hAnsi="Verdana" w:cs="Arial"/>
          <w:color w:val="auto"/>
          <w:sz w:val="20"/>
          <w:szCs w:val="20"/>
        </w:rPr>
        <w:t> de la Ley 1952 de 2019 y en el artículo </w:t>
      </w:r>
      <w:hyperlink r:id="rId43" w:anchor="50" w:history="1">
        <w:r w:rsidRPr="007A7A7D">
          <w:rPr>
            <w:rStyle w:val="Hipervnculo"/>
            <w:rFonts w:ascii="Verdana" w:hAnsi="Verdana" w:cs="Arial"/>
            <w:color w:val="auto"/>
            <w:sz w:val="20"/>
            <w:szCs w:val="20"/>
            <w:u w:val="none"/>
          </w:rPr>
          <w:t>50</w:t>
        </w:r>
      </w:hyperlink>
      <w:r w:rsidRPr="007A7A7D">
        <w:rPr>
          <w:rFonts w:ascii="Verdana" w:hAnsi="Verdana" w:cs="Arial"/>
          <w:color w:val="auto"/>
          <w:sz w:val="20"/>
          <w:szCs w:val="20"/>
        </w:rPr>
        <w:t> de la Ley 1437 de 2011, se tendrán en cuenta los enfoques contenidos en el presente Protocolo. En especial, al analizar el criterio de “</w:t>
      </w:r>
      <w:r w:rsidRPr="007A7A7D">
        <w:rPr>
          <w:rFonts w:ascii="Verdana" w:hAnsi="Verdana" w:cs="Arial"/>
          <w:i/>
          <w:iCs/>
          <w:color w:val="auto"/>
          <w:sz w:val="20"/>
          <w:szCs w:val="20"/>
        </w:rPr>
        <w:t>trascendencia social de la falta o el perjuicio causado</w:t>
      </w:r>
      <w:r w:rsidRPr="007A7A7D">
        <w:rPr>
          <w:rFonts w:ascii="Verdana" w:hAnsi="Verdana" w:cs="Arial"/>
          <w:color w:val="auto"/>
          <w:sz w:val="20"/>
          <w:szCs w:val="20"/>
        </w:rPr>
        <w:t>” (art. </w:t>
      </w:r>
      <w:hyperlink r:id="rId44" w:anchor="47" w:history="1">
        <w:r w:rsidRPr="007A7A7D">
          <w:rPr>
            <w:rStyle w:val="Hipervnculo"/>
            <w:rFonts w:ascii="Verdana" w:hAnsi="Verdana" w:cs="Arial"/>
            <w:color w:val="auto"/>
            <w:sz w:val="20"/>
            <w:szCs w:val="20"/>
          </w:rPr>
          <w:t>47</w:t>
        </w:r>
      </w:hyperlink>
      <w:r w:rsidRPr="007A7A7D">
        <w:rPr>
          <w:rFonts w:ascii="Verdana" w:hAnsi="Verdana" w:cs="Arial"/>
          <w:color w:val="auto"/>
          <w:sz w:val="20"/>
          <w:szCs w:val="20"/>
        </w:rPr>
        <w:t xml:space="preserve">, numeral 5, de la Ley 1952 de 2019) se debe </w:t>
      </w:r>
      <w:r w:rsidRPr="007A7A7D">
        <w:rPr>
          <w:rFonts w:ascii="Verdana" w:hAnsi="Verdana" w:cs="Arial"/>
          <w:color w:val="auto"/>
          <w:sz w:val="20"/>
          <w:szCs w:val="20"/>
        </w:rPr>
        <w:lastRenderedPageBreak/>
        <w:t>tener en cuenta lo establecido en la jurisprudencia de la Corte Constitucional frente a las violencias y discriminación reconocidas en este protocolo:</w:t>
      </w:r>
    </w:p>
    <w:p w14:paraId="69C4B4D4" w14:textId="77777777"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Style w:val="baj"/>
          <w:rFonts w:ascii="Verdana" w:hAnsi="Verdana" w:cs="Arial"/>
          <w:b/>
          <w:bCs/>
          <w:color w:val="auto"/>
          <w:sz w:val="20"/>
          <w:szCs w:val="20"/>
        </w:rPr>
        <w:t>1. </w:t>
      </w:r>
      <w:r w:rsidRPr="007A7A7D">
        <w:rPr>
          <w:rFonts w:ascii="Verdana" w:hAnsi="Verdana" w:cs="Arial"/>
          <w:color w:val="auto"/>
          <w:sz w:val="20"/>
          <w:szCs w:val="20"/>
        </w:rPr>
        <w:t>"</w:t>
      </w:r>
      <w:r w:rsidRPr="007A7A7D">
        <w:rPr>
          <w:rFonts w:ascii="Verdana" w:hAnsi="Verdana" w:cs="Arial"/>
          <w:i/>
          <w:iCs/>
          <w:color w:val="auto"/>
          <w:sz w:val="20"/>
          <w:szCs w:val="20"/>
        </w:rPr>
        <w:t>Las violencias basadas en género son uno de los fenómenos sociales que más afectaciones producen sobre la vida de quienes las enfrentan de manera cotidiana y constante a lo largo de sus vidas. Las mujeres, las adolescentes y las niñas al ser las principales víctimas de este fenómeno enfrentar un sin número de efectos físicos, mentales y emocionales que configuran y determinan de forma directa sus vidas</w:t>
      </w:r>
      <w:r w:rsidRPr="007A7A7D">
        <w:rPr>
          <w:rFonts w:ascii="Verdana" w:hAnsi="Verdana" w:cs="Arial"/>
          <w:color w:val="auto"/>
          <w:sz w:val="20"/>
          <w:szCs w:val="20"/>
        </w:rPr>
        <w:t>"</w:t>
      </w:r>
      <w:r w:rsidRPr="007A7A7D">
        <w:rPr>
          <w:rStyle w:val="baj"/>
          <w:rFonts w:ascii="Verdana" w:hAnsi="Verdana" w:cs="Arial"/>
          <w:b/>
          <w:bCs/>
          <w:color w:val="auto"/>
          <w:sz w:val="20"/>
          <w:szCs w:val="20"/>
          <w:vertAlign w:val="superscript"/>
        </w:rPr>
        <w:t>(16)</w:t>
      </w:r>
      <w:r w:rsidRPr="007A7A7D">
        <w:rPr>
          <w:rFonts w:ascii="Verdana" w:hAnsi="Verdana" w:cs="Arial"/>
          <w:color w:val="auto"/>
          <w:sz w:val="20"/>
          <w:szCs w:val="20"/>
        </w:rPr>
        <w:t>.</w:t>
      </w:r>
    </w:p>
    <w:p w14:paraId="3A5A1417" w14:textId="5BA2B46F" w:rsidR="007F6870"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Style w:val="baj"/>
          <w:rFonts w:ascii="Verdana" w:hAnsi="Verdana" w:cs="Arial"/>
          <w:b/>
          <w:bCs/>
          <w:color w:val="auto"/>
          <w:sz w:val="20"/>
          <w:szCs w:val="20"/>
        </w:rPr>
        <w:t>2. </w:t>
      </w:r>
      <w:r w:rsidRPr="007A7A7D">
        <w:rPr>
          <w:rFonts w:ascii="Verdana" w:hAnsi="Verdana" w:cs="Arial"/>
          <w:color w:val="auto"/>
          <w:sz w:val="20"/>
          <w:szCs w:val="20"/>
        </w:rPr>
        <w:t>“</w:t>
      </w:r>
      <w:r w:rsidRPr="007A7A7D">
        <w:rPr>
          <w:rFonts w:ascii="Verdana" w:hAnsi="Verdana" w:cs="Arial"/>
          <w:i/>
          <w:iCs/>
          <w:color w:val="auto"/>
          <w:sz w:val="20"/>
          <w:szCs w:val="20"/>
        </w:rPr>
        <w:t>Existen algunos aspectos mínimos que debe tener en cuenta el juez constitucional para analizar y valorar el impacto en los derechos fundamentales y en la dignidad de una persona, que pueda tener un determinado escenario de discriminación: (i) Según esa misma jurisprudencia, uno de los cuatro aspectos</w:t>
      </w:r>
      <w:r w:rsidR="00637D7D" w:rsidRPr="007A7A7D">
        <w:rPr>
          <w:rFonts w:ascii="Verdana" w:hAnsi="Verdana" w:cs="Arial"/>
          <w:i/>
          <w:iCs/>
          <w:color w:val="auto"/>
          <w:sz w:val="20"/>
          <w:szCs w:val="20"/>
        </w:rPr>
        <w:t>.</w:t>
      </w:r>
      <w:r w:rsidRPr="007A7A7D">
        <w:rPr>
          <w:rFonts w:ascii="Verdana" w:hAnsi="Verdana" w:cs="Arial"/>
          <w:i/>
          <w:iCs/>
          <w:color w:val="auto"/>
          <w:sz w:val="20"/>
          <w:szCs w:val="20"/>
        </w:rPr>
        <w:t xml:space="preserve"> que configura el escenario de discriminación es la relación de poder existente entre el sujeto pasivo de la discriminación y quien despliega la conducta reprochable e Inconstitucional. (...) (</w:t>
      </w:r>
      <w:proofErr w:type="spellStart"/>
      <w:r w:rsidRPr="007A7A7D">
        <w:rPr>
          <w:rFonts w:ascii="Verdana" w:hAnsi="Verdana" w:cs="Arial"/>
          <w:i/>
          <w:iCs/>
          <w:color w:val="auto"/>
          <w:sz w:val="20"/>
          <w:szCs w:val="20"/>
        </w:rPr>
        <w:t>ii</w:t>
      </w:r>
      <w:proofErr w:type="spellEnd"/>
      <w:r w:rsidRPr="007A7A7D">
        <w:rPr>
          <w:rFonts w:ascii="Verdana" w:hAnsi="Verdana" w:cs="Arial"/>
          <w:i/>
          <w:iCs/>
          <w:color w:val="auto"/>
          <w:sz w:val="20"/>
          <w:szCs w:val="20"/>
        </w:rPr>
        <w:t>) Otro elemento es la relación existente entre la persona o conjunto de personas que hacen las veces de público. Puede ocurrir que la afectación no sea la misma si el maltrato tiene lugar frente a personas con quienes se comparte periódicamente (compañeros de trabajo o grupo escolar), a si este acaece ante un público transitorio y meramente circunstancial, (</w:t>
      </w:r>
      <w:proofErr w:type="spellStart"/>
      <w:r w:rsidRPr="007A7A7D">
        <w:rPr>
          <w:rFonts w:ascii="Verdana" w:hAnsi="Verdana" w:cs="Arial"/>
          <w:i/>
          <w:iCs/>
          <w:color w:val="auto"/>
          <w:sz w:val="20"/>
          <w:szCs w:val="20"/>
        </w:rPr>
        <w:t>iii</w:t>
      </w:r>
      <w:proofErr w:type="spellEnd"/>
      <w:r w:rsidRPr="007A7A7D">
        <w:rPr>
          <w:rFonts w:ascii="Verdana" w:hAnsi="Verdana" w:cs="Arial"/>
          <w:i/>
          <w:iCs/>
          <w:color w:val="auto"/>
          <w:sz w:val="20"/>
          <w:szCs w:val="20"/>
        </w:rPr>
        <w:t>) Igualmente, se ha advertido la relevancia del espacio donde acontece la afrenta. Este puede ser público o privado, o marcadamente reglado (salón de clase, taller, despacho judicial, cuartel, etc.), lo cual puede inhibir mecanismos de defensa frente a la agresión; (</w:t>
      </w:r>
      <w:proofErr w:type="spellStart"/>
      <w:r w:rsidRPr="007A7A7D">
        <w:rPr>
          <w:rFonts w:ascii="Verdana" w:hAnsi="Verdana" w:cs="Arial"/>
          <w:i/>
          <w:iCs/>
          <w:color w:val="auto"/>
          <w:sz w:val="20"/>
          <w:szCs w:val="20"/>
        </w:rPr>
        <w:t>iv</w:t>
      </w:r>
      <w:proofErr w:type="spellEnd"/>
      <w:r w:rsidRPr="007A7A7D">
        <w:rPr>
          <w:rFonts w:ascii="Verdana" w:hAnsi="Verdana" w:cs="Arial"/>
          <w:i/>
          <w:iCs/>
          <w:color w:val="auto"/>
          <w:sz w:val="20"/>
          <w:szCs w:val="20"/>
        </w:rPr>
        <w:t>) Se ha incluido como cuarto elementó la duración de la puesta en escena, pues el grado de vergüenza ira o humillación puede variar según el escenario sea prolongado o efímero</w:t>
      </w:r>
      <w:r w:rsidRPr="007A7A7D">
        <w:rPr>
          <w:rFonts w:ascii="Verdana" w:hAnsi="Verdana" w:cs="Arial"/>
          <w:color w:val="auto"/>
          <w:sz w:val="20"/>
          <w:szCs w:val="20"/>
        </w:rPr>
        <w:t>"</w:t>
      </w:r>
      <w:r w:rsidR="00E204C2" w:rsidRPr="007A7A7D">
        <w:rPr>
          <w:rStyle w:val="Refdenotaalpie"/>
          <w:rFonts w:ascii="Verdana" w:hAnsi="Verdana" w:cs="Arial"/>
          <w:color w:val="auto"/>
          <w:sz w:val="20"/>
          <w:szCs w:val="20"/>
        </w:rPr>
        <w:footnoteReference w:id="18"/>
      </w:r>
      <w:r w:rsidRPr="007A7A7D">
        <w:rPr>
          <w:rFonts w:ascii="Verdana" w:hAnsi="Verdana" w:cs="Arial"/>
          <w:color w:val="auto"/>
          <w:sz w:val="20"/>
          <w:szCs w:val="20"/>
        </w:rPr>
        <w:t>.</w:t>
      </w:r>
    </w:p>
    <w:p w14:paraId="0742F934" w14:textId="77777777" w:rsidR="00FA19CF" w:rsidRPr="007A7A7D" w:rsidRDefault="00FA19CF" w:rsidP="0089252B">
      <w:pPr>
        <w:pStyle w:val="NormalWeb"/>
        <w:spacing w:before="0" w:beforeAutospacing="0" w:after="0" w:afterAutospacing="0" w:line="276" w:lineRule="auto"/>
        <w:rPr>
          <w:rFonts w:ascii="Verdana" w:hAnsi="Verdana" w:cs="Arial"/>
          <w:color w:val="auto"/>
          <w:sz w:val="20"/>
          <w:szCs w:val="20"/>
        </w:rPr>
      </w:pPr>
    </w:p>
    <w:p w14:paraId="2CC17F7D" w14:textId="71FE76BF" w:rsidR="007F6870" w:rsidRPr="007A7A7D" w:rsidRDefault="007F6870" w:rsidP="0089252B">
      <w:pPr>
        <w:pStyle w:val="Ttulo2"/>
        <w:spacing w:before="0" w:after="0"/>
        <w:rPr>
          <w:rStyle w:val="baj"/>
          <w:b w:val="0"/>
          <w:sz w:val="20"/>
          <w:szCs w:val="20"/>
        </w:rPr>
      </w:pPr>
      <w:bookmarkStart w:id="76" w:name="_Toc138349236"/>
      <w:bookmarkStart w:id="77" w:name="_Toc164332184"/>
      <w:r w:rsidRPr="007A7A7D">
        <w:rPr>
          <w:rStyle w:val="baj"/>
          <w:sz w:val="20"/>
          <w:szCs w:val="20"/>
        </w:rPr>
        <w:t>Ruta de atención en caso de queja contra contratistas, pasantes, judicantes, practicantes o personal en comisión.</w:t>
      </w:r>
      <w:bookmarkEnd w:id="76"/>
      <w:bookmarkEnd w:id="77"/>
      <w:r w:rsidR="00B83827" w:rsidRPr="007A7A7D">
        <w:rPr>
          <w:rStyle w:val="baj"/>
          <w:sz w:val="20"/>
          <w:szCs w:val="20"/>
        </w:rPr>
        <w:t xml:space="preserve"> </w:t>
      </w:r>
    </w:p>
    <w:p w14:paraId="1888FB0E" w14:textId="77777777" w:rsidR="002726D3" w:rsidRPr="007A7A7D" w:rsidRDefault="00B83827"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En caso de que la queja presentada sea contra un pasante, judicante o practicante, el Grupo de Talento Humano, remitirá, de forma inmediata, un informe sobre la misma a la respectiva Institución de Educación Superior y, de ser procedente, enviará copia del informe a la entidad competente. </w:t>
      </w:r>
    </w:p>
    <w:p w14:paraId="68E4FC65" w14:textId="5A13F903" w:rsidR="00B83827" w:rsidRPr="007A7A7D" w:rsidRDefault="00B83827"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lastRenderedPageBreak/>
        <w:t xml:space="preserve">El mismo procedimiento se seguirá con las quejas presentadas que involucren personal en comisión, pero se remitirá el caso directamente a la entidad de donde procede la víctima o el presunto agresor. </w:t>
      </w:r>
    </w:p>
    <w:p w14:paraId="252E041E" w14:textId="3FC68561" w:rsidR="00FE08E9" w:rsidRPr="007A7A7D" w:rsidRDefault="002726D3"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w:t>
      </w:r>
      <w:r w:rsidR="00B83827" w:rsidRPr="007A7A7D">
        <w:rPr>
          <w:rFonts w:ascii="Verdana" w:hAnsi="Verdana" w:cs="Arial"/>
          <w:color w:val="auto"/>
          <w:sz w:val="20"/>
          <w:szCs w:val="20"/>
        </w:rPr>
        <w:t xml:space="preserve">n caso de que la queja presentada sea contra un contratista el Grupo de Talento Humano, remitirá, de forma inmediata la información a la </w:t>
      </w:r>
      <w:r w:rsidR="002D757F" w:rsidRPr="007A7A7D">
        <w:rPr>
          <w:rFonts w:ascii="Verdana" w:hAnsi="Verdana" w:cs="Arial"/>
          <w:color w:val="auto"/>
          <w:sz w:val="20"/>
          <w:szCs w:val="20"/>
        </w:rPr>
        <w:t>Procuraduría General de la Nación</w:t>
      </w:r>
      <w:r w:rsidR="002D757F" w:rsidRPr="007A7A7D" w:rsidDel="002D757F">
        <w:rPr>
          <w:rFonts w:ascii="Verdana" w:hAnsi="Verdana" w:cs="Arial"/>
          <w:color w:val="auto"/>
          <w:sz w:val="20"/>
          <w:szCs w:val="20"/>
        </w:rPr>
        <w:t xml:space="preserve"> </w:t>
      </w:r>
      <w:r w:rsidR="00B83827" w:rsidRPr="007A7A7D">
        <w:rPr>
          <w:rFonts w:ascii="Verdana" w:hAnsi="Verdana" w:cs="Arial"/>
          <w:color w:val="auto"/>
          <w:sz w:val="20"/>
          <w:szCs w:val="20"/>
        </w:rPr>
        <w:t xml:space="preserve">y, de forma paralela, se activarán las rutas de atención a la víctima. </w:t>
      </w:r>
      <w:r w:rsidR="00BB3AD2" w:rsidRPr="007A7A7D">
        <w:rPr>
          <w:rFonts w:ascii="Verdana" w:hAnsi="Verdana" w:cs="Arial"/>
          <w:color w:val="auto"/>
          <w:sz w:val="20"/>
          <w:szCs w:val="20"/>
        </w:rPr>
        <w:t>(</w:t>
      </w:r>
      <w:r w:rsidR="00B83827" w:rsidRPr="007A7A7D">
        <w:rPr>
          <w:rFonts w:ascii="Verdana" w:hAnsi="Verdana" w:cs="Arial"/>
          <w:color w:val="auto"/>
          <w:sz w:val="20"/>
          <w:szCs w:val="20"/>
        </w:rPr>
        <w:t>Ver Imagen No.1</w:t>
      </w:r>
      <w:r w:rsidR="00BB3AD2" w:rsidRPr="007A7A7D">
        <w:rPr>
          <w:rFonts w:ascii="Verdana" w:hAnsi="Verdana" w:cs="Arial"/>
          <w:color w:val="auto"/>
          <w:sz w:val="20"/>
          <w:szCs w:val="20"/>
        </w:rPr>
        <w:t>)</w:t>
      </w:r>
      <w:r w:rsidR="00B83827" w:rsidRPr="007A7A7D">
        <w:rPr>
          <w:rFonts w:ascii="Verdana" w:hAnsi="Verdana" w:cs="Arial"/>
          <w:color w:val="auto"/>
          <w:sz w:val="20"/>
          <w:szCs w:val="20"/>
        </w:rPr>
        <w:t>.</w:t>
      </w:r>
    </w:p>
    <w:p w14:paraId="46D5B83E" w14:textId="77777777" w:rsidR="00FA19CF" w:rsidRPr="007A7A7D" w:rsidRDefault="00FA19CF" w:rsidP="0089252B">
      <w:pPr>
        <w:spacing w:after="0"/>
        <w:rPr>
          <w:rFonts w:eastAsiaTheme="minorEastAsia" w:cs="Arial"/>
          <w:color w:val="auto"/>
          <w:sz w:val="20"/>
          <w:szCs w:val="20"/>
          <w:lang w:eastAsia="es-CO"/>
        </w:rPr>
      </w:pPr>
    </w:p>
    <w:p w14:paraId="44AACE29" w14:textId="77777777" w:rsidR="00DC16C4" w:rsidRDefault="00DC16C4" w:rsidP="0089252B">
      <w:pPr>
        <w:spacing w:after="0"/>
        <w:rPr>
          <w:color w:val="auto"/>
          <w:sz w:val="20"/>
          <w:szCs w:val="20"/>
        </w:rPr>
      </w:pPr>
      <w:r w:rsidRPr="007A7A7D">
        <w:rPr>
          <w:color w:val="auto"/>
          <w:sz w:val="20"/>
          <w:szCs w:val="20"/>
        </w:rPr>
        <w:t>En este caso la entidad asume el rol de garante y deberá realizar un seguimiento periódico al caso.</w:t>
      </w:r>
    </w:p>
    <w:p w14:paraId="4A205682" w14:textId="77777777" w:rsidR="006535FD" w:rsidRPr="007A7A7D" w:rsidRDefault="006535FD" w:rsidP="0089252B">
      <w:pPr>
        <w:spacing w:after="0"/>
        <w:rPr>
          <w:b/>
          <w:i/>
          <w:color w:val="auto"/>
          <w:sz w:val="20"/>
          <w:szCs w:val="20"/>
        </w:rPr>
      </w:pPr>
    </w:p>
    <w:p w14:paraId="40583F5C" w14:textId="0B1CCD65" w:rsidR="007F6870" w:rsidRPr="007A7A7D" w:rsidRDefault="007F6870" w:rsidP="0089252B">
      <w:pPr>
        <w:pStyle w:val="Ttulo3"/>
        <w:spacing w:before="0"/>
        <w:rPr>
          <w:rFonts w:ascii="Verdana" w:hAnsi="Verdana"/>
          <w:b/>
          <w:color w:val="auto"/>
          <w:sz w:val="20"/>
          <w:szCs w:val="20"/>
        </w:rPr>
      </w:pPr>
      <w:bookmarkStart w:id="78" w:name="_Toc138349239"/>
      <w:bookmarkStart w:id="79" w:name="_Toc164332185"/>
      <w:r w:rsidRPr="007A7A7D">
        <w:rPr>
          <w:rStyle w:val="baj"/>
          <w:rFonts w:ascii="Verdana" w:hAnsi="Verdana"/>
          <w:b/>
          <w:color w:val="auto"/>
          <w:sz w:val="20"/>
          <w:szCs w:val="20"/>
        </w:rPr>
        <w:t>Medidas administrativas para la no repetición.</w:t>
      </w:r>
      <w:bookmarkEnd w:id="78"/>
      <w:bookmarkEnd w:id="79"/>
    </w:p>
    <w:p w14:paraId="7DA8283F" w14:textId="635B1E85" w:rsidR="00C94E76"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El </w:t>
      </w:r>
      <w:r w:rsidR="00CF54D4" w:rsidRPr="007A7A7D">
        <w:rPr>
          <w:rFonts w:ascii="Verdana" w:hAnsi="Verdana" w:cs="Arial"/>
          <w:color w:val="auto"/>
          <w:sz w:val="20"/>
          <w:szCs w:val="20"/>
        </w:rPr>
        <w:t>Ministerio</w:t>
      </w:r>
      <w:r w:rsidRPr="007A7A7D">
        <w:rPr>
          <w:rFonts w:ascii="Verdana" w:hAnsi="Verdana" w:cs="Arial"/>
          <w:color w:val="auto"/>
          <w:sz w:val="20"/>
          <w:szCs w:val="20"/>
        </w:rPr>
        <w:t xml:space="preserve"> adoptar</w:t>
      </w:r>
      <w:r w:rsidR="00E204C2" w:rsidRPr="007A7A7D">
        <w:rPr>
          <w:rFonts w:ascii="Verdana" w:hAnsi="Verdana" w:cs="Arial"/>
          <w:color w:val="auto"/>
          <w:sz w:val="20"/>
          <w:szCs w:val="20"/>
        </w:rPr>
        <w:t>á</w:t>
      </w:r>
      <w:r w:rsidRPr="007A7A7D">
        <w:rPr>
          <w:rFonts w:ascii="Verdana" w:hAnsi="Verdana" w:cs="Arial"/>
          <w:color w:val="auto"/>
          <w:sz w:val="20"/>
          <w:szCs w:val="20"/>
        </w:rPr>
        <w:t xml:space="preserve"> lineamientos tendientes a prevenir, atender y proteger la comisión de conductas de violencias contra las mujeres y basadas en género o cualquier tipo de discriminación por parte de los contratistas de prestación de servicios.</w:t>
      </w:r>
    </w:p>
    <w:p w14:paraId="7D67FAB3" w14:textId="77777777" w:rsidR="006535FD" w:rsidRPr="007A7A7D" w:rsidRDefault="006535FD" w:rsidP="0089252B">
      <w:pPr>
        <w:pStyle w:val="NormalWeb"/>
        <w:spacing w:before="0" w:beforeAutospacing="0" w:after="0" w:afterAutospacing="0" w:line="276" w:lineRule="auto"/>
        <w:rPr>
          <w:rFonts w:ascii="Verdana" w:hAnsi="Verdana" w:cs="Arial"/>
          <w:b/>
          <w:color w:val="auto"/>
          <w:sz w:val="20"/>
          <w:szCs w:val="20"/>
        </w:rPr>
      </w:pPr>
    </w:p>
    <w:p w14:paraId="155AE329" w14:textId="31BAEA9D" w:rsidR="007F6870" w:rsidRPr="007A7A7D" w:rsidRDefault="007F6870" w:rsidP="0089252B">
      <w:pPr>
        <w:pStyle w:val="Ttulo3"/>
        <w:spacing w:before="0"/>
        <w:rPr>
          <w:rFonts w:ascii="Verdana" w:hAnsi="Verdana"/>
          <w:b/>
          <w:color w:val="auto"/>
          <w:sz w:val="20"/>
          <w:szCs w:val="20"/>
        </w:rPr>
      </w:pPr>
      <w:bookmarkStart w:id="80" w:name="_Toc138349240"/>
      <w:bookmarkStart w:id="81" w:name="_Toc164332186"/>
      <w:r w:rsidRPr="007A7A7D">
        <w:rPr>
          <w:rStyle w:val="baj"/>
          <w:rFonts w:ascii="Verdana" w:hAnsi="Verdana"/>
          <w:b/>
          <w:color w:val="auto"/>
          <w:sz w:val="20"/>
          <w:szCs w:val="20"/>
        </w:rPr>
        <w:t>Incumplimiento de las obligaciones contractuales relacionadas con el protocolo.</w:t>
      </w:r>
      <w:bookmarkEnd w:id="80"/>
      <w:bookmarkEnd w:id="81"/>
    </w:p>
    <w:p w14:paraId="202DD1BD" w14:textId="67D8E7D6" w:rsidR="00BA0A23" w:rsidRPr="007A7A7D" w:rsidRDefault="00CF54D4"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El Grupo de Contratos del Ministerio</w:t>
      </w:r>
      <w:r w:rsidR="00E204C2" w:rsidRPr="007A7A7D">
        <w:rPr>
          <w:rFonts w:ascii="Verdana" w:hAnsi="Verdana" w:cs="Arial"/>
          <w:color w:val="auto"/>
          <w:sz w:val="20"/>
          <w:szCs w:val="20"/>
        </w:rPr>
        <w:t>,</w:t>
      </w:r>
      <w:r w:rsidR="00FA19CF" w:rsidRPr="007A7A7D">
        <w:rPr>
          <w:rFonts w:ascii="Verdana" w:hAnsi="Verdana" w:cs="Arial"/>
          <w:color w:val="auto"/>
          <w:sz w:val="20"/>
          <w:szCs w:val="20"/>
        </w:rPr>
        <w:t xml:space="preserve"> o quien haga sus veces,</w:t>
      </w:r>
      <w:r w:rsidR="00E204C2" w:rsidRPr="007A7A7D">
        <w:rPr>
          <w:rFonts w:ascii="Verdana" w:hAnsi="Verdana" w:cs="Arial"/>
          <w:color w:val="auto"/>
          <w:sz w:val="20"/>
          <w:szCs w:val="20"/>
        </w:rPr>
        <w:t xml:space="preserve"> incluirá en los </w:t>
      </w:r>
      <w:r w:rsidR="007F6870" w:rsidRPr="007A7A7D">
        <w:rPr>
          <w:rFonts w:ascii="Verdana" w:hAnsi="Verdana" w:cs="Arial"/>
          <w:color w:val="auto"/>
          <w:sz w:val="20"/>
          <w:szCs w:val="20"/>
        </w:rPr>
        <w:t>contratos de prestación de servicios</w:t>
      </w:r>
      <w:r w:rsidR="00BA0A23" w:rsidRPr="007A7A7D">
        <w:rPr>
          <w:rFonts w:ascii="Verdana" w:hAnsi="Verdana" w:cs="Arial"/>
          <w:color w:val="auto"/>
          <w:sz w:val="20"/>
          <w:szCs w:val="20"/>
        </w:rPr>
        <w:t xml:space="preserve">, en las obligaciones generales, </w:t>
      </w:r>
      <w:r w:rsidR="007F6870" w:rsidRPr="007A7A7D">
        <w:rPr>
          <w:rFonts w:ascii="Verdana" w:hAnsi="Verdana" w:cs="Arial"/>
          <w:color w:val="auto"/>
          <w:sz w:val="20"/>
          <w:szCs w:val="20"/>
        </w:rPr>
        <w:t xml:space="preserve">disposiciones </w:t>
      </w:r>
      <w:r w:rsidR="00BA0A23" w:rsidRPr="007A7A7D">
        <w:rPr>
          <w:rFonts w:ascii="Verdana" w:hAnsi="Verdana" w:cs="Arial"/>
          <w:color w:val="auto"/>
          <w:sz w:val="20"/>
          <w:szCs w:val="20"/>
        </w:rPr>
        <w:t>para el cumplimiento de lo expuesto en es</w:t>
      </w:r>
      <w:r w:rsidR="007F6870" w:rsidRPr="007A7A7D">
        <w:rPr>
          <w:rFonts w:ascii="Verdana" w:hAnsi="Verdana" w:cs="Arial"/>
          <w:color w:val="auto"/>
          <w:sz w:val="20"/>
          <w:szCs w:val="20"/>
        </w:rPr>
        <w:t>te protocolo</w:t>
      </w:r>
      <w:r w:rsidR="00BA0A23" w:rsidRPr="007A7A7D">
        <w:rPr>
          <w:rFonts w:ascii="Verdana" w:hAnsi="Verdana" w:cs="Arial"/>
          <w:color w:val="auto"/>
          <w:sz w:val="20"/>
          <w:szCs w:val="20"/>
        </w:rPr>
        <w:t>. Así mismo,</w:t>
      </w:r>
      <w:r w:rsidR="007F6870" w:rsidRPr="007A7A7D">
        <w:rPr>
          <w:rFonts w:ascii="Verdana" w:hAnsi="Verdana" w:cs="Arial"/>
          <w:color w:val="auto"/>
          <w:sz w:val="20"/>
          <w:szCs w:val="20"/>
        </w:rPr>
        <w:t xml:space="preserve"> </w:t>
      </w:r>
      <w:r w:rsidRPr="007A7A7D">
        <w:rPr>
          <w:rFonts w:ascii="Verdana" w:hAnsi="Verdana" w:cs="Arial"/>
          <w:color w:val="auto"/>
          <w:sz w:val="20"/>
          <w:szCs w:val="20"/>
        </w:rPr>
        <w:t>el mencionado Grupo</w:t>
      </w:r>
      <w:r w:rsidR="00BA0A23" w:rsidRPr="007A7A7D">
        <w:rPr>
          <w:rFonts w:ascii="Verdana" w:hAnsi="Verdana" w:cs="Arial"/>
          <w:color w:val="auto"/>
          <w:sz w:val="20"/>
          <w:szCs w:val="20"/>
        </w:rPr>
        <w:t xml:space="preserve">, con la concurrencia de los supervisores contractuales, </w:t>
      </w:r>
      <w:r w:rsidR="007F6870" w:rsidRPr="007A7A7D">
        <w:rPr>
          <w:rFonts w:ascii="Verdana" w:hAnsi="Verdana" w:cs="Arial"/>
          <w:color w:val="auto"/>
          <w:sz w:val="20"/>
          <w:szCs w:val="20"/>
        </w:rPr>
        <w:t>vigilar</w:t>
      </w:r>
      <w:r w:rsidR="00BA0A23" w:rsidRPr="007A7A7D">
        <w:rPr>
          <w:rFonts w:ascii="Verdana" w:hAnsi="Verdana" w:cs="Arial"/>
          <w:color w:val="auto"/>
          <w:sz w:val="20"/>
          <w:szCs w:val="20"/>
        </w:rPr>
        <w:t>á</w:t>
      </w:r>
      <w:r w:rsidR="007F6870" w:rsidRPr="007A7A7D">
        <w:rPr>
          <w:rFonts w:ascii="Verdana" w:hAnsi="Verdana" w:cs="Arial"/>
          <w:color w:val="auto"/>
          <w:sz w:val="20"/>
          <w:szCs w:val="20"/>
        </w:rPr>
        <w:t xml:space="preserve"> la correcta ejecución de las obligaciones </w:t>
      </w:r>
      <w:r w:rsidR="00BA0A23" w:rsidRPr="007A7A7D">
        <w:rPr>
          <w:rFonts w:ascii="Verdana" w:hAnsi="Verdana" w:cs="Arial"/>
          <w:color w:val="auto"/>
          <w:sz w:val="20"/>
          <w:szCs w:val="20"/>
        </w:rPr>
        <w:t>relacionadas con el cumplimiento del presente protocolo</w:t>
      </w:r>
      <w:r w:rsidR="007F6870" w:rsidRPr="007A7A7D">
        <w:rPr>
          <w:rFonts w:ascii="Verdana" w:hAnsi="Verdana" w:cs="Arial"/>
          <w:color w:val="auto"/>
          <w:sz w:val="20"/>
          <w:szCs w:val="20"/>
        </w:rPr>
        <w:t xml:space="preserve">. </w:t>
      </w:r>
    </w:p>
    <w:p w14:paraId="5AC95AAF" w14:textId="03773602" w:rsidR="007F6870"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Quien ejerza la vigilancia de la ejecución del contrato, ya sea mediante la supervisión o mediante la interventoría, puede hacer uso de las facultades previstas en el artículo </w:t>
      </w:r>
      <w:hyperlink r:id="rId45" w:anchor="84" w:history="1">
        <w:r w:rsidRPr="007A7A7D">
          <w:rPr>
            <w:rStyle w:val="Hipervnculo"/>
            <w:rFonts w:ascii="Verdana" w:hAnsi="Verdana" w:cs="Arial"/>
            <w:color w:val="auto"/>
            <w:sz w:val="20"/>
            <w:szCs w:val="20"/>
          </w:rPr>
          <w:t>84</w:t>
        </w:r>
      </w:hyperlink>
      <w:r w:rsidRPr="007A7A7D">
        <w:rPr>
          <w:rFonts w:ascii="Verdana" w:hAnsi="Verdana" w:cs="Arial"/>
          <w:color w:val="auto"/>
          <w:sz w:val="20"/>
          <w:szCs w:val="20"/>
        </w:rPr>
        <w:t> de la Ley 1474 de 2011 para hacer el seguimiento al cumplimiento de</w:t>
      </w:r>
      <w:r w:rsidR="004B593E" w:rsidRPr="007A7A7D">
        <w:rPr>
          <w:rFonts w:ascii="Verdana" w:hAnsi="Verdana" w:cs="Arial"/>
          <w:color w:val="auto"/>
          <w:sz w:val="20"/>
          <w:szCs w:val="20"/>
        </w:rPr>
        <w:t xml:space="preserve"> </w:t>
      </w:r>
      <w:r w:rsidRPr="007A7A7D">
        <w:rPr>
          <w:rFonts w:ascii="Verdana" w:hAnsi="Verdana" w:cs="Arial"/>
          <w:color w:val="auto"/>
          <w:sz w:val="20"/>
          <w:szCs w:val="20"/>
        </w:rPr>
        <w:t>l</w:t>
      </w:r>
      <w:r w:rsidR="004B593E" w:rsidRPr="007A7A7D">
        <w:rPr>
          <w:rFonts w:ascii="Verdana" w:hAnsi="Verdana" w:cs="Arial"/>
          <w:color w:val="auto"/>
          <w:sz w:val="20"/>
          <w:szCs w:val="20"/>
        </w:rPr>
        <w:t xml:space="preserve">as obligaciones relacionadas con el presente protocolo </w:t>
      </w:r>
      <w:r w:rsidR="004D0874" w:rsidRPr="007A7A7D">
        <w:rPr>
          <w:rFonts w:ascii="Verdana" w:hAnsi="Verdana" w:cs="Arial"/>
          <w:color w:val="auto"/>
          <w:sz w:val="20"/>
          <w:szCs w:val="20"/>
        </w:rPr>
        <w:t>estableci</w:t>
      </w:r>
      <w:r w:rsidR="00B42E37" w:rsidRPr="007A7A7D">
        <w:rPr>
          <w:rFonts w:ascii="Verdana" w:hAnsi="Verdana" w:cs="Arial"/>
          <w:color w:val="auto"/>
          <w:sz w:val="20"/>
          <w:szCs w:val="20"/>
        </w:rPr>
        <w:t xml:space="preserve">das en el </w:t>
      </w:r>
      <w:r w:rsidRPr="007A7A7D">
        <w:rPr>
          <w:rFonts w:ascii="Verdana" w:hAnsi="Verdana" w:cs="Arial"/>
          <w:color w:val="auto"/>
          <w:sz w:val="20"/>
          <w:szCs w:val="20"/>
        </w:rPr>
        <w:t>contrato</w:t>
      </w:r>
      <w:r w:rsidR="00AB0A31" w:rsidRPr="007A7A7D">
        <w:rPr>
          <w:rFonts w:ascii="Verdana" w:hAnsi="Verdana" w:cs="Arial"/>
          <w:color w:val="auto"/>
          <w:sz w:val="20"/>
          <w:szCs w:val="20"/>
        </w:rPr>
        <w:t xml:space="preserve"> </w:t>
      </w:r>
      <w:r w:rsidRPr="007A7A7D">
        <w:rPr>
          <w:rFonts w:ascii="Verdana" w:hAnsi="Verdana" w:cs="Arial"/>
          <w:color w:val="auto"/>
          <w:sz w:val="20"/>
          <w:szCs w:val="20"/>
        </w:rPr>
        <w:t>y estará sometido a los deberes y responsabilidades que implica el ejercicio de dicha actividad.</w:t>
      </w:r>
    </w:p>
    <w:p w14:paraId="5CFC8FD5" w14:textId="77777777" w:rsidR="006535FD" w:rsidRDefault="006535FD" w:rsidP="0089252B">
      <w:pPr>
        <w:pStyle w:val="NormalWeb"/>
        <w:spacing w:before="0" w:beforeAutospacing="0" w:after="0" w:afterAutospacing="0" w:line="276" w:lineRule="auto"/>
        <w:rPr>
          <w:rFonts w:ascii="Verdana" w:hAnsi="Verdana" w:cs="Arial"/>
          <w:color w:val="auto"/>
          <w:sz w:val="20"/>
          <w:szCs w:val="20"/>
        </w:rPr>
      </w:pPr>
    </w:p>
    <w:p w14:paraId="3C3F9758" w14:textId="77777777" w:rsidR="006535FD" w:rsidRDefault="006535FD" w:rsidP="0089252B">
      <w:pPr>
        <w:pStyle w:val="NormalWeb"/>
        <w:spacing w:before="0" w:beforeAutospacing="0" w:after="0" w:afterAutospacing="0" w:line="276" w:lineRule="auto"/>
        <w:rPr>
          <w:rFonts w:ascii="Verdana" w:hAnsi="Verdana" w:cs="Arial"/>
          <w:color w:val="auto"/>
          <w:sz w:val="20"/>
          <w:szCs w:val="20"/>
        </w:rPr>
      </w:pPr>
    </w:p>
    <w:p w14:paraId="24399454" w14:textId="77777777" w:rsidR="006535FD" w:rsidRDefault="006535FD" w:rsidP="0089252B">
      <w:pPr>
        <w:pStyle w:val="NormalWeb"/>
        <w:spacing w:before="0" w:beforeAutospacing="0" w:after="0" w:afterAutospacing="0" w:line="276" w:lineRule="auto"/>
        <w:rPr>
          <w:rFonts w:ascii="Verdana" w:hAnsi="Verdana" w:cs="Arial"/>
          <w:color w:val="auto"/>
          <w:sz w:val="20"/>
          <w:szCs w:val="20"/>
        </w:rPr>
      </w:pPr>
    </w:p>
    <w:p w14:paraId="5A0F34FD" w14:textId="77777777" w:rsidR="006535FD" w:rsidRPr="007A7A7D" w:rsidRDefault="006535FD" w:rsidP="0089252B">
      <w:pPr>
        <w:pStyle w:val="NormalWeb"/>
        <w:spacing w:before="0" w:beforeAutospacing="0" w:after="0" w:afterAutospacing="0" w:line="276" w:lineRule="auto"/>
        <w:rPr>
          <w:rFonts w:ascii="Verdana" w:hAnsi="Verdana" w:cs="Arial"/>
          <w:color w:val="auto"/>
          <w:sz w:val="20"/>
          <w:szCs w:val="20"/>
        </w:rPr>
      </w:pPr>
    </w:p>
    <w:p w14:paraId="79A8CDA7" w14:textId="03D2455A" w:rsidR="007F6870" w:rsidRDefault="007F6870" w:rsidP="0089252B">
      <w:pPr>
        <w:pStyle w:val="Ttulo1"/>
        <w:spacing w:before="0" w:after="0"/>
        <w:rPr>
          <w:rStyle w:val="baj"/>
          <w:b/>
          <w:sz w:val="20"/>
          <w:szCs w:val="20"/>
        </w:rPr>
      </w:pPr>
      <w:bookmarkStart w:id="82" w:name="_Toc138349241"/>
      <w:bookmarkStart w:id="83" w:name="_Toc164332187"/>
      <w:r w:rsidRPr="007A7A7D">
        <w:rPr>
          <w:rStyle w:val="baj"/>
          <w:b/>
          <w:sz w:val="20"/>
          <w:szCs w:val="20"/>
        </w:rPr>
        <w:lastRenderedPageBreak/>
        <w:t>MEDIDAS DE REPARACIÓN Y NO REPETICIÓN</w:t>
      </w:r>
      <w:bookmarkEnd w:id="82"/>
      <w:bookmarkEnd w:id="83"/>
    </w:p>
    <w:p w14:paraId="71994E51" w14:textId="77777777" w:rsidR="006535FD" w:rsidRPr="006535FD" w:rsidRDefault="006535FD" w:rsidP="006535FD"/>
    <w:p w14:paraId="5BE676F4" w14:textId="740F8640" w:rsidR="007F6870" w:rsidRPr="007A7A7D" w:rsidRDefault="007F6870" w:rsidP="0089252B">
      <w:pPr>
        <w:pStyle w:val="Ttulo2"/>
        <w:spacing w:before="0" w:after="0"/>
        <w:rPr>
          <w:b w:val="0"/>
          <w:sz w:val="20"/>
          <w:szCs w:val="20"/>
        </w:rPr>
      </w:pPr>
      <w:bookmarkStart w:id="84" w:name="_Toc138349242"/>
      <w:bookmarkStart w:id="85" w:name="_Toc164332188"/>
      <w:r w:rsidRPr="007A7A7D">
        <w:rPr>
          <w:rStyle w:val="baj"/>
          <w:sz w:val="20"/>
          <w:szCs w:val="20"/>
        </w:rPr>
        <w:t>Obligación de implementar medidas de reparación y no repetición</w:t>
      </w:r>
      <w:bookmarkEnd w:id="84"/>
      <w:bookmarkEnd w:id="85"/>
    </w:p>
    <w:p w14:paraId="23A02C72" w14:textId="77777777" w:rsidR="005D081D"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Se adoptarán medidas para garantizar un proceso de atención idóneo e integral, ajustado a las particularidades de cada caso, enfocado siempre en el respeto, transparencia e integridad. </w:t>
      </w:r>
    </w:p>
    <w:p w14:paraId="6E2E6DA7" w14:textId="77777777" w:rsidR="005D081D" w:rsidRPr="007A7A7D" w:rsidRDefault="007F6870"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Se evitarán a toda costa las acciones que configuren una victimización secundaria en cualquier etapa del proceso. </w:t>
      </w:r>
    </w:p>
    <w:p w14:paraId="68BF645C" w14:textId="063E2F09" w:rsidR="005D081D" w:rsidRPr="007A7A7D" w:rsidRDefault="005D081D" w:rsidP="0089252B">
      <w:pPr>
        <w:pStyle w:val="NormalWeb"/>
        <w:spacing w:before="0" w:beforeAutospacing="0" w:after="0" w:afterAutospacing="0" w:line="276" w:lineRule="auto"/>
        <w:rPr>
          <w:rFonts w:ascii="Verdana" w:hAnsi="Verdana" w:cs="Arial"/>
          <w:color w:val="auto"/>
          <w:sz w:val="20"/>
          <w:szCs w:val="20"/>
        </w:rPr>
      </w:pPr>
      <w:r w:rsidRPr="007A7A7D">
        <w:rPr>
          <w:rFonts w:ascii="Verdana" w:hAnsi="Verdana" w:cs="Arial"/>
          <w:color w:val="auto"/>
          <w:sz w:val="20"/>
          <w:szCs w:val="20"/>
        </w:rPr>
        <w:t xml:space="preserve">El Grupo de Talento Humano o el Grupo de Contratos, o quienes hagan sus veces, </w:t>
      </w:r>
      <w:r w:rsidR="007F6870" w:rsidRPr="007A7A7D">
        <w:rPr>
          <w:rFonts w:ascii="Verdana" w:hAnsi="Verdana" w:cs="Arial"/>
          <w:color w:val="auto"/>
          <w:sz w:val="20"/>
          <w:szCs w:val="20"/>
        </w:rPr>
        <w:t>buscará</w:t>
      </w:r>
      <w:r w:rsidRPr="007A7A7D">
        <w:rPr>
          <w:rFonts w:ascii="Verdana" w:hAnsi="Verdana" w:cs="Arial"/>
          <w:color w:val="auto"/>
          <w:sz w:val="20"/>
          <w:szCs w:val="20"/>
        </w:rPr>
        <w:t>n</w:t>
      </w:r>
      <w:r w:rsidR="007F6870" w:rsidRPr="007A7A7D">
        <w:rPr>
          <w:rFonts w:ascii="Verdana" w:hAnsi="Verdana" w:cs="Arial"/>
          <w:color w:val="auto"/>
          <w:sz w:val="20"/>
          <w:szCs w:val="20"/>
        </w:rPr>
        <w:t xml:space="preserve">, a lo largo del proceso, llegar a un acuerdo con la víctima frente a la implementación de medidas de reparación institucionales e individuales pertinentes que cumplan con las obligaciones del Estado </w:t>
      </w:r>
      <w:r w:rsidR="001E3FB6" w:rsidRPr="007A7A7D">
        <w:rPr>
          <w:rFonts w:ascii="Verdana" w:hAnsi="Verdana" w:cs="Arial"/>
          <w:color w:val="auto"/>
          <w:sz w:val="20"/>
          <w:szCs w:val="20"/>
        </w:rPr>
        <w:t>en materia de derechos humanos.</w:t>
      </w:r>
    </w:p>
    <w:p w14:paraId="1A9F0D9E" w14:textId="77777777" w:rsidR="001E3FB6" w:rsidRPr="007A7A7D" w:rsidRDefault="001E3FB6" w:rsidP="0089252B">
      <w:pPr>
        <w:pStyle w:val="NormalWeb"/>
        <w:spacing w:before="0" w:beforeAutospacing="0" w:after="0" w:afterAutospacing="0" w:line="276" w:lineRule="auto"/>
        <w:rPr>
          <w:rFonts w:ascii="Verdana" w:hAnsi="Verdana" w:cs="Arial"/>
          <w:color w:val="auto"/>
          <w:sz w:val="20"/>
          <w:szCs w:val="20"/>
        </w:rPr>
      </w:pPr>
    </w:p>
    <w:p w14:paraId="3D656918" w14:textId="257841B0" w:rsidR="00D315E4" w:rsidRDefault="005D081D" w:rsidP="0089252B">
      <w:pPr>
        <w:spacing w:after="0"/>
        <w:rPr>
          <w:rFonts w:cs="Arial"/>
          <w:color w:val="auto"/>
          <w:sz w:val="20"/>
          <w:szCs w:val="20"/>
        </w:rPr>
      </w:pPr>
      <w:r w:rsidRPr="007A7A7D">
        <w:rPr>
          <w:color w:val="auto"/>
          <w:sz w:val="20"/>
          <w:szCs w:val="20"/>
        </w:rPr>
        <w:t>Igualmente se dispondrán las medidas necesarias correspondientes a la no repetición de la conducta.</w:t>
      </w:r>
      <w:r w:rsidR="001E3FB6" w:rsidRPr="007A7A7D">
        <w:rPr>
          <w:rFonts w:cs="Arial"/>
          <w:color w:val="auto"/>
          <w:sz w:val="20"/>
          <w:szCs w:val="20"/>
        </w:rPr>
        <w:t xml:space="preserve"> </w:t>
      </w:r>
    </w:p>
    <w:p w14:paraId="1B0A8746" w14:textId="77777777" w:rsidR="0089252B" w:rsidRPr="007A7A7D" w:rsidRDefault="0089252B" w:rsidP="0089252B">
      <w:pPr>
        <w:spacing w:after="0"/>
        <w:rPr>
          <w:rFonts w:cs="Arial"/>
          <w:color w:val="auto"/>
          <w:sz w:val="20"/>
          <w:szCs w:val="20"/>
        </w:rPr>
      </w:pPr>
    </w:p>
    <w:p w14:paraId="6D1FB9F0" w14:textId="6C16EADE" w:rsidR="0089252B" w:rsidRPr="0089252B" w:rsidRDefault="0089252B" w:rsidP="16D6C65E">
      <w:pPr>
        <w:pStyle w:val="Ttulo1"/>
        <w:numPr>
          <w:ilvl w:val="0"/>
          <w:numId w:val="0"/>
        </w:numPr>
        <w:spacing w:before="0" w:after="0" w:line="240" w:lineRule="auto"/>
        <w:ind w:left="432" w:hanging="432"/>
        <w:jc w:val="both"/>
        <w:rPr>
          <w:b/>
          <w:bCs/>
          <w:sz w:val="20"/>
          <w:szCs w:val="20"/>
          <w:lang w:eastAsia="es-CO"/>
        </w:rPr>
      </w:pPr>
      <w:bookmarkStart w:id="86" w:name="_Toc205385495"/>
      <w:r w:rsidRPr="16D6C65E">
        <w:rPr>
          <w:b/>
          <w:bCs/>
          <w:sz w:val="20"/>
          <w:szCs w:val="20"/>
          <w:lang w:eastAsia="es-CO"/>
        </w:rPr>
        <w:t>HISTORIAL DE CAMBIOS</w:t>
      </w:r>
      <w:bookmarkEnd w:id="86"/>
    </w:p>
    <w:p w14:paraId="752D1B87" w14:textId="77777777" w:rsidR="0089252B" w:rsidRPr="0089252B" w:rsidRDefault="0089252B" w:rsidP="0089252B">
      <w:pPr>
        <w:spacing w:after="0"/>
        <w:rPr>
          <w:color w:val="auto"/>
          <w:lang w:eastAsia="es-CO"/>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320"/>
        <w:gridCol w:w="6224"/>
      </w:tblGrid>
      <w:tr w:rsidR="0089252B" w:rsidRPr="0089252B" w14:paraId="3713889D" w14:textId="77777777" w:rsidTr="16D6C65E">
        <w:trPr>
          <w:trHeight w:val="100"/>
          <w:tblHeader/>
        </w:trPr>
        <w:tc>
          <w:tcPr>
            <w:tcW w:w="1284" w:type="dxa"/>
            <w:shd w:val="clear" w:color="auto" w:fill="BFBFBF" w:themeFill="background1" w:themeFillShade="BF"/>
            <w:tcMar>
              <w:top w:w="57" w:type="dxa"/>
              <w:left w:w="113" w:type="dxa"/>
              <w:bottom w:w="57" w:type="dxa"/>
            </w:tcMar>
            <w:vAlign w:val="center"/>
          </w:tcPr>
          <w:p w14:paraId="5E86073F" w14:textId="77777777" w:rsidR="0089252B" w:rsidRPr="0089252B" w:rsidRDefault="0089252B" w:rsidP="0089252B">
            <w:pPr>
              <w:spacing w:after="0" w:line="240" w:lineRule="auto"/>
              <w:jc w:val="center"/>
              <w:rPr>
                <w:rFonts w:cs="Arial"/>
                <w:b/>
                <w:color w:val="auto"/>
                <w:sz w:val="18"/>
                <w:szCs w:val="18"/>
              </w:rPr>
            </w:pPr>
            <w:r w:rsidRPr="0089252B">
              <w:rPr>
                <w:rFonts w:cs="Arial"/>
                <w:b/>
                <w:color w:val="auto"/>
                <w:sz w:val="18"/>
                <w:szCs w:val="18"/>
              </w:rPr>
              <w:t>FECHA</w:t>
            </w:r>
          </w:p>
        </w:tc>
        <w:tc>
          <w:tcPr>
            <w:tcW w:w="1320" w:type="dxa"/>
            <w:shd w:val="clear" w:color="auto" w:fill="BFBFBF" w:themeFill="background1" w:themeFillShade="BF"/>
            <w:tcMar>
              <w:top w:w="57" w:type="dxa"/>
              <w:left w:w="113" w:type="dxa"/>
              <w:bottom w:w="57" w:type="dxa"/>
            </w:tcMar>
            <w:vAlign w:val="center"/>
          </w:tcPr>
          <w:p w14:paraId="56D0E9CE" w14:textId="77777777" w:rsidR="0089252B" w:rsidRPr="0089252B" w:rsidRDefault="0089252B" w:rsidP="0089252B">
            <w:pPr>
              <w:spacing w:after="0" w:line="240" w:lineRule="auto"/>
              <w:jc w:val="center"/>
              <w:rPr>
                <w:rFonts w:cs="Arial"/>
                <w:b/>
                <w:color w:val="auto"/>
                <w:sz w:val="18"/>
                <w:szCs w:val="18"/>
              </w:rPr>
            </w:pPr>
            <w:r w:rsidRPr="0089252B">
              <w:rPr>
                <w:rFonts w:cs="Arial"/>
                <w:b/>
                <w:color w:val="auto"/>
                <w:sz w:val="18"/>
                <w:szCs w:val="18"/>
              </w:rPr>
              <w:t>VERSIÓN</w:t>
            </w:r>
          </w:p>
        </w:tc>
        <w:tc>
          <w:tcPr>
            <w:tcW w:w="6224" w:type="dxa"/>
            <w:shd w:val="clear" w:color="auto" w:fill="BFBFBF" w:themeFill="background1" w:themeFillShade="BF"/>
            <w:tcMar>
              <w:top w:w="57" w:type="dxa"/>
              <w:left w:w="113" w:type="dxa"/>
              <w:bottom w:w="57" w:type="dxa"/>
            </w:tcMar>
            <w:vAlign w:val="center"/>
          </w:tcPr>
          <w:p w14:paraId="27A66F96" w14:textId="77777777" w:rsidR="0089252B" w:rsidRPr="0089252B" w:rsidRDefault="0089252B" w:rsidP="0089252B">
            <w:pPr>
              <w:spacing w:after="0" w:line="240" w:lineRule="auto"/>
              <w:jc w:val="center"/>
              <w:rPr>
                <w:rFonts w:cs="Arial"/>
                <w:b/>
                <w:color w:val="auto"/>
                <w:sz w:val="18"/>
                <w:szCs w:val="18"/>
              </w:rPr>
            </w:pPr>
            <w:r w:rsidRPr="0089252B">
              <w:rPr>
                <w:rFonts w:cs="Arial"/>
                <w:b/>
                <w:color w:val="auto"/>
                <w:sz w:val="18"/>
                <w:szCs w:val="18"/>
              </w:rPr>
              <w:t>DESCRIPCIÓN DEL CAMBIO</w:t>
            </w:r>
          </w:p>
        </w:tc>
      </w:tr>
      <w:tr w:rsidR="0089252B" w:rsidRPr="0089252B" w14:paraId="2674E2CC" w14:textId="77777777" w:rsidTr="00B31821">
        <w:trPr>
          <w:trHeight w:val="1116"/>
        </w:trPr>
        <w:tc>
          <w:tcPr>
            <w:tcW w:w="1284" w:type="dxa"/>
            <w:tcMar>
              <w:top w:w="57" w:type="dxa"/>
              <w:left w:w="113" w:type="dxa"/>
              <w:bottom w:w="57" w:type="dxa"/>
            </w:tcMar>
            <w:vAlign w:val="center"/>
          </w:tcPr>
          <w:p w14:paraId="036CAE94" w14:textId="1C3E730F" w:rsidR="0089252B" w:rsidRPr="0089252B" w:rsidRDefault="563D7096" w:rsidP="16D6C65E">
            <w:pPr>
              <w:spacing w:after="0" w:line="240" w:lineRule="auto"/>
              <w:jc w:val="center"/>
              <w:rPr>
                <w:rFonts w:eastAsia="Verdana" w:cs="Verdana"/>
                <w:color w:val="auto"/>
                <w:sz w:val="16"/>
                <w:szCs w:val="16"/>
              </w:rPr>
            </w:pPr>
            <w:r w:rsidRPr="16D6C65E">
              <w:rPr>
                <w:rFonts w:eastAsia="Verdana" w:cs="Verdana"/>
                <w:color w:val="auto"/>
                <w:sz w:val="16"/>
                <w:szCs w:val="16"/>
              </w:rPr>
              <w:t>12/06/2026</w:t>
            </w:r>
          </w:p>
        </w:tc>
        <w:tc>
          <w:tcPr>
            <w:tcW w:w="1320" w:type="dxa"/>
            <w:tcMar>
              <w:top w:w="57" w:type="dxa"/>
              <w:left w:w="113" w:type="dxa"/>
              <w:bottom w:w="57" w:type="dxa"/>
            </w:tcMar>
            <w:vAlign w:val="center"/>
          </w:tcPr>
          <w:p w14:paraId="7B721870" w14:textId="77777777" w:rsidR="0089252B" w:rsidRPr="0089252B" w:rsidRDefault="0089252B" w:rsidP="16D6C65E">
            <w:pPr>
              <w:spacing w:after="0" w:line="240" w:lineRule="auto"/>
              <w:jc w:val="center"/>
              <w:rPr>
                <w:rFonts w:eastAsia="Verdana" w:cs="Verdana"/>
                <w:color w:val="auto"/>
                <w:sz w:val="16"/>
                <w:szCs w:val="16"/>
              </w:rPr>
            </w:pPr>
            <w:r w:rsidRPr="16D6C65E">
              <w:rPr>
                <w:rFonts w:eastAsia="Verdana" w:cs="Verdana"/>
                <w:color w:val="auto"/>
                <w:sz w:val="16"/>
                <w:szCs w:val="16"/>
              </w:rPr>
              <w:t>0</w:t>
            </w:r>
          </w:p>
        </w:tc>
        <w:tc>
          <w:tcPr>
            <w:tcW w:w="6224" w:type="dxa"/>
            <w:tcMar>
              <w:top w:w="57" w:type="dxa"/>
              <w:left w:w="113" w:type="dxa"/>
              <w:bottom w:w="57" w:type="dxa"/>
            </w:tcMar>
            <w:vAlign w:val="center"/>
          </w:tcPr>
          <w:p w14:paraId="63207520" w14:textId="77777777" w:rsidR="0089252B" w:rsidRPr="0089252B" w:rsidRDefault="0089252B" w:rsidP="16D6C65E">
            <w:pPr>
              <w:spacing w:after="0" w:line="240" w:lineRule="auto"/>
              <w:rPr>
                <w:rFonts w:eastAsia="Verdana" w:cs="Verdana"/>
                <w:color w:val="auto"/>
                <w:sz w:val="16"/>
                <w:szCs w:val="16"/>
              </w:rPr>
            </w:pPr>
            <w:r w:rsidRPr="16D6C65E">
              <w:rPr>
                <w:rFonts w:eastAsia="Verdana" w:cs="Verdana"/>
                <w:color w:val="auto"/>
                <w:sz w:val="16"/>
                <w:szCs w:val="16"/>
              </w:rPr>
              <w:t>Primera versión del documento para el nuevo Mapa de procesos.</w:t>
            </w:r>
          </w:p>
          <w:p w14:paraId="12B79939" w14:textId="07F356BB" w:rsidR="0089252B" w:rsidRDefault="0089252B" w:rsidP="16D6C65E">
            <w:pPr>
              <w:spacing w:after="0" w:line="240" w:lineRule="auto"/>
              <w:jc w:val="left"/>
              <w:rPr>
                <w:rFonts w:eastAsia="Verdana" w:cs="Verdana"/>
                <w:color w:val="auto"/>
                <w:sz w:val="16"/>
                <w:szCs w:val="16"/>
                <w:shd w:val="clear" w:color="auto" w:fill="FFFFFF"/>
              </w:rPr>
            </w:pPr>
            <w:r w:rsidRPr="16D6C65E">
              <w:rPr>
                <w:rFonts w:eastAsia="Verdana" w:cs="Verdana"/>
                <w:color w:val="auto"/>
                <w:sz w:val="16"/>
                <w:szCs w:val="16"/>
                <w:lang w:val="pt-BR"/>
              </w:rPr>
              <w:t xml:space="preserve">Código anterior: </w:t>
            </w:r>
            <w:r w:rsidRPr="16D6C65E">
              <w:rPr>
                <w:rFonts w:eastAsia="Verdana" w:cs="Verdana"/>
                <w:color w:val="auto"/>
                <w:sz w:val="16"/>
                <w:szCs w:val="16"/>
                <w:shd w:val="clear" w:color="auto" w:fill="FFFFFF"/>
              </w:rPr>
              <w:t>TH-DR-008</w:t>
            </w:r>
            <w:r w:rsidR="000B47F6" w:rsidRPr="16D6C65E">
              <w:rPr>
                <w:rFonts w:eastAsia="Verdana" w:cs="Verdana"/>
                <w:color w:val="auto"/>
                <w:sz w:val="16"/>
                <w:szCs w:val="16"/>
                <w:shd w:val="clear" w:color="auto" w:fill="FFFFFF"/>
              </w:rPr>
              <w:t>.</w:t>
            </w:r>
            <w:r w:rsidR="1FB7B38A" w:rsidRPr="16D6C65E">
              <w:rPr>
                <w:rFonts w:eastAsia="Verdana" w:cs="Verdana"/>
                <w:color w:val="auto"/>
                <w:sz w:val="16"/>
                <w:szCs w:val="16"/>
                <w:shd w:val="clear" w:color="auto" w:fill="FFFFFF"/>
              </w:rPr>
              <w:t xml:space="preserve"> V0</w:t>
            </w:r>
          </w:p>
          <w:p w14:paraId="7DD3A6FA" w14:textId="77777777" w:rsidR="000B47F6" w:rsidRDefault="000B47F6" w:rsidP="16D6C65E">
            <w:pPr>
              <w:spacing w:after="0" w:line="240" w:lineRule="auto"/>
              <w:rPr>
                <w:rFonts w:eastAsia="Verdana" w:cs="Verdana"/>
                <w:color w:val="auto"/>
                <w:sz w:val="16"/>
                <w:szCs w:val="16"/>
                <w:shd w:val="clear" w:color="auto" w:fill="FFFFFF"/>
                <w:lang w:val="pt-BR"/>
              </w:rPr>
            </w:pPr>
          </w:p>
          <w:p w14:paraId="6F3A30F4" w14:textId="5EE83E73" w:rsidR="000B47F6" w:rsidRPr="0089252B" w:rsidRDefault="000B47F6" w:rsidP="16D6C65E">
            <w:pPr>
              <w:spacing w:after="0" w:line="240" w:lineRule="auto"/>
              <w:rPr>
                <w:rFonts w:eastAsia="Verdana" w:cs="Verdana"/>
                <w:color w:val="auto"/>
                <w:sz w:val="16"/>
                <w:szCs w:val="16"/>
                <w:lang w:val="pt-BR"/>
              </w:rPr>
            </w:pPr>
            <w:r w:rsidRPr="16D6C65E">
              <w:rPr>
                <w:rFonts w:eastAsia="Verdana" w:cs="Verdana"/>
                <w:color w:val="auto"/>
                <w:sz w:val="16"/>
                <w:szCs w:val="16"/>
              </w:rPr>
              <w:t>Autorizada la migración por medio de correo electrónico de acuerdo con la versión vigente en ISOlución.</w:t>
            </w:r>
          </w:p>
        </w:tc>
      </w:tr>
    </w:tbl>
    <w:p w14:paraId="50BC1203" w14:textId="77777777" w:rsidR="0089252B" w:rsidRDefault="0089252B" w:rsidP="0089252B">
      <w:pPr>
        <w:spacing w:after="0" w:line="240" w:lineRule="auto"/>
        <w:rPr>
          <w:b/>
          <w:color w:val="auto"/>
          <w:lang w:eastAsia="es-CO"/>
        </w:rPr>
      </w:pPr>
    </w:p>
    <w:p w14:paraId="141B544C" w14:textId="77777777" w:rsidR="0089252B" w:rsidRPr="0089252B" w:rsidRDefault="0089252B" w:rsidP="0089252B">
      <w:pPr>
        <w:spacing w:after="0" w:line="240" w:lineRule="auto"/>
        <w:rPr>
          <w:rFonts w:eastAsia="Verdana" w:cs="Verdana"/>
          <w:b/>
          <w:bCs/>
          <w:color w:val="auto"/>
          <w:sz w:val="20"/>
          <w:szCs w:val="20"/>
        </w:rPr>
      </w:pPr>
      <w:r w:rsidRPr="0089252B">
        <w:rPr>
          <w:rFonts w:eastAsia="Verdana" w:cs="Verdana"/>
          <w:b/>
          <w:bCs/>
          <w:color w:val="auto"/>
          <w:sz w:val="20"/>
          <w:szCs w:val="20"/>
        </w:rPr>
        <w:t>FLUJO DE APROBACIÓN</w:t>
      </w:r>
    </w:p>
    <w:p w14:paraId="777D923E" w14:textId="77777777" w:rsidR="0089252B" w:rsidRDefault="0089252B" w:rsidP="0089252B">
      <w:pPr>
        <w:spacing w:after="0" w:line="240" w:lineRule="auto"/>
        <w:rPr>
          <w:color w:val="auto"/>
          <w:sz w:val="20"/>
          <w:szCs w:val="20"/>
        </w:rPr>
      </w:pPr>
    </w:p>
    <w:tbl>
      <w:tblPr>
        <w:tblStyle w:val="Tablaconcuadrcula"/>
        <w:tblW w:w="8828" w:type="dxa"/>
        <w:tblLayout w:type="fixed"/>
        <w:tblLook w:val="06A0" w:firstRow="1" w:lastRow="0" w:firstColumn="1" w:lastColumn="0" w:noHBand="1" w:noVBand="1"/>
      </w:tblPr>
      <w:tblGrid>
        <w:gridCol w:w="990"/>
        <w:gridCol w:w="1065"/>
        <w:gridCol w:w="1058"/>
        <w:gridCol w:w="1278"/>
        <w:gridCol w:w="991"/>
        <w:gridCol w:w="1035"/>
        <w:gridCol w:w="977"/>
        <w:gridCol w:w="1434"/>
      </w:tblGrid>
      <w:tr w:rsidR="000B47F6" w:rsidRPr="000B47F6" w14:paraId="445D40DE" w14:textId="77777777" w:rsidTr="16D6C65E">
        <w:trPr>
          <w:trHeight w:val="300"/>
        </w:trPr>
        <w:tc>
          <w:tcPr>
            <w:tcW w:w="2055" w:type="dxa"/>
            <w:gridSpan w:val="2"/>
            <w:shd w:val="clear" w:color="auto" w:fill="BFBFBF" w:themeFill="background1" w:themeFillShade="BF"/>
            <w:vAlign w:val="center"/>
          </w:tcPr>
          <w:p w14:paraId="5F5C3F17" w14:textId="77777777" w:rsidR="000B47F6" w:rsidRPr="000B47F6" w:rsidRDefault="000B47F6" w:rsidP="16D6C65E">
            <w:pPr>
              <w:jc w:val="center"/>
              <w:rPr>
                <w:b/>
                <w:bCs/>
                <w:color w:val="auto"/>
                <w:sz w:val="16"/>
                <w:szCs w:val="16"/>
              </w:rPr>
            </w:pPr>
            <w:r w:rsidRPr="16D6C65E">
              <w:rPr>
                <w:b/>
                <w:bCs/>
                <w:color w:val="auto"/>
                <w:sz w:val="16"/>
                <w:szCs w:val="16"/>
              </w:rPr>
              <w:t>ELABORÓ</w:t>
            </w:r>
          </w:p>
        </w:tc>
        <w:tc>
          <w:tcPr>
            <w:tcW w:w="2336" w:type="dxa"/>
            <w:gridSpan w:val="2"/>
            <w:shd w:val="clear" w:color="auto" w:fill="BFBFBF" w:themeFill="background1" w:themeFillShade="BF"/>
            <w:vAlign w:val="center"/>
          </w:tcPr>
          <w:p w14:paraId="70ED503C" w14:textId="77777777" w:rsidR="000B47F6" w:rsidRPr="000B47F6" w:rsidRDefault="000B47F6" w:rsidP="16D6C65E">
            <w:pPr>
              <w:jc w:val="center"/>
              <w:rPr>
                <w:b/>
                <w:bCs/>
                <w:color w:val="auto"/>
                <w:sz w:val="16"/>
                <w:szCs w:val="16"/>
              </w:rPr>
            </w:pPr>
            <w:r w:rsidRPr="16D6C65E">
              <w:rPr>
                <w:b/>
                <w:bCs/>
                <w:color w:val="auto"/>
                <w:sz w:val="16"/>
                <w:szCs w:val="16"/>
              </w:rPr>
              <w:t>APOYO OAPS</w:t>
            </w:r>
          </w:p>
        </w:tc>
        <w:tc>
          <w:tcPr>
            <w:tcW w:w="2026" w:type="dxa"/>
            <w:gridSpan w:val="2"/>
            <w:shd w:val="clear" w:color="auto" w:fill="BFBFBF" w:themeFill="background1" w:themeFillShade="BF"/>
            <w:vAlign w:val="center"/>
          </w:tcPr>
          <w:p w14:paraId="5B2C09CD" w14:textId="77777777" w:rsidR="000B47F6" w:rsidRPr="000B47F6" w:rsidRDefault="000B47F6" w:rsidP="16D6C65E">
            <w:pPr>
              <w:jc w:val="center"/>
              <w:rPr>
                <w:b/>
                <w:bCs/>
                <w:color w:val="auto"/>
                <w:sz w:val="16"/>
                <w:szCs w:val="16"/>
              </w:rPr>
            </w:pPr>
            <w:r w:rsidRPr="16D6C65E">
              <w:rPr>
                <w:b/>
                <w:bCs/>
                <w:color w:val="auto"/>
                <w:sz w:val="16"/>
                <w:szCs w:val="16"/>
              </w:rPr>
              <w:t>REVISÓ</w:t>
            </w:r>
          </w:p>
        </w:tc>
        <w:tc>
          <w:tcPr>
            <w:tcW w:w="2411" w:type="dxa"/>
            <w:gridSpan w:val="2"/>
            <w:shd w:val="clear" w:color="auto" w:fill="BFBFBF" w:themeFill="background1" w:themeFillShade="BF"/>
            <w:vAlign w:val="center"/>
          </w:tcPr>
          <w:p w14:paraId="4380EEFD" w14:textId="77777777" w:rsidR="000B47F6" w:rsidRPr="000B47F6" w:rsidRDefault="000B47F6" w:rsidP="16D6C65E">
            <w:pPr>
              <w:jc w:val="center"/>
              <w:rPr>
                <w:b/>
                <w:bCs/>
                <w:color w:val="auto"/>
                <w:sz w:val="16"/>
                <w:szCs w:val="16"/>
              </w:rPr>
            </w:pPr>
            <w:r w:rsidRPr="16D6C65E">
              <w:rPr>
                <w:b/>
                <w:bCs/>
                <w:color w:val="auto"/>
                <w:sz w:val="16"/>
                <w:szCs w:val="16"/>
              </w:rPr>
              <w:t>APROBÓ</w:t>
            </w:r>
          </w:p>
        </w:tc>
      </w:tr>
      <w:tr w:rsidR="000B47F6" w:rsidRPr="000B47F6" w14:paraId="788DD398" w14:textId="77777777" w:rsidTr="16D6C65E">
        <w:trPr>
          <w:trHeight w:val="300"/>
        </w:trPr>
        <w:tc>
          <w:tcPr>
            <w:tcW w:w="990" w:type="dxa"/>
            <w:vAlign w:val="center"/>
          </w:tcPr>
          <w:p w14:paraId="488E6023" w14:textId="77777777" w:rsidR="000B47F6" w:rsidRPr="000B47F6" w:rsidRDefault="000B47F6" w:rsidP="16D6C65E">
            <w:pPr>
              <w:rPr>
                <w:color w:val="auto"/>
                <w:sz w:val="16"/>
                <w:szCs w:val="16"/>
              </w:rPr>
            </w:pPr>
            <w:r w:rsidRPr="16D6C65E">
              <w:rPr>
                <w:color w:val="auto"/>
                <w:sz w:val="16"/>
                <w:szCs w:val="16"/>
              </w:rPr>
              <w:t>Nombre:</w:t>
            </w:r>
          </w:p>
        </w:tc>
        <w:tc>
          <w:tcPr>
            <w:tcW w:w="1065" w:type="dxa"/>
            <w:vAlign w:val="center"/>
          </w:tcPr>
          <w:p w14:paraId="190AF03D" w14:textId="77777777" w:rsidR="000B47F6" w:rsidRPr="000B47F6" w:rsidRDefault="000B47F6" w:rsidP="16D6C65E">
            <w:pPr>
              <w:rPr>
                <w:color w:val="auto"/>
                <w:sz w:val="16"/>
                <w:szCs w:val="16"/>
              </w:rPr>
            </w:pPr>
            <w:r w:rsidRPr="16D6C65E">
              <w:rPr>
                <w:color w:val="auto"/>
                <w:sz w:val="16"/>
                <w:szCs w:val="16"/>
              </w:rPr>
              <w:t>Rodrigo Antonio Jiménez</w:t>
            </w:r>
          </w:p>
        </w:tc>
        <w:tc>
          <w:tcPr>
            <w:tcW w:w="1058" w:type="dxa"/>
            <w:vAlign w:val="center"/>
          </w:tcPr>
          <w:p w14:paraId="53AF1F9D" w14:textId="77777777" w:rsidR="000B47F6" w:rsidRPr="000B47F6" w:rsidRDefault="000B47F6" w:rsidP="16D6C65E">
            <w:pPr>
              <w:rPr>
                <w:color w:val="auto"/>
                <w:sz w:val="16"/>
                <w:szCs w:val="16"/>
              </w:rPr>
            </w:pPr>
            <w:r w:rsidRPr="16D6C65E">
              <w:rPr>
                <w:color w:val="auto"/>
                <w:sz w:val="16"/>
                <w:szCs w:val="16"/>
              </w:rPr>
              <w:t>Nombre:</w:t>
            </w:r>
          </w:p>
        </w:tc>
        <w:tc>
          <w:tcPr>
            <w:tcW w:w="1278" w:type="dxa"/>
            <w:vAlign w:val="center"/>
          </w:tcPr>
          <w:p w14:paraId="005CA082" w14:textId="77777777" w:rsidR="000B47F6" w:rsidRPr="000B47F6" w:rsidRDefault="000B47F6" w:rsidP="16D6C65E">
            <w:pPr>
              <w:rPr>
                <w:color w:val="auto"/>
                <w:sz w:val="16"/>
                <w:szCs w:val="16"/>
              </w:rPr>
            </w:pPr>
            <w:r w:rsidRPr="16D6C65E">
              <w:rPr>
                <w:color w:val="auto"/>
                <w:sz w:val="16"/>
                <w:szCs w:val="16"/>
              </w:rPr>
              <w:t>Carolina Huertas</w:t>
            </w:r>
          </w:p>
        </w:tc>
        <w:tc>
          <w:tcPr>
            <w:tcW w:w="991" w:type="dxa"/>
            <w:vAlign w:val="center"/>
          </w:tcPr>
          <w:p w14:paraId="7C863FDD" w14:textId="77777777" w:rsidR="000B47F6" w:rsidRPr="000B47F6" w:rsidRDefault="000B47F6" w:rsidP="16D6C65E">
            <w:pPr>
              <w:rPr>
                <w:color w:val="auto"/>
                <w:sz w:val="16"/>
                <w:szCs w:val="16"/>
              </w:rPr>
            </w:pPr>
            <w:r w:rsidRPr="16D6C65E">
              <w:rPr>
                <w:color w:val="auto"/>
                <w:sz w:val="16"/>
                <w:szCs w:val="16"/>
              </w:rPr>
              <w:t>Nombre:</w:t>
            </w:r>
          </w:p>
        </w:tc>
        <w:tc>
          <w:tcPr>
            <w:tcW w:w="1035" w:type="dxa"/>
            <w:vAlign w:val="center"/>
          </w:tcPr>
          <w:p w14:paraId="454CFAAC" w14:textId="77777777" w:rsidR="000B47F6" w:rsidRPr="000B47F6" w:rsidRDefault="000B47F6" w:rsidP="16D6C65E">
            <w:pPr>
              <w:rPr>
                <w:color w:val="auto"/>
                <w:sz w:val="16"/>
                <w:szCs w:val="16"/>
                <w:lang w:val="pt-BR" w:eastAsia="es-CO"/>
              </w:rPr>
            </w:pPr>
            <w:r w:rsidRPr="16D6C65E">
              <w:rPr>
                <w:color w:val="auto"/>
                <w:sz w:val="16"/>
                <w:szCs w:val="16"/>
              </w:rPr>
              <w:t>Rodrigo Antonio Jiménez</w:t>
            </w:r>
          </w:p>
        </w:tc>
        <w:tc>
          <w:tcPr>
            <w:tcW w:w="977" w:type="dxa"/>
            <w:vAlign w:val="center"/>
          </w:tcPr>
          <w:p w14:paraId="3539643D" w14:textId="642408A4" w:rsidR="000B47F6" w:rsidRPr="000B47F6" w:rsidRDefault="000B47F6" w:rsidP="16D6C65E">
            <w:pPr>
              <w:rPr>
                <w:color w:val="auto"/>
                <w:sz w:val="16"/>
                <w:szCs w:val="16"/>
              </w:rPr>
            </w:pPr>
            <w:r w:rsidRPr="16D6C65E">
              <w:rPr>
                <w:color w:val="auto"/>
                <w:sz w:val="16"/>
                <w:szCs w:val="16"/>
              </w:rPr>
              <w:t>Nombre</w:t>
            </w:r>
          </w:p>
        </w:tc>
        <w:tc>
          <w:tcPr>
            <w:tcW w:w="1434" w:type="dxa"/>
            <w:vAlign w:val="center"/>
          </w:tcPr>
          <w:p w14:paraId="75C74422" w14:textId="77777777" w:rsidR="000B47F6" w:rsidRPr="000B47F6" w:rsidRDefault="000B47F6" w:rsidP="16D6C65E">
            <w:pPr>
              <w:rPr>
                <w:color w:val="auto"/>
                <w:sz w:val="16"/>
                <w:szCs w:val="16"/>
              </w:rPr>
            </w:pPr>
            <w:r w:rsidRPr="16D6C65E">
              <w:rPr>
                <w:color w:val="auto"/>
                <w:sz w:val="16"/>
                <w:szCs w:val="16"/>
              </w:rPr>
              <w:t>Janeth Pilar Rodríguez Guerrero</w:t>
            </w:r>
          </w:p>
        </w:tc>
      </w:tr>
      <w:tr w:rsidR="000B47F6" w:rsidRPr="000B47F6" w14:paraId="189FED94" w14:textId="77777777" w:rsidTr="16D6C65E">
        <w:trPr>
          <w:trHeight w:val="300"/>
        </w:trPr>
        <w:tc>
          <w:tcPr>
            <w:tcW w:w="990" w:type="dxa"/>
            <w:vAlign w:val="center"/>
          </w:tcPr>
          <w:p w14:paraId="73FB692C" w14:textId="33AF9756" w:rsidR="000B47F6" w:rsidRPr="000B47F6" w:rsidRDefault="00941C86" w:rsidP="16D6C65E">
            <w:pPr>
              <w:rPr>
                <w:color w:val="auto"/>
                <w:sz w:val="16"/>
                <w:szCs w:val="16"/>
              </w:rPr>
            </w:pPr>
            <w:r>
              <w:rPr>
                <w:color w:val="auto"/>
                <w:sz w:val="16"/>
                <w:szCs w:val="16"/>
              </w:rPr>
              <w:t>C</w:t>
            </w:r>
            <w:r w:rsidR="000B47F6" w:rsidRPr="16D6C65E">
              <w:rPr>
                <w:color w:val="auto"/>
                <w:sz w:val="16"/>
                <w:szCs w:val="16"/>
              </w:rPr>
              <w:t>argo:</w:t>
            </w:r>
          </w:p>
        </w:tc>
        <w:tc>
          <w:tcPr>
            <w:tcW w:w="1065" w:type="dxa"/>
            <w:vAlign w:val="center"/>
          </w:tcPr>
          <w:p w14:paraId="0EFEC00A" w14:textId="77777777" w:rsidR="000B47F6" w:rsidRPr="000B47F6" w:rsidRDefault="000B47F6" w:rsidP="16D6C65E">
            <w:pPr>
              <w:rPr>
                <w:color w:val="auto"/>
                <w:sz w:val="16"/>
                <w:szCs w:val="16"/>
              </w:rPr>
            </w:pPr>
            <w:r w:rsidRPr="16D6C65E">
              <w:rPr>
                <w:color w:val="auto"/>
                <w:sz w:val="16"/>
                <w:szCs w:val="16"/>
              </w:rPr>
              <w:t>Asesor de Talento Humano</w:t>
            </w:r>
          </w:p>
        </w:tc>
        <w:tc>
          <w:tcPr>
            <w:tcW w:w="1058" w:type="dxa"/>
            <w:vAlign w:val="center"/>
          </w:tcPr>
          <w:p w14:paraId="5E19E745" w14:textId="77777777" w:rsidR="000B47F6" w:rsidRPr="000B47F6" w:rsidRDefault="000B47F6" w:rsidP="16D6C65E">
            <w:pPr>
              <w:rPr>
                <w:color w:val="auto"/>
                <w:sz w:val="16"/>
                <w:szCs w:val="16"/>
              </w:rPr>
            </w:pPr>
            <w:r w:rsidRPr="16D6C65E">
              <w:rPr>
                <w:color w:val="auto"/>
                <w:sz w:val="16"/>
                <w:szCs w:val="16"/>
              </w:rPr>
              <w:t>Cargo:</w:t>
            </w:r>
          </w:p>
        </w:tc>
        <w:tc>
          <w:tcPr>
            <w:tcW w:w="1278" w:type="dxa"/>
            <w:vAlign w:val="center"/>
          </w:tcPr>
          <w:p w14:paraId="22CA1F48" w14:textId="77777777" w:rsidR="000B47F6" w:rsidRPr="000B47F6" w:rsidRDefault="000B47F6" w:rsidP="16D6C65E">
            <w:pPr>
              <w:rPr>
                <w:color w:val="auto"/>
                <w:sz w:val="16"/>
                <w:szCs w:val="16"/>
              </w:rPr>
            </w:pPr>
            <w:r w:rsidRPr="16D6C65E">
              <w:rPr>
                <w:color w:val="auto"/>
                <w:sz w:val="16"/>
                <w:szCs w:val="16"/>
              </w:rPr>
              <w:t>Profesional Universitario</w:t>
            </w:r>
          </w:p>
        </w:tc>
        <w:tc>
          <w:tcPr>
            <w:tcW w:w="991" w:type="dxa"/>
            <w:vAlign w:val="center"/>
          </w:tcPr>
          <w:p w14:paraId="3F1EBF22" w14:textId="77777777" w:rsidR="000B47F6" w:rsidRPr="000B47F6" w:rsidRDefault="000B47F6" w:rsidP="16D6C65E">
            <w:pPr>
              <w:rPr>
                <w:color w:val="auto"/>
                <w:sz w:val="16"/>
                <w:szCs w:val="16"/>
              </w:rPr>
            </w:pPr>
            <w:r w:rsidRPr="16D6C65E">
              <w:rPr>
                <w:color w:val="auto"/>
                <w:sz w:val="16"/>
                <w:szCs w:val="16"/>
              </w:rPr>
              <w:t>Cargo:</w:t>
            </w:r>
          </w:p>
        </w:tc>
        <w:tc>
          <w:tcPr>
            <w:tcW w:w="1035" w:type="dxa"/>
            <w:vAlign w:val="center"/>
          </w:tcPr>
          <w:p w14:paraId="19975B1D" w14:textId="77777777" w:rsidR="000B47F6" w:rsidRPr="000B47F6" w:rsidRDefault="000B47F6" w:rsidP="16D6C65E">
            <w:pPr>
              <w:rPr>
                <w:color w:val="auto"/>
                <w:sz w:val="16"/>
                <w:szCs w:val="16"/>
              </w:rPr>
            </w:pPr>
            <w:r w:rsidRPr="16D6C65E">
              <w:rPr>
                <w:color w:val="auto"/>
                <w:sz w:val="16"/>
                <w:szCs w:val="16"/>
              </w:rPr>
              <w:t>Asesor de Talento Humano</w:t>
            </w:r>
          </w:p>
        </w:tc>
        <w:tc>
          <w:tcPr>
            <w:tcW w:w="977" w:type="dxa"/>
            <w:vAlign w:val="center"/>
          </w:tcPr>
          <w:p w14:paraId="5E8F2041" w14:textId="77777777" w:rsidR="000B47F6" w:rsidRPr="000B47F6" w:rsidRDefault="000B47F6" w:rsidP="16D6C65E">
            <w:pPr>
              <w:rPr>
                <w:color w:val="auto"/>
                <w:sz w:val="16"/>
                <w:szCs w:val="16"/>
              </w:rPr>
            </w:pPr>
            <w:r w:rsidRPr="16D6C65E">
              <w:rPr>
                <w:color w:val="auto"/>
                <w:sz w:val="16"/>
                <w:szCs w:val="16"/>
              </w:rPr>
              <w:t>Cargo:</w:t>
            </w:r>
          </w:p>
        </w:tc>
        <w:tc>
          <w:tcPr>
            <w:tcW w:w="1434" w:type="dxa"/>
            <w:vAlign w:val="center"/>
          </w:tcPr>
          <w:p w14:paraId="33D54AB6" w14:textId="77777777" w:rsidR="000B47F6" w:rsidRPr="000B47F6" w:rsidRDefault="000B47F6" w:rsidP="16D6C65E">
            <w:pPr>
              <w:rPr>
                <w:color w:val="auto"/>
                <w:sz w:val="16"/>
                <w:szCs w:val="16"/>
              </w:rPr>
            </w:pPr>
            <w:r w:rsidRPr="16D6C65E">
              <w:rPr>
                <w:color w:val="auto"/>
                <w:sz w:val="16"/>
                <w:szCs w:val="16"/>
              </w:rPr>
              <w:t>Coordinadora (E) de Talento Humano</w:t>
            </w:r>
          </w:p>
        </w:tc>
      </w:tr>
    </w:tbl>
    <w:p w14:paraId="6F8ED670" w14:textId="7503030E" w:rsidR="0089252B" w:rsidRPr="0089252B" w:rsidRDefault="0089252B" w:rsidP="00B31821">
      <w:pPr>
        <w:spacing w:after="0"/>
        <w:rPr>
          <w:rFonts w:cs="Arial"/>
          <w:b/>
          <w:color w:val="auto"/>
          <w:w w:val="115"/>
        </w:rPr>
      </w:pPr>
    </w:p>
    <w:sectPr w:rsidR="0089252B" w:rsidRPr="0089252B" w:rsidSect="007A7A7D">
      <w:headerReference w:type="default" r:id="rId46"/>
      <w:footerReference w:type="default" r:id="rId47"/>
      <w:headerReference w:type="first" r:id="rId48"/>
      <w:footerReference w:type="first" r:id="rId49"/>
      <w:pgSz w:w="12240" w:h="15840"/>
      <w:pgMar w:top="1417" w:right="1701" w:bottom="1417" w:left="1701" w:header="708" w:footer="3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1258" w14:textId="77777777" w:rsidR="00735343" w:rsidRDefault="00735343" w:rsidP="00CD6908">
      <w:pPr>
        <w:spacing w:after="0" w:line="240" w:lineRule="auto"/>
      </w:pPr>
      <w:r>
        <w:separator/>
      </w:r>
    </w:p>
  </w:endnote>
  <w:endnote w:type="continuationSeparator" w:id="0">
    <w:p w14:paraId="12C80D74" w14:textId="77777777" w:rsidR="00735343" w:rsidRDefault="00735343"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sz w:val="18"/>
        <w:szCs w:val="18"/>
        <w:lang w:val="es-ES"/>
      </w:rPr>
      <w:id w:val="-1071572585"/>
      <w:docPartObj>
        <w:docPartGallery w:val="Page Numbers (Bottom of Page)"/>
        <w:docPartUnique/>
      </w:docPartObj>
    </w:sdtPr>
    <w:sdtEndPr/>
    <w:sdtContent>
      <w:p w14:paraId="75FABFC9" w14:textId="77777777" w:rsidR="0089252B" w:rsidRPr="0089252B" w:rsidRDefault="0089252B" w:rsidP="00B4403F">
        <w:pPr>
          <w:pStyle w:val="Piedepgina"/>
          <w:jc w:val="right"/>
          <w:rPr>
            <w:color w:val="auto"/>
            <w:sz w:val="18"/>
            <w:szCs w:val="18"/>
            <w:lang w:val="es-ES"/>
          </w:rPr>
        </w:pPr>
      </w:p>
      <w:p w14:paraId="28A14667" w14:textId="77777777" w:rsidR="0089252B" w:rsidRPr="0089252B" w:rsidRDefault="0089252B" w:rsidP="0089252B">
        <w:pPr>
          <w:pStyle w:val="Piedepgina"/>
          <w:jc w:val="center"/>
          <w:rPr>
            <w:rFonts w:cs="Arial"/>
            <w:b/>
            <w:color w:val="auto"/>
            <w:sz w:val="18"/>
            <w:szCs w:val="18"/>
          </w:rPr>
        </w:pPr>
        <w:r w:rsidRPr="0089252B">
          <w:rPr>
            <w:rFonts w:cs="Arial"/>
            <w:b/>
            <w:color w:val="auto"/>
            <w:sz w:val="18"/>
            <w:szCs w:val="18"/>
          </w:rPr>
          <w:t>DOCUMENTO CONTROLADO</w:t>
        </w:r>
      </w:p>
      <w:p w14:paraId="4E169CE2" w14:textId="77777777" w:rsidR="0089252B" w:rsidRPr="0089252B" w:rsidRDefault="0089252B" w:rsidP="0089252B">
        <w:pPr>
          <w:pStyle w:val="Piedepgina"/>
          <w:jc w:val="center"/>
          <w:rPr>
            <w:rFonts w:cs="Arial"/>
            <w:color w:val="auto"/>
            <w:sz w:val="18"/>
            <w:szCs w:val="18"/>
          </w:rPr>
        </w:pPr>
        <w:r w:rsidRPr="0089252B">
          <w:rPr>
            <w:rFonts w:cs="Arial"/>
            <w:color w:val="auto"/>
            <w:sz w:val="18"/>
            <w:szCs w:val="18"/>
          </w:rPr>
          <w:t>Cualquier copia o impresión de este documento se considera copia no controlada y el MINCIT no se hace responsable por su uso</w:t>
        </w:r>
      </w:p>
      <w:p w14:paraId="4B179C03" w14:textId="77777777" w:rsidR="0089252B" w:rsidRPr="0089252B" w:rsidRDefault="0089252B" w:rsidP="00B4403F">
        <w:pPr>
          <w:pStyle w:val="Piedepgina"/>
          <w:jc w:val="right"/>
          <w:rPr>
            <w:color w:val="auto"/>
            <w:sz w:val="18"/>
            <w:szCs w:val="18"/>
          </w:rPr>
        </w:pPr>
      </w:p>
      <w:p w14:paraId="6BD0B458" w14:textId="2F9C6646" w:rsidR="00B23774" w:rsidRPr="0089252B" w:rsidRDefault="00B23774" w:rsidP="00B4403F">
        <w:pPr>
          <w:pStyle w:val="Piedepgina"/>
          <w:jc w:val="right"/>
          <w:rPr>
            <w:color w:val="auto"/>
            <w:sz w:val="18"/>
            <w:szCs w:val="18"/>
          </w:rPr>
        </w:pPr>
        <w:r w:rsidRPr="0089252B">
          <w:rPr>
            <w:color w:val="auto"/>
            <w:sz w:val="18"/>
            <w:szCs w:val="18"/>
            <w:lang w:val="es-ES"/>
          </w:rPr>
          <w:t xml:space="preserve">Página | </w:t>
        </w:r>
        <w:r w:rsidRPr="0089252B">
          <w:rPr>
            <w:color w:val="auto"/>
            <w:sz w:val="18"/>
            <w:szCs w:val="18"/>
          </w:rPr>
          <w:fldChar w:fldCharType="begin"/>
        </w:r>
        <w:r w:rsidRPr="0089252B">
          <w:rPr>
            <w:color w:val="auto"/>
            <w:sz w:val="18"/>
            <w:szCs w:val="18"/>
          </w:rPr>
          <w:instrText>PAGE   \* MERGEFORMAT</w:instrText>
        </w:r>
        <w:r w:rsidRPr="0089252B">
          <w:rPr>
            <w:color w:val="auto"/>
            <w:sz w:val="18"/>
            <w:szCs w:val="18"/>
          </w:rPr>
          <w:fldChar w:fldCharType="separate"/>
        </w:r>
        <w:r w:rsidR="00B522C7">
          <w:rPr>
            <w:noProof/>
            <w:color w:val="auto"/>
            <w:sz w:val="18"/>
            <w:szCs w:val="18"/>
          </w:rPr>
          <w:t>39</w:t>
        </w:r>
        <w:r w:rsidRPr="0089252B">
          <w:rPr>
            <w:color w:val="auto"/>
            <w:sz w:val="18"/>
            <w:szCs w:val="18"/>
          </w:rPr>
          <w:fldChar w:fldCharType="end"/>
        </w:r>
        <w:r w:rsidRPr="0089252B">
          <w:rPr>
            <w:color w:val="auto"/>
            <w:sz w:val="18"/>
            <w:szCs w:val="18"/>
            <w:lang w:val="es-ES"/>
          </w:rPr>
          <w:t xml:space="preserve"> </w:t>
        </w:r>
      </w:p>
    </w:sdtContent>
  </w:sdt>
  <w:p w14:paraId="02753C21" w14:textId="77777777" w:rsidR="0030624D" w:rsidRDefault="0030624D" w:rsidP="0030624D">
    <w:pPr>
      <w:pStyle w:val="Piedepgina"/>
    </w:pPr>
  </w:p>
  <w:p w14:paraId="6690768F" w14:textId="77777777" w:rsidR="0030624D" w:rsidRDefault="0030624D" w:rsidP="0030624D">
    <w:pPr>
      <w:pStyle w:val="Piedepgina"/>
    </w:pPr>
  </w:p>
  <w:p w14:paraId="40A373BA" w14:textId="77777777" w:rsidR="00B23774" w:rsidRPr="00D34D20" w:rsidRDefault="00B23774" w:rsidP="00B4403F">
    <w:pPr>
      <w:spacing w:after="0"/>
      <w:rPr>
        <w:rFonts w:ascii="Helvetica" w:hAnsi="Helvetica"/>
      </w:rPr>
    </w:pPr>
  </w:p>
  <w:p w14:paraId="2101B3FC" w14:textId="57C1032D" w:rsidR="00B23774" w:rsidRPr="00B4403F" w:rsidRDefault="00B23774" w:rsidP="00B440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16D6C65E" w14:paraId="0A9F9490" w14:textId="77777777" w:rsidTr="16D6C65E">
      <w:trPr>
        <w:trHeight w:val="300"/>
      </w:trPr>
      <w:tc>
        <w:tcPr>
          <w:tcW w:w="2945" w:type="dxa"/>
        </w:tcPr>
        <w:p w14:paraId="045C8073" w14:textId="35F11B78" w:rsidR="16D6C65E" w:rsidRDefault="16D6C65E" w:rsidP="16D6C65E">
          <w:pPr>
            <w:pStyle w:val="Encabezado"/>
            <w:ind w:left="-115"/>
            <w:jc w:val="left"/>
          </w:pPr>
        </w:p>
      </w:tc>
      <w:tc>
        <w:tcPr>
          <w:tcW w:w="2945" w:type="dxa"/>
        </w:tcPr>
        <w:p w14:paraId="03B811DB" w14:textId="417734A2" w:rsidR="16D6C65E" w:rsidRDefault="16D6C65E" w:rsidP="16D6C65E">
          <w:pPr>
            <w:pStyle w:val="Encabezado"/>
            <w:jc w:val="center"/>
          </w:pPr>
        </w:p>
      </w:tc>
      <w:tc>
        <w:tcPr>
          <w:tcW w:w="2945" w:type="dxa"/>
        </w:tcPr>
        <w:p w14:paraId="3AF92A1B" w14:textId="5B095ECD" w:rsidR="16D6C65E" w:rsidRDefault="16D6C65E" w:rsidP="16D6C65E">
          <w:pPr>
            <w:pStyle w:val="Encabezado"/>
            <w:ind w:right="-115"/>
            <w:jc w:val="right"/>
          </w:pPr>
        </w:p>
      </w:tc>
    </w:tr>
  </w:tbl>
  <w:p w14:paraId="1742D2D7" w14:textId="73C988A5" w:rsidR="16D6C65E" w:rsidRDefault="16D6C65E" w:rsidP="16D6C6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DA1F1" w14:textId="77777777" w:rsidR="00735343" w:rsidRDefault="00735343" w:rsidP="00CD6908">
      <w:pPr>
        <w:spacing w:after="0" w:line="240" w:lineRule="auto"/>
      </w:pPr>
      <w:r>
        <w:separator/>
      </w:r>
    </w:p>
  </w:footnote>
  <w:footnote w:type="continuationSeparator" w:id="0">
    <w:p w14:paraId="7C5EBD2D" w14:textId="77777777" w:rsidR="00735343" w:rsidRDefault="00735343" w:rsidP="00CD6908">
      <w:pPr>
        <w:spacing w:after="0" w:line="240" w:lineRule="auto"/>
      </w:pPr>
      <w:r>
        <w:continuationSeparator/>
      </w:r>
    </w:p>
  </w:footnote>
  <w:footnote w:id="1">
    <w:p w14:paraId="6513742A" w14:textId="412E94AE" w:rsidR="00B23774" w:rsidRDefault="00B23774">
      <w:pPr>
        <w:pStyle w:val="Textonotapie"/>
      </w:pPr>
      <w:r>
        <w:rPr>
          <w:rStyle w:val="Refdenotaalpie"/>
        </w:rPr>
        <w:footnoteRef/>
      </w:r>
      <w:r>
        <w:t xml:space="preserve"> </w:t>
      </w:r>
      <w:r w:rsidRPr="00AF6D7B">
        <w:rPr>
          <w:sz w:val="20"/>
          <w:szCs w:val="20"/>
        </w:rPr>
        <w:t>Comité de Convivencia Laboral.</w:t>
      </w:r>
    </w:p>
  </w:footnote>
  <w:footnote w:id="2">
    <w:p w14:paraId="3A2652D5" w14:textId="2DA8BED5" w:rsidR="00B23774" w:rsidRPr="00EF5F2A" w:rsidRDefault="00B23774">
      <w:pPr>
        <w:pStyle w:val="Textonotapie"/>
        <w:rPr>
          <w:rFonts w:ascii="Montserrat Light" w:hAnsi="Montserrat Light"/>
          <w:sz w:val="20"/>
          <w:szCs w:val="20"/>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w:t>
      </w:r>
      <w:r w:rsidRPr="00EF5F2A">
        <w:rPr>
          <w:rFonts w:ascii="Montserrat Light" w:hAnsi="Montserrat Light"/>
          <w:sz w:val="20"/>
          <w:szCs w:val="20"/>
        </w:rPr>
        <w:t>Art. 3, inciso a) de la Convención 190 de la OIT.</w:t>
      </w:r>
    </w:p>
  </w:footnote>
  <w:footnote w:id="3">
    <w:p w14:paraId="7FAB9965" w14:textId="108383FA"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w:t>
      </w:r>
      <w:r w:rsidRPr="00EF5F2A">
        <w:rPr>
          <w:rFonts w:ascii="Montserrat Light" w:hAnsi="Montserrat Light"/>
          <w:sz w:val="20"/>
          <w:szCs w:val="20"/>
        </w:rPr>
        <w:t>Art. 3, inciso b) de la Convención 190 de la OIT.</w:t>
      </w:r>
    </w:p>
  </w:footnote>
  <w:footnote w:id="4">
    <w:p w14:paraId="50E145E8" w14:textId="77777777" w:rsidR="00B23774" w:rsidRPr="00EF5F2A" w:rsidRDefault="00B23774" w:rsidP="00666506">
      <w:pPr>
        <w:pStyle w:val="Textonotapie"/>
        <w:rPr>
          <w:rFonts w:ascii="Montserrat Light" w:hAnsi="Montserrat Light"/>
          <w:sz w:val="20"/>
          <w:szCs w:val="20"/>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w:t>
      </w:r>
      <w:r w:rsidRPr="00EF5F2A">
        <w:rPr>
          <w:rFonts w:ascii="Montserrat Light" w:hAnsi="Montserrat Light"/>
          <w:sz w:val="20"/>
          <w:szCs w:val="20"/>
        </w:rPr>
        <w:t>Art. 3, inciso f) de la Convención 190 de la OIT.</w:t>
      </w:r>
    </w:p>
    <w:p w14:paraId="69D88150" w14:textId="5A24122D" w:rsidR="00B23774" w:rsidRPr="00666506" w:rsidRDefault="00B23774">
      <w:pPr>
        <w:pStyle w:val="Textonotapie"/>
        <w:rPr>
          <w:lang w:val="es-ES_tradnl"/>
        </w:rPr>
      </w:pPr>
    </w:p>
  </w:footnote>
  <w:footnote w:id="5">
    <w:p w14:paraId="721A1D3C" w14:textId="3B8453DA" w:rsidR="00B23774" w:rsidRPr="005610DD" w:rsidRDefault="00B23774">
      <w:pPr>
        <w:pStyle w:val="Textonotapie"/>
        <w:rPr>
          <w:rFonts w:ascii="Montserrat Light" w:hAnsi="Montserrat Light"/>
          <w:b/>
          <w:color w:val="595959" w:themeColor="text1" w:themeTint="A6"/>
          <w:sz w:val="20"/>
          <w:szCs w:val="20"/>
          <w:lang w:val="es-ES_tradnl"/>
        </w:rPr>
      </w:pPr>
      <w:r w:rsidRPr="005610DD">
        <w:rPr>
          <w:rStyle w:val="Refdenotaalpie"/>
          <w:rFonts w:ascii="Montserrat Light" w:hAnsi="Montserrat Light"/>
          <w:color w:val="595959" w:themeColor="text1" w:themeTint="A6"/>
          <w:sz w:val="20"/>
          <w:szCs w:val="20"/>
        </w:rPr>
        <w:footnoteRef/>
      </w:r>
      <w:r>
        <w:rPr>
          <w:rFonts w:ascii="Montserrat Light" w:hAnsi="Montserrat Light"/>
          <w:color w:val="595959" w:themeColor="text1" w:themeTint="A6"/>
          <w:sz w:val="20"/>
          <w:szCs w:val="20"/>
        </w:rPr>
        <w:t xml:space="preserve"> </w:t>
      </w:r>
      <w:r w:rsidRPr="005610DD">
        <w:rPr>
          <w:rFonts w:ascii="Montserrat Light" w:hAnsi="Montserrat Light"/>
          <w:color w:val="595959" w:themeColor="text1" w:themeTint="A6"/>
          <w:sz w:val="20"/>
          <w:szCs w:val="20"/>
        </w:rPr>
        <w:t>Corte Constitucional, Sentencias T-098 de 1994, M.P. Eduardo Cifuentes Muñoz; T-131 de 2006, M.P. Alfredo Beltrán Sierra; T-291 de 2016, M.P. Alberto Rojas Ríos, entre otras.</w:t>
      </w:r>
    </w:p>
  </w:footnote>
  <w:footnote w:id="6">
    <w:p w14:paraId="5CCA0FE9" w14:textId="70EA9E64"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w:t>
      </w:r>
      <w:r w:rsidRPr="005610DD">
        <w:rPr>
          <w:rFonts w:ascii="Montserrat Light" w:hAnsi="Montserrat Light"/>
          <w:color w:val="595959" w:themeColor="text1" w:themeTint="A6"/>
          <w:sz w:val="20"/>
          <w:szCs w:val="20"/>
        </w:rPr>
        <w:t>Corte Constitucional, Sentencia T-141 de 2017, M.P. María Victoria Calle Correa.</w:t>
      </w:r>
    </w:p>
  </w:footnote>
  <w:footnote w:id="7">
    <w:p w14:paraId="2C7FDB16" w14:textId="5967AAC7" w:rsidR="00B23774" w:rsidRPr="005610DD" w:rsidRDefault="00B23774">
      <w:pPr>
        <w:pStyle w:val="Textonotapie"/>
        <w:rPr>
          <w:rFonts w:ascii="Montserrat Light" w:hAnsi="Montserrat Light"/>
          <w:color w:val="595959" w:themeColor="text1" w:themeTint="A6"/>
          <w:sz w:val="20"/>
          <w:szCs w:val="20"/>
        </w:rPr>
      </w:pPr>
      <w:r w:rsidRPr="005610DD">
        <w:rPr>
          <w:rStyle w:val="Refdenotaalpie"/>
          <w:rFonts w:ascii="Montserrat Light" w:hAnsi="Montserrat Light"/>
          <w:color w:val="595959" w:themeColor="text1" w:themeTint="A6"/>
          <w:sz w:val="20"/>
          <w:szCs w:val="20"/>
        </w:rPr>
        <w:footnoteRef/>
      </w:r>
      <w:r w:rsidRPr="005610DD">
        <w:rPr>
          <w:rFonts w:ascii="Montserrat Light" w:hAnsi="Montserrat Light"/>
          <w:color w:val="595959" w:themeColor="text1" w:themeTint="A6"/>
          <w:sz w:val="20"/>
          <w:szCs w:val="20"/>
        </w:rPr>
        <w:t xml:space="preserve"> Corte Constitucional, sentencia T-010 de 2015, M.P. Diana Fajardo Rivera.</w:t>
      </w:r>
    </w:p>
  </w:footnote>
  <w:footnote w:id="8">
    <w:p w14:paraId="3BAABB69" w14:textId="0A32C978"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color w:val="595959" w:themeColor="text1" w:themeTint="A6"/>
          <w:sz w:val="20"/>
          <w:szCs w:val="20"/>
        </w:rPr>
        <w:footnoteRef/>
      </w:r>
      <w:r w:rsidRPr="005610DD">
        <w:rPr>
          <w:rFonts w:ascii="Montserrat Light" w:hAnsi="Montserrat Light"/>
          <w:color w:val="595959" w:themeColor="text1" w:themeTint="A6"/>
          <w:sz w:val="20"/>
          <w:szCs w:val="20"/>
        </w:rPr>
        <w:t xml:space="preserve"> Artículo 4.2 del Decreto 1710 de 2020, “por el cual se adopta el Mecanismo Articulador para el Abordaje Integral de las Violencias por Razones de Sexo y Género, de las mujeres, niños, niñas y adolescentes, como estrategia de gestión en salud pública y se dictan disposiciones para su implementación”</w:t>
      </w:r>
    </w:p>
  </w:footnote>
  <w:footnote w:id="9">
    <w:p w14:paraId="67732698" w14:textId="62FDFD30" w:rsidR="00B23774" w:rsidRPr="00E67CAC" w:rsidRDefault="00B23774" w:rsidP="00E67CAC">
      <w:pPr>
        <w:pStyle w:val="Textonotapie"/>
        <w:rPr>
          <w:rFonts w:ascii="Montserrat Light" w:hAnsi="Montserrat Light"/>
          <w:color w:val="595959" w:themeColor="text1" w:themeTint="A6"/>
          <w:sz w:val="20"/>
          <w:szCs w:val="20"/>
        </w:rPr>
      </w:pPr>
      <w:r w:rsidRPr="008D3A8D">
        <w:rPr>
          <w:rStyle w:val="Refdenotaalpie"/>
          <w:rFonts w:ascii="Montserrat Light" w:hAnsi="Montserrat Light"/>
          <w:color w:val="595959" w:themeColor="text1" w:themeTint="A6"/>
          <w:sz w:val="20"/>
          <w:szCs w:val="20"/>
        </w:rPr>
        <w:footnoteRef/>
      </w:r>
      <w:r>
        <w:rPr>
          <w:rFonts w:ascii="Montserrat Light" w:hAnsi="Montserrat Light"/>
          <w:color w:val="595959" w:themeColor="text1" w:themeTint="A6"/>
          <w:sz w:val="20"/>
          <w:szCs w:val="20"/>
        </w:rPr>
        <w:t xml:space="preserve"> </w:t>
      </w:r>
      <w:r w:rsidRPr="00E67CAC">
        <w:rPr>
          <w:rFonts w:ascii="Montserrat Light" w:hAnsi="Montserrat Light"/>
          <w:color w:val="595959" w:themeColor="text1" w:themeTint="A6"/>
          <w:sz w:val="20"/>
          <w:szCs w:val="20"/>
        </w:rPr>
        <w:t xml:space="preserve">Definición del DANE, ver: </w:t>
      </w:r>
      <w:r>
        <w:rPr>
          <w:rFonts w:ascii="Montserrat Light" w:hAnsi="Montserrat Light"/>
          <w:color w:val="595959" w:themeColor="text1" w:themeTint="A6"/>
          <w:sz w:val="20"/>
          <w:szCs w:val="20"/>
        </w:rPr>
        <w:t xml:space="preserve"> </w:t>
      </w:r>
      <w:r w:rsidRPr="00E67CAC">
        <w:rPr>
          <w:rFonts w:ascii="Montserrat Light" w:hAnsi="Montserrat Light"/>
          <w:color w:val="595959" w:themeColor="text1" w:themeTint="A6"/>
          <w:sz w:val="20"/>
          <w:szCs w:val="20"/>
        </w:rPr>
        <w:t>EI%20enfoque%20de%20discapac idad%20parte.</w:t>
      </w:r>
    </w:p>
  </w:footnote>
  <w:footnote w:id="10">
    <w:p w14:paraId="45012A3E" w14:textId="58758765" w:rsidR="00B23774" w:rsidRPr="005610DD" w:rsidRDefault="00B23774">
      <w:pPr>
        <w:pStyle w:val="Textonotapie"/>
        <w:rPr>
          <w:rFonts w:ascii="Montserrat Light" w:hAnsi="Montserrat Light"/>
          <w:color w:val="595959" w:themeColor="text1" w:themeTint="A6"/>
          <w:sz w:val="20"/>
          <w:szCs w:val="20"/>
          <w:lang w:val="es-ES_tradnl"/>
        </w:rPr>
      </w:pPr>
      <w:r w:rsidRPr="005610DD">
        <w:rPr>
          <w:rStyle w:val="Refdenotaalpie"/>
          <w:rFonts w:ascii="Montserrat Light" w:hAnsi="Montserrat Light"/>
          <w:color w:val="595959" w:themeColor="text1" w:themeTint="A6"/>
          <w:sz w:val="20"/>
          <w:szCs w:val="20"/>
        </w:rPr>
        <w:footnoteRef/>
      </w:r>
      <w:r w:rsidRPr="005610DD">
        <w:rPr>
          <w:rFonts w:ascii="Montserrat Light" w:hAnsi="Montserrat Light"/>
          <w:color w:val="595959" w:themeColor="text1" w:themeTint="A6"/>
          <w:sz w:val="20"/>
          <w:szCs w:val="20"/>
        </w:rPr>
        <w:t xml:space="preserve"> Definición de la Comisión de la Verdad, ver: https://web.comisiondelaverdad.co/en-los-territorios/enfoques/etnico#:~:text=El%20Enfoque%20%C3%89tnico%20representa%20un,de%20manera%20participativa%20y%20plural.</w:t>
      </w:r>
    </w:p>
  </w:footnote>
  <w:footnote w:id="11">
    <w:p w14:paraId="475A4DDD" w14:textId="2A1FE562"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color w:val="595959" w:themeColor="text1" w:themeTint="A6"/>
          <w:sz w:val="20"/>
          <w:szCs w:val="20"/>
        </w:rPr>
        <w:footnoteRef/>
      </w:r>
      <w:r w:rsidRPr="005610DD">
        <w:rPr>
          <w:rFonts w:ascii="Montserrat Light" w:hAnsi="Montserrat Light"/>
          <w:color w:val="595959" w:themeColor="text1" w:themeTint="A6"/>
          <w:sz w:val="20"/>
          <w:szCs w:val="20"/>
        </w:rPr>
        <w:t xml:space="preserve"> Artículo 4.3 del Decreto 1710 de 2020.</w:t>
      </w:r>
    </w:p>
  </w:footnote>
  <w:footnote w:id="12">
    <w:p w14:paraId="1A5C8D2E" w14:textId="73E78753"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Artículo 4.5 del Decreto 1710 de 2020.</w:t>
      </w:r>
    </w:p>
  </w:footnote>
  <w:footnote w:id="13">
    <w:p w14:paraId="44B07247" w14:textId="435760AC" w:rsidR="00B23774" w:rsidRPr="005610DD" w:rsidRDefault="00B23774">
      <w:pPr>
        <w:pStyle w:val="Textonotapie"/>
        <w:rPr>
          <w:rFonts w:ascii="Montserrat Light" w:hAnsi="Montserrat Light"/>
          <w:sz w:val="20"/>
          <w:szCs w:val="20"/>
          <w:lang w:val="es-ES_tradnl"/>
        </w:rPr>
      </w:pPr>
      <w:r w:rsidRPr="005610DD">
        <w:rPr>
          <w:rStyle w:val="Refdenotaalpie"/>
          <w:rFonts w:ascii="Montserrat Light" w:hAnsi="Montserrat Light"/>
          <w:sz w:val="20"/>
          <w:szCs w:val="20"/>
        </w:rPr>
        <w:footnoteRef/>
      </w:r>
      <w:r w:rsidRPr="005610DD">
        <w:rPr>
          <w:rFonts w:ascii="Montserrat Light" w:hAnsi="Montserrat Light"/>
          <w:sz w:val="20"/>
          <w:szCs w:val="20"/>
        </w:rPr>
        <w:t xml:space="preserve">  </w:t>
      </w:r>
      <w:r w:rsidRPr="005610DD">
        <w:rPr>
          <w:rFonts w:ascii="Montserrat Light" w:hAnsi="Montserrat Light"/>
          <w:color w:val="595959" w:themeColor="text1" w:themeTint="A6"/>
          <w:sz w:val="20"/>
          <w:szCs w:val="20"/>
        </w:rPr>
        <w:t>Ministerio de Educación Nacional. Guía de Promoción de Derechos Humanos, Sexuales y Reproductivos y Prevención, Identificación y Atención Acoso Escolar.</w:t>
      </w:r>
    </w:p>
  </w:footnote>
  <w:footnote w:id="14">
    <w:p w14:paraId="3000F895" w14:textId="065AE895" w:rsidR="00B23774" w:rsidRDefault="00B23774">
      <w:pPr>
        <w:pStyle w:val="Textonotapie"/>
      </w:pPr>
      <w:r w:rsidRPr="00330CD7">
        <w:rPr>
          <w:rStyle w:val="Refdenotaalpie"/>
          <w:rFonts w:ascii="Montserrat Light" w:hAnsi="Montserrat Light"/>
          <w:sz w:val="20"/>
          <w:szCs w:val="20"/>
        </w:rPr>
        <w:footnoteRef/>
      </w:r>
      <w:r w:rsidRPr="00A06DF5">
        <w:rPr>
          <w:rStyle w:val="Refdenotaalpie"/>
          <w:rFonts w:ascii="Montserrat Light" w:hAnsi="Montserrat Light"/>
          <w:sz w:val="20"/>
          <w:szCs w:val="20"/>
          <w:lang w:val="en-US"/>
        </w:rPr>
        <w:t xml:space="preserve"> </w:t>
      </w:r>
      <w:r w:rsidRPr="00A06DF5">
        <w:rPr>
          <w:rFonts w:ascii="Montserrat Light" w:hAnsi="Montserrat Light"/>
          <w:color w:val="595959" w:themeColor="text1" w:themeTint="A6"/>
          <w:sz w:val="20"/>
          <w:szCs w:val="20"/>
          <w:lang w:val="en-US"/>
        </w:rPr>
        <w:t xml:space="preserve">Hill Collins, P. y Bilge, S. (2019). </w:t>
      </w:r>
      <w:r w:rsidRPr="00330CD7">
        <w:rPr>
          <w:rFonts w:ascii="Montserrat Light" w:hAnsi="Montserrat Light"/>
          <w:color w:val="595959" w:themeColor="text1" w:themeTint="A6"/>
          <w:sz w:val="20"/>
          <w:szCs w:val="20"/>
        </w:rPr>
        <w:t>Interseccionalidad. Morata</w:t>
      </w:r>
      <w:r>
        <w:t>.</w:t>
      </w:r>
    </w:p>
  </w:footnote>
  <w:footnote w:id="15">
    <w:p w14:paraId="20A61E2F" w14:textId="77777777" w:rsidR="00B23774" w:rsidRPr="008F2CFA" w:rsidRDefault="00B23774" w:rsidP="001D0939">
      <w:pPr>
        <w:pStyle w:val="Textonotapie"/>
        <w:rPr>
          <w:lang w:val="es-ES"/>
        </w:rPr>
      </w:pPr>
      <w:r w:rsidRPr="008F2CFA">
        <w:rPr>
          <w:rFonts w:ascii="Montserrat Light" w:hAnsi="Montserrat Light"/>
          <w:color w:val="595959" w:themeColor="text1" w:themeTint="A6"/>
          <w:sz w:val="20"/>
          <w:szCs w:val="20"/>
          <w:vertAlign w:val="superscript"/>
        </w:rPr>
        <w:footnoteRef/>
      </w:r>
      <w:r w:rsidRPr="008F2CFA">
        <w:rPr>
          <w:rFonts w:ascii="Montserrat Light" w:hAnsi="Montserrat Light"/>
          <w:color w:val="595959" w:themeColor="text1" w:themeTint="A6"/>
          <w:sz w:val="20"/>
          <w:szCs w:val="20"/>
        </w:rPr>
        <w:t xml:space="preserve"> Ley 1952 de 2019, Articulo 38, numeral 25</w:t>
      </w:r>
    </w:p>
  </w:footnote>
  <w:footnote w:id="16">
    <w:p w14:paraId="54C893BE" w14:textId="67ADC4F6" w:rsidR="00B23774" w:rsidRPr="00F96B72" w:rsidRDefault="00B23774">
      <w:pPr>
        <w:pStyle w:val="Textonotapie"/>
        <w:rPr>
          <w:rFonts w:ascii="Montserrat Light" w:hAnsi="Montserrat Light"/>
          <w:color w:val="595959" w:themeColor="text1" w:themeTint="A6"/>
          <w:sz w:val="20"/>
          <w:szCs w:val="20"/>
        </w:rPr>
      </w:pPr>
      <w:r>
        <w:rPr>
          <w:rStyle w:val="Refdenotaalpie"/>
        </w:rPr>
        <w:footnoteRef/>
      </w:r>
      <w:r>
        <w:t xml:space="preserve"> </w:t>
      </w:r>
      <w:r w:rsidRPr="00F96B72">
        <w:rPr>
          <w:rFonts w:ascii="Montserrat Light" w:hAnsi="Montserrat Light"/>
          <w:color w:val="595959" w:themeColor="text1" w:themeTint="A6"/>
          <w:sz w:val="20"/>
          <w:szCs w:val="20"/>
        </w:rPr>
        <w:t>Esta regla ha sido reconocida por la jurisprudencia constitucional, en sentencias como la SU-061 de 2018, M.P. Luis Guillermo Guerrero Pérez.</w:t>
      </w:r>
    </w:p>
  </w:footnote>
  <w:footnote w:id="17">
    <w:p w14:paraId="016F9CBB" w14:textId="0564403A" w:rsidR="00B23774" w:rsidRPr="00681570" w:rsidRDefault="00B23774">
      <w:pPr>
        <w:pStyle w:val="Textonotapie"/>
        <w:rPr>
          <w:rFonts w:ascii="Montserrat Light" w:hAnsi="Montserrat Light"/>
          <w:color w:val="595959" w:themeColor="text1" w:themeTint="A6"/>
          <w:sz w:val="20"/>
          <w:szCs w:val="20"/>
        </w:rPr>
      </w:pPr>
      <w:r w:rsidRPr="00681570">
        <w:rPr>
          <w:rStyle w:val="Refdenotaalpie"/>
          <w:rFonts w:ascii="Montserrat Light" w:hAnsi="Montserrat Light"/>
          <w:sz w:val="20"/>
          <w:szCs w:val="20"/>
        </w:rPr>
        <w:footnoteRef/>
      </w:r>
      <w:r w:rsidRPr="00681570">
        <w:rPr>
          <w:rStyle w:val="Refdenotaalpie"/>
          <w:rFonts w:ascii="Montserrat Light" w:hAnsi="Montserrat Light"/>
          <w:sz w:val="20"/>
          <w:szCs w:val="20"/>
        </w:rPr>
        <w:t xml:space="preserve"> </w:t>
      </w:r>
      <w:r w:rsidRPr="00681570">
        <w:rPr>
          <w:rFonts w:ascii="Montserrat Light" w:hAnsi="Montserrat Light"/>
          <w:color w:val="595959" w:themeColor="text1" w:themeTint="A6"/>
          <w:sz w:val="20"/>
          <w:szCs w:val="20"/>
        </w:rPr>
        <w:t>Corte Constitucional, Sentencias T-098 de 1994, M.P. Eduardo Cifuentes Muñoz; T-741 de 2004. M.P. Manuel José Cepeda Espinosa; T-909 de 2011. M.P. Juan Carlos Henao Pérez; T-291 de 2016. M.P. Alberto Rojas Ríos; T-335 de 2019. M.P. Gloria Steíla Ortiz Delgado; y T-068 de 2021, M.P. Diana Fajardo Rivera.</w:t>
      </w:r>
    </w:p>
  </w:footnote>
  <w:footnote w:id="18">
    <w:p w14:paraId="3F946C22" w14:textId="5E0E9C0F" w:rsidR="00B23774" w:rsidRPr="00A87AC2" w:rsidRDefault="00B23774">
      <w:pPr>
        <w:pStyle w:val="Textonotapie"/>
        <w:rPr>
          <w:rFonts w:ascii="Montserrat Light" w:hAnsi="Montserrat Light"/>
          <w:color w:val="595959" w:themeColor="text1" w:themeTint="A6"/>
          <w:sz w:val="20"/>
          <w:szCs w:val="20"/>
        </w:rPr>
      </w:pPr>
      <w:r w:rsidRPr="00A87AC2">
        <w:rPr>
          <w:rStyle w:val="Refdenotaalpie"/>
          <w:rFonts w:ascii="Montserrat Light" w:hAnsi="Montserrat Light"/>
          <w:sz w:val="20"/>
          <w:szCs w:val="20"/>
        </w:rPr>
        <w:footnoteRef/>
      </w:r>
      <w:r w:rsidRPr="00A87AC2">
        <w:rPr>
          <w:rStyle w:val="Refdenotaalpie"/>
          <w:rFonts w:ascii="Montserrat Light" w:hAnsi="Montserrat Light"/>
          <w:sz w:val="20"/>
          <w:szCs w:val="20"/>
        </w:rPr>
        <w:t xml:space="preserve"> </w:t>
      </w:r>
      <w:r w:rsidRPr="00A87AC2">
        <w:rPr>
          <w:rFonts w:ascii="Montserrat Light" w:hAnsi="Montserrat Light"/>
          <w:color w:val="595959" w:themeColor="text1" w:themeTint="A6"/>
          <w:sz w:val="20"/>
          <w:szCs w:val="20"/>
        </w:rPr>
        <w:t>Corte Constitucional, Sentencia T-316 de 2020, M.P. Cristina Pardo Schlesinger.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96"/>
      <w:gridCol w:w="1890"/>
      <w:gridCol w:w="1170"/>
      <w:gridCol w:w="924"/>
      <w:gridCol w:w="945"/>
      <w:gridCol w:w="2080"/>
    </w:tblGrid>
    <w:tr w:rsidR="0089252B" w:rsidRPr="00666AB9" w14:paraId="59AF01B8" w14:textId="77777777" w:rsidTr="16D6C65E">
      <w:trPr>
        <w:trHeight w:val="300"/>
      </w:trPr>
      <w:tc>
        <w:tcPr>
          <w:tcW w:w="2269" w:type="dxa"/>
          <w:vMerge w:val="restart"/>
          <w:vAlign w:val="center"/>
        </w:tcPr>
        <w:p w14:paraId="57E82359" w14:textId="77777777" w:rsidR="0089252B" w:rsidRPr="00666AB9" w:rsidRDefault="0089252B" w:rsidP="0089252B">
          <w:pPr>
            <w:spacing w:after="0"/>
          </w:pPr>
          <w:r w:rsidRPr="00666AB9">
            <w:rPr>
              <w:noProof/>
              <w:lang w:eastAsia="es-CO"/>
            </w:rPr>
            <w:drawing>
              <wp:anchor distT="0" distB="0" distL="114300" distR="114300" simplePos="0" relativeHeight="251659264" behindDoc="0" locked="0" layoutInCell="1" allowOverlap="1" wp14:anchorId="42C9D789" wp14:editId="7FF04683">
                <wp:simplePos x="0" y="0"/>
                <wp:positionH relativeFrom="column">
                  <wp:posOffset>17780</wp:posOffset>
                </wp:positionH>
                <wp:positionV relativeFrom="paragraph">
                  <wp:posOffset>-48895</wp:posOffset>
                </wp:positionV>
                <wp:extent cx="1230630" cy="752475"/>
                <wp:effectExtent l="0" t="0" r="762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0630" cy="752475"/>
                        </a:xfrm>
                        <a:prstGeom prst="rect">
                          <a:avLst/>
                        </a:prstGeom>
                      </pic:spPr>
                    </pic:pic>
                  </a:graphicData>
                </a:graphic>
                <wp14:sizeRelH relativeFrom="page">
                  <wp14:pctWidth>0</wp14:pctWidth>
                </wp14:sizeRelH>
                <wp14:sizeRelV relativeFrom="page">
                  <wp14:pctHeight>0</wp14:pctHeight>
                </wp14:sizeRelV>
              </wp:anchor>
            </w:drawing>
          </w:r>
        </w:p>
      </w:tc>
      <w:tc>
        <w:tcPr>
          <w:tcW w:w="8505" w:type="dxa"/>
          <w:gridSpan w:val="6"/>
          <w:shd w:val="clear" w:color="auto" w:fill="BFBFBF" w:themeFill="background1" w:themeFillShade="BF"/>
          <w:vAlign w:val="center"/>
        </w:tcPr>
        <w:p w14:paraId="7FA0DF9A" w14:textId="77777777" w:rsidR="0089252B" w:rsidRPr="00666AB9" w:rsidRDefault="0089252B" w:rsidP="0089252B">
          <w:pPr>
            <w:spacing w:after="0"/>
            <w:jc w:val="center"/>
          </w:pPr>
          <w:r w:rsidRPr="00666AB9">
            <w:rPr>
              <w:rFonts w:eastAsia="Arial" w:cs="Arial"/>
              <w:b/>
              <w:bCs/>
              <w:color w:val="000000" w:themeColor="text1"/>
              <w:sz w:val="18"/>
              <w:szCs w:val="18"/>
            </w:rPr>
            <w:t>Proceso</w:t>
          </w:r>
          <w:r w:rsidRPr="00666AB9">
            <w:rPr>
              <w:rFonts w:eastAsia="Arial" w:cs="Arial"/>
              <w:color w:val="000000" w:themeColor="text1"/>
              <w:sz w:val="18"/>
              <w:szCs w:val="18"/>
            </w:rPr>
            <w:t xml:space="preserve"> </w:t>
          </w:r>
          <w:r>
            <w:rPr>
              <w:rFonts w:eastAsia="Arial" w:cs="Arial"/>
              <w:b/>
              <w:color w:val="000000" w:themeColor="text1"/>
              <w:sz w:val="18"/>
              <w:szCs w:val="18"/>
            </w:rPr>
            <w:t>Fortalecimiento y Capacidades Humanas</w:t>
          </w:r>
        </w:p>
      </w:tc>
    </w:tr>
    <w:tr w:rsidR="0089252B" w:rsidRPr="00666AB9" w14:paraId="7C052F3D" w14:textId="77777777" w:rsidTr="16D6C65E">
      <w:trPr>
        <w:trHeight w:val="537"/>
      </w:trPr>
      <w:tc>
        <w:tcPr>
          <w:tcW w:w="2269" w:type="dxa"/>
          <w:vMerge/>
        </w:tcPr>
        <w:p w14:paraId="29E1C38A" w14:textId="77777777" w:rsidR="0089252B" w:rsidRPr="00666AB9" w:rsidRDefault="0089252B" w:rsidP="0089252B">
          <w:pPr>
            <w:spacing w:after="0"/>
          </w:pPr>
        </w:p>
      </w:tc>
      <w:tc>
        <w:tcPr>
          <w:tcW w:w="8505" w:type="dxa"/>
          <w:gridSpan w:val="6"/>
          <w:shd w:val="clear" w:color="auto" w:fill="FFFFFF" w:themeFill="background1"/>
          <w:vAlign w:val="center"/>
        </w:tcPr>
        <w:p w14:paraId="55175ADA" w14:textId="03587A26" w:rsidR="0089252B" w:rsidRPr="0089252B" w:rsidRDefault="0089252B" w:rsidP="0089252B">
          <w:pPr>
            <w:spacing w:after="0"/>
            <w:jc w:val="center"/>
            <w:rPr>
              <w:rFonts w:eastAsia="Arial" w:cs="Arial"/>
              <w:b/>
              <w:bCs/>
              <w:color w:val="auto"/>
              <w:sz w:val="20"/>
              <w:szCs w:val="20"/>
            </w:rPr>
          </w:pPr>
          <w:r w:rsidRPr="0089252B">
            <w:rPr>
              <w:b/>
              <w:bCs/>
              <w:color w:val="auto"/>
              <w:sz w:val="20"/>
              <w:szCs w:val="20"/>
            </w:rPr>
            <w:t>PROTOCOLO PARA LA PREVENCIÓN, ATENCIÓN Y MEDIDAS DE PROTECCIÓN DE TODAS LAS FORMAS DE VIOLENCIA CONTRA LAS MUJERES Y BASADAS EN GÉNERO Y/O DISCRIMINACIÓN POR RAZÓN DE RAZA, ETNIA, RELIGIÓN, NACIONALIDAD, IDEOLOGÍA POLÍTICA O FILOSÓFICA, SEXO U ORIENTACIÓN SEXUAL O DISCAPACIDAD, Y DEMÁS RAZONES DE DISCRIMINACIÓN EN EL ÁMBITO LABORAL Y CONTRACTUAL DEL MINISTERIO DE COMERCIO, INDUSTRIA Y TURISMO</w:t>
          </w:r>
        </w:p>
      </w:tc>
    </w:tr>
    <w:tr w:rsidR="0089252B" w:rsidRPr="00666AB9" w14:paraId="6C5638B1" w14:textId="77777777" w:rsidTr="16D6C65E">
      <w:trPr>
        <w:trHeight w:val="300"/>
      </w:trPr>
      <w:tc>
        <w:tcPr>
          <w:tcW w:w="2269" w:type="dxa"/>
          <w:vMerge/>
        </w:tcPr>
        <w:p w14:paraId="6DF23364" w14:textId="77777777" w:rsidR="0089252B" w:rsidRPr="00666AB9" w:rsidRDefault="0089252B" w:rsidP="0089252B">
          <w:pPr>
            <w:spacing w:after="0"/>
          </w:pPr>
        </w:p>
      </w:tc>
      <w:tc>
        <w:tcPr>
          <w:tcW w:w="1496" w:type="dxa"/>
          <w:shd w:val="clear" w:color="auto" w:fill="BFBFBF" w:themeFill="background1" w:themeFillShade="BF"/>
          <w:vAlign w:val="center"/>
        </w:tcPr>
        <w:p w14:paraId="7FAA6375" w14:textId="77777777" w:rsidR="0089252B" w:rsidRPr="00666AB9" w:rsidRDefault="0089252B" w:rsidP="0089252B">
          <w:pPr>
            <w:spacing w:after="0"/>
            <w:jc w:val="right"/>
            <w:rPr>
              <w:rFonts w:eastAsia="Arial" w:cs="Arial"/>
              <w:b/>
              <w:bCs/>
              <w:color w:val="000000" w:themeColor="text1"/>
              <w:sz w:val="16"/>
              <w:szCs w:val="16"/>
            </w:rPr>
          </w:pPr>
          <w:r w:rsidRPr="00666AB9">
            <w:rPr>
              <w:rFonts w:eastAsia="Arial" w:cs="Arial"/>
              <w:b/>
              <w:bCs/>
              <w:color w:val="000000" w:themeColor="text1"/>
              <w:sz w:val="16"/>
              <w:szCs w:val="16"/>
            </w:rPr>
            <w:t>Código:</w:t>
          </w:r>
        </w:p>
      </w:tc>
      <w:tc>
        <w:tcPr>
          <w:tcW w:w="1890" w:type="dxa"/>
          <w:shd w:val="clear" w:color="auto" w:fill="FFFFFF" w:themeFill="background1"/>
          <w:vAlign w:val="center"/>
        </w:tcPr>
        <w:p w14:paraId="46B68181" w14:textId="0DD35238" w:rsidR="0089252B" w:rsidRPr="00666AB9" w:rsidRDefault="0089252B" w:rsidP="0089252B">
          <w:pPr>
            <w:spacing w:after="0"/>
            <w:rPr>
              <w:rFonts w:eastAsia="Arial" w:cs="Arial"/>
              <w:color w:val="000000" w:themeColor="text1"/>
              <w:sz w:val="16"/>
              <w:szCs w:val="16"/>
            </w:rPr>
          </w:pPr>
          <w:r>
            <w:rPr>
              <w:rFonts w:eastAsia="Arial" w:cs="Arial"/>
              <w:color w:val="000000" w:themeColor="text1"/>
              <w:sz w:val="16"/>
              <w:szCs w:val="16"/>
            </w:rPr>
            <w:t>FC</w:t>
          </w:r>
          <w:r w:rsidRPr="00666AB9">
            <w:rPr>
              <w:rFonts w:eastAsia="Arial" w:cs="Arial"/>
              <w:color w:val="000000" w:themeColor="text1"/>
              <w:sz w:val="16"/>
              <w:szCs w:val="16"/>
            </w:rPr>
            <w:t>-</w:t>
          </w:r>
          <w:r>
            <w:rPr>
              <w:rFonts w:eastAsia="Arial" w:cs="Arial"/>
              <w:color w:val="000000" w:themeColor="text1"/>
              <w:sz w:val="16"/>
              <w:szCs w:val="16"/>
            </w:rPr>
            <w:t>DR</w:t>
          </w:r>
          <w:r w:rsidRPr="00666AB9">
            <w:rPr>
              <w:rFonts w:eastAsia="Arial" w:cs="Arial"/>
              <w:color w:val="000000" w:themeColor="text1"/>
              <w:sz w:val="16"/>
              <w:szCs w:val="16"/>
            </w:rPr>
            <w:t>-</w:t>
          </w:r>
          <w:r w:rsidR="000B47F6">
            <w:rPr>
              <w:rFonts w:eastAsia="Arial" w:cs="Arial"/>
              <w:color w:val="000000" w:themeColor="text1"/>
              <w:sz w:val="16"/>
              <w:szCs w:val="16"/>
            </w:rPr>
            <w:t>016</w:t>
          </w:r>
          <w:r w:rsidRPr="00666AB9">
            <w:rPr>
              <w:rFonts w:eastAsia="Arial" w:cs="Arial"/>
              <w:color w:val="000000" w:themeColor="text1"/>
              <w:sz w:val="16"/>
              <w:szCs w:val="16"/>
            </w:rPr>
            <w:t xml:space="preserve"> </w:t>
          </w:r>
        </w:p>
      </w:tc>
      <w:tc>
        <w:tcPr>
          <w:tcW w:w="1170" w:type="dxa"/>
          <w:shd w:val="clear" w:color="auto" w:fill="BFBFBF" w:themeFill="background1" w:themeFillShade="BF"/>
          <w:vAlign w:val="center"/>
        </w:tcPr>
        <w:p w14:paraId="62931165" w14:textId="77777777" w:rsidR="0089252B" w:rsidRPr="00666AB9" w:rsidRDefault="0089252B" w:rsidP="0089252B">
          <w:pPr>
            <w:spacing w:after="0"/>
            <w:jc w:val="right"/>
            <w:rPr>
              <w:rFonts w:eastAsia="Arial" w:cs="Arial"/>
              <w:color w:val="000000" w:themeColor="text1"/>
              <w:sz w:val="16"/>
              <w:szCs w:val="16"/>
            </w:rPr>
          </w:pPr>
          <w:r w:rsidRPr="00666AB9">
            <w:rPr>
              <w:rFonts w:eastAsia="Arial" w:cs="Arial"/>
              <w:b/>
              <w:bCs/>
              <w:color w:val="000000" w:themeColor="text1"/>
              <w:sz w:val="16"/>
              <w:szCs w:val="16"/>
            </w:rPr>
            <w:t>Versión:</w:t>
          </w:r>
        </w:p>
      </w:tc>
      <w:tc>
        <w:tcPr>
          <w:tcW w:w="924" w:type="dxa"/>
          <w:shd w:val="clear" w:color="auto" w:fill="FFFFFF" w:themeFill="background1"/>
          <w:vAlign w:val="center"/>
        </w:tcPr>
        <w:p w14:paraId="3F0F403C" w14:textId="77777777" w:rsidR="0089252B" w:rsidRPr="00666AB9" w:rsidRDefault="0089252B" w:rsidP="0089252B">
          <w:pPr>
            <w:spacing w:after="0"/>
            <w:rPr>
              <w:rFonts w:eastAsia="Arial" w:cs="Arial"/>
              <w:color w:val="000000" w:themeColor="text1"/>
              <w:sz w:val="16"/>
              <w:szCs w:val="16"/>
            </w:rPr>
          </w:pPr>
          <w:r>
            <w:rPr>
              <w:rFonts w:eastAsia="Arial" w:cs="Arial"/>
              <w:color w:val="000000" w:themeColor="text1"/>
              <w:sz w:val="16"/>
              <w:szCs w:val="16"/>
            </w:rPr>
            <w:t>00</w:t>
          </w:r>
        </w:p>
      </w:tc>
      <w:tc>
        <w:tcPr>
          <w:tcW w:w="945" w:type="dxa"/>
          <w:shd w:val="clear" w:color="auto" w:fill="BFBFBF" w:themeFill="background1" w:themeFillShade="BF"/>
          <w:vAlign w:val="center"/>
        </w:tcPr>
        <w:p w14:paraId="472010E4" w14:textId="77777777" w:rsidR="0089252B" w:rsidRPr="00666AB9" w:rsidRDefault="0089252B" w:rsidP="0089252B">
          <w:pPr>
            <w:spacing w:after="0"/>
            <w:jc w:val="right"/>
            <w:rPr>
              <w:rFonts w:eastAsia="Arial" w:cs="Arial"/>
              <w:color w:val="000000" w:themeColor="text1"/>
              <w:sz w:val="16"/>
              <w:szCs w:val="16"/>
            </w:rPr>
          </w:pPr>
          <w:r w:rsidRPr="00666AB9">
            <w:rPr>
              <w:rFonts w:eastAsia="Arial" w:cs="Arial"/>
              <w:b/>
              <w:bCs/>
              <w:color w:val="000000" w:themeColor="text1"/>
              <w:sz w:val="16"/>
              <w:szCs w:val="16"/>
            </w:rPr>
            <w:t>Fecha:</w:t>
          </w:r>
        </w:p>
      </w:tc>
      <w:tc>
        <w:tcPr>
          <w:tcW w:w="2080" w:type="dxa"/>
          <w:shd w:val="clear" w:color="auto" w:fill="FFFFFF" w:themeFill="background1"/>
          <w:vAlign w:val="center"/>
        </w:tcPr>
        <w:p w14:paraId="3434E587" w14:textId="695FFEAD" w:rsidR="0089252B" w:rsidRPr="000B47F6" w:rsidRDefault="16D6C65E" w:rsidP="16D6C65E">
          <w:pPr>
            <w:spacing w:after="0"/>
            <w:rPr>
              <w:color w:val="auto"/>
              <w:sz w:val="16"/>
              <w:szCs w:val="16"/>
            </w:rPr>
          </w:pPr>
          <w:r w:rsidRPr="16D6C65E">
            <w:rPr>
              <w:color w:val="auto"/>
              <w:sz w:val="16"/>
              <w:szCs w:val="16"/>
            </w:rPr>
            <w:t>12/06/2026</w:t>
          </w:r>
        </w:p>
      </w:tc>
    </w:tr>
  </w:tbl>
  <w:p w14:paraId="15770071" w14:textId="77777777" w:rsidR="0089252B" w:rsidRDefault="0089252B" w:rsidP="00564CA2">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16D6C65E" w14:paraId="2C0B3086" w14:textId="77777777" w:rsidTr="16D6C65E">
      <w:trPr>
        <w:trHeight w:val="300"/>
      </w:trPr>
      <w:tc>
        <w:tcPr>
          <w:tcW w:w="2945" w:type="dxa"/>
        </w:tcPr>
        <w:p w14:paraId="22E8F41F" w14:textId="15A3613F" w:rsidR="16D6C65E" w:rsidRDefault="16D6C65E" w:rsidP="16D6C65E">
          <w:pPr>
            <w:pStyle w:val="Encabezado"/>
            <w:ind w:left="-115"/>
            <w:jc w:val="left"/>
          </w:pPr>
        </w:p>
      </w:tc>
      <w:tc>
        <w:tcPr>
          <w:tcW w:w="2945" w:type="dxa"/>
        </w:tcPr>
        <w:p w14:paraId="151F3B63" w14:textId="61B7C15B" w:rsidR="16D6C65E" w:rsidRDefault="16D6C65E" w:rsidP="16D6C65E">
          <w:pPr>
            <w:pStyle w:val="Encabezado"/>
            <w:jc w:val="center"/>
          </w:pPr>
        </w:p>
      </w:tc>
      <w:tc>
        <w:tcPr>
          <w:tcW w:w="2945" w:type="dxa"/>
        </w:tcPr>
        <w:p w14:paraId="3CBF1695" w14:textId="3EF85048" w:rsidR="16D6C65E" w:rsidRDefault="16D6C65E" w:rsidP="16D6C65E">
          <w:pPr>
            <w:pStyle w:val="Encabezado"/>
            <w:ind w:right="-115"/>
            <w:jc w:val="right"/>
          </w:pPr>
        </w:p>
      </w:tc>
    </w:tr>
  </w:tbl>
  <w:p w14:paraId="561FBCFE" w14:textId="00DBBD8B" w:rsidR="16D6C65E" w:rsidRDefault="16D6C65E" w:rsidP="16D6C65E">
    <w:pPr>
      <w:pStyle w:val="Encabezado"/>
    </w:pPr>
  </w:p>
</w:hdr>
</file>

<file path=word/intelligence2.xml><?xml version="1.0" encoding="utf-8"?>
<int2:intelligence xmlns:int2="http://schemas.microsoft.com/office/intelligence/2020/intelligence" xmlns:oel="http://schemas.microsoft.com/office/2019/extlst">
  <int2:observations>
    <int2:textHash int2:hashCode="EtyuRPio99D8K7" int2:id="ctPyZOD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1B08"/>
    <w:multiLevelType w:val="hybridMultilevel"/>
    <w:tmpl w:val="7494AEFE"/>
    <w:lvl w:ilvl="0" w:tplc="240A0019">
      <w:start w:val="1"/>
      <w:numFmt w:val="lowerLetter"/>
      <w:lvlText w:val="%1."/>
      <w:lvlJc w:val="left"/>
      <w:pPr>
        <w:ind w:left="72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18731A"/>
    <w:multiLevelType w:val="hybridMultilevel"/>
    <w:tmpl w:val="1FF0B1C0"/>
    <w:lvl w:ilvl="0" w:tplc="240A0019">
      <w:start w:val="1"/>
      <w:numFmt w:val="lowerLetter"/>
      <w:lvlText w:val="%1."/>
      <w:lvlJc w:val="left"/>
      <w:pPr>
        <w:ind w:left="144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F77DC6"/>
    <w:multiLevelType w:val="hybridMultilevel"/>
    <w:tmpl w:val="AFCA683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B4F5E2A"/>
    <w:multiLevelType w:val="hybridMultilevel"/>
    <w:tmpl w:val="6160FAE6"/>
    <w:lvl w:ilvl="0" w:tplc="240A0019">
      <w:start w:val="1"/>
      <w:numFmt w:val="lowerLetter"/>
      <w:lvlText w:val="%1."/>
      <w:lvlJc w:val="left"/>
      <w:pPr>
        <w:ind w:left="144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FE32C9"/>
    <w:multiLevelType w:val="hybridMultilevel"/>
    <w:tmpl w:val="ED300CB4"/>
    <w:lvl w:ilvl="0" w:tplc="04090017">
      <w:start w:val="1"/>
      <w:numFmt w:val="lowerLetter"/>
      <w:lvlText w:val="%1)"/>
      <w:lvlJc w:val="left"/>
      <w:pPr>
        <w:ind w:left="720" w:hanging="360"/>
      </w:pPr>
    </w:lvl>
    <w:lvl w:ilvl="1" w:tplc="240A0019">
      <w:start w:val="1"/>
      <w:numFmt w:val="lowerLetter"/>
      <w:lvlText w:val="%2."/>
      <w:lvlJc w:val="left"/>
      <w:pPr>
        <w:ind w:left="1440" w:hanging="360"/>
      </w:pPr>
    </w:lvl>
    <w:lvl w:ilvl="2" w:tplc="B420CE98">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9B7D27"/>
    <w:multiLevelType w:val="hybridMultilevel"/>
    <w:tmpl w:val="28B05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D344D1"/>
    <w:multiLevelType w:val="hybridMultilevel"/>
    <w:tmpl w:val="88A25122"/>
    <w:lvl w:ilvl="0" w:tplc="0409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3E2159"/>
    <w:multiLevelType w:val="hybridMultilevel"/>
    <w:tmpl w:val="048E302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369A64B4"/>
    <w:multiLevelType w:val="hybridMultilevel"/>
    <w:tmpl w:val="00F05458"/>
    <w:lvl w:ilvl="0" w:tplc="03FE8F8E">
      <w:start w:val="1"/>
      <w:numFmt w:val="bullet"/>
      <w:lvlText w:val=""/>
      <w:lvlJc w:val="left"/>
      <w:pPr>
        <w:ind w:left="720" w:hanging="360"/>
      </w:pPr>
      <w:rPr>
        <w:rFonts w:ascii="Symbol" w:hAnsi="Symbol" w:hint="default"/>
        <w:color w:val="auto"/>
        <w:u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514833"/>
    <w:multiLevelType w:val="hybridMultilevel"/>
    <w:tmpl w:val="6784B1B8"/>
    <w:lvl w:ilvl="0" w:tplc="6B168A62">
      <w:start w:val="9"/>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4042717C"/>
    <w:multiLevelType w:val="hybridMultilevel"/>
    <w:tmpl w:val="512EACDE"/>
    <w:lvl w:ilvl="0" w:tplc="240A0019">
      <w:start w:val="1"/>
      <w:numFmt w:val="lowerLetter"/>
      <w:lvlText w:val="%1."/>
      <w:lvlJc w:val="left"/>
      <w:pPr>
        <w:ind w:left="720" w:hanging="360"/>
      </w:pPr>
      <w:rPr>
        <w:rFonts w:hint="default"/>
        <w:b w:val="0"/>
        <w:bCs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04B3B5A"/>
    <w:multiLevelType w:val="hybridMultilevel"/>
    <w:tmpl w:val="FF283128"/>
    <w:lvl w:ilvl="0" w:tplc="5BBA86E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2A18B5"/>
    <w:multiLevelType w:val="hybridMultilevel"/>
    <w:tmpl w:val="FF3E99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6416EE"/>
    <w:multiLevelType w:val="hybridMultilevel"/>
    <w:tmpl w:val="74FED5A4"/>
    <w:lvl w:ilvl="0" w:tplc="80BAD014">
      <w:start w:val="1"/>
      <w:numFmt w:val="decimal"/>
      <w:lvlText w:val="%1."/>
      <w:lvlJc w:val="left"/>
      <w:pPr>
        <w:ind w:left="1440" w:hanging="360"/>
      </w:pPr>
      <w:rPr>
        <w:rFonts w:hint="default"/>
        <w:color w:val="auto"/>
        <w:sz w:val="22"/>
        <w:szCs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566950DB"/>
    <w:multiLevelType w:val="multilevel"/>
    <w:tmpl w:val="5C70C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34736"/>
    <w:multiLevelType w:val="multilevel"/>
    <w:tmpl w:val="5106C0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C037DE"/>
    <w:multiLevelType w:val="hybridMultilevel"/>
    <w:tmpl w:val="1C4620AE"/>
    <w:lvl w:ilvl="0" w:tplc="240A0019">
      <w:start w:val="1"/>
      <w:numFmt w:val="lowerLetter"/>
      <w:lvlText w:val="%1."/>
      <w:lvlJc w:val="left"/>
      <w:pPr>
        <w:ind w:left="72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362C50"/>
    <w:multiLevelType w:val="hybridMultilevel"/>
    <w:tmpl w:val="048E302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90D7752"/>
    <w:multiLevelType w:val="hybridMultilevel"/>
    <w:tmpl w:val="9BF6D728"/>
    <w:lvl w:ilvl="0" w:tplc="240A0019">
      <w:start w:val="1"/>
      <w:numFmt w:val="lowerLetter"/>
      <w:lvlText w:val="%1."/>
      <w:lvlJc w:val="left"/>
      <w:pPr>
        <w:ind w:left="72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99E216E"/>
    <w:multiLevelType w:val="hybridMultilevel"/>
    <w:tmpl w:val="F7D40D08"/>
    <w:lvl w:ilvl="0" w:tplc="FFFFFFFF">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68261680">
      <w:start w:val="11"/>
      <w:numFmt w:val="decimal"/>
      <w:lvlText w:val="%3."/>
      <w:lvlJc w:val="left"/>
      <w:pPr>
        <w:ind w:left="2220" w:hanging="42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D33A29"/>
    <w:multiLevelType w:val="multilevel"/>
    <w:tmpl w:val="6464A75C"/>
    <w:lvl w:ilvl="0">
      <w:start w:val="1"/>
      <w:numFmt w:val="decimal"/>
      <w:pStyle w:val="Ttulo1"/>
      <w:lvlText w:val="%1"/>
      <w:lvlJc w:val="left"/>
      <w:pPr>
        <w:ind w:left="432" w:hanging="432"/>
      </w:pPr>
    </w:lvl>
    <w:lvl w:ilvl="1">
      <w:start w:val="1"/>
      <w:numFmt w:val="decimal"/>
      <w:pStyle w:val="Ttulo2"/>
      <w:lvlText w:val="%1.%2"/>
      <w:lvlJc w:val="left"/>
      <w:pPr>
        <w:ind w:left="576" w:hanging="576"/>
      </w:pPr>
      <w:rPr>
        <w:b/>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rPr>
        <w:rFonts w:ascii="Verdana" w:hAnsi="Verdana" w:hint="default"/>
        <w:b/>
        <w:i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766A20B5"/>
    <w:multiLevelType w:val="hybridMultilevel"/>
    <w:tmpl w:val="A4945CC0"/>
    <w:lvl w:ilvl="0" w:tplc="C2BC35D6">
      <w:start w:val="1"/>
      <w:numFmt w:val="bullet"/>
      <w:lvlText w:val=""/>
      <w:lvlJc w:val="left"/>
      <w:pPr>
        <w:ind w:left="720" w:hanging="360"/>
      </w:pPr>
      <w:rPr>
        <w:rFonts w:ascii="Symbol" w:hAnsi="Symbol" w:hint="default"/>
        <w:color w:val="auto"/>
        <w:u w:val="no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D52399"/>
    <w:multiLevelType w:val="hybridMultilevel"/>
    <w:tmpl w:val="D1C62A14"/>
    <w:lvl w:ilvl="0" w:tplc="240A0019">
      <w:start w:val="1"/>
      <w:numFmt w:val="lowerLetter"/>
      <w:lvlText w:val="%1."/>
      <w:lvlJc w:val="left"/>
      <w:pPr>
        <w:ind w:left="1440" w:hanging="360"/>
      </w:pPr>
      <w:rPr>
        <w:rFonts w:hint="default"/>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52223070">
    <w:abstractNumId w:val="10"/>
  </w:num>
  <w:num w:numId="2" w16cid:durableId="2074162510">
    <w:abstractNumId w:val="13"/>
  </w:num>
  <w:num w:numId="3" w16cid:durableId="1516384323">
    <w:abstractNumId w:val="20"/>
  </w:num>
  <w:num w:numId="4" w16cid:durableId="967049909">
    <w:abstractNumId w:val="12"/>
  </w:num>
  <w:num w:numId="5" w16cid:durableId="1173451354">
    <w:abstractNumId w:val="6"/>
  </w:num>
  <w:num w:numId="6" w16cid:durableId="1135947934">
    <w:abstractNumId w:val="7"/>
  </w:num>
  <w:num w:numId="7" w16cid:durableId="1626152903">
    <w:abstractNumId w:val="17"/>
  </w:num>
  <w:num w:numId="8" w16cid:durableId="146167492">
    <w:abstractNumId w:val="4"/>
  </w:num>
  <w:num w:numId="9" w16cid:durableId="1964995665">
    <w:abstractNumId w:val="8"/>
  </w:num>
  <w:num w:numId="10" w16cid:durableId="972178851">
    <w:abstractNumId w:val="21"/>
  </w:num>
  <w:num w:numId="11" w16cid:durableId="1356881309">
    <w:abstractNumId w:val="2"/>
  </w:num>
  <w:num w:numId="12" w16cid:durableId="128866004">
    <w:abstractNumId w:val="11"/>
  </w:num>
  <w:num w:numId="13" w16cid:durableId="530345367">
    <w:abstractNumId w:val="19"/>
  </w:num>
  <w:num w:numId="14" w16cid:durableId="2037196539">
    <w:abstractNumId w:val="20"/>
  </w:num>
  <w:num w:numId="15" w16cid:durableId="2081639153">
    <w:abstractNumId w:val="20"/>
    <w:lvlOverride w:ilvl="0">
      <w:startOverride w:val="9"/>
    </w:lvlOverride>
    <w:lvlOverride w:ilvl="1">
      <w:startOverride w:val="4"/>
    </w:lvlOverride>
  </w:num>
  <w:num w:numId="16" w16cid:durableId="1728989748">
    <w:abstractNumId w:val="0"/>
  </w:num>
  <w:num w:numId="17" w16cid:durableId="2016224110">
    <w:abstractNumId w:val="16"/>
  </w:num>
  <w:num w:numId="18" w16cid:durableId="148642248">
    <w:abstractNumId w:val="5"/>
  </w:num>
  <w:num w:numId="19" w16cid:durableId="143546855">
    <w:abstractNumId w:val="18"/>
  </w:num>
  <w:num w:numId="20" w16cid:durableId="654997009">
    <w:abstractNumId w:val="3"/>
  </w:num>
  <w:num w:numId="21" w16cid:durableId="157885729">
    <w:abstractNumId w:val="22"/>
  </w:num>
  <w:num w:numId="22" w16cid:durableId="1170219422">
    <w:abstractNumId w:val="1"/>
  </w:num>
  <w:num w:numId="23" w16cid:durableId="1612274890">
    <w:abstractNumId w:val="15"/>
  </w:num>
  <w:num w:numId="24" w16cid:durableId="13271988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0538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642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91190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110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028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8500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649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10110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1806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5718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481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0310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80160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3084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96715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04304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597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5178404">
    <w:abstractNumId w:val="20"/>
  </w:num>
  <w:num w:numId="43" w16cid:durableId="1822967053">
    <w:abstractNumId w:val="20"/>
  </w:num>
  <w:num w:numId="44" w16cid:durableId="409471249">
    <w:abstractNumId w:val="20"/>
    <w:lvlOverride w:ilvl="0">
      <w:startOverride w:val="9"/>
    </w:lvlOverride>
    <w:lvlOverride w:ilvl="1">
      <w:startOverride w:val="3"/>
    </w:lvlOverride>
    <w:lvlOverride w:ilvl="2">
      <w:startOverride w:val="1"/>
    </w:lvlOverride>
  </w:num>
  <w:num w:numId="45" w16cid:durableId="796290937">
    <w:abstractNumId w:val="14"/>
  </w:num>
  <w:num w:numId="46" w16cid:durableId="909392124">
    <w:abstractNumId w:val="9"/>
  </w:num>
  <w:num w:numId="47" w16cid:durableId="148642932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4266"/>
    <w:rsid w:val="000234A7"/>
    <w:rsid w:val="000238A7"/>
    <w:rsid w:val="00024486"/>
    <w:rsid w:val="00025644"/>
    <w:rsid w:val="000402EB"/>
    <w:rsid w:val="000403B5"/>
    <w:rsid w:val="00041DDC"/>
    <w:rsid w:val="000452F4"/>
    <w:rsid w:val="000541D7"/>
    <w:rsid w:val="000646B2"/>
    <w:rsid w:val="00074F4D"/>
    <w:rsid w:val="0008301D"/>
    <w:rsid w:val="00084F3B"/>
    <w:rsid w:val="00085392"/>
    <w:rsid w:val="00090969"/>
    <w:rsid w:val="00090DB0"/>
    <w:rsid w:val="00092BDE"/>
    <w:rsid w:val="00094582"/>
    <w:rsid w:val="000959B1"/>
    <w:rsid w:val="00097DCA"/>
    <w:rsid w:val="000A2E50"/>
    <w:rsid w:val="000A490C"/>
    <w:rsid w:val="000B22EB"/>
    <w:rsid w:val="000B454E"/>
    <w:rsid w:val="000B47F6"/>
    <w:rsid w:val="000B6081"/>
    <w:rsid w:val="000D270B"/>
    <w:rsid w:val="000D2BBE"/>
    <w:rsid w:val="000E08CD"/>
    <w:rsid w:val="000E0FA8"/>
    <w:rsid w:val="000F2FC7"/>
    <w:rsid w:val="000F58E5"/>
    <w:rsid w:val="00103144"/>
    <w:rsid w:val="00105DFF"/>
    <w:rsid w:val="00106414"/>
    <w:rsid w:val="00110749"/>
    <w:rsid w:val="001112C9"/>
    <w:rsid w:val="001150F5"/>
    <w:rsid w:val="00124692"/>
    <w:rsid w:val="00132AE8"/>
    <w:rsid w:val="00135F9D"/>
    <w:rsid w:val="00136918"/>
    <w:rsid w:val="00141F1F"/>
    <w:rsid w:val="00146F28"/>
    <w:rsid w:val="0015033E"/>
    <w:rsid w:val="00153283"/>
    <w:rsid w:val="00155374"/>
    <w:rsid w:val="00160D1C"/>
    <w:rsid w:val="00165616"/>
    <w:rsid w:val="001713FD"/>
    <w:rsid w:val="00175F40"/>
    <w:rsid w:val="001808C2"/>
    <w:rsid w:val="00181E2F"/>
    <w:rsid w:val="0018783F"/>
    <w:rsid w:val="001923BC"/>
    <w:rsid w:val="00195CDA"/>
    <w:rsid w:val="001A35B1"/>
    <w:rsid w:val="001A62B0"/>
    <w:rsid w:val="001C19B3"/>
    <w:rsid w:val="001C623C"/>
    <w:rsid w:val="001D0939"/>
    <w:rsid w:val="001D272B"/>
    <w:rsid w:val="001E0B27"/>
    <w:rsid w:val="001E0D30"/>
    <w:rsid w:val="001E22AB"/>
    <w:rsid w:val="001E3FB6"/>
    <w:rsid w:val="001E6A54"/>
    <w:rsid w:val="001E7FED"/>
    <w:rsid w:val="001F23BD"/>
    <w:rsid w:val="00201B0C"/>
    <w:rsid w:val="00201F49"/>
    <w:rsid w:val="002105C1"/>
    <w:rsid w:val="00210B52"/>
    <w:rsid w:val="00213EA8"/>
    <w:rsid w:val="00226BAD"/>
    <w:rsid w:val="0022792F"/>
    <w:rsid w:val="00227E08"/>
    <w:rsid w:val="00232C9C"/>
    <w:rsid w:val="00236C87"/>
    <w:rsid w:val="002445E5"/>
    <w:rsid w:val="0026016A"/>
    <w:rsid w:val="00261EB7"/>
    <w:rsid w:val="002723F9"/>
    <w:rsid w:val="002726D3"/>
    <w:rsid w:val="002738A2"/>
    <w:rsid w:val="00284CAB"/>
    <w:rsid w:val="00285DAD"/>
    <w:rsid w:val="00287448"/>
    <w:rsid w:val="00296589"/>
    <w:rsid w:val="002A04AE"/>
    <w:rsid w:val="002A5924"/>
    <w:rsid w:val="002D20A3"/>
    <w:rsid w:val="002D4665"/>
    <w:rsid w:val="002D6638"/>
    <w:rsid w:val="002D757F"/>
    <w:rsid w:val="002D7C52"/>
    <w:rsid w:val="002E3594"/>
    <w:rsid w:val="002E69DF"/>
    <w:rsid w:val="002F7283"/>
    <w:rsid w:val="0030624D"/>
    <w:rsid w:val="003113A3"/>
    <w:rsid w:val="003173E0"/>
    <w:rsid w:val="00317CC6"/>
    <w:rsid w:val="0032274B"/>
    <w:rsid w:val="00323606"/>
    <w:rsid w:val="0032634F"/>
    <w:rsid w:val="00330CD7"/>
    <w:rsid w:val="0033118F"/>
    <w:rsid w:val="00334B5D"/>
    <w:rsid w:val="003364BA"/>
    <w:rsid w:val="00336ACB"/>
    <w:rsid w:val="00337D9C"/>
    <w:rsid w:val="00343A47"/>
    <w:rsid w:val="00346FB9"/>
    <w:rsid w:val="003519C9"/>
    <w:rsid w:val="003579FD"/>
    <w:rsid w:val="00370FD8"/>
    <w:rsid w:val="00371663"/>
    <w:rsid w:val="0037276B"/>
    <w:rsid w:val="003758AC"/>
    <w:rsid w:val="00383130"/>
    <w:rsid w:val="0038372F"/>
    <w:rsid w:val="00395D53"/>
    <w:rsid w:val="003A6FD8"/>
    <w:rsid w:val="003B208C"/>
    <w:rsid w:val="003B332B"/>
    <w:rsid w:val="003D3967"/>
    <w:rsid w:val="003E0BD0"/>
    <w:rsid w:val="003F5145"/>
    <w:rsid w:val="00412BEA"/>
    <w:rsid w:val="00420890"/>
    <w:rsid w:val="004211E6"/>
    <w:rsid w:val="00427F34"/>
    <w:rsid w:val="004302BE"/>
    <w:rsid w:val="00432C2C"/>
    <w:rsid w:val="004353A5"/>
    <w:rsid w:val="004378F9"/>
    <w:rsid w:val="0044313B"/>
    <w:rsid w:val="004457E6"/>
    <w:rsid w:val="00447049"/>
    <w:rsid w:val="0045580F"/>
    <w:rsid w:val="004618F6"/>
    <w:rsid w:val="004650F5"/>
    <w:rsid w:val="00473C35"/>
    <w:rsid w:val="00474F69"/>
    <w:rsid w:val="00481002"/>
    <w:rsid w:val="00492E8E"/>
    <w:rsid w:val="00495366"/>
    <w:rsid w:val="004A5D0D"/>
    <w:rsid w:val="004A7F62"/>
    <w:rsid w:val="004B3540"/>
    <w:rsid w:val="004B4238"/>
    <w:rsid w:val="004B593E"/>
    <w:rsid w:val="004C729D"/>
    <w:rsid w:val="004D0874"/>
    <w:rsid w:val="004D275A"/>
    <w:rsid w:val="004D3000"/>
    <w:rsid w:val="004E16C0"/>
    <w:rsid w:val="004F32A7"/>
    <w:rsid w:val="004F3534"/>
    <w:rsid w:val="004F3731"/>
    <w:rsid w:val="004F70AE"/>
    <w:rsid w:val="00506822"/>
    <w:rsid w:val="00506B22"/>
    <w:rsid w:val="00520AAF"/>
    <w:rsid w:val="00520E75"/>
    <w:rsid w:val="00523A71"/>
    <w:rsid w:val="005245DC"/>
    <w:rsid w:val="005267C5"/>
    <w:rsid w:val="0053175D"/>
    <w:rsid w:val="00540638"/>
    <w:rsid w:val="005534AA"/>
    <w:rsid w:val="0055631B"/>
    <w:rsid w:val="005610DD"/>
    <w:rsid w:val="00562269"/>
    <w:rsid w:val="00564CA2"/>
    <w:rsid w:val="0057509B"/>
    <w:rsid w:val="0057524A"/>
    <w:rsid w:val="00575ECA"/>
    <w:rsid w:val="005768D8"/>
    <w:rsid w:val="00582EAA"/>
    <w:rsid w:val="00583E09"/>
    <w:rsid w:val="005862E4"/>
    <w:rsid w:val="0059023B"/>
    <w:rsid w:val="005A39ED"/>
    <w:rsid w:val="005A4336"/>
    <w:rsid w:val="005C4213"/>
    <w:rsid w:val="005D081D"/>
    <w:rsid w:val="005D2679"/>
    <w:rsid w:val="005D2C3F"/>
    <w:rsid w:val="005D4D2A"/>
    <w:rsid w:val="005D57A9"/>
    <w:rsid w:val="005D7497"/>
    <w:rsid w:val="005E6862"/>
    <w:rsid w:val="005F0BBD"/>
    <w:rsid w:val="005F56D2"/>
    <w:rsid w:val="00600C5F"/>
    <w:rsid w:val="00605B93"/>
    <w:rsid w:val="00613B13"/>
    <w:rsid w:val="00616F86"/>
    <w:rsid w:val="006228E5"/>
    <w:rsid w:val="00625D93"/>
    <w:rsid w:val="006344C6"/>
    <w:rsid w:val="00637D7D"/>
    <w:rsid w:val="00652338"/>
    <w:rsid w:val="006535FD"/>
    <w:rsid w:val="00662165"/>
    <w:rsid w:val="00663AB1"/>
    <w:rsid w:val="0066610A"/>
    <w:rsid w:val="00666506"/>
    <w:rsid w:val="006730D7"/>
    <w:rsid w:val="00675DCE"/>
    <w:rsid w:val="00681570"/>
    <w:rsid w:val="00694AB8"/>
    <w:rsid w:val="00697071"/>
    <w:rsid w:val="006A0EF9"/>
    <w:rsid w:val="006A3250"/>
    <w:rsid w:val="006C1F26"/>
    <w:rsid w:val="006C212D"/>
    <w:rsid w:val="006C69DA"/>
    <w:rsid w:val="006C6EE8"/>
    <w:rsid w:val="006D3041"/>
    <w:rsid w:val="006D457D"/>
    <w:rsid w:val="006F5E55"/>
    <w:rsid w:val="006F7D82"/>
    <w:rsid w:val="007054B6"/>
    <w:rsid w:val="00710548"/>
    <w:rsid w:val="00713442"/>
    <w:rsid w:val="00723BED"/>
    <w:rsid w:val="00726948"/>
    <w:rsid w:val="00726C23"/>
    <w:rsid w:val="00730CA3"/>
    <w:rsid w:val="00730CB8"/>
    <w:rsid w:val="00735343"/>
    <w:rsid w:val="00737680"/>
    <w:rsid w:val="00744577"/>
    <w:rsid w:val="00744D82"/>
    <w:rsid w:val="0074587C"/>
    <w:rsid w:val="00754431"/>
    <w:rsid w:val="00754DF1"/>
    <w:rsid w:val="007641DE"/>
    <w:rsid w:val="00765AB6"/>
    <w:rsid w:val="0077320C"/>
    <w:rsid w:val="0077490D"/>
    <w:rsid w:val="007801B6"/>
    <w:rsid w:val="0078555B"/>
    <w:rsid w:val="007A7A7D"/>
    <w:rsid w:val="007B18C6"/>
    <w:rsid w:val="007C2D66"/>
    <w:rsid w:val="007D4024"/>
    <w:rsid w:val="007F2498"/>
    <w:rsid w:val="007F6870"/>
    <w:rsid w:val="00824D89"/>
    <w:rsid w:val="00826CA4"/>
    <w:rsid w:val="008302DC"/>
    <w:rsid w:val="00830752"/>
    <w:rsid w:val="00834A64"/>
    <w:rsid w:val="00843C78"/>
    <w:rsid w:val="008531F5"/>
    <w:rsid w:val="0085384C"/>
    <w:rsid w:val="0086047C"/>
    <w:rsid w:val="008607D1"/>
    <w:rsid w:val="008614BB"/>
    <w:rsid w:val="00865FE2"/>
    <w:rsid w:val="008718D3"/>
    <w:rsid w:val="00872EA8"/>
    <w:rsid w:val="008738B6"/>
    <w:rsid w:val="008738FF"/>
    <w:rsid w:val="008767BA"/>
    <w:rsid w:val="008768BE"/>
    <w:rsid w:val="00885036"/>
    <w:rsid w:val="0089252B"/>
    <w:rsid w:val="008B3B75"/>
    <w:rsid w:val="008B3DB6"/>
    <w:rsid w:val="008B5D3D"/>
    <w:rsid w:val="008C05EE"/>
    <w:rsid w:val="008C55A9"/>
    <w:rsid w:val="008D3A8D"/>
    <w:rsid w:val="008E519F"/>
    <w:rsid w:val="008F2CFA"/>
    <w:rsid w:val="00900D52"/>
    <w:rsid w:val="009053D5"/>
    <w:rsid w:val="009100D5"/>
    <w:rsid w:val="009150A8"/>
    <w:rsid w:val="00920E78"/>
    <w:rsid w:val="00920F03"/>
    <w:rsid w:val="0093421B"/>
    <w:rsid w:val="0093751F"/>
    <w:rsid w:val="00937933"/>
    <w:rsid w:val="00941C86"/>
    <w:rsid w:val="009454EE"/>
    <w:rsid w:val="009460E1"/>
    <w:rsid w:val="00950866"/>
    <w:rsid w:val="00951EB7"/>
    <w:rsid w:val="00951EC2"/>
    <w:rsid w:val="00953B57"/>
    <w:rsid w:val="00954629"/>
    <w:rsid w:val="00957616"/>
    <w:rsid w:val="00960420"/>
    <w:rsid w:val="00967A44"/>
    <w:rsid w:val="00972C17"/>
    <w:rsid w:val="00983204"/>
    <w:rsid w:val="00990353"/>
    <w:rsid w:val="00991C45"/>
    <w:rsid w:val="00996EED"/>
    <w:rsid w:val="009A14BD"/>
    <w:rsid w:val="009A7F7C"/>
    <w:rsid w:val="009B0F77"/>
    <w:rsid w:val="009D1A57"/>
    <w:rsid w:val="009D513B"/>
    <w:rsid w:val="009D5C71"/>
    <w:rsid w:val="009E41A1"/>
    <w:rsid w:val="009E67D0"/>
    <w:rsid w:val="009E7F61"/>
    <w:rsid w:val="00A007BD"/>
    <w:rsid w:val="00A06D2D"/>
    <w:rsid w:val="00A06DF5"/>
    <w:rsid w:val="00A1422A"/>
    <w:rsid w:val="00A14D99"/>
    <w:rsid w:val="00A21669"/>
    <w:rsid w:val="00A34E6D"/>
    <w:rsid w:val="00A40FFD"/>
    <w:rsid w:val="00A44046"/>
    <w:rsid w:val="00A62DB0"/>
    <w:rsid w:val="00A6393A"/>
    <w:rsid w:val="00A67C23"/>
    <w:rsid w:val="00A73D9A"/>
    <w:rsid w:val="00A87AC2"/>
    <w:rsid w:val="00A9315B"/>
    <w:rsid w:val="00A957B4"/>
    <w:rsid w:val="00A95ADB"/>
    <w:rsid w:val="00AB0A31"/>
    <w:rsid w:val="00AC2EF3"/>
    <w:rsid w:val="00AC5970"/>
    <w:rsid w:val="00AC7BA2"/>
    <w:rsid w:val="00AD396D"/>
    <w:rsid w:val="00AD5BF6"/>
    <w:rsid w:val="00AE1BAA"/>
    <w:rsid w:val="00AE2898"/>
    <w:rsid w:val="00AE4B52"/>
    <w:rsid w:val="00AF6D7B"/>
    <w:rsid w:val="00AF7CEB"/>
    <w:rsid w:val="00B03366"/>
    <w:rsid w:val="00B16CCF"/>
    <w:rsid w:val="00B216BC"/>
    <w:rsid w:val="00B23774"/>
    <w:rsid w:val="00B26476"/>
    <w:rsid w:val="00B31821"/>
    <w:rsid w:val="00B42E37"/>
    <w:rsid w:val="00B4403F"/>
    <w:rsid w:val="00B50AC3"/>
    <w:rsid w:val="00B522C7"/>
    <w:rsid w:val="00B5291E"/>
    <w:rsid w:val="00B54D4C"/>
    <w:rsid w:val="00B6430B"/>
    <w:rsid w:val="00B80E84"/>
    <w:rsid w:val="00B830C5"/>
    <w:rsid w:val="00B83827"/>
    <w:rsid w:val="00B97808"/>
    <w:rsid w:val="00BA0A23"/>
    <w:rsid w:val="00BA3D52"/>
    <w:rsid w:val="00BA44F9"/>
    <w:rsid w:val="00BA482E"/>
    <w:rsid w:val="00BB3AD2"/>
    <w:rsid w:val="00BC47D0"/>
    <w:rsid w:val="00BC55DB"/>
    <w:rsid w:val="00BD1C41"/>
    <w:rsid w:val="00BD3F04"/>
    <w:rsid w:val="00BD793B"/>
    <w:rsid w:val="00BD793E"/>
    <w:rsid w:val="00BE0268"/>
    <w:rsid w:val="00BE0A31"/>
    <w:rsid w:val="00BF0B0B"/>
    <w:rsid w:val="00BF1D87"/>
    <w:rsid w:val="00BF64A0"/>
    <w:rsid w:val="00C109B8"/>
    <w:rsid w:val="00C14A48"/>
    <w:rsid w:val="00C25DAB"/>
    <w:rsid w:val="00C35339"/>
    <w:rsid w:val="00C403F5"/>
    <w:rsid w:val="00C43DF2"/>
    <w:rsid w:val="00C45E99"/>
    <w:rsid w:val="00C47C8F"/>
    <w:rsid w:val="00C5036D"/>
    <w:rsid w:val="00C5366C"/>
    <w:rsid w:val="00C572DD"/>
    <w:rsid w:val="00C67267"/>
    <w:rsid w:val="00C70E62"/>
    <w:rsid w:val="00C715E9"/>
    <w:rsid w:val="00C76CA4"/>
    <w:rsid w:val="00C813EE"/>
    <w:rsid w:val="00C82BDD"/>
    <w:rsid w:val="00C94E76"/>
    <w:rsid w:val="00CB45E2"/>
    <w:rsid w:val="00CB5C21"/>
    <w:rsid w:val="00CD6908"/>
    <w:rsid w:val="00CE109A"/>
    <w:rsid w:val="00CE4195"/>
    <w:rsid w:val="00CE5CF5"/>
    <w:rsid w:val="00CF54D4"/>
    <w:rsid w:val="00D11233"/>
    <w:rsid w:val="00D116E2"/>
    <w:rsid w:val="00D1283A"/>
    <w:rsid w:val="00D2227E"/>
    <w:rsid w:val="00D25957"/>
    <w:rsid w:val="00D315E4"/>
    <w:rsid w:val="00D3167F"/>
    <w:rsid w:val="00D31B79"/>
    <w:rsid w:val="00D3253C"/>
    <w:rsid w:val="00D35BF9"/>
    <w:rsid w:val="00D37C30"/>
    <w:rsid w:val="00D4557B"/>
    <w:rsid w:val="00D4584C"/>
    <w:rsid w:val="00D460AB"/>
    <w:rsid w:val="00D47D18"/>
    <w:rsid w:val="00D47D1C"/>
    <w:rsid w:val="00D50CC6"/>
    <w:rsid w:val="00D51DE9"/>
    <w:rsid w:val="00D55361"/>
    <w:rsid w:val="00D61C2B"/>
    <w:rsid w:val="00D63951"/>
    <w:rsid w:val="00D63A7C"/>
    <w:rsid w:val="00D7188E"/>
    <w:rsid w:val="00D73DCE"/>
    <w:rsid w:val="00D76274"/>
    <w:rsid w:val="00D80B90"/>
    <w:rsid w:val="00D81C46"/>
    <w:rsid w:val="00D85B4C"/>
    <w:rsid w:val="00D868C7"/>
    <w:rsid w:val="00D8713B"/>
    <w:rsid w:val="00DA3E38"/>
    <w:rsid w:val="00DA6706"/>
    <w:rsid w:val="00DA74A9"/>
    <w:rsid w:val="00DB4CF4"/>
    <w:rsid w:val="00DC16C4"/>
    <w:rsid w:val="00DC1F46"/>
    <w:rsid w:val="00DC7BAE"/>
    <w:rsid w:val="00DD00E9"/>
    <w:rsid w:val="00DD28D3"/>
    <w:rsid w:val="00DD38B7"/>
    <w:rsid w:val="00DF0860"/>
    <w:rsid w:val="00DF13DF"/>
    <w:rsid w:val="00E04890"/>
    <w:rsid w:val="00E11815"/>
    <w:rsid w:val="00E12447"/>
    <w:rsid w:val="00E169A0"/>
    <w:rsid w:val="00E204C2"/>
    <w:rsid w:val="00E27B6E"/>
    <w:rsid w:val="00E344BB"/>
    <w:rsid w:val="00E356A9"/>
    <w:rsid w:val="00E364A2"/>
    <w:rsid w:val="00E365CB"/>
    <w:rsid w:val="00E41E02"/>
    <w:rsid w:val="00E435E9"/>
    <w:rsid w:val="00E453DD"/>
    <w:rsid w:val="00E47E77"/>
    <w:rsid w:val="00E5302B"/>
    <w:rsid w:val="00E614AD"/>
    <w:rsid w:val="00E648B5"/>
    <w:rsid w:val="00E65C06"/>
    <w:rsid w:val="00E67CAC"/>
    <w:rsid w:val="00E70CCE"/>
    <w:rsid w:val="00E7251C"/>
    <w:rsid w:val="00E7762C"/>
    <w:rsid w:val="00E84B97"/>
    <w:rsid w:val="00E868DF"/>
    <w:rsid w:val="00E911A0"/>
    <w:rsid w:val="00EA063A"/>
    <w:rsid w:val="00EA07F2"/>
    <w:rsid w:val="00EA1A68"/>
    <w:rsid w:val="00EA2794"/>
    <w:rsid w:val="00EA5A70"/>
    <w:rsid w:val="00EA5D28"/>
    <w:rsid w:val="00EB4148"/>
    <w:rsid w:val="00EB65AE"/>
    <w:rsid w:val="00ED18CE"/>
    <w:rsid w:val="00ED5B7F"/>
    <w:rsid w:val="00EF1C73"/>
    <w:rsid w:val="00EF2408"/>
    <w:rsid w:val="00EF2850"/>
    <w:rsid w:val="00EF584D"/>
    <w:rsid w:val="00EF5F2A"/>
    <w:rsid w:val="00EF7125"/>
    <w:rsid w:val="00F002A6"/>
    <w:rsid w:val="00F011E8"/>
    <w:rsid w:val="00F027B9"/>
    <w:rsid w:val="00F02CD1"/>
    <w:rsid w:val="00F06C1F"/>
    <w:rsid w:val="00F07EBF"/>
    <w:rsid w:val="00F15BFE"/>
    <w:rsid w:val="00F207B7"/>
    <w:rsid w:val="00F35E65"/>
    <w:rsid w:val="00F50E88"/>
    <w:rsid w:val="00F55996"/>
    <w:rsid w:val="00F55C08"/>
    <w:rsid w:val="00F65E03"/>
    <w:rsid w:val="00F74CFD"/>
    <w:rsid w:val="00F9272A"/>
    <w:rsid w:val="00F958DC"/>
    <w:rsid w:val="00F9668B"/>
    <w:rsid w:val="00F96B72"/>
    <w:rsid w:val="00FA0229"/>
    <w:rsid w:val="00FA19CF"/>
    <w:rsid w:val="00FA7240"/>
    <w:rsid w:val="00FB465A"/>
    <w:rsid w:val="00FB6E84"/>
    <w:rsid w:val="00FC2E36"/>
    <w:rsid w:val="00FC6B06"/>
    <w:rsid w:val="00FD1F89"/>
    <w:rsid w:val="00FE08E9"/>
    <w:rsid w:val="00FE14AC"/>
    <w:rsid w:val="00FE2153"/>
    <w:rsid w:val="00FF1AD9"/>
    <w:rsid w:val="00FF2CBE"/>
    <w:rsid w:val="00FF337F"/>
    <w:rsid w:val="00FF3DC6"/>
    <w:rsid w:val="00FF71DF"/>
    <w:rsid w:val="00FF77FA"/>
    <w:rsid w:val="16D6C65E"/>
    <w:rsid w:val="1ED36FD0"/>
    <w:rsid w:val="1FB7B38A"/>
    <w:rsid w:val="231F9F7B"/>
    <w:rsid w:val="3EB12764"/>
    <w:rsid w:val="481CB1DE"/>
    <w:rsid w:val="51FDB3D8"/>
    <w:rsid w:val="563D7096"/>
    <w:rsid w:val="5708028D"/>
    <w:rsid w:val="5C309A38"/>
    <w:rsid w:val="6011ED97"/>
    <w:rsid w:val="6553414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BC845"/>
  <w15:docId w15:val="{BAEC4A8F-BBA5-4CA1-A0C7-DFBA87A1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7D"/>
    <w:pPr>
      <w:jc w:val="both"/>
    </w:pPr>
    <w:rPr>
      <w:rFonts w:ascii="Verdana" w:hAnsi="Verdana"/>
      <w:color w:val="7F7F7F" w:themeColor="text1" w:themeTint="80"/>
    </w:rPr>
  </w:style>
  <w:style w:type="paragraph" w:styleId="Ttulo1">
    <w:name w:val="heading 1"/>
    <w:basedOn w:val="Normal"/>
    <w:next w:val="Normal"/>
    <w:link w:val="Ttulo1Car"/>
    <w:uiPriority w:val="9"/>
    <w:qFormat/>
    <w:rsid w:val="00E12447"/>
    <w:pPr>
      <w:keepNext/>
      <w:keepLines/>
      <w:numPr>
        <w:numId w:val="3"/>
      </w:numPr>
      <w:spacing w:before="360" w:after="120"/>
      <w:jc w:val="center"/>
      <w:outlineLvl w:val="0"/>
    </w:pPr>
    <w:rPr>
      <w:rFonts w:eastAsiaTheme="majorEastAsia" w:cstheme="majorBidi"/>
      <w:caps/>
      <w:color w:val="auto"/>
      <w:sz w:val="24"/>
      <w:szCs w:val="32"/>
    </w:rPr>
  </w:style>
  <w:style w:type="paragraph" w:styleId="Ttulo2">
    <w:name w:val="heading 2"/>
    <w:basedOn w:val="Normal"/>
    <w:next w:val="Normal"/>
    <w:link w:val="Ttulo2Car"/>
    <w:uiPriority w:val="9"/>
    <w:unhideWhenUsed/>
    <w:qFormat/>
    <w:rsid w:val="00E12447"/>
    <w:pPr>
      <w:keepNext/>
      <w:keepLines/>
      <w:numPr>
        <w:ilvl w:val="1"/>
        <w:numId w:val="3"/>
      </w:numPr>
      <w:spacing w:before="160" w:after="120"/>
      <w:outlineLvl w:val="1"/>
    </w:pPr>
    <w:rPr>
      <w:rFonts w:eastAsiaTheme="majorEastAsia" w:cstheme="majorBidi"/>
      <w:b/>
      <w:color w:val="auto"/>
      <w:szCs w:val="26"/>
    </w:rPr>
  </w:style>
  <w:style w:type="paragraph" w:styleId="Ttulo3">
    <w:name w:val="heading 3"/>
    <w:basedOn w:val="Normal"/>
    <w:next w:val="Normal"/>
    <w:link w:val="Ttulo3Car"/>
    <w:uiPriority w:val="9"/>
    <w:unhideWhenUsed/>
    <w:qFormat/>
    <w:rsid w:val="00E7251C"/>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E7251C"/>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7251C"/>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7251C"/>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7251C"/>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7251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251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Fuerte">
    <w:name w:val="Strong"/>
    <w:basedOn w:val="Fuentedeprrafopredeter"/>
    <w:uiPriority w:val="22"/>
    <w:qFormat/>
    <w:rsid w:val="00287448"/>
    <w:rPr>
      <w:b/>
      <w:bCs/>
    </w:rPr>
  </w:style>
  <w:style w:type="character" w:styleId="Hipervnculo">
    <w:name w:val="Hyperlink"/>
    <w:basedOn w:val="Fuentedeprrafopredeter"/>
    <w:uiPriority w:val="99"/>
    <w:unhideWhenUsed/>
    <w:rsid w:val="00287448"/>
    <w:rPr>
      <w:color w:val="0000FF" w:themeColor="hyperlink"/>
      <w:u w:val="single"/>
    </w:rPr>
  </w:style>
  <w:style w:type="paragraph" w:styleId="Sinespaciado">
    <w:name w:val="No Spacing"/>
    <w:link w:val="SinespaciadoCar"/>
    <w:qFormat/>
    <w:rsid w:val="00BA3D52"/>
    <w:pPr>
      <w:spacing w:after="0" w:line="240" w:lineRule="auto"/>
    </w:pPr>
    <w:rPr>
      <w:rFonts w:ascii="PMingLiU" w:eastAsiaTheme="minorEastAsia" w:hAnsi="PMingLiU"/>
      <w:lang w:val="es-ES_tradnl" w:eastAsia="es-ES"/>
    </w:rPr>
  </w:style>
  <w:style w:type="character" w:customStyle="1" w:styleId="SinespaciadoCar">
    <w:name w:val="Sin espaciado Car"/>
    <w:basedOn w:val="Fuentedeprrafopredeter"/>
    <w:link w:val="Sinespaciado"/>
    <w:rsid w:val="00BA3D52"/>
    <w:rPr>
      <w:rFonts w:ascii="PMingLiU" w:eastAsiaTheme="minorEastAsia" w:hAnsi="PMingLiU"/>
      <w:lang w:val="es-ES_tradnl" w:eastAsia="es-ES"/>
    </w:rPr>
  </w:style>
  <w:style w:type="table" w:styleId="Cuadrculaclara-nfasis6">
    <w:name w:val="Light Grid Accent 6"/>
    <w:basedOn w:val="Tablanormal"/>
    <w:uiPriority w:val="62"/>
    <w:rsid w:val="00D61C2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nfasis2">
    <w:name w:val="Medium Shading 1 Accent 2"/>
    <w:basedOn w:val="Tablanormal"/>
    <w:uiPriority w:val="63"/>
    <w:rsid w:val="00D61C2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clara-nfasis2">
    <w:name w:val="Light Grid Accent 2"/>
    <w:basedOn w:val="Tablanormal"/>
    <w:uiPriority w:val="62"/>
    <w:rsid w:val="00D61C2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Prrafodelista">
    <w:name w:val="List Paragraph"/>
    <w:basedOn w:val="Normal"/>
    <w:uiPriority w:val="34"/>
    <w:qFormat/>
    <w:rsid w:val="00024486"/>
    <w:pPr>
      <w:ind w:left="720"/>
      <w:contextualSpacing/>
    </w:pPr>
  </w:style>
  <w:style w:type="paragraph" w:styleId="Textonotapie">
    <w:name w:val="footnote text"/>
    <w:basedOn w:val="Normal"/>
    <w:link w:val="TextonotapieCar"/>
    <w:uiPriority w:val="99"/>
    <w:unhideWhenUsed/>
    <w:rsid w:val="00666506"/>
    <w:pPr>
      <w:spacing w:after="0" w:line="240" w:lineRule="auto"/>
    </w:pPr>
    <w:rPr>
      <w:sz w:val="24"/>
      <w:szCs w:val="24"/>
    </w:rPr>
  </w:style>
  <w:style w:type="character" w:customStyle="1" w:styleId="TextonotapieCar">
    <w:name w:val="Texto nota pie Car"/>
    <w:basedOn w:val="Fuentedeprrafopredeter"/>
    <w:link w:val="Textonotapie"/>
    <w:uiPriority w:val="99"/>
    <w:rsid w:val="00666506"/>
    <w:rPr>
      <w:sz w:val="24"/>
      <w:szCs w:val="24"/>
    </w:rPr>
  </w:style>
  <w:style w:type="character" w:styleId="Refdenotaalpie">
    <w:name w:val="footnote reference"/>
    <w:basedOn w:val="Fuentedeprrafopredeter"/>
    <w:uiPriority w:val="99"/>
    <w:unhideWhenUsed/>
    <w:rsid w:val="00666506"/>
    <w:rPr>
      <w:vertAlign w:val="superscript"/>
    </w:rPr>
  </w:style>
  <w:style w:type="paragraph" w:styleId="Revisin">
    <w:name w:val="Revision"/>
    <w:hidden/>
    <w:uiPriority w:val="99"/>
    <w:semiHidden/>
    <w:rsid w:val="00EF5F2A"/>
    <w:pPr>
      <w:spacing w:after="0" w:line="240" w:lineRule="auto"/>
    </w:pPr>
  </w:style>
  <w:style w:type="character" w:customStyle="1" w:styleId="Ttulo1Car">
    <w:name w:val="Título 1 Car"/>
    <w:basedOn w:val="Fuentedeprrafopredeter"/>
    <w:link w:val="Ttulo1"/>
    <w:uiPriority w:val="9"/>
    <w:rsid w:val="00E12447"/>
    <w:rPr>
      <w:rFonts w:ascii="Verdana" w:eastAsiaTheme="majorEastAsia" w:hAnsi="Verdana" w:cstheme="majorBidi"/>
      <w:caps/>
      <w:sz w:val="24"/>
      <w:szCs w:val="32"/>
    </w:rPr>
  </w:style>
  <w:style w:type="character" w:customStyle="1" w:styleId="Ttulo2Car">
    <w:name w:val="Título 2 Car"/>
    <w:basedOn w:val="Fuentedeprrafopredeter"/>
    <w:link w:val="Ttulo2"/>
    <w:uiPriority w:val="9"/>
    <w:rsid w:val="00E12447"/>
    <w:rPr>
      <w:rFonts w:ascii="Verdana" w:eastAsiaTheme="majorEastAsia" w:hAnsi="Verdana" w:cstheme="majorBidi"/>
      <w:b/>
      <w:szCs w:val="26"/>
    </w:rPr>
  </w:style>
  <w:style w:type="character" w:customStyle="1" w:styleId="Ttulo3Car">
    <w:name w:val="Título 3 Car"/>
    <w:basedOn w:val="Fuentedeprrafopredeter"/>
    <w:link w:val="Ttulo3"/>
    <w:uiPriority w:val="9"/>
    <w:rsid w:val="00E7251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E7251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7251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7251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7251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7251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251C"/>
    <w:rPr>
      <w:rFonts w:asciiTheme="majorHAnsi" w:eastAsiaTheme="majorEastAsia" w:hAnsiTheme="majorHAnsi" w:cstheme="majorBidi"/>
      <w:i/>
      <w:iCs/>
      <w:color w:val="272727" w:themeColor="text1" w:themeTint="D8"/>
      <w:sz w:val="21"/>
      <w:szCs w:val="21"/>
    </w:rPr>
  </w:style>
  <w:style w:type="character" w:customStyle="1" w:styleId="baj">
    <w:name w:val="b_aj"/>
    <w:basedOn w:val="Fuentedeprrafopredeter"/>
    <w:rsid w:val="007F6870"/>
  </w:style>
  <w:style w:type="character" w:styleId="Refdecomentario">
    <w:name w:val="annotation reference"/>
    <w:basedOn w:val="Fuentedeprrafopredeter"/>
    <w:uiPriority w:val="99"/>
    <w:semiHidden/>
    <w:unhideWhenUsed/>
    <w:rsid w:val="007F6870"/>
    <w:rPr>
      <w:sz w:val="16"/>
      <w:szCs w:val="16"/>
    </w:rPr>
  </w:style>
  <w:style w:type="paragraph" w:styleId="Textocomentario">
    <w:name w:val="annotation text"/>
    <w:basedOn w:val="Normal"/>
    <w:link w:val="TextocomentarioCar"/>
    <w:uiPriority w:val="99"/>
    <w:unhideWhenUsed/>
    <w:rsid w:val="007F6870"/>
    <w:pPr>
      <w:spacing w:line="240" w:lineRule="auto"/>
    </w:pPr>
    <w:rPr>
      <w:sz w:val="20"/>
      <w:szCs w:val="20"/>
    </w:rPr>
  </w:style>
  <w:style w:type="character" w:customStyle="1" w:styleId="TextocomentarioCar">
    <w:name w:val="Texto comentario Car"/>
    <w:basedOn w:val="Fuentedeprrafopredeter"/>
    <w:link w:val="Textocomentario"/>
    <w:uiPriority w:val="99"/>
    <w:rsid w:val="007F6870"/>
    <w:rPr>
      <w:rFonts w:ascii="Verdana" w:hAnsi="Verdana"/>
      <w:color w:val="7F7F7F" w:themeColor="text1" w:themeTint="80"/>
      <w:sz w:val="20"/>
      <w:szCs w:val="20"/>
    </w:rPr>
  </w:style>
  <w:style w:type="paragraph" w:styleId="Asuntodelcomentario">
    <w:name w:val="annotation subject"/>
    <w:basedOn w:val="Textocomentario"/>
    <w:next w:val="Textocomentario"/>
    <w:link w:val="AsuntodelcomentarioCar"/>
    <w:uiPriority w:val="99"/>
    <w:semiHidden/>
    <w:unhideWhenUsed/>
    <w:rsid w:val="007F6870"/>
    <w:rPr>
      <w:b/>
      <w:bCs/>
    </w:rPr>
  </w:style>
  <w:style w:type="character" w:customStyle="1" w:styleId="AsuntodelcomentarioCar">
    <w:name w:val="Asunto del comentario Car"/>
    <w:basedOn w:val="TextocomentarioCar"/>
    <w:link w:val="Asuntodelcomentario"/>
    <w:uiPriority w:val="99"/>
    <w:semiHidden/>
    <w:rsid w:val="007F6870"/>
    <w:rPr>
      <w:rFonts w:ascii="Verdana" w:hAnsi="Verdana"/>
      <w:b/>
      <w:bCs/>
      <w:color w:val="7F7F7F" w:themeColor="text1" w:themeTint="80"/>
      <w:sz w:val="20"/>
      <w:szCs w:val="20"/>
    </w:rPr>
  </w:style>
  <w:style w:type="paragraph" w:styleId="TtuloTDC">
    <w:name w:val="TOC Heading"/>
    <w:basedOn w:val="Ttulo1"/>
    <w:next w:val="Normal"/>
    <w:uiPriority w:val="39"/>
    <w:unhideWhenUsed/>
    <w:qFormat/>
    <w:rsid w:val="006C69DA"/>
    <w:pPr>
      <w:numPr>
        <w:numId w:val="0"/>
      </w:numPr>
      <w:spacing w:before="240" w:after="0" w:line="259" w:lineRule="auto"/>
      <w:jc w:val="left"/>
      <w:outlineLvl w:val="9"/>
    </w:pPr>
    <w:rPr>
      <w:rFonts w:asciiTheme="majorHAnsi" w:hAnsiTheme="majorHAnsi"/>
      <w:caps w:val="0"/>
      <w:color w:val="365F91" w:themeColor="accent1" w:themeShade="BF"/>
      <w:sz w:val="32"/>
      <w:lang w:eastAsia="es-CO"/>
    </w:rPr>
  </w:style>
  <w:style w:type="paragraph" w:styleId="TDC1">
    <w:name w:val="toc 1"/>
    <w:basedOn w:val="Normal"/>
    <w:next w:val="Normal"/>
    <w:autoRedefine/>
    <w:uiPriority w:val="39"/>
    <w:unhideWhenUsed/>
    <w:rsid w:val="006C69DA"/>
    <w:pPr>
      <w:spacing w:after="100"/>
    </w:pPr>
  </w:style>
  <w:style w:type="paragraph" w:styleId="TDC2">
    <w:name w:val="toc 2"/>
    <w:basedOn w:val="Normal"/>
    <w:next w:val="Normal"/>
    <w:autoRedefine/>
    <w:uiPriority w:val="39"/>
    <w:unhideWhenUsed/>
    <w:rsid w:val="006C69DA"/>
    <w:pPr>
      <w:spacing w:after="100"/>
      <w:ind w:left="220"/>
    </w:pPr>
  </w:style>
  <w:style w:type="paragraph" w:styleId="TDC3">
    <w:name w:val="toc 3"/>
    <w:basedOn w:val="Normal"/>
    <w:next w:val="Normal"/>
    <w:autoRedefine/>
    <w:uiPriority w:val="39"/>
    <w:unhideWhenUsed/>
    <w:rsid w:val="006C69DA"/>
    <w:pPr>
      <w:spacing w:after="100"/>
      <w:ind w:left="440"/>
    </w:pPr>
  </w:style>
  <w:style w:type="character" w:customStyle="1" w:styleId="Mencinsinresolver1">
    <w:name w:val="Mención sin resolver1"/>
    <w:basedOn w:val="Fuentedeprrafopredeter"/>
    <w:uiPriority w:val="99"/>
    <w:semiHidden/>
    <w:unhideWhenUsed/>
    <w:rsid w:val="004F70AE"/>
    <w:rPr>
      <w:color w:val="605E5C"/>
      <w:shd w:val="clear" w:color="auto" w:fill="E1DFDD"/>
    </w:rPr>
  </w:style>
  <w:style w:type="character" w:styleId="Hipervnculovisitado">
    <w:name w:val="FollowedHyperlink"/>
    <w:basedOn w:val="Fuentedeprrafopredeter"/>
    <w:uiPriority w:val="99"/>
    <w:semiHidden/>
    <w:unhideWhenUsed/>
    <w:rsid w:val="00765AB6"/>
    <w:rPr>
      <w:color w:val="800080" w:themeColor="followedHyperlink"/>
      <w:u w:val="single"/>
    </w:rPr>
  </w:style>
  <w:style w:type="character" w:customStyle="1" w:styleId="xxcontentpasted0">
    <w:name w:val="x_xcontentpasted0"/>
    <w:basedOn w:val="Fuentedeprrafopredeter"/>
    <w:rsid w:val="008738FF"/>
  </w:style>
  <w:style w:type="paragraph" w:customStyle="1" w:styleId="Default">
    <w:name w:val="Default"/>
    <w:rsid w:val="009053D5"/>
    <w:pPr>
      <w:autoSpaceDE w:val="0"/>
      <w:autoSpaceDN w:val="0"/>
      <w:adjustRightInd w:val="0"/>
      <w:spacing w:after="0" w:line="240" w:lineRule="auto"/>
    </w:pPr>
    <w:rPr>
      <w:rFonts w:ascii="Britannic Bold" w:hAnsi="Britannic Bold" w:cs="Britannic Bold"/>
      <w:color w:val="000000"/>
      <w:sz w:val="24"/>
      <w:szCs w:val="24"/>
    </w:rPr>
  </w:style>
  <w:style w:type="paragraph" w:customStyle="1" w:styleId="pf0">
    <w:name w:val="pf0"/>
    <w:basedOn w:val="Normal"/>
    <w:rsid w:val="00A95ADB"/>
    <w:pPr>
      <w:spacing w:before="100" w:beforeAutospacing="1" w:after="100" w:afterAutospacing="1" w:line="240" w:lineRule="auto"/>
      <w:jc w:val="left"/>
    </w:pPr>
    <w:rPr>
      <w:rFonts w:ascii="Times New Roman" w:eastAsia="Times New Roman" w:hAnsi="Times New Roman" w:cs="Times New Roman"/>
      <w:color w:val="auto"/>
      <w:sz w:val="24"/>
      <w:szCs w:val="24"/>
      <w:lang w:eastAsia="es-CO"/>
    </w:rPr>
  </w:style>
  <w:style w:type="character" w:customStyle="1" w:styleId="cf01">
    <w:name w:val="cf01"/>
    <w:basedOn w:val="Fuentedeprrafopredeter"/>
    <w:rsid w:val="00A95ADB"/>
    <w:rPr>
      <w:rFonts w:ascii="Segoe UI" w:hAnsi="Segoe UI" w:cs="Segoe UI" w:hint="default"/>
      <w:color w:val="1F497D"/>
      <w:sz w:val="18"/>
      <w:szCs w:val="18"/>
    </w:rPr>
  </w:style>
  <w:style w:type="character" w:customStyle="1" w:styleId="Mencinsinresolver2">
    <w:name w:val="Mención sin resolver2"/>
    <w:basedOn w:val="Fuentedeprrafopredeter"/>
    <w:uiPriority w:val="99"/>
    <w:semiHidden/>
    <w:unhideWhenUsed/>
    <w:rsid w:val="00201B0C"/>
    <w:rPr>
      <w:color w:val="605E5C"/>
      <w:shd w:val="clear" w:color="auto" w:fill="E1DFDD"/>
    </w:rPr>
  </w:style>
  <w:style w:type="table" w:styleId="Tablaconcuadrcula">
    <w:name w:val="Table Grid"/>
    <w:basedOn w:val="Tablanormal"/>
    <w:uiPriority w:val="59"/>
    <w:rsid w:val="007054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44">
      <w:bodyDiv w:val="1"/>
      <w:marLeft w:val="0"/>
      <w:marRight w:val="0"/>
      <w:marTop w:val="0"/>
      <w:marBottom w:val="0"/>
      <w:divBdr>
        <w:top w:val="none" w:sz="0" w:space="0" w:color="auto"/>
        <w:left w:val="none" w:sz="0" w:space="0" w:color="auto"/>
        <w:bottom w:val="none" w:sz="0" w:space="0" w:color="auto"/>
        <w:right w:val="none" w:sz="0" w:space="0" w:color="auto"/>
      </w:divBdr>
    </w:div>
    <w:div w:id="92560019">
      <w:bodyDiv w:val="1"/>
      <w:marLeft w:val="0"/>
      <w:marRight w:val="0"/>
      <w:marTop w:val="0"/>
      <w:marBottom w:val="0"/>
      <w:divBdr>
        <w:top w:val="none" w:sz="0" w:space="0" w:color="auto"/>
        <w:left w:val="none" w:sz="0" w:space="0" w:color="auto"/>
        <w:bottom w:val="none" w:sz="0" w:space="0" w:color="auto"/>
        <w:right w:val="none" w:sz="0" w:space="0" w:color="auto"/>
      </w:divBdr>
    </w:div>
    <w:div w:id="111631824">
      <w:bodyDiv w:val="1"/>
      <w:marLeft w:val="0"/>
      <w:marRight w:val="0"/>
      <w:marTop w:val="0"/>
      <w:marBottom w:val="0"/>
      <w:divBdr>
        <w:top w:val="none" w:sz="0" w:space="0" w:color="auto"/>
        <w:left w:val="none" w:sz="0" w:space="0" w:color="auto"/>
        <w:bottom w:val="none" w:sz="0" w:space="0" w:color="auto"/>
        <w:right w:val="none" w:sz="0" w:space="0" w:color="auto"/>
      </w:divBdr>
      <w:divsChild>
        <w:div w:id="848761420">
          <w:marLeft w:val="0"/>
          <w:marRight w:val="0"/>
          <w:marTop w:val="0"/>
          <w:marBottom w:val="0"/>
          <w:divBdr>
            <w:top w:val="none" w:sz="0" w:space="0" w:color="auto"/>
            <w:left w:val="none" w:sz="0" w:space="0" w:color="auto"/>
            <w:bottom w:val="none" w:sz="0" w:space="0" w:color="auto"/>
            <w:right w:val="none" w:sz="0" w:space="0" w:color="auto"/>
          </w:divBdr>
          <w:divsChild>
            <w:div w:id="494538304">
              <w:marLeft w:val="0"/>
              <w:marRight w:val="0"/>
              <w:marTop w:val="0"/>
              <w:marBottom w:val="0"/>
              <w:divBdr>
                <w:top w:val="none" w:sz="0" w:space="0" w:color="auto"/>
                <w:left w:val="none" w:sz="0" w:space="0" w:color="auto"/>
                <w:bottom w:val="none" w:sz="0" w:space="0" w:color="auto"/>
                <w:right w:val="none" w:sz="0" w:space="0" w:color="auto"/>
              </w:divBdr>
              <w:divsChild>
                <w:div w:id="11896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6977">
      <w:bodyDiv w:val="1"/>
      <w:marLeft w:val="0"/>
      <w:marRight w:val="0"/>
      <w:marTop w:val="0"/>
      <w:marBottom w:val="0"/>
      <w:divBdr>
        <w:top w:val="none" w:sz="0" w:space="0" w:color="auto"/>
        <w:left w:val="none" w:sz="0" w:space="0" w:color="auto"/>
        <w:bottom w:val="none" w:sz="0" w:space="0" w:color="auto"/>
        <w:right w:val="none" w:sz="0" w:space="0" w:color="auto"/>
      </w:divBdr>
      <w:divsChild>
        <w:div w:id="193082682">
          <w:marLeft w:val="0"/>
          <w:marRight w:val="0"/>
          <w:marTop w:val="0"/>
          <w:marBottom w:val="0"/>
          <w:divBdr>
            <w:top w:val="none" w:sz="0" w:space="0" w:color="auto"/>
            <w:left w:val="none" w:sz="0" w:space="0" w:color="auto"/>
            <w:bottom w:val="none" w:sz="0" w:space="0" w:color="auto"/>
            <w:right w:val="none" w:sz="0" w:space="0" w:color="auto"/>
          </w:divBdr>
          <w:divsChild>
            <w:div w:id="1865630161">
              <w:marLeft w:val="0"/>
              <w:marRight w:val="0"/>
              <w:marTop w:val="0"/>
              <w:marBottom w:val="0"/>
              <w:divBdr>
                <w:top w:val="none" w:sz="0" w:space="0" w:color="auto"/>
                <w:left w:val="none" w:sz="0" w:space="0" w:color="auto"/>
                <w:bottom w:val="none" w:sz="0" w:space="0" w:color="auto"/>
                <w:right w:val="none" w:sz="0" w:space="0" w:color="auto"/>
              </w:divBdr>
              <w:divsChild>
                <w:div w:id="17304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5956">
      <w:bodyDiv w:val="1"/>
      <w:marLeft w:val="0"/>
      <w:marRight w:val="0"/>
      <w:marTop w:val="0"/>
      <w:marBottom w:val="0"/>
      <w:divBdr>
        <w:top w:val="none" w:sz="0" w:space="0" w:color="auto"/>
        <w:left w:val="none" w:sz="0" w:space="0" w:color="auto"/>
        <w:bottom w:val="none" w:sz="0" w:space="0" w:color="auto"/>
        <w:right w:val="none" w:sz="0" w:space="0" w:color="auto"/>
      </w:divBdr>
      <w:divsChild>
        <w:div w:id="339085956">
          <w:marLeft w:val="0"/>
          <w:marRight w:val="0"/>
          <w:marTop w:val="0"/>
          <w:marBottom w:val="0"/>
          <w:divBdr>
            <w:top w:val="none" w:sz="0" w:space="0" w:color="auto"/>
            <w:left w:val="none" w:sz="0" w:space="0" w:color="auto"/>
            <w:bottom w:val="none" w:sz="0" w:space="0" w:color="auto"/>
            <w:right w:val="none" w:sz="0" w:space="0" w:color="auto"/>
          </w:divBdr>
          <w:divsChild>
            <w:div w:id="944463252">
              <w:marLeft w:val="0"/>
              <w:marRight w:val="0"/>
              <w:marTop w:val="0"/>
              <w:marBottom w:val="0"/>
              <w:divBdr>
                <w:top w:val="none" w:sz="0" w:space="0" w:color="auto"/>
                <w:left w:val="none" w:sz="0" w:space="0" w:color="auto"/>
                <w:bottom w:val="none" w:sz="0" w:space="0" w:color="auto"/>
                <w:right w:val="none" w:sz="0" w:space="0" w:color="auto"/>
              </w:divBdr>
              <w:divsChild>
                <w:div w:id="366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5760">
      <w:bodyDiv w:val="1"/>
      <w:marLeft w:val="0"/>
      <w:marRight w:val="0"/>
      <w:marTop w:val="0"/>
      <w:marBottom w:val="0"/>
      <w:divBdr>
        <w:top w:val="none" w:sz="0" w:space="0" w:color="auto"/>
        <w:left w:val="none" w:sz="0" w:space="0" w:color="auto"/>
        <w:bottom w:val="none" w:sz="0" w:space="0" w:color="auto"/>
        <w:right w:val="none" w:sz="0" w:space="0" w:color="auto"/>
      </w:divBdr>
      <w:divsChild>
        <w:div w:id="2115589793">
          <w:marLeft w:val="0"/>
          <w:marRight w:val="0"/>
          <w:marTop w:val="0"/>
          <w:marBottom w:val="0"/>
          <w:divBdr>
            <w:top w:val="none" w:sz="0" w:space="0" w:color="auto"/>
            <w:left w:val="none" w:sz="0" w:space="0" w:color="auto"/>
            <w:bottom w:val="none" w:sz="0" w:space="0" w:color="auto"/>
            <w:right w:val="none" w:sz="0" w:space="0" w:color="auto"/>
          </w:divBdr>
          <w:divsChild>
            <w:div w:id="2118062401">
              <w:marLeft w:val="0"/>
              <w:marRight w:val="0"/>
              <w:marTop w:val="0"/>
              <w:marBottom w:val="0"/>
              <w:divBdr>
                <w:top w:val="none" w:sz="0" w:space="0" w:color="auto"/>
                <w:left w:val="none" w:sz="0" w:space="0" w:color="auto"/>
                <w:bottom w:val="none" w:sz="0" w:space="0" w:color="auto"/>
                <w:right w:val="none" w:sz="0" w:space="0" w:color="auto"/>
              </w:divBdr>
              <w:divsChild>
                <w:div w:id="840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5026">
      <w:bodyDiv w:val="1"/>
      <w:marLeft w:val="0"/>
      <w:marRight w:val="0"/>
      <w:marTop w:val="0"/>
      <w:marBottom w:val="0"/>
      <w:divBdr>
        <w:top w:val="none" w:sz="0" w:space="0" w:color="auto"/>
        <w:left w:val="none" w:sz="0" w:space="0" w:color="auto"/>
        <w:bottom w:val="none" w:sz="0" w:space="0" w:color="auto"/>
        <w:right w:val="none" w:sz="0" w:space="0" w:color="auto"/>
      </w:divBdr>
    </w:div>
    <w:div w:id="293486346">
      <w:bodyDiv w:val="1"/>
      <w:marLeft w:val="0"/>
      <w:marRight w:val="0"/>
      <w:marTop w:val="0"/>
      <w:marBottom w:val="0"/>
      <w:divBdr>
        <w:top w:val="none" w:sz="0" w:space="0" w:color="auto"/>
        <w:left w:val="none" w:sz="0" w:space="0" w:color="auto"/>
        <w:bottom w:val="none" w:sz="0" w:space="0" w:color="auto"/>
        <w:right w:val="none" w:sz="0" w:space="0" w:color="auto"/>
      </w:divBdr>
    </w:div>
    <w:div w:id="364447618">
      <w:bodyDiv w:val="1"/>
      <w:marLeft w:val="0"/>
      <w:marRight w:val="0"/>
      <w:marTop w:val="0"/>
      <w:marBottom w:val="0"/>
      <w:divBdr>
        <w:top w:val="none" w:sz="0" w:space="0" w:color="auto"/>
        <w:left w:val="none" w:sz="0" w:space="0" w:color="auto"/>
        <w:bottom w:val="none" w:sz="0" w:space="0" w:color="auto"/>
        <w:right w:val="none" w:sz="0" w:space="0" w:color="auto"/>
      </w:divBdr>
      <w:divsChild>
        <w:div w:id="839542221">
          <w:marLeft w:val="0"/>
          <w:marRight w:val="0"/>
          <w:marTop w:val="0"/>
          <w:marBottom w:val="0"/>
          <w:divBdr>
            <w:top w:val="none" w:sz="0" w:space="0" w:color="auto"/>
            <w:left w:val="none" w:sz="0" w:space="0" w:color="auto"/>
            <w:bottom w:val="none" w:sz="0" w:space="0" w:color="auto"/>
            <w:right w:val="none" w:sz="0" w:space="0" w:color="auto"/>
          </w:divBdr>
          <w:divsChild>
            <w:div w:id="1926456455">
              <w:marLeft w:val="0"/>
              <w:marRight w:val="0"/>
              <w:marTop w:val="0"/>
              <w:marBottom w:val="0"/>
              <w:divBdr>
                <w:top w:val="none" w:sz="0" w:space="0" w:color="auto"/>
                <w:left w:val="none" w:sz="0" w:space="0" w:color="auto"/>
                <w:bottom w:val="none" w:sz="0" w:space="0" w:color="auto"/>
                <w:right w:val="none" w:sz="0" w:space="0" w:color="auto"/>
              </w:divBdr>
              <w:divsChild>
                <w:div w:id="11645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89553">
      <w:bodyDiv w:val="1"/>
      <w:marLeft w:val="0"/>
      <w:marRight w:val="0"/>
      <w:marTop w:val="0"/>
      <w:marBottom w:val="0"/>
      <w:divBdr>
        <w:top w:val="none" w:sz="0" w:space="0" w:color="auto"/>
        <w:left w:val="none" w:sz="0" w:space="0" w:color="auto"/>
        <w:bottom w:val="none" w:sz="0" w:space="0" w:color="auto"/>
        <w:right w:val="none" w:sz="0" w:space="0" w:color="auto"/>
      </w:divBdr>
      <w:divsChild>
        <w:div w:id="1593317418">
          <w:marLeft w:val="0"/>
          <w:marRight w:val="0"/>
          <w:marTop w:val="0"/>
          <w:marBottom w:val="0"/>
          <w:divBdr>
            <w:top w:val="none" w:sz="0" w:space="0" w:color="auto"/>
            <w:left w:val="none" w:sz="0" w:space="0" w:color="auto"/>
            <w:bottom w:val="none" w:sz="0" w:space="0" w:color="auto"/>
            <w:right w:val="none" w:sz="0" w:space="0" w:color="auto"/>
          </w:divBdr>
          <w:divsChild>
            <w:div w:id="160199467">
              <w:marLeft w:val="0"/>
              <w:marRight w:val="0"/>
              <w:marTop w:val="0"/>
              <w:marBottom w:val="0"/>
              <w:divBdr>
                <w:top w:val="none" w:sz="0" w:space="0" w:color="auto"/>
                <w:left w:val="none" w:sz="0" w:space="0" w:color="auto"/>
                <w:bottom w:val="none" w:sz="0" w:space="0" w:color="auto"/>
                <w:right w:val="none" w:sz="0" w:space="0" w:color="auto"/>
              </w:divBdr>
              <w:divsChild>
                <w:div w:id="780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6731">
      <w:bodyDiv w:val="1"/>
      <w:marLeft w:val="0"/>
      <w:marRight w:val="0"/>
      <w:marTop w:val="0"/>
      <w:marBottom w:val="0"/>
      <w:divBdr>
        <w:top w:val="none" w:sz="0" w:space="0" w:color="auto"/>
        <w:left w:val="none" w:sz="0" w:space="0" w:color="auto"/>
        <w:bottom w:val="none" w:sz="0" w:space="0" w:color="auto"/>
        <w:right w:val="none" w:sz="0" w:space="0" w:color="auto"/>
      </w:divBdr>
    </w:div>
    <w:div w:id="644504790">
      <w:bodyDiv w:val="1"/>
      <w:marLeft w:val="0"/>
      <w:marRight w:val="0"/>
      <w:marTop w:val="0"/>
      <w:marBottom w:val="0"/>
      <w:divBdr>
        <w:top w:val="none" w:sz="0" w:space="0" w:color="auto"/>
        <w:left w:val="none" w:sz="0" w:space="0" w:color="auto"/>
        <w:bottom w:val="none" w:sz="0" w:space="0" w:color="auto"/>
        <w:right w:val="none" w:sz="0" w:space="0" w:color="auto"/>
      </w:divBdr>
    </w:div>
    <w:div w:id="692539728">
      <w:bodyDiv w:val="1"/>
      <w:marLeft w:val="0"/>
      <w:marRight w:val="0"/>
      <w:marTop w:val="0"/>
      <w:marBottom w:val="0"/>
      <w:divBdr>
        <w:top w:val="none" w:sz="0" w:space="0" w:color="auto"/>
        <w:left w:val="none" w:sz="0" w:space="0" w:color="auto"/>
        <w:bottom w:val="none" w:sz="0" w:space="0" w:color="auto"/>
        <w:right w:val="none" w:sz="0" w:space="0" w:color="auto"/>
      </w:divBdr>
    </w:div>
    <w:div w:id="753014136">
      <w:bodyDiv w:val="1"/>
      <w:marLeft w:val="0"/>
      <w:marRight w:val="0"/>
      <w:marTop w:val="0"/>
      <w:marBottom w:val="0"/>
      <w:divBdr>
        <w:top w:val="none" w:sz="0" w:space="0" w:color="auto"/>
        <w:left w:val="none" w:sz="0" w:space="0" w:color="auto"/>
        <w:bottom w:val="none" w:sz="0" w:space="0" w:color="auto"/>
        <w:right w:val="none" w:sz="0" w:space="0" w:color="auto"/>
      </w:divBdr>
    </w:div>
    <w:div w:id="1309360230">
      <w:bodyDiv w:val="1"/>
      <w:marLeft w:val="0"/>
      <w:marRight w:val="0"/>
      <w:marTop w:val="0"/>
      <w:marBottom w:val="0"/>
      <w:divBdr>
        <w:top w:val="none" w:sz="0" w:space="0" w:color="auto"/>
        <w:left w:val="none" w:sz="0" w:space="0" w:color="auto"/>
        <w:bottom w:val="none" w:sz="0" w:space="0" w:color="auto"/>
        <w:right w:val="none" w:sz="0" w:space="0" w:color="auto"/>
      </w:divBdr>
    </w:div>
    <w:div w:id="1312253796">
      <w:bodyDiv w:val="1"/>
      <w:marLeft w:val="0"/>
      <w:marRight w:val="0"/>
      <w:marTop w:val="0"/>
      <w:marBottom w:val="0"/>
      <w:divBdr>
        <w:top w:val="none" w:sz="0" w:space="0" w:color="auto"/>
        <w:left w:val="none" w:sz="0" w:space="0" w:color="auto"/>
        <w:bottom w:val="none" w:sz="0" w:space="0" w:color="auto"/>
        <w:right w:val="none" w:sz="0" w:space="0" w:color="auto"/>
      </w:divBdr>
      <w:divsChild>
        <w:div w:id="2137793764">
          <w:marLeft w:val="0"/>
          <w:marRight w:val="0"/>
          <w:marTop w:val="0"/>
          <w:marBottom w:val="0"/>
          <w:divBdr>
            <w:top w:val="none" w:sz="0" w:space="0" w:color="auto"/>
            <w:left w:val="none" w:sz="0" w:space="0" w:color="auto"/>
            <w:bottom w:val="none" w:sz="0" w:space="0" w:color="auto"/>
            <w:right w:val="none" w:sz="0" w:space="0" w:color="auto"/>
          </w:divBdr>
          <w:divsChild>
            <w:div w:id="878396938">
              <w:marLeft w:val="0"/>
              <w:marRight w:val="0"/>
              <w:marTop w:val="0"/>
              <w:marBottom w:val="0"/>
              <w:divBdr>
                <w:top w:val="none" w:sz="0" w:space="0" w:color="auto"/>
                <w:left w:val="none" w:sz="0" w:space="0" w:color="auto"/>
                <w:bottom w:val="none" w:sz="0" w:space="0" w:color="auto"/>
                <w:right w:val="none" w:sz="0" w:space="0" w:color="auto"/>
              </w:divBdr>
              <w:divsChild>
                <w:div w:id="17987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8886">
      <w:bodyDiv w:val="1"/>
      <w:marLeft w:val="0"/>
      <w:marRight w:val="0"/>
      <w:marTop w:val="0"/>
      <w:marBottom w:val="0"/>
      <w:divBdr>
        <w:top w:val="none" w:sz="0" w:space="0" w:color="auto"/>
        <w:left w:val="none" w:sz="0" w:space="0" w:color="auto"/>
        <w:bottom w:val="none" w:sz="0" w:space="0" w:color="auto"/>
        <w:right w:val="none" w:sz="0" w:space="0" w:color="auto"/>
      </w:divBdr>
      <w:divsChild>
        <w:div w:id="1456294032">
          <w:marLeft w:val="0"/>
          <w:marRight w:val="0"/>
          <w:marTop w:val="0"/>
          <w:marBottom w:val="0"/>
          <w:divBdr>
            <w:top w:val="none" w:sz="0" w:space="0" w:color="auto"/>
            <w:left w:val="none" w:sz="0" w:space="0" w:color="auto"/>
            <w:bottom w:val="none" w:sz="0" w:space="0" w:color="auto"/>
            <w:right w:val="none" w:sz="0" w:space="0" w:color="auto"/>
          </w:divBdr>
          <w:divsChild>
            <w:div w:id="1642227448">
              <w:marLeft w:val="0"/>
              <w:marRight w:val="0"/>
              <w:marTop w:val="0"/>
              <w:marBottom w:val="0"/>
              <w:divBdr>
                <w:top w:val="none" w:sz="0" w:space="0" w:color="auto"/>
                <w:left w:val="none" w:sz="0" w:space="0" w:color="auto"/>
                <w:bottom w:val="none" w:sz="0" w:space="0" w:color="auto"/>
                <w:right w:val="none" w:sz="0" w:space="0" w:color="auto"/>
              </w:divBdr>
              <w:divsChild>
                <w:div w:id="13438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10753">
      <w:bodyDiv w:val="1"/>
      <w:marLeft w:val="0"/>
      <w:marRight w:val="0"/>
      <w:marTop w:val="0"/>
      <w:marBottom w:val="0"/>
      <w:divBdr>
        <w:top w:val="none" w:sz="0" w:space="0" w:color="auto"/>
        <w:left w:val="none" w:sz="0" w:space="0" w:color="auto"/>
        <w:bottom w:val="none" w:sz="0" w:space="0" w:color="auto"/>
        <w:right w:val="none" w:sz="0" w:space="0" w:color="auto"/>
      </w:divBdr>
      <w:divsChild>
        <w:div w:id="1399210361">
          <w:marLeft w:val="0"/>
          <w:marRight w:val="0"/>
          <w:marTop w:val="0"/>
          <w:marBottom w:val="0"/>
          <w:divBdr>
            <w:top w:val="none" w:sz="0" w:space="0" w:color="auto"/>
            <w:left w:val="none" w:sz="0" w:space="0" w:color="auto"/>
            <w:bottom w:val="none" w:sz="0" w:space="0" w:color="auto"/>
            <w:right w:val="none" w:sz="0" w:space="0" w:color="auto"/>
          </w:divBdr>
          <w:divsChild>
            <w:div w:id="1611815497">
              <w:marLeft w:val="0"/>
              <w:marRight w:val="0"/>
              <w:marTop w:val="0"/>
              <w:marBottom w:val="0"/>
              <w:divBdr>
                <w:top w:val="none" w:sz="0" w:space="0" w:color="auto"/>
                <w:left w:val="none" w:sz="0" w:space="0" w:color="auto"/>
                <w:bottom w:val="none" w:sz="0" w:space="0" w:color="auto"/>
                <w:right w:val="none" w:sz="0" w:space="0" w:color="auto"/>
              </w:divBdr>
              <w:divsChild>
                <w:div w:id="8029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7224">
      <w:bodyDiv w:val="1"/>
      <w:marLeft w:val="0"/>
      <w:marRight w:val="0"/>
      <w:marTop w:val="0"/>
      <w:marBottom w:val="0"/>
      <w:divBdr>
        <w:top w:val="none" w:sz="0" w:space="0" w:color="auto"/>
        <w:left w:val="none" w:sz="0" w:space="0" w:color="auto"/>
        <w:bottom w:val="none" w:sz="0" w:space="0" w:color="auto"/>
        <w:right w:val="none" w:sz="0" w:space="0" w:color="auto"/>
      </w:divBdr>
    </w:div>
    <w:div w:id="1597053547">
      <w:bodyDiv w:val="1"/>
      <w:marLeft w:val="0"/>
      <w:marRight w:val="0"/>
      <w:marTop w:val="0"/>
      <w:marBottom w:val="0"/>
      <w:divBdr>
        <w:top w:val="none" w:sz="0" w:space="0" w:color="auto"/>
        <w:left w:val="none" w:sz="0" w:space="0" w:color="auto"/>
        <w:bottom w:val="none" w:sz="0" w:space="0" w:color="auto"/>
        <w:right w:val="none" w:sz="0" w:space="0" w:color="auto"/>
      </w:divBdr>
      <w:divsChild>
        <w:div w:id="697391389">
          <w:marLeft w:val="0"/>
          <w:marRight w:val="0"/>
          <w:marTop w:val="0"/>
          <w:marBottom w:val="0"/>
          <w:divBdr>
            <w:top w:val="none" w:sz="0" w:space="0" w:color="auto"/>
            <w:left w:val="none" w:sz="0" w:space="0" w:color="auto"/>
            <w:bottom w:val="none" w:sz="0" w:space="0" w:color="auto"/>
            <w:right w:val="none" w:sz="0" w:space="0" w:color="auto"/>
          </w:divBdr>
          <w:divsChild>
            <w:div w:id="99836676">
              <w:marLeft w:val="0"/>
              <w:marRight w:val="0"/>
              <w:marTop w:val="0"/>
              <w:marBottom w:val="0"/>
              <w:divBdr>
                <w:top w:val="none" w:sz="0" w:space="0" w:color="auto"/>
                <w:left w:val="none" w:sz="0" w:space="0" w:color="auto"/>
                <w:bottom w:val="none" w:sz="0" w:space="0" w:color="auto"/>
                <w:right w:val="none" w:sz="0" w:space="0" w:color="auto"/>
              </w:divBdr>
              <w:divsChild>
                <w:div w:id="7085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4873">
      <w:bodyDiv w:val="1"/>
      <w:marLeft w:val="0"/>
      <w:marRight w:val="0"/>
      <w:marTop w:val="0"/>
      <w:marBottom w:val="0"/>
      <w:divBdr>
        <w:top w:val="none" w:sz="0" w:space="0" w:color="auto"/>
        <w:left w:val="none" w:sz="0" w:space="0" w:color="auto"/>
        <w:bottom w:val="none" w:sz="0" w:space="0" w:color="auto"/>
        <w:right w:val="none" w:sz="0" w:space="0" w:color="auto"/>
      </w:divBdr>
    </w:div>
    <w:div w:id="1742437081">
      <w:bodyDiv w:val="1"/>
      <w:marLeft w:val="0"/>
      <w:marRight w:val="0"/>
      <w:marTop w:val="0"/>
      <w:marBottom w:val="0"/>
      <w:divBdr>
        <w:top w:val="none" w:sz="0" w:space="0" w:color="auto"/>
        <w:left w:val="none" w:sz="0" w:space="0" w:color="auto"/>
        <w:bottom w:val="none" w:sz="0" w:space="0" w:color="auto"/>
        <w:right w:val="none" w:sz="0" w:space="0" w:color="auto"/>
      </w:divBdr>
    </w:div>
    <w:div w:id="1789272392">
      <w:bodyDiv w:val="1"/>
      <w:marLeft w:val="0"/>
      <w:marRight w:val="0"/>
      <w:marTop w:val="0"/>
      <w:marBottom w:val="0"/>
      <w:divBdr>
        <w:top w:val="none" w:sz="0" w:space="0" w:color="auto"/>
        <w:left w:val="none" w:sz="0" w:space="0" w:color="auto"/>
        <w:bottom w:val="none" w:sz="0" w:space="0" w:color="auto"/>
        <w:right w:val="none" w:sz="0" w:space="0" w:color="auto"/>
      </w:divBdr>
    </w:div>
    <w:div w:id="1923174224">
      <w:bodyDiv w:val="1"/>
      <w:marLeft w:val="0"/>
      <w:marRight w:val="0"/>
      <w:marTop w:val="0"/>
      <w:marBottom w:val="0"/>
      <w:divBdr>
        <w:top w:val="none" w:sz="0" w:space="0" w:color="auto"/>
        <w:left w:val="none" w:sz="0" w:space="0" w:color="auto"/>
        <w:bottom w:val="none" w:sz="0" w:space="0" w:color="auto"/>
        <w:right w:val="none" w:sz="0" w:space="0" w:color="auto"/>
      </w:divBdr>
      <w:divsChild>
        <w:div w:id="1719431416">
          <w:marLeft w:val="0"/>
          <w:marRight w:val="0"/>
          <w:marTop w:val="0"/>
          <w:marBottom w:val="0"/>
          <w:divBdr>
            <w:top w:val="none" w:sz="0" w:space="0" w:color="auto"/>
            <w:left w:val="none" w:sz="0" w:space="0" w:color="auto"/>
            <w:bottom w:val="none" w:sz="0" w:space="0" w:color="auto"/>
            <w:right w:val="none" w:sz="0" w:space="0" w:color="auto"/>
          </w:divBdr>
          <w:divsChild>
            <w:div w:id="1243492651">
              <w:marLeft w:val="0"/>
              <w:marRight w:val="0"/>
              <w:marTop w:val="0"/>
              <w:marBottom w:val="0"/>
              <w:divBdr>
                <w:top w:val="none" w:sz="0" w:space="0" w:color="auto"/>
                <w:left w:val="none" w:sz="0" w:space="0" w:color="auto"/>
                <w:bottom w:val="none" w:sz="0" w:space="0" w:color="auto"/>
                <w:right w:val="none" w:sz="0" w:space="0" w:color="auto"/>
              </w:divBdr>
              <w:divsChild>
                <w:div w:id="2044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81787">
      <w:bodyDiv w:val="1"/>
      <w:marLeft w:val="0"/>
      <w:marRight w:val="0"/>
      <w:marTop w:val="0"/>
      <w:marBottom w:val="0"/>
      <w:divBdr>
        <w:top w:val="none" w:sz="0" w:space="0" w:color="auto"/>
        <w:left w:val="none" w:sz="0" w:space="0" w:color="auto"/>
        <w:bottom w:val="none" w:sz="0" w:space="0" w:color="auto"/>
        <w:right w:val="none" w:sz="0" w:space="0" w:color="auto"/>
      </w:divBdr>
    </w:div>
    <w:div w:id="2047676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illeria.gov.co/sites/default/files/Normograma/docs/ley_1952_2019.htm" TargetMode="External"/><Relationship Id="rId18" Type="http://schemas.openxmlformats.org/officeDocument/2006/relationships/hyperlink" Target="https://www.cancilleria.gov.co/sites/default/files/Normograma/docs/ley_1952_2019.htm" TargetMode="External"/><Relationship Id="rId26" Type="http://schemas.openxmlformats.org/officeDocument/2006/relationships/hyperlink" Target="https://www.cancilleria.gov.co/sites/default/files/Normograma/docs/ley_0599_2000.htm" TargetMode="External"/><Relationship Id="rId39" Type="http://schemas.openxmlformats.org/officeDocument/2006/relationships/hyperlink" Target="https://www.cancilleria.gov.co/sites/default/files/Normograma/docs/ley_1952_2019.htm" TargetMode="External"/><Relationship Id="rId21" Type="http://schemas.openxmlformats.org/officeDocument/2006/relationships/hyperlink" Target="https://www.cancilleria.gov.co/sites/default/files/Normograma/docs/ley_0599_2000.htm" TargetMode="External"/><Relationship Id="rId34" Type="http://schemas.openxmlformats.org/officeDocument/2006/relationships/hyperlink" Target="https://www.cancilleria.gov.co/sites/default/files/Normograma/docs/ley_0599_2000.htm" TargetMode="External"/><Relationship Id="rId42" Type="http://schemas.openxmlformats.org/officeDocument/2006/relationships/hyperlink" Target="https://www.cancilleria.gov.co/sites/default/files/Normograma/docs/ley_1952_2019.htm"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cancilleria.gov.co/sites/default/files/Normograma/docs/ley_0599_2000.htm" TargetMode="External"/><Relationship Id="rId11" Type="http://schemas.openxmlformats.org/officeDocument/2006/relationships/image" Target="media/image1.jpg"/><Relationship Id="rId24" Type="http://schemas.openxmlformats.org/officeDocument/2006/relationships/hyperlink" Target="https://www.cancilleria.gov.co/sites/default/files/Normograma/docs/ley_0599_2000.htm" TargetMode="External"/><Relationship Id="rId32" Type="http://schemas.openxmlformats.org/officeDocument/2006/relationships/hyperlink" Target="https://www.cancilleria.gov.co/sites/default/files/Normograma/docs/ley_0599_2000.htm" TargetMode="External"/><Relationship Id="rId37" Type="http://schemas.openxmlformats.org/officeDocument/2006/relationships/hyperlink" Target="https://www.cancilleria.gov.co/sites/default/files/Normograma/docs/ley_0599_2000.htm" TargetMode="External"/><Relationship Id="rId40" Type="http://schemas.openxmlformats.org/officeDocument/2006/relationships/hyperlink" Target="https://www.cancilleria.gov.co/sites/default/files/Normograma/docs/ley_1952_2019.htm" TargetMode="External"/><Relationship Id="rId45" Type="http://schemas.openxmlformats.org/officeDocument/2006/relationships/hyperlink" Target="https://www.cancilleria.gov.co/sites/default/files/Normograma/docs/ley_1474_2011.htm"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cancilleria.gov.co/sites/default/files/Normograma/docs/ley_0599_2000.htm" TargetMode="External"/><Relationship Id="rId28" Type="http://schemas.openxmlformats.org/officeDocument/2006/relationships/hyperlink" Target="https://www.cancilleria.gov.co/sites/default/files/Normograma/docs/ley_0599_2000.htm" TargetMode="External"/><Relationship Id="rId36" Type="http://schemas.openxmlformats.org/officeDocument/2006/relationships/hyperlink" Target="https://www.cancilleria.gov.co/sites/default/files/Normograma/docs/ley_0599_2000.htm"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ancilleria.gov.co/sites/default/files/Normograma/docs/ley_1952_2019.htm" TargetMode="External"/><Relationship Id="rId31" Type="http://schemas.openxmlformats.org/officeDocument/2006/relationships/hyperlink" Target="https://www.cancilleria.gov.co/sites/default/files/Normograma/docs/ley_0599_2000.htm" TargetMode="External"/><Relationship Id="rId44" Type="http://schemas.openxmlformats.org/officeDocument/2006/relationships/hyperlink" Target="https://www.cancilleria.gov.co/sites/default/files/Normograma/docs/ley_1952_2019.htm" TargetMode="Externa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illeria.gov.co/sites/default/files/Normograma/docs/ley_1952_2019.htm" TargetMode="External"/><Relationship Id="rId22" Type="http://schemas.openxmlformats.org/officeDocument/2006/relationships/hyperlink" Target="https://www.cancilleria.gov.co/sites/default/files/Normograma/docs/ley_0599_2000.htm" TargetMode="External"/><Relationship Id="rId27" Type="http://schemas.openxmlformats.org/officeDocument/2006/relationships/hyperlink" Target="https://www.cancilleria.gov.co/sites/default/files/Normograma/docs/ley_0599_2000.htm" TargetMode="External"/><Relationship Id="rId30" Type="http://schemas.openxmlformats.org/officeDocument/2006/relationships/hyperlink" Target="https://www.cancilleria.gov.co/sites/default/files/Normograma/docs/ley_0599_2000.htm" TargetMode="External"/><Relationship Id="rId35" Type="http://schemas.openxmlformats.org/officeDocument/2006/relationships/hyperlink" Target="https://www.cancilleria.gov.co/sites/default/files/Normograma/docs/ley_0599_2000.htm" TargetMode="External"/><Relationship Id="rId43" Type="http://schemas.openxmlformats.org/officeDocument/2006/relationships/hyperlink" Target="https://www.cancilleria.gov.co/sites/default/files/Normograma/docs/ley_1437_2011.htm"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cancilleria.gov.co/sites/default/files/Normograma/docs/constitucion_politica_1991.htm" TargetMode="External"/><Relationship Id="rId17" Type="http://schemas.openxmlformats.org/officeDocument/2006/relationships/hyperlink" Target="https://www.cancilleria.gov.co/sites/default/files/Normograma/docs/ley_1952_2019.htm" TargetMode="External"/><Relationship Id="rId25" Type="http://schemas.openxmlformats.org/officeDocument/2006/relationships/hyperlink" Target="https://www.cancilleria.gov.co/sites/default/files/Normograma/docs/ley_0599_2000.htm" TargetMode="External"/><Relationship Id="rId33" Type="http://schemas.openxmlformats.org/officeDocument/2006/relationships/hyperlink" Target="https://www.cancilleria.gov.co/sites/default/files/Normograma/docs/ley_0599_2000.htm" TargetMode="External"/><Relationship Id="rId38" Type="http://schemas.openxmlformats.org/officeDocument/2006/relationships/hyperlink" Target="https://www.cancilleria.gov.co/sites/default/files/Normograma/docs/ley_0599_2000.htm" TargetMode="External"/><Relationship Id="rId46" Type="http://schemas.openxmlformats.org/officeDocument/2006/relationships/header" Target="header1.xml"/><Relationship Id="rId20" Type="http://schemas.openxmlformats.org/officeDocument/2006/relationships/hyperlink" Target="https://www.cancilleria.gov.co/sites/default/files/Normograma/docs/ley_0599_2000.htm" TargetMode="External"/><Relationship Id="rId41" Type="http://schemas.openxmlformats.org/officeDocument/2006/relationships/hyperlink" Target="https://www.cancilleria.gov.co/sites/default/files/Normograma/docs/ley_1952_2019.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4A435-97E2-4BC6-9474-9FD13067586C}">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49FD2523-FCDE-43A4-AC63-F11A9EADDAA7}">
  <ds:schemaRefs>
    <ds:schemaRef ds:uri="http://schemas.openxmlformats.org/officeDocument/2006/bibliography"/>
  </ds:schemaRefs>
</ds:datastoreItem>
</file>

<file path=customXml/itemProps3.xml><?xml version="1.0" encoding="utf-8"?>
<ds:datastoreItem xmlns:ds="http://schemas.openxmlformats.org/officeDocument/2006/customXml" ds:itemID="{EEDC86F6-2167-454E-A9DD-89C0011A2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74949-6830-4E48-8A76-D93F18EA4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11620</Words>
  <Characters>63914</Characters>
  <Application>Microsoft Office Word</Application>
  <DocSecurity>0</DocSecurity>
  <Lines>532</Lines>
  <Paragraphs>150</Paragraphs>
  <ScaleCrop>false</ScaleCrop>
  <Company>U. A. E. de aeronáutica Civil</Company>
  <LinksUpToDate>false</LinksUpToDate>
  <CharactersWithSpaces>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Acosta Gutierrez</dc:creator>
  <cp:keywords/>
  <dc:description/>
  <cp:lastModifiedBy>Zulma Rubiela Garzón Novoa - Cont</cp:lastModifiedBy>
  <cp:revision>6</cp:revision>
  <cp:lastPrinted>2024-08-28T21:34:00Z</cp:lastPrinted>
  <dcterms:created xsi:type="dcterms:W3CDTF">2026-06-02T15:43:00Z</dcterms:created>
  <dcterms:modified xsi:type="dcterms:W3CDTF">2026-06-09T14:39:00Z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