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19FD" w14:textId="3F7E9A95" w:rsidR="00A74352" w:rsidRPr="00485F3A" w:rsidRDefault="00A74352" w:rsidP="008127E0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485F3A">
        <w:rPr>
          <w:b/>
          <w:bCs/>
          <w:sz w:val="24"/>
          <w:szCs w:val="24"/>
          <w:lang w:val="pt-BR"/>
        </w:rPr>
        <w:t xml:space="preserve"> </w:t>
      </w:r>
    </w:p>
    <w:p w14:paraId="308602B5" w14:textId="77777777" w:rsidR="00A202C6" w:rsidRPr="00485F3A" w:rsidRDefault="00A202C6" w:rsidP="008127E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</w:p>
    <w:p w14:paraId="2022A4FC" w14:textId="77777777" w:rsidR="00A202C6" w:rsidRPr="00485F3A" w:rsidRDefault="00A202C6" w:rsidP="008127E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</w:p>
    <w:p w14:paraId="42A633D7" w14:textId="77777777" w:rsidR="004D3DEA" w:rsidRPr="00485F3A" w:rsidRDefault="004D3DEA" w:rsidP="008127E0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</w:p>
    <w:p w14:paraId="61DA7AD5" w14:textId="77777777" w:rsidR="001A798F" w:rsidRPr="00485F3A" w:rsidRDefault="001A798F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pt-BR"/>
        </w:rPr>
      </w:pPr>
    </w:p>
    <w:p w14:paraId="15A73857" w14:textId="77777777" w:rsidR="001A798F" w:rsidRPr="00485F3A" w:rsidRDefault="001A798F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pt-BR"/>
        </w:rPr>
      </w:pPr>
    </w:p>
    <w:p w14:paraId="4966EC43" w14:textId="151DF27A" w:rsidR="00823028" w:rsidRPr="00485F3A" w:rsidRDefault="007375C7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4"/>
          <w:szCs w:val="34"/>
          <w:lang w:val="pt-BR"/>
        </w:rPr>
      </w:pPr>
      <w:r w:rsidRPr="00485F3A">
        <w:rPr>
          <w:rFonts w:ascii="Verdana" w:eastAsia="Verdana" w:hAnsi="Verdana" w:cs="Verdana"/>
          <w:b/>
          <w:bCs/>
          <w:sz w:val="34"/>
          <w:szCs w:val="34"/>
          <w:lang w:val="pt-BR"/>
        </w:rPr>
        <w:t xml:space="preserve">PROTOCOLO </w:t>
      </w:r>
      <w:r w:rsidR="00485F3A" w:rsidRPr="00485F3A">
        <w:rPr>
          <w:rFonts w:ascii="Verdana" w:eastAsia="Verdana" w:hAnsi="Verdana" w:cs="Verdana"/>
          <w:b/>
          <w:bCs/>
          <w:sz w:val="34"/>
          <w:szCs w:val="34"/>
          <w:lang w:val="pt-BR"/>
        </w:rPr>
        <w:t>DE BIENVENIDA</w:t>
      </w:r>
    </w:p>
    <w:p w14:paraId="0014AC17" w14:textId="77777777" w:rsidR="00E0063C" w:rsidRPr="00485F3A" w:rsidRDefault="00E0063C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pt-BR"/>
        </w:rPr>
      </w:pPr>
    </w:p>
    <w:p w14:paraId="4C3FB2FD" w14:textId="252B52DC" w:rsidR="00823028" w:rsidRPr="00485F3A" w:rsidRDefault="00485F3A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  <w:r w:rsidRPr="00485F3A">
        <w:rPr>
          <w:rFonts w:ascii="Verdana" w:eastAsia="Verdana" w:hAnsi="Verdana" w:cs="Verdana"/>
          <w:b/>
          <w:bCs/>
          <w:sz w:val="32"/>
          <w:szCs w:val="32"/>
          <w:lang w:val="pt-BR"/>
        </w:rPr>
        <w:t>FC</w:t>
      </w:r>
      <w:r w:rsidR="00897470" w:rsidRPr="00485F3A">
        <w:rPr>
          <w:rFonts w:ascii="Verdana" w:eastAsia="Verdana" w:hAnsi="Verdana" w:cs="Verdana"/>
          <w:b/>
          <w:bCs/>
          <w:sz w:val="32"/>
          <w:szCs w:val="32"/>
          <w:lang w:val="pt-BR"/>
        </w:rPr>
        <w:t>-</w:t>
      </w:r>
      <w:r w:rsidR="00107941" w:rsidRPr="00485F3A">
        <w:rPr>
          <w:rFonts w:ascii="Verdana" w:eastAsia="Verdana" w:hAnsi="Verdana" w:cs="Verdana"/>
          <w:b/>
          <w:bCs/>
          <w:sz w:val="32"/>
          <w:szCs w:val="32"/>
          <w:lang w:val="pt-BR"/>
        </w:rPr>
        <w:t>DR-</w:t>
      </w:r>
      <w:r w:rsidRPr="00485F3A">
        <w:rPr>
          <w:rFonts w:ascii="Verdana" w:eastAsia="Verdana" w:hAnsi="Verdana" w:cs="Verdana"/>
          <w:b/>
          <w:bCs/>
          <w:sz w:val="32"/>
          <w:szCs w:val="32"/>
          <w:lang w:val="pt-BR"/>
        </w:rPr>
        <w:t>0</w:t>
      </w:r>
      <w:r w:rsidR="00BB3192">
        <w:rPr>
          <w:rFonts w:ascii="Verdana" w:eastAsia="Verdana" w:hAnsi="Verdana" w:cs="Verdana"/>
          <w:b/>
          <w:bCs/>
          <w:sz w:val="32"/>
          <w:szCs w:val="32"/>
          <w:lang w:val="pt-BR"/>
        </w:rPr>
        <w:t>13</w:t>
      </w:r>
    </w:p>
    <w:p w14:paraId="467ACD3A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4"/>
          <w:szCs w:val="24"/>
          <w:lang w:val="pt-BR"/>
        </w:rPr>
      </w:pPr>
    </w:p>
    <w:p w14:paraId="20100209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66C2EDDD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1601DE45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6CDA2EDC" w14:textId="77777777" w:rsidR="005000E5" w:rsidRPr="00485F3A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58A7B0D8" w14:textId="77777777" w:rsidR="005000E5" w:rsidRPr="00485F3A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118236F7" w14:textId="77777777" w:rsidR="005040C5" w:rsidRPr="00485F3A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pt-BR"/>
        </w:rPr>
      </w:pPr>
    </w:p>
    <w:p w14:paraId="630F2151" w14:textId="5AA29A61" w:rsidR="005040C5" w:rsidRPr="00DD7470" w:rsidRDefault="005040C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961F" w14:textId="77777777" w:rsidR="00823028" w:rsidRPr="00DD7470" w:rsidRDefault="00823028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D11600B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62B9FA3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23B3C928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0FA6C35C" w14:textId="77777777" w:rsidR="005000E5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B4F04F6" w14:textId="77777777" w:rsidR="00485F3A" w:rsidRDefault="00485F3A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217E595D" w14:textId="77777777" w:rsidR="00485F3A" w:rsidRPr="00DD7470" w:rsidRDefault="00485F3A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42557370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73B8EE6A" w14:textId="77777777" w:rsidR="005000E5" w:rsidRPr="00DD7470" w:rsidRDefault="005000E5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</w:p>
    <w:p w14:paraId="3A831553" w14:textId="77777777" w:rsidR="00823028" w:rsidRPr="00DD7470" w:rsidRDefault="00823028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14"/>
          <w:szCs w:val="14"/>
          <w:lang w:val="es-ES"/>
        </w:rPr>
      </w:pPr>
    </w:p>
    <w:p w14:paraId="2AB7E4CF" w14:textId="77777777" w:rsidR="00B65F21" w:rsidRPr="00DD7470" w:rsidRDefault="00B65F21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 w:rsidRPr="00DD7470">
        <w:rPr>
          <w:rFonts w:ascii="Verdana" w:eastAsia="Verdana" w:hAnsi="Verdana" w:cs="Verdana"/>
          <w:b/>
          <w:bCs/>
          <w:sz w:val="32"/>
          <w:szCs w:val="32"/>
        </w:rPr>
        <w:t>Ministerio de Comercio, Industria y Turismo</w:t>
      </w:r>
    </w:p>
    <w:p w14:paraId="5D3470D0" w14:textId="1A696669" w:rsidR="2FAC17E4" w:rsidRPr="00DD7470" w:rsidRDefault="00485F3A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eastAsia="Verdana" w:hAnsi="Verdana" w:cs="Verdana"/>
          <w:b/>
          <w:bCs/>
          <w:sz w:val="32"/>
          <w:szCs w:val="32"/>
        </w:rPr>
        <w:t>Fortalecimiento y capacidades humanas</w:t>
      </w:r>
    </w:p>
    <w:p w14:paraId="63BD9B9C" w14:textId="25EE3C69" w:rsidR="00B65F21" w:rsidRPr="00BB3192" w:rsidRDefault="5354DEEC" w:rsidP="008127E0">
      <w:pPr>
        <w:spacing w:after="0" w:line="240" w:lineRule="auto"/>
        <w:jc w:val="center"/>
        <w:rPr>
          <w:rFonts w:ascii="Verdana" w:eastAsia="Verdana" w:hAnsi="Verdana" w:cs="Verdana"/>
          <w:b/>
          <w:bCs/>
          <w:color w:val="EE0000"/>
          <w:sz w:val="32"/>
          <w:szCs w:val="32"/>
        </w:rPr>
      </w:pPr>
      <w:r w:rsidRPr="09F363FF">
        <w:rPr>
          <w:rFonts w:ascii="Verdana" w:eastAsia="Verdana" w:hAnsi="Verdana" w:cs="Verdana"/>
          <w:b/>
          <w:bCs/>
          <w:sz w:val="32"/>
          <w:szCs w:val="32"/>
        </w:rPr>
        <w:t>Junio</w:t>
      </w:r>
      <w:r w:rsidR="009A163B" w:rsidRPr="09F363FF">
        <w:rPr>
          <w:rFonts w:ascii="Verdana" w:eastAsia="Verdana" w:hAnsi="Verdana" w:cs="Verdana"/>
          <w:b/>
          <w:bCs/>
          <w:sz w:val="32"/>
          <w:szCs w:val="32"/>
        </w:rPr>
        <w:t xml:space="preserve"> </w:t>
      </w:r>
      <w:r w:rsidR="00485F3A" w:rsidRPr="09F363FF">
        <w:rPr>
          <w:rFonts w:ascii="Verdana" w:eastAsia="Verdana" w:hAnsi="Verdana" w:cs="Verdana"/>
          <w:b/>
          <w:bCs/>
          <w:sz w:val="32"/>
          <w:szCs w:val="32"/>
        </w:rPr>
        <w:t>202</w:t>
      </w:r>
      <w:r w:rsidR="37C0A0B6" w:rsidRPr="09F363FF">
        <w:rPr>
          <w:rFonts w:ascii="Verdana" w:eastAsia="Verdana" w:hAnsi="Verdana" w:cs="Verdana"/>
          <w:b/>
          <w:bCs/>
          <w:sz w:val="32"/>
          <w:szCs w:val="32"/>
        </w:rPr>
        <w:t>6</w:t>
      </w:r>
    </w:p>
    <w:p w14:paraId="5208D96A" w14:textId="77777777" w:rsidR="001B29BA" w:rsidRPr="00DD7470" w:rsidRDefault="00B65F21" w:rsidP="008127E0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DD7470">
        <w:rPr>
          <w:rFonts w:ascii="Verdana" w:eastAsia="Verdana" w:hAnsi="Verdana" w:cs="Verdana"/>
          <w:b/>
          <w:bCs/>
          <w:sz w:val="18"/>
          <w:szCs w:val="18"/>
        </w:rPr>
        <w:br w:type="page"/>
      </w:r>
    </w:p>
    <w:p w14:paraId="658125E6" w14:textId="23EB2D34" w:rsidR="00F22008" w:rsidRPr="00E42178" w:rsidRDefault="00F22008" w:rsidP="008127E0">
      <w:pPr>
        <w:spacing w:after="0" w:line="240" w:lineRule="auto"/>
        <w:ind w:left="708" w:hanging="708"/>
        <w:rPr>
          <w:rFonts w:ascii="Verdana" w:hAnsi="Verdana"/>
          <w:b/>
          <w:bCs/>
          <w:lang w:val="es-ES"/>
        </w:rPr>
      </w:pPr>
    </w:p>
    <w:p w14:paraId="7BD712BE" w14:textId="5AC179B6" w:rsidR="00A202C6" w:rsidRPr="00E42178" w:rsidRDefault="7FB6EF65" w:rsidP="008127E0">
      <w:pPr>
        <w:pStyle w:val="Ttulo1"/>
        <w:numPr>
          <w:ilvl w:val="0"/>
          <w:numId w:val="35"/>
        </w:numPr>
        <w:spacing w:before="0" w:after="0" w:line="240" w:lineRule="auto"/>
        <w:rPr>
          <w:rFonts w:ascii="Verdana" w:eastAsia="Verdana" w:hAnsi="Verdana" w:cs="Verdana"/>
          <w:b/>
          <w:bCs/>
          <w:color w:val="auto"/>
          <w:sz w:val="22"/>
          <w:szCs w:val="22"/>
          <w:lang w:val="es-ES"/>
        </w:rPr>
      </w:pPr>
      <w:r w:rsidRPr="00E42178">
        <w:rPr>
          <w:rFonts w:ascii="Verdana" w:eastAsia="Verdana" w:hAnsi="Verdana" w:cs="Verdana"/>
          <w:b/>
          <w:bCs/>
          <w:color w:val="auto"/>
          <w:sz w:val="22"/>
          <w:szCs w:val="22"/>
        </w:rPr>
        <w:t>OBJ</w:t>
      </w:r>
      <w:r w:rsidR="30333070" w:rsidRPr="00E42178">
        <w:rPr>
          <w:rFonts w:ascii="Verdana" w:eastAsia="Verdana" w:hAnsi="Verdana" w:cs="Verdana"/>
          <w:b/>
          <w:bCs/>
          <w:color w:val="auto"/>
          <w:sz w:val="22"/>
          <w:szCs w:val="22"/>
        </w:rPr>
        <w:t>ETIVO</w:t>
      </w:r>
    </w:p>
    <w:p w14:paraId="781FB897" w14:textId="77777777" w:rsidR="008127E0" w:rsidRPr="00E42178" w:rsidRDefault="008127E0" w:rsidP="008127E0">
      <w:pPr>
        <w:spacing w:after="0" w:line="240" w:lineRule="auto"/>
        <w:rPr>
          <w:rFonts w:ascii="Verdana" w:hAnsi="Verdana"/>
          <w:color w:val="000000"/>
        </w:rPr>
      </w:pPr>
    </w:p>
    <w:p w14:paraId="77046702" w14:textId="21473CCE" w:rsidR="009A163B" w:rsidRPr="00E42178" w:rsidRDefault="00485F3A" w:rsidP="4731430C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  <w:r w:rsidRPr="4731430C">
        <w:rPr>
          <w:rFonts w:ascii="Verdana" w:hAnsi="Verdana"/>
          <w:color w:val="000000" w:themeColor="text1"/>
        </w:rPr>
        <w:t>Ejecutar un protocolo para la integración de nuevos servidores que les permita adaptarse rápidamente a la cultura organizacional, familiarizarse con los principios y valores de la entidad y brindarle herramientas que faciliten la gestión en su nuevo cargo. </w:t>
      </w:r>
    </w:p>
    <w:p w14:paraId="310A462B" w14:textId="77777777" w:rsidR="00665072" w:rsidRPr="00E42178" w:rsidRDefault="00665072" w:rsidP="008127E0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7232A693" w14:textId="22918679" w:rsidR="00665072" w:rsidRPr="00E42178" w:rsidRDefault="00485F3A" w:rsidP="008127E0">
      <w:pPr>
        <w:pStyle w:val="Prrafodelista"/>
        <w:numPr>
          <w:ilvl w:val="0"/>
          <w:numId w:val="35"/>
        </w:numPr>
        <w:spacing w:after="0" w:line="240" w:lineRule="auto"/>
        <w:rPr>
          <w:rFonts w:ascii="Verdana" w:eastAsia="Verdana" w:hAnsi="Verdana" w:cs="Verdana"/>
          <w:b/>
          <w:bCs/>
        </w:rPr>
      </w:pPr>
      <w:r w:rsidRPr="00E42178">
        <w:rPr>
          <w:rFonts w:ascii="Verdana" w:eastAsia="Verdana" w:hAnsi="Verdana" w:cs="Verdana"/>
          <w:b/>
          <w:bCs/>
        </w:rPr>
        <w:t>ALCANCE</w:t>
      </w:r>
    </w:p>
    <w:p w14:paraId="43E0A7D9" w14:textId="77777777" w:rsidR="00485F3A" w:rsidRPr="00E42178" w:rsidRDefault="00485F3A" w:rsidP="008127E0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7A26ACEF" w14:textId="47F48A88" w:rsidR="00485F3A" w:rsidRPr="00E42178" w:rsidRDefault="00485F3A" w:rsidP="4731430C">
      <w:pPr>
        <w:spacing w:after="0" w:line="240" w:lineRule="auto"/>
        <w:jc w:val="both"/>
        <w:rPr>
          <w:rFonts w:ascii="Verdana" w:hAnsi="Verdana"/>
          <w:color w:val="000000"/>
        </w:rPr>
      </w:pPr>
      <w:r w:rsidRPr="4731430C">
        <w:rPr>
          <w:rFonts w:ascii="Verdana" w:hAnsi="Verdana"/>
          <w:color w:val="000000" w:themeColor="text1"/>
        </w:rPr>
        <w:t>El Protocolo de Bienvenida aplica para nuevos funcionarios. Inicia con las actividades de pre-ingreso, curso de inducción (virtual y puesto de trabajo), retroalimentación y finaliza con el seguimiento y evaluación. </w:t>
      </w:r>
    </w:p>
    <w:p w14:paraId="0106ACCC" w14:textId="77777777" w:rsidR="008127E0" w:rsidRPr="00E42178" w:rsidRDefault="008127E0" w:rsidP="008127E0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7EF0ABF0" w14:textId="63FB097D" w:rsidR="009A163B" w:rsidRPr="00E42178" w:rsidRDefault="00485F3A" w:rsidP="008127E0">
      <w:pPr>
        <w:pStyle w:val="Ttulo1"/>
        <w:numPr>
          <w:ilvl w:val="0"/>
          <w:numId w:val="35"/>
        </w:numPr>
        <w:spacing w:before="0" w:after="0" w:line="240" w:lineRule="auto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E42178">
        <w:rPr>
          <w:rFonts w:ascii="Verdana" w:eastAsia="Verdana" w:hAnsi="Verdana" w:cs="Verdana"/>
          <w:b/>
          <w:bCs/>
          <w:color w:val="auto"/>
          <w:sz w:val="22"/>
          <w:szCs w:val="22"/>
        </w:rPr>
        <w:t>DEFINICIONES</w:t>
      </w:r>
    </w:p>
    <w:p w14:paraId="2A9EE46D" w14:textId="77777777" w:rsidR="00485F3A" w:rsidRPr="00E42178" w:rsidRDefault="00485F3A" w:rsidP="008127E0">
      <w:pPr>
        <w:spacing w:after="0" w:line="240" w:lineRule="auto"/>
        <w:rPr>
          <w:rFonts w:ascii="Verdana" w:hAnsi="Verdana"/>
        </w:rPr>
      </w:pPr>
    </w:p>
    <w:p w14:paraId="4AA52B74" w14:textId="11A2E5DB" w:rsidR="68F2A381" w:rsidRPr="00E42178" w:rsidRDefault="00485F3A" w:rsidP="4731430C">
      <w:pPr>
        <w:spacing w:after="0" w:line="240" w:lineRule="auto"/>
        <w:jc w:val="both"/>
        <w:rPr>
          <w:rFonts w:ascii="Verdana" w:eastAsia="Verdana" w:hAnsi="Verdana" w:cs="Verdana"/>
        </w:rPr>
      </w:pPr>
      <w:r w:rsidRPr="4731430C">
        <w:rPr>
          <w:rFonts w:ascii="Verdana" w:hAnsi="Verdana"/>
        </w:rPr>
        <w:t xml:space="preserve">CARTA ACEPTACIÓN DEL CARGO: </w:t>
      </w:r>
      <w:r w:rsidRPr="4731430C">
        <w:rPr>
          <w:rFonts w:ascii="Verdana" w:hAnsi="Verdana" w:cs="Arial"/>
          <w:color w:val="333333"/>
        </w:rPr>
        <w:t>Mediante comunicación escrita, física o virtual, el servidor manifiesta su aceptación al cargo.</w:t>
      </w:r>
      <w:r>
        <w:br/>
      </w:r>
      <w:r>
        <w:br/>
      </w:r>
      <w:r w:rsidRPr="4731430C">
        <w:rPr>
          <w:rFonts w:ascii="Verdana" w:hAnsi="Verdana"/>
        </w:rPr>
        <w:t xml:space="preserve">CERTIFICADO DE INDUCCIÓN: </w:t>
      </w:r>
      <w:r w:rsidRPr="4731430C">
        <w:rPr>
          <w:rFonts w:ascii="Verdana" w:hAnsi="Verdana" w:cs="Arial"/>
          <w:color w:val="333333"/>
        </w:rPr>
        <w:t>Certificado expedido por el tutor o administrador de la plataforma virtual que valida la realización con éxito de los módulos del curso.</w:t>
      </w:r>
      <w:r>
        <w:br/>
      </w:r>
      <w:r>
        <w:br/>
      </w:r>
      <w:r w:rsidRPr="4731430C">
        <w:rPr>
          <w:rFonts w:ascii="Verdana" w:hAnsi="Verdana"/>
        </w:rPr>
        <w:t xml:space="preserve">COMUNICADO DE BIENVENIDA: </w:t>
      </w:r>
      <w:r w:rsidRPr="4731430C">
        <w:rPr>
          <w:rFonts w:ascii="Verdana" w:hAnsi="Verdana" w:cs="Arial"/>
          <w:color w:val="333333"/>
        </w:rPr>
        <w:t>Carta dirigida al nuevo servidor que tiene objetivo notificar sobre los términos y documentación para la aceptación del nuevo cargo.</w:t>
      </w:r>
      <w:r>
        <w:br/>
      </w:r>
      <w:r>
        <w:br/>
      </w:r>
      <w:r w:rsidRPr="4731430C">
        <w:rPr>
          <w:rFonts w:ascii="Verdana" w:hAnsi="Verdana"/>
        </w:rPr>
        <w:t xml:space="preserve">COMUNICADO DE POSESIÓN: </w:t>
      </w:r>
      <w:r w:rsidRPr="4731430C">
        <w:rPr>
          <w:rFonts w:ascii="Verdana" w:hAnsi="Verdana" w:cs="Arial"/>
          <w:color w:val="333333"/>
        </w:rPr>
        <w:t>Carta dirigida al nuevo servidor informando la aceptación de su documentación y dando las instrucciones para su ingreso.</w:t>
      </w:r>
      <w:r>
        <w:br/>
      </w:r>
      <w:r>
        <w:br/>
      </w:r>
      <w:r w:rsidRPr="4731430C">
        <w:rPr>
          <w:rFonts w:ascii="Verdana" w:hAnsi="Verdana"/>
        </w:rPr>
        <w:t xml:space="preserve">COMUNICADO PARA ALISTAMIENTO INTERNO: </w:t>
      </w:r>
      <w:r w:rsidRPr="4731430C">
        <w:rPr>
          <w:rFonts w:ascii="Verdana" w:hAnsi="Verdana" w:cs="Arial"/>
          <w:color w:val="333333"/>
        </w:rPr>
        <w:t>Comunicación vía correo electrónico desde el grupo de Talento Humano dirigida a las áreas anunciando la llegada del nuevo servidor y solicitando las gestiones pertinentes para su ingreso.</w:t>
      </w:r>
      <w:r>
        <w:br/>
      </w:r>
      <w:r>
        <w:br/>
      </w:r>
      <w:r w:rsidRPr="4731430C">
        <w:rPr>
          <w:rFonts w:ascii="Verdana" w:hAnsi="Verdana"/>
        </w:rPr>
        <w:t xml:space="preserve">CONCEPTOS FUNDAMENTALES: </w:t>
      </w:r>
      <w:r w:rsidRPr="4731430C">
        <w:rPr>
          <w:rFonts w:ascii="Verdana" w:hAnsi="Verdana" w:cs="Arial"/>
          <w:color w:val="333333"/>
        </w:rPr>
        <w:t>Contenidos incluidos en los documentos de inducción en puesto de trabajo. Incluye conceptos requeridos para la especificidad del cargo a desempeñar y relacionados directamente con el área.</w:t>
      </w:r>
      <w:r>
        <w:br/>
      </w:r>
      <w:r>
        <w:br/>
      </w:r>
      <w:r w:rsidRPr="4731430C">
        <w:rPr>
          <w:rFonts w:ascii="Verdana" w:hAnsi="Verdana"/>
        </w:rPr>
        <w:t xml:space="preserve">CURSO DE INDUCCIÓN VIRTUAL: </w:t>
      </w:r>
      <w:r w:rsidRPr="4731430C">
        <w:rPr>
          <w:rFonts w:ascii="Verdana" w:hAnsi="Verdana" w:cs="Arial"/>
          <w:color w:val="333333"/>
        </w:rPr>
        <w:t>Programa diseñado por módulos que se encuentra cargado en una plataforma digital y en donde se realiza el proceso de aprendizaje de la información y políticas generales de la Entidad.</w:t>
      </w:r>
      <w:r>
        <w:br/>
      </w:r>
      <w:r>
        <w:br/>
      </w:r>
      <w:r w:rsidRPr="4731430C">
        <w:rPr>
          <w:rFonts w:ascii="Verdana" w:hAnsi="Verdana"/>
        </w:rPr>
        <w:t xml:space="preserve">GESTIÓN DEL CONOCIMIENTO: </w:t>
      </w:r>
      <w:r w:rsidRPr="4731430C">
        <w:rPr>
          <w:rFonts w:ascii="Verdana" w:hAnsi="Verdana" w:cs="Arial"/>
          <w:color w:val="333333"/>
        </w:rPr>
        <w:t>Conjunto de acciones que buscan transformar el conocimiento tácito (en las personas) en conocimiento explicito (documentado).</w:t>
      </w:r>
      <w:r>
        <w:br/>
      </w:r>
      <w:r>
        <w:br/>
      </w:r>
      <w:r w:rsidRPr="4731430C">
        <w:rPr>
          <w:rFonts w:ascii="Verdana" w:hAnsi="Verdana"/>
        </w:rPr>
        <w:t xml:space="preserve">INDUCCIÓN PUESTO DE TRABAJO: </w:t>
      </w:r>
      <w:r w:rsidRPr="4731430C">
        <w:rPr>
          <w:rFonts w:ascii="Verdana" w:hAnsi="Verdana" w:cs="Arial"/>
          <w:color w:val="333333"/>
        </w:rPr>
        <w:t xml:space="preserve">Es el proceso de aprendizaje de los aspectos específicos y </w:t>
      </w:r>
      <w:r w:rsidRPr="4731430C">
        <w:rPr>
          <w:rFonts w:ascii="Verdana" w:hAnsi="Verdana" w:cs="Arial"/>
          <w:color w:val="333333"/>
        </w:rPr>
        <w:lastRenderedPageBreak/>
        <w:t>relevantes del cargo a desempeñar.</w:t>
      </w:r>
      <w:r>
        <w:br/>
      </w:r>
      <w:r>
        <w:br/>
      </w:r>
      <w:r w:rsidRPr="4731430C">
        <w:rPr>
          <w:rFonts w:ascii="Verdana" w:hAnsi="Verdana"/>
        </w:rPr>
        <w:t xml:space="preserve">KIT INDUCCIÓN: </w:t>
      </w:r>
      <w:r w:rsidRPr="4731430C">
        <w:rPr>
          <w:rFonts w:ascii="Verdana" w:hAnsi="Verdana" w:cs="Arial"/>
          <w:color w:val="333333"/>
        </w:rPr>
        <w:t>Es una guía que describe el paso a paso del rol del jefe y del mentor en el proceso de Inducción en puesto de trabajo.</w:t>
      </w:r>
      <w:r>
        <w:br/>
      </w:r>
      <w:r>
        <w:br/>
      </w:r>
      <w:r w:rsidRPr="4731430C">
        <w:rPr>
          <w:rFonts w:ascii="Verdana" w:hAnsi="Verdana"/>
        </w:rPr>
        <w:t xml:space="preserve">LISTA DE CHEQUEO INDUCCIÓN: </w:t>
      </w:r>
      <w:r w:rsidRPr="4731430C">
        <w:rPr>
          <w:rFonts w:ascii="Verdana" w:hAnsi="Verdana" w:cs="Arial"/>
          <w:color w:val="333333"/>
        </w:rPr>
        <w:t>Formato de verificación que certifica que la inducción en puesto de trabajo ha culminado con éxito.</w:t>
      </w:r>
      <w:r>
        <w:br/>
      </w:r>
      <w:r>
        <w:br/>
      </w:r>
      <w:r w:rsidRPr="4731430C">
        <w:rPr>
          <w:rFonts w:ascii="Verdana" w:hAnsi="Verdana"/>
        </w:rPr>
        <w:t xml:space="preserve">MENTOR: </w:t>
      </w:r>
      <w:r w:rsidRPr="4731430C">
        <w:rPr>
          <w:rFonts w:ascii="Verdana" w:hAnsi="Verdana" w:cs="Arial"/>
          <w:color w:val="333333"/>
        </w:rPr>
        <w:t>Asignado por el jefe y es una persona del área quien guía y acompaña al nuevo servidor en el proceso de adaptación a la entidad.</w:t>
      </w:r>
    </w:p>
    <w:p w14:paraId="1EC94541" w14:textId="5A5172A7" w:rsidR="68F2A381" w:rsidRPr="00E42178" w:rsidRDefault="68F2A381" w:rsidP="008127E0">
      <w:pPr>
        <w:spacing w:after="0" w:line="240" w:lineRule="auto"/>
        <w:rPr>
          <w:rFonts w:ascii="Verdana" w:hAnsi="Verdana"/>
          <w:bCs/>
        </w:rPr>
      </w:pPr>
    </w:p>
    <w:p w14:paraId="308D2748" w14:textId="77777777" w:rsidR="008127E0" w:rsidRPr="00E42178" w:rsidRDefault="008127E0" w:rsidP="008127E0">
      <w:pPr>
        <w:spacing w:after="0" w:line="240" w:lineRule="auto"/>
        <w:rPr>
          <w:rFonts w:ascii="Verdana" w:hAnsi="Verdana"/>
          <w:bCs/>
        </w:rPr>
      </w:pPr>
    </w:p>
    <w:p w14:paraId="3228AFD4" w14:textId="77F8C6FB" w:rsidR="008127E0" w:rsidRPr="00E42178" w:rsidRDefault="008127E0" w:rsidP="008127E0">
      <w:pPr>
        <w:pStyle w:val="Ttulo1"/>
        <w:numPr>
          <w:ilvl w:val="0"/>
          <w:numId w:val="35"/>
        </w:numPr>
        <w:spacing w:before="0" w:after="0" w:line="240" w:lineRule="auto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E42178">
        <w:rPr>
          <w:rFonts w:ascii="Verdana" w:eastAsia="Verdana" w:hAnsi="Verdana" w:cs="Verdana"/>
          <w:b/>
          <w:bCs/>
          <w:color w:val="auto"/>
          <w:sz w:val="22"/>
          <w:szCs w:val="22"/>
        </w:rPr>
        <w:t>GENERALIDADES</w:t>
      </w:r>
    </w:p>
    <w:p w14:paraId="281D4198" w14:textId="77777777" w:rsidR="008127E0" w:rsidRPr="00E42178" w:rsidRDefault="008127E0" w:rsidP="008127E0">
      <w:pPr>
        <w:spacing w:after="0" w:line="240" w:lineRule="auto"/>
        <w:rPr>
          <w:rFonts w:ascii="Verdana" w:hAnsi="Verdana"/>
          <w:bCs/>
        </w:rPr>
      </w:pPr>
    </w:p>
    <w:p w14:paraId="5DEE141B" w14:textId="111FE2C2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eastAsia="Verdana" w:hAnsi="Verdana" w:cs="Verdana"/>
          <w:b/>
          <w:bCs/>
        </w:rPr>
        <w:t>4.1 Normatividad Básica</w:t>
      </w:r>
      <w:r>
        <w:br/>
      </w:r>
      <w:r>
        <w:br/>
      </w:r>
      <w:r w:rsidRPr="4731430C">
        <w:rPr>
          <w:rFonts w:ascii="Verdana" w:hAnsi="Verdana"/>
        </w:rPr>
        <w:t>Decreto 1083 de 2015: “Decreto único reglamentario del Departamento Administrativo de la Función Pública”.</w:t>
      </w:r>
      <w:r>
        <w:br/>
      </w:r>
      <w:r w:rsidRPr="4731430C">
        <w:rPr>
          <w:rFonts w:ascii="Verdana" w:hAnsi="Verdana"/>
        </w:rPr>
        <w:t>El artículo 7º del Decreto Ley 1567 de 1998, por el cual se crea el sistema nacional de capacitación y el sistema de estímulos para los empleados del Estado, dispone:</w:t>
      </w:r>
      <w:r>
        <w:br/>
      </w:r>
      <w:r w:rsidRPr="4731430C">
        <w:rPr>
          <w:rFonts w:ascii="Verdana" w:hAnsi="Verdana"/>
        </w:rPr>
        <w:t>“(…) Artículo 7º. Programas de Inducción y reinducción. Los planes institucionales de cada entidad deben incluir obligatoriamente programas de inducción y de reinducción, los cuales se definen como procesos de formación y capacitación dirigidos a facilitar y a fortalecer la integración del empleado a la cultura organizacional, a desarrollar en éste habilidades gerenciales y de servicio público y suministrarle información necesaria para el mejor conocimiento de la función pública y de la entidad, estimulando el aprendizaje y el desarrollo individual y organizacional, en un contexto metodológico flexible, integral, práctico y participativo”.</w:t>
      </w:r>
      <w:r>
        <w:br/>
      </w:r>
      <w:r w:rsidRPr="4731430C">
        <w:rPr>
          <w:rFonts w:ascii="Verdana" w:hAnsi="Verdana"/>
        </w:rPr>
        <w:t> </w:t>
      </w:r>
    </w:p>
    <w:p w14:paraId="0F4C2201" w14:textId="52633BC9" w:rsidR="008127E0" w:rsidRPr="00E42178" w:rsidRDefault="008127E0" w:rsidP="008127E0">
      <w:pPr>
        <w:pStyle w:val="Ttulo1"/>
        <w:numPr>
          <w:ilvl w:val="0"/>
          <w:numId w:val="35"/>
        </w:numPr>
        <w:spacing w:before="0" w:after="0" w:line="240" w:lineRule="auto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00E42178">
        <w:rPr>
          <w:rFonts w:ascii="Verdana" w:eastAsia="Verdana" w:hAnsi="Verdana" w:cs="Verdana"/>
          <w:b/>
          <w:bCs/>
          <w:color w:val="auto"/>
          <w:sz w:val="22"/>
          <w:szCs w:val="22"/>
        </w:rPr>
        <w:t>DESARROLLO</w:t>
      </w:r>
    </w:p>
    <w:p w14:paraId="76C12EE4" w14:textId="77777777" w:rsidR="008127E0" w:rsidRPr="00E42178" w:rsidRDefault="008127E0" w:rsidP="008127E0">
      <w:pPr>
        <w:spacing w:after="0" w:line="240" w:lineRule="auto"/>
        <w:rPr>
          <w:rFonts w:ascii="Verdana" w:hAnsi="Verdana"/>
          <w:bCs/>
        </w:rPr>
      </w:pPr>
    </w:p>
    <w:p w14:paraId="2AC6EB16" w14:textId="19471A68" w:rsidR="008127E0" w:rsidRPr="00E42178" w:rsidRDefault="008127E0" w:rsidP="008127E0">
      <w:pPr>
        <w:spacing w:after="0" w:line="240" w:lineRule="auto"/>
        <w:rPr>
          <w:rFonts w:ascii="Verdana" w:eastAsia="Verdana" w:hAnsi="Verdana" w:cs="Verdana"/>
          <w:b/>
          <w:bCs/>
        </w:rPr>
      </w:pPr>
      <w:r w:rsidRPr="00E42178">
        <w:rPr>
          <w:rFonts w:ascii="Verdana" w:eastAsia="Verdana" w:hAnsi="Verdana" w:cs="Verdana"/>
          <w:b/>
          <w:bCs/>
        </w:rPr>
        <w:t xml:space="preserve">5.1. </w:t>
      </w:r>
      <w:proofErr w:type="gramStart"/>
      <w:r w:rsidR="00291587" w:rsidRPr="00E42178">
        <w:rPr>
          <w:rFonts w:ascii="Verdana" w:eastAsia="Verdana" w:hAnsi="Verdana" w:cs="Verdana"/>
          <w:b/>
          <w:bCs/>
        </w:rPr>
        <w:t>Pre Ingreso</w:t>
      </w:r>
      <w:proofErr w:type="gramEnd"/>
    </w:p>
    <w:p w14:paraId="2C3577A5" w14:textId="77777777" w:rsidR="008127E0" w:rsidRPr="00E42178" w:rsidRDefault="008127E0" w:rsidP="008127E0">
      <w:pPr>
        <w:spacing w:after="0" w:line="240" w:lineRule="auto"/>
        <w:rPr>
          <w:rFonts w:ascii="Verdana" w:hAnsi="Verdana"/>
          <w:bCs/>
        </w:rPr>
      </w:pPr>
    </w:p>
    <w:p w14:paraId="6FBE8B1E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2EFB5A56" wp14:editId="11FA0E33">
                <wp:extent cx="7620" cy="7620"/>
                <wp:effectExtent l="0" t="0" r="0" b="0"/>
                <wp:docPr id="1875582348" name="Rectángulo 1875582348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  <w:r w:rsidRPr="4731430C">
        <w:rPr>
          <w:rFonts w:ascii="Verdana" w:hAnsi="Verdana"/>
          <w:u w:val="single"/>
        </w:rPr>
        <w:t>Paso 1. Envío de Comunicado del nombramiento:</w:t>
      </w:r>
      <w:r>
        <w:br/>
      </w:r>
      <w:r w:rsidRPr="4731430C">
        <w:rPr>
          <w:rFonts w:ascii="Verdana" w:hAnsi="Verdana"/>
        </w:rPr>
        <w:t>• Esta carta contiene los términos de aceptación y los documentos que el nuevo servidor deberá presentar para la posesión. Se envía a través del sistema de Gestión Documental bien sea como correspondencia de salida física o mail.</w:t>
      </w:r>
      <w:r>
        <w:br/>
      </w:r>
      <w:r w:rsidRPr="4731430C">
        <w:rPr>
          <w:rFonts w:ascii="Verdana" w:hAnsi="Verdana"/>
        </w:rPr>
        <w:t>• Anexo a la carta se debe adjuntar la copia de la resolución de nombramiento, junto con los formatos del MINCIT requeridos para la posesión</w:t>
      </w:r>
      <w:r>
        <w:br/>
      </w:r>
      <w:r w:rsidRPr="4731430C">
        <w:rPr>
          <w:rFonts w:ascii="Verdana" w:hAnsi="Verdana"/>
        </w:rPr>
        <w:t>• La persona a cargo en el grupo de Talento Humano deberá verificar y habilitar a la persona (dar de alta) en el Sistema de Información y Gestión del Empleo Público – SIGEP, informándole de debe ingresar y/o actualizar su información en el sistema</w:t>
      </w:r>
    </w:p>
    <w:p w14:paraId="0283E893" w14:textId="77777777" w:rsidR="00291587" w:rsidRPr="00E42178" w:rsidRDefault="00291587" w:rsidP="4731430C">
      <w:pPr>
        <w:spacing w:after="0" w:line="240" w:lineRule="auto"/>
        <w:jc w:val="both"/>
        <w:rPr>
          <w:rFonts w:ascii="Verdana" w:hAnsi="Verdana"/>
        </w:rPr>
      </w:pPr>
    </w:p>
    <w:p w14:paraId="4C7A0065" w14:textId="7BEBF09C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  <w:u w:val="single"/>
        </w:rPr>
        <w:lastRenderedPageBreak/>
        <w:t>Paso 2. Recepción de Carta de aceptación de cargo y documentos:</w:t>
      </w:r>
      <w:r>
        <w:br/>
      </w:r>
      <w:r w:rsidRPr="4731430C">
        <w:rPr>
          <w:rFonts w:ascii="Verdana" w:hAnsi="Verdana"/>
        </w:rPr>
        <w:t>• Verificar que la carta esté firmada y corresponda al cargo en el que fue nombrado.</w:t>
      </w:r>
      <w:r>
        <w:br/>
      </w:r>
      <w:r w:rsidRPr="4731430C">
        <w:rPr>
          <w:rFonts w:ascii="Verdana" w:hAnsi="Verdana"/>
        </w:rPr>
        <w:t>• Enviar acuso de recibo al nuevo servidor.</w:t>
      </w:r>
      <w:r>
        <w:br/>
      </w:r>
      <w:r w:rsidRPr="4731430C">
        <w:rPr>
          <w:rFonts w:ascii="Verdana" w:hAnsi="Verdana"/>
        </w:rPr>
        <w:t>• Se admite la remisión de documentos tanto físicos como digitales.</w:t>
      </w:r>
      <w:r>
        <w:br/>
      </w:r>
      <w:r w:rsidRPr="4731430C">
        <w:rPr>
          <w:rFonts w:ascii="Verdana" w:hAnsi="Verdana"/>
        </w:rPr>
        <w:t>• Repositorio virtual de documentos habilitado: comunicacionestalentohumano@mincit.gov.co</w:t>
      </w:r>
      <w:r>
        <w:br/>
      </w:r>
      <w:r w:rsidRPr="4731430C">
        <w:rPr>
          <w:rFonts w:ascii="Verdana" w:hAnsi="Verdana"/>
        </w:rPr>
        <w:t>• La persona a cargo en el Grupo de Talento Humano deberá validar que los documentos entregados por el nuevo servidor estén correctos y completos, además de verificar que en el SIGEP estén cargados todos los soportes de estudio y experiencia de los documentos que está entregando el nuevo servidor</w:t>
      </w:r>
      <w:r>
        <w:br/>
      </w:r>
      <w:r w:rsidRPr="4731430C">
        <w:rPr>
          <w:rFonts w:ascii="Verdana" w:hAnsi="Verdana"/>
        </w:rPr>
        <w:t>• Las copias físicas se adjuntarán al historial laboral.</w:t>
      </w:r>
      <w:r>
        <w:br/>
      </w:r>
      <w:r>
        <w:br/>
      </w:r>
      <w:r w:rsidRPr="4731430C">
        <w:rPr>
          <w:rFonts w:ascii="Verdana" w:hAnsi="Verdana"/>
        </w:rPr>
        <w:t>NOTA: Si el servidor solicita prórroga para la posesión debe hacerlo por escrito mediante carta dirigida al señor Ministro. Su aprobación también deberá hacerse por escrito mediante Resolución.</w:t>
      </w:r>
      <w:r>
        <w:br/>
      </w:r>
      <w:r w:rsidRPr="4731430C">
        <w:rPr>
          <w:rFonts w:ascii="Verdana" w:hAnsi="Verdana"/>
        </w:rPr>
        <w:t> </w:t>
      </w:r>
    </w:p>
    <w:p w14:paraId="50CEAF52" w14:textId="091BA318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  <w:u w:val="single"/>
        </w:rPr>
        <w:t>Paso 3. Envío Comunicado de Posesión:</w:t>
      </w:r>
      <w:r>
        <w:br/>
      </w:r>
      <w:r w:rsidRPr="4731430C">
        <w:rPr>
          <w:rFonts w:ascii="Verdana" w:hAnsi="Verdana"/>
        </w:rPr>
        <w:t>• Se informa al nuevo servidor que los documentos cumplen con los requisitos. Se envía a través del sistema de Gestión Documental bien sea como correspondencia de salida física o mail.</w:t>
      </w:r>
      <w:r>
        <w:br/>
      </w:r>
      <w:r w:rsidRPr="4731430C">
        <w:rPr>
          <w:rFonts w:ascii="Verdana" w:hAnsi="Verdana"/>
        </w:rPr>
        <w:t>• Se informa la fecha programada de su posesión.</w:t>
      </w:r>
      <w:r>
        <w:br/>
      </w:r>
      <w:r w:rsidRPr="4731430C">
        <w:rPr>
          <w:rFonts w:ascii="Verdana" w:hAnsi="Verdana"/>
        </w:rPr>
        <w:t>• Se informa fecha y hora en la que deberá realizar el curso de inducción.</w:t>
      </w:r>
      <w:r>
        <w:br/>
      </w:r>
      <w:r w:rsidRPr="4731430C">
        <w:rPr>
          <w:rFonts w:ascii="Verdana" w:hAnsi="Verdana"/>
        </w:rPr>
        <w:t>• Se informa que debe realizar el examen de ingreso de salud ocupacional y se indica el lugar al que debe dirigirse.</w:t>
      </w:r>
      <w:r>
        <w:br/>
      </w:r>
      <w:r w:rsidRPr="4731430C">
        <w:rPr>
          <w:rFonts w:ascii="Verdana" w:hAnsi="Verdana"/>
        </w:rPr>
        <w:t>• La persona a cargo en el grupo de Talento Humano deberá realizar la afiliación a los sistemas de seguridad socia</w:t>
      </w:r>
      <w:r w:rsidR="00291587" w:rsidRPr="4731430C">
        <w:rPr>
          <w:rFonts w:ascii="Verdana" w:hAnsi="Verdana"/>
        </w:rPr>
        <w:t>l, caja de compensación y ARL.</w: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12AE175C" wp14:editId="4766B575">
                <wp:extent cx="7620" cy="7620"/>
                <wp:effectExtent l="0" t="0" r="0" b="0"/>
                <wp:docPr id="1875582337" name="Rectángulo 1875582337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7E53123C" w14:textId="130F1121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  <w:u w:val="single"/>
        </w:rPr>
        <w:t>Paso 4. Comunicado para alistamiento interno:</w:t>
      </w:r>
      <w:r>
        <w:br/>
      </w:r>
      <w:r w:rsidRPr="4731430C">
        <w:rPr>
          <w:rFonts w:ascii="Verdana" w:hAnsi="Verdana"/>
        </w:rPr>
        <w:t>• Comunicación desde el grupo de Talento Humano dirigida a la Oficina de Sistemas de la Información, Grupo Administrativa, Grupo Gestión Documental y Atención al Ciudadano solicitando que los accesos a los aplicativos y los recursos físicos necesarios para el inicio de labores este disponibles para el nuevo servidor el mismo día de su fecha de posesión.</w:t>
      </w:r>
      <w:r>
        <w:br/>
      </w:r>
      <w:r w:rsidRPr="4731430C">
        <w:rPr>
          <w:rFonts w:ascii="Verdana" w:hAnsi="Verdana"/>
        </w:rPr>
        <w:t xml:space="preserve">• Informar sobre el ingreso del nuevo servidor a los responsables de inducción, evaluación del desempeño laboral y nómina para la inclusión y activación en </w:t>
      </w:r>
      <w:r w:rsidR="00291587" w:rsidRPr="4731430C">
        <w:rPr>
          <w:rFonts w:ascii="Verdana" w:hAnsi="Verdana"/>
        </w:rPr>
        <w:t>los sistemas correspondientes.</w: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09A7C005" wp14:editId="28B62233">
                <wp:extent cx="7620" cy="7620"/>
                <wp:effectExtent l="0" t="0" r="0" b="0"/>
                <wp:docPr id="62" name="Rectángulo 62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00F84D7E" w14:textId="4FB348C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  <w:u w:val="single"/>
        </w:rPr>
        <w:t>Paso 5. Comunicación de BIENVENIDA a la entidad</w:t>
      </w:r>
      <w:r w:rsidR="00291587" w:rsidRPr="4731430C">
        <w:rPr>
          <w:rFonts w:ascii="Verdana" w:hAnsi="Verdana"/>
          <w:u w:val="single"/>
        </w:rPr>
        <w:t>:</w:t>
      </w:r>
      <w:r>
        <w:br/>
      </w:r>
      <w:r w:rsidRPr="4731430C">
        <w:rPr>
          <w:rFonts w:ascii="Verdana" w:hAnsi="Verdana"/>
        </w:rPr>
        <w:t>• Comunicación enviada desde el Grupo de Talento Humano dirigida al nuevo servidor, en la que se entrega: i) Manual de funciones (físico), ii) Formato de inducción en puesto de trabajo (físico), iii) Guía para el ingreso al aplicativo donde se fijan compromisos laborales (digital); iv) Resolución de jornada laboral (digital) v) Carta compromiso de entrega de los formatos a diligenciar (física) vi) Circular 100-04 DE 2018: inducción MIPG, o la que la modifique o sustituya (digital)</w:t>
      </w:r>
      <w:r>
        <w:br/>
      </w:r>
      <w:r w:rsidRPr="4731430C">
        <w:rPr>
          <w:rFonts w:ascii="Verdana" w:hAnsi="Verdana"/>
        </w:rPr>
        <w:t>• El servidor debe entregar la carta compromiso de entrega de los formatos a diligenciar físicamente dentro de los 10 días hábiles siguientes a su recepción y que contiene:</w:t>
      </w:r>
      <w:r>
        <w:br/>
      </w:r>
      <w:r w:rsidR="00291587" w:rsidRPr="4731430C">
        <w:rPr>
          <w:rFonts w:ascii="Verdana" w:hAnsi="Verdana"/>
        </w:rPr>
        <w:t xml:space="preserve">- </w:t>
      </w:r>
      <w:r w:rsidRPr="4731430C">
        <w:rPr>
          <w:rFonts w:ascii="Verdana" w:hAnsi="Verdana"/>
        </w:rPr>
        <w:t>Compromiso de entregar el formato de inducción en el puesto de trabajo en el Grupo de Talento Humano.</w:t>
      </w:r>
      <w:r>
        <w:br/>
      </w:r>
      <w:r w:rsidR="00291587" w:rsidRPr="4731430C">
        <w:rPr>
          <w:rFonts w:ascii="Verdana" w:hAnsi="Verdana"/>
        </w:rPr>
        <w:t xml:space="preserve">- </w:t>
      </w:r>
      <w:r w:rsidRPr="4731430C">
        <w:rPr>
          <w:rFonts w:ascii="Verdana" w:hAnsi="Verdana"/>
        </w:rPr>
        <w:t>Realizar el trámite del carné</w:t>
      </w:r>
      <w:r>
        <w:br/>
      </w:r>
      <w:r w:rsidR="00291587" w:rsidRPr="4731430C">
        <w:rPr>
          <w:rFonts w:ascii="Verdana" w:hAnsi="Verdana"/>
        </w:rPr>
        <w:lastRenderedPageBreak/>
        <w:t xml:space="preserve">- </w:t>
      </w:r>
      <w:r w:rsidRPr="4731430C">
        <w:rPr>
          <w:rFonts w:ascii="Verdana" w:hAnsi="Verdana"/>
        </w:rPr>
        <w:t>Diligenciamiento en el aplicativo de compromisos laborales y competencias comportamentales</w:t>
      </w:r>
      <w:r>
        <w:br/>
      </w:r>
      <w:r w:rsidR="00291587" w:rsidRPr="4731430C">
        <w:rPr>
          <w:rFonts w:ascii="Verdana" w:hAnsi="Verdana"/>
        </w:rPr>
        <w:t xml:space="preserve">- </w:t>
      </w:r>
      <w:r w:rsidRPr="4731430C">
        <w:rPr>
          <w:rFonts w:ascii="Verdana" w:hAnsi="Verdana"/>
        </w:rPr>
        <w:t>Allegar certificado de compromiso de participación en curso virtual de MIPG con copia a la hoja de vida</w:t>
      </w:r>
      <w:r>
        <w:br/>
      </w:r>
      <w:r w:rsidRPr="4731430C">
        <w:rPr>
          <w:rFonts w:ascii="Verdana" w:hAnsi="Verdana"/>
        </w:rPr>
        <w:t>• Presentación del porta</w:t>
      </w:r>
      <w:r w:rsidR="00291587" w:rsidRPr="4731430C">
        <w:rPr>
          <w:rFonts w:ascii="Verdana" w:hAnsi="Verdana"/>
        </w:rPr>
        <w:t>folio de servicios de la caja</w:t>
      </w:r>
      <w:r>
        <w:br/>
      </w:r>
      <w:r>
        <w:br/>
      </w:r>
      <w:r w:rsidRPr="4731430C">
        <w:rPr>
          <w:rFonts w:ascii="Verdana" w:hAnsi="Verdana"/>
          <w:u w:val="single"/>
        </w:rPr>
        <w:t>Paso 6. Presentación al jefe directo:</w:t>
      </w:r>
      <w:r>
        <w:br/>
      </w:r>
      <w:r w:rsidRPr="4731430C">
        <w:rPr>
          <w:rFonts w:ascii="Verdana" w:hAnsi="Verdana"/>
        </w:rPr>
        <w:t>• Comunicación desde el grupo de Talento Humano dirigida al o los jefes directos de nuevos servidores anunciando su ingreso.</w:t>
      </w:r>
      <w:r>
        <w:br/>
      </w:r>
      <w:r w:rsidRPr="4731430C">
        <w:rPr>
          <w:rFonts w:ascii="Verdana" w:hAnsi="Verdana"/>
        </w:rPr>
        <w:t>• Adjunto a la comunicación se envían los kits digitales de información para entrenamiento en puesto de trabajo de jefe y mentor.</w:t>
      </w:r>
      <w:r>
        <w:br/>
      </w:r>
      <w:r>
        <w:br/>
      </w:r>
      <w:r w:rsidRPr="4731430C">
        <w:rPr>
          <w:rFonts w:ascii="Verdana" w:hAnsi="Verdana"/>
        </w:rPr>
        <w:t xml:space="preserve">NOTA: En los casos específicos para </w:t>
      </w:r>
      <w:bookmarkStart w:id="0" w:name="_Int_fZkVKWzf"/>
      <w:r w:rsidRPr="4731430C">
        <w:rPr>
          <w:rFonts w:ascii="Verdana" w:hAnsi="Verdana"/>
        </w:rPr>
        <w:t>Ministro</w:t>
      </w:r>
      <w:bookmarkEnd w:id="0"/>
      <w:r w:rsidRPr="4731430C">
        <w:rPr>
          <w:rFonts w:ascii="Verdana" w:hAnsi="Verdana"/>
        </w:rPr>
        <w:t xml:space="preserve">, </w:t>
      </w:r>
      <w:bookmarkStart w:id="1" w:name="_Int_X2bf8Lus"/>
      <w:r w:rsidRPr="4731430C">
        <w:rPr>
          <w:rFonts w:ascii="Verdana" w:hAnsi="Verdana"/>
        </w:rPr>
        <w:t>Viceministros</w:t>
      </w:r>
      <w:bookmarkEnd w:id="1"/>
      <w:r w:rsidRPr="4731430C">
        <w:rPr>
          <w:rFonts w:ascii="Verdana" w:hAnsi="Verdana"/>
        </w:rPr>
        <w:t xml:space="preserve">, </w:t>
      </w:r>
      <w:bookmarkStart w:id="2" w:name="_Int_gjlys7J5"/>
      <w:r w:rsidRPr="4731430C">
        <w:rPr>
          <w:rFonts w:ascii="Verdana" w:hAnsi="Verdana"/>
        </w:rPr>
        <w:t>Jefes</w:t>
      </w:r>
      <w:bookmarkEnd w:id="2"/>
      <w:r w:rsidRPr="4731430C">
        <w:rPr>
          <w:rFonts w:ascii="Verdana" w:hAnsi="Verdana"/>
        </w:rPr>
        <w:t xml:space="preserve"> de oficina y </w:t>
      </w:r>
      <w:bookmarkStart w:id="3" w:name="_Int_SzlCPSDT"/>
      <w:r w:rsidRPr="4731430C">
        <w:rPr>
          <w:rFonts w:ascii="Verdana" w:hAnsi="Verdana"/>
        </w:rPr>
        <w:t>Secretario General</w:t>
      </w:r>
      <w:bookmarkEnd w:id="3"/>
      <w:r w:rsidRPr="4731430C">
        <w:rPr>
          <w:rFonts w:ascii="Verdana" w:hAnsi="Verdana"/>
        </w:rPr>
        <w:t xml:space="preserve"> la coordinación de Talento Humano será quien se encargará de hacer la presentación.</w:t>
      </w:r>
      <w:r>
        <w:br/>
      </w:r>
      <w:r w:rsidRPr="4731430C">
        <w:rPr>
          <w:rFonts w:ascii="Verdana" w:hAnsi="Verdana"/>
        </w:rPr>
        <w:t> </w:t>
      </w:r>
    </w:p>
    <w:p w14:paraId="50C17D3D" w14:textId="06A1A600" w:rsidR="008127E0" w:rsidRPr="00E42178" w:rsidRDefault="008127E0" w:rsidP="4731430C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  <w:r w:rsidRPr="4731430C">
        <w:rPr>
          <w:rFonts w:ascii="Verdana" w:eastAsia="Verdana" w:hAnsi="Verdana" w:cs="Verdana"/>
          <w:b/>
          <w:bCs/>
        </w:rPr>
        <w:t xml:space="preserve">5.2. </w:t>
      </w:r>
      <w:r w:rsidR="00291587" w:rsidRPr="4731430C">
        <w:rPr>
          <w:rFonts w:ascii="Verdana" w:eastAsia="Verdana" w:hAnsi="Verdana" w:cs="Verdana"/>
          <w:b/>
          <w:bCs/>
        </w:rPr>
        <w:t>Curso de Inducción</w:t>
      </w:r>
    </w:p>
    <w:p w14:paraId="29EE7C48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</w:p>
    <w:p w14:paraId="7A724196" w14:textId="654F712C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34EFC80C" wp14:editId="3EF2ADE2">
                <wp:extent cx="7620" cy="7620"/>
                <wp:effectExtent l="0" t="0" r="0" b="0"/>
                <wp:docPr id="58" name="Rectángulo 58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  <w:r w:rsidRPr="4731430C">
        <w:rPr>
          <w:rFonts w:ascii="Verdana" w:hAnsi="Verdana"/>
        </w:rPr>
        <w:t>Paso 1: Módulo 1 La entidad y estructura del estado: Contenidos básicos sobre el estado colombiano, el rol de la entidad y el sector.  </w:t>
      </w:r>
    </w:p>
    <w:p w14:paraId="69993C79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2: Módulo 2 Gestión y planeación: Contenidos sobre la estructura, políticas, procesos, proyectos y objetivos sobre la entidad. </w:t>
      </w:r>
    </w:p>
    <w:p w14:paraId="7E7EF99B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5A968376" wp14:editId="437F392B">
                <wp:extent cx="7620" cy="7620"/>
                <wp:effectExtent l="0" t="0" r="0" b="0"/>
                <wp:docPr id="50" name="Rectángulo 50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683ABCEC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3: Módulo 3 Servidor público: Contenidos sobre responsabilidades, derechos, deberes y prohibiciones de todo servidor público. </w:t>
      </w:r>
    </w:p>
    <w:p w14:paraId="2F611C46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2C05978C" wp14:editId="7E283F8E">
                <wp:extent cx="7620" cy="7620"/>
                <wp:effectExtent l="0" t="0" r="0" b="0"/>
                <wp:docPr id="47" name="Rectángulo 47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3B867D93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4: Módulo 4 Talento humano y bienestar: Contenidos sobre regímenes salariales y prestacionales, beneficios y programas que contribuyen al bienestar del servidor. </w:t>
      </w:r>
    </w:p>
    <w:p w14:paraId="00D44B00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31ABBC15" wp14:editId="39952808">
                <wp:extent cx="7620" cy="7620"/>
                <wp:effectExtent l="0" t="0" r="0" b="0"/>
                <wp:docPr id="44" name="Rectángulo 44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6B4DDE3E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5: Módulo 5 Seguridad y Salud en el Trabajo: Contenidos que explican el alcance del sistema, y datos relevantes como riesgos, reportes de accidentes de trabajo, etc. </w:t>
      </w:r>
    </w:p>
    <w:p w14:paraId="5B90B683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74FE398D" wp14:editId="598BB195">
                <wp:extent cx="7620" cy="7620"/>
                <wp:effectExtent l="0" t="0" r="0" b="0"/>
                <wp:docPr id="41" name="Rectángulo 41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59B69B3A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6: Módulo 6 Herramientas de gestión: Contenidos que explican la función de las herramientas digitales disponibles para la gestión de los servidores. </w:t>
      </w:r>
    </w:p>
    <w:p w14:paraId="046F0D99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12E7BEEC" wp14:editId="06B53717">
                <wp:extent cx="7620" cy="7620"/>
                <wp:effectExtent l="0" t="0" r="0" b="0"/>
                <wp:docPr id="38" name="Rectángulo 38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336967B2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7: Módulo 7 Inducción en puesto de trabajo (virtual): Contenidos elementales sobre el área y el cargo que desempeñará el nuevo servidor. </w:t>
      </w:r>
    </w:p>
    <w:p w14:paraId="33B58CD6" w14:textId="77777777" w:rsidR="00291587" w:rsidRPr="00E42178" w:rsidRDefault="00291587" w:rsidP="4731430C">
      <w:pPr>
        <w:spacing w:after="0" w:line="240" w:lineRule="auto"/>
        <w:jc w:val="both"/>
        <w:rPr>
          <w:rFonts w:ascii="Verdana" w:hAnsi="Verdana"/>
        </w:rPr>
      </w:pPr>
    </w:p>
    <w:p w14:paraId="0C26AFC5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8: Registro de información en “Talento humano en línea”: Direccionamiento a la plataforma para que el nuevo servidor ingrese su información. </w:t>
      </w:r>
    </w:p>
    <w:p w14:paraId="563CBA5E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6646949E" wp14:editId="7292F86E">
                <wp:extent cx="7620" cy="7620"/>
                <wp:effectExtent l="0" t="0" r="0" b="0"/>
                <wp:docPr id="32" name="Rectángulo 32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72C68C40" w14:textId="31AE81D3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 xml:space="preserve">Paso 9: Inducción en puesto de trabajo con jefe: Reunión presencial con el jefe donde se informarán las funciones, expectativas y </w:t>
      </w:r>
      <w:r w:rsidR="64689B97" w:rsidRPr="4731430C">
        <w:rPr>
          <w:rFonts w:ascii="Verdana" w:hAnsi="Verdana"/>
        </w:rPr>
        <w:t>demás lineamientos generales</w:t>
      </w:r>
      <w:r w:rsidRPr="4731430C">
        <w:rPr>
          <w:rFonts w:ascii="Verdana" w:hAnsi="Verdana"/>
        </w:rPr>
        <w:t xml:space="preserve"> que el jefe considere deba saber el nuevo servidor. En esta reunión el jefe debe explicar el proceso de retroalimentación y seguimiento, deberá concertar los objetivos de este seguimiento junto con el nuevo servidor, </w:t>
      </w:r>
      <w:r w:rsidRPr="4731430C">
        <w:rPr>
          <w:rFonts w:ascii="Verdana" w:hAnsi="Verdana"/>
        </w:rPr>
        <w:lastRenderedPageBreak/>
        <w:t>igualmente deberá fijar las fechas de las tres (3) reuniones de seguimiento (30, 60 y 90 días) El jefe anunciará al grupo de Talento Humano los acuerdos y las fechas para su debido acompañamiento. </w:t>
      </w:r>
    </w:p>
    <w:p w14:paraId="3F99F66E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720989C1" wp14:editId="7E0EA405">
                <wp:extent cx="7620" cy="7620"/>
                <wp:effectExtent l="0" t="0" r="0" b="0"/>
                <wp:docPr id="29" name="Rectángulo 29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108FAA23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10: Presentación y acompañamiento mentor: El jefe presentará al mentor y al nuevo servidor y éste inicia su acompañamiento según el kit de inducción enviado. </w:t>
      </w:r>
    </w:p>
    <w:p w14:paraId="013E3EDD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1D385FD3" wp14:editId="53A1C13E">
                <wp:extent cx="7620" cy="7620"/>
                <wp:effectExtent l="0" t="0" r="0" b="0"/>
                <wp:docPr id="26" name="Rectángulo 26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4BFE5357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11: Remisión de lista de chequeo por parte de jefe y mentor al grupo de Talento humano para confirmar que finalizó la inducción en puesto de trabajo. </w:t>
      </w:r>
    </w:p>
    <w:p w14:paraId="612155F7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55CBE069" wp14:editId="73E2FF99">
                <wp:extent cx="7620" cy="7620"/>
                <wp:effectExtent l="0" t="0" r="0" b="0"/>
                <wp:docPr id="23" name="Rectángulo 23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56EBC8D6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12: El administrador (tutor) de la plataforma verifica la finalización de los módulos exitosamente y expide la certificación de finalización del curso virtual. </w:t>
      </w:r>
    </w:p>
    <w:p w14:paraId="4066AEA2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494782DA" wp14:editId="5745C1A6">
                <wp:extent cx="7620" cy="7620"/>
                <wp:effectExtent l="0" t="0" r="0" b="0"/>
                <wp:docPr id="20" name="Rectángulo 20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7D5E27F0" w14:textId="40E50FF6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13: Anexar copia de certificación a la hoja de vida.</w:t>
      </w:r>
      <w:r>
        <w:br/>
      </w:r>
      <w:r w:rsidRPr="4731430C">
        <w:rPr>
          <w:rFonts w:ascii="Verdana" w:hAnsi="Verdana"/>
        </w:rPr>
        <w:t>NOTA: Para el caso de Ministro, Viceministros, Jefes de Oficina y Secretario General, la inducción podrá ser sustituida con comités empalme y respaldada por actas de entrega del cargo.</w:t>
      </w:r>
      <w:r>
        <w:br/>
      </w:r>
    </w:p>
    <w:p w14:paraId="202F1308" w14:textId="27AABED9" w:rsidR="008127E0" w:rsidRPr="00E42178" w:rsidRDefault="008127E0" w:rsidP="4731430C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  <w:r w:rsidRPr="4731430C">
        <w:rPr>
          <w:rFonts w:ascii="Verdana" w:eastAsia="Verdana" w:hAnsi="Verdana" w:cs="Verdana"/>
          <w:b/>
          <w:bCs/>
        </w:rPr>
        <w:t xml:space="preserve">5.3. </w:t>
      </w:r>
      <w:r w:rsidR="00291587" w:rsidRPr="4731430C">
        <w:rPr>
          <w:rFonts w:ascii="Verdana" w:eastAsia="Verdana" w:hAnsi="Verdana" w:cs="Verdana"/>
          <w:b/>
          <w:bCs/>
        </w:rPr>
        <w:t>Inducción en aplicativos</w:t>
      </w:r>
      <w:r w:rsidRPr="4731430C">
        <w:rPr>
          <w:rFonts w:ascii="Verdana" w:eastAsia="Verdana" w:hAnsi="Verdana" w:cs="Verdana"/>
          <w:b/>
          <w:bCs/>
        </w:rPr>
        <w:t>:</w:t>
      </w:r>
    </w:p>
    <w:p w14:paraId="73F1C819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48F0C938" wp14:editId="488C6F4F">
                <wp:extent cx="7620" cy="7620"/>
                <wp:effectExtent l="0" t="0" r="0" b="0"/>
                <wp:docPr id="17" name="Rectángulo 17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1A09C28E" w14:textId="2F0D2258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Las áreas encargadas realizaran inducción en los siguientes aplicativos:</w:t>
      </w:r>
      <w:r>
        <w:br/>
      </w:r>
      <w:r w:rsidRPr="4731430C">
        <w:rPr>
          <w:rFonts w:ascii="Verdana" w:hAnsi="Verdana"/>
        </w:rPr>
        <w:t>• Gestión documental</w:t>
      </w:r>
      <w:r>
        <w:br/>
      </w:r>
      <w:r w:rsidRPr="4731430C">
        <w:rPr>
          <w:rFonts w:ascii="Verdana" w:hAnsi="Verdana"/>
        </w:rPr>
        <w:t>• Evaluación de desempeño o Acuerdo de Gestión (si aplica)</w:t>
      </w:r>
      <w:r>
        <w:br/>
      </w:r>
      <w:r w:rsidRPr="4731430C">
        <w:rPr>
          <w:rFonts w:ascii="Verdana" w:hAnsi="Verdana"/>
        </w:rPr>
        <w:t>• Plan Anual de Adquisiciones (si aplica).</w:t>
      </w:r>
      <w:r>
        <w:br/>
      </w:r>
      <w:r w:rsidRPr="4731430C">
        <w:rPr>
          <w:rFonts w:ascii="Verdana" w:hAnsi="Verdana"/>
        </w:rPr>
        <w:t>• Aplicativo de contratación interno (si aplica)</w:t>
      </w:r>
      <w:r>
        <w:br/>
      </w:r>
    </w:p>
    <w:p w14:paraId="4B47DF1D" w14:textId="77777777" w:rsidR="00291587" w:rsidRPr="00E42178" w:rsidRDefault="00291587" w:rsidP="4731430C">
      <w:pPr>
        <w:spacing w:after="0" w:line="240" w:lineRule="auto"/>
        <w:jc w:val="both"/>
        <w:rPr>
          <w:rFonts w:ascii="Verdana" w:hAnsi="Verdana"/>
        </w:rPr>
      </w:pPr>
    </w:p>
    <w:p w14:paraId="03798480" w14:textId="0FCF10F3" w:rsidR="008127E0" w:rsidRPr="00E42178" w:rsidRDefault="008127E0" w:rsidP="4731430C">
      <w:pPr>
        <w:spacing w:after="0" w:line="240" w:lineRule="auto"/>
        <w:jc w:val="both"/>
        <w:rPr>
          <w:rFonts w:ascii="Verdana" w:eastAsia="Verdana" w:hAnsi="Verdana" w:cs="Verdana"/>
          <w:b/>
          <w:bCs/>
        </w:rPr>
      </w:pPr>
      <w:r w:rsidRPr="4731430C">
        <w:rPr>
          <w:rFonts w:ascii="Verdana" w:eastAsia="Verdana" w:hAnsi="Verdana" w:cs="Verdana"/>
          <w:b/>
          <w:bCs/>
        </w:rPr>
        <w:t xml:space="preserve">5.4. </w:t>
      </w:r>
      <w:r w:rsidR="00291587" w:rsidRPr="4731430C">
        <w:rPr>
          <w:rFonts w:ascii="Verdana" w:eastAsia="Verdana" w:hAnsi="Verdana" w:cs="Verdana"/>
          <w:b/>
          <w:bCs/>
        </w:rPr>
        <w:t>Retroalimentación y seguimiento</w:t>
      </w:r>
    </w:p>
    <w:p w14:paraId="54039EC6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inline distT="0" distB="0" distL="0" distR="0" wp14:anchorId="1A9051D4" wp14:editId="09B532F0">
                <wp:extent cx="7620" cy="7620"/>
                <wp:effectExtent l="0" t="0" r="0" b="0"/>
                <wp:docPr id="14" name="Rectángulo 14" descr="https://gestioncalidad.mincit.gov.co/IsolucionCalidad/g/vacio1x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</w:p>
    <w:p w14:paraId="29EEEB8C" w14:textId="77777777" w:rsidR="008127E0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1: Retroalimentación Encuesta de satisfacción.</w:t>
      </w:r>
      <w:r>
        <w:br/>
      </w:r>
      <w:r w:rsidRPr="4731430C">
        <w:rPr>
          <w:rFonts w:ascii="Verdana" w:hAnsi="Verdana"/>
        </w:rPr>
        <w:t xml:space="preserve">• El encargado en el grupo de Talento humano envía correo electrónico al nuevo servidor con el </w:t>
      </w:r>
      <w:proofErr w:type="gramStart"/>
      <w:r w:rsidRPr="4731430C">
        <w:rPr>
          <w:rFonts w:ascii="Verdana" w:hAnsi="Verdana"/>
        </w:rPr>
        <w:t>link</w:t>
      </w:r>
      <w:proofErr w:type="gramEnd"/>
      <w:r w:rsidRPr="4731430C">
        <w:rPr>
          <w:rFonts w:ascii="Verdana" w:hAnsi="Verdana"/>
        </w:rPr>
        <w:t xml:space="preserve"> para diligenciar la encuesta de satisfacción que mide la eficiencia del protocolo de bienvenida.</w:t>
      </w:r>
      <w:r>
        <w:br/>
      </w:r>
      <w:r w:rsidRPr="4731430C">
        <w:rPr>
          <w:rFonts w:ascii="Verdana" w:hAnsi="Verdana"/>
        </w:rPr>
        <w:t>• El funcionario debe diligenciarla en un plazo máximo de dos (2) días.</w:t>
      </w:r>
      <w:r>
        <w:br/>
      </w:r>
      <w:r w:rsidRPr="4731430C">
        <w:rPr>
          <w:rFonts w:ascii="Verdana" w:hAnsi="Verdana"/>
        </w:rPr>
        <w:t> </w:t>
      </w:r>
    </w:p>
    <w:p w14:paraId="169F666E" w14:textId="77777777" w:rsidR="00291587" w:rsidRPr="00E42178" w:rsidRDefault="008127E0" w:rsidP="4731430C">
      <w:pPr>
        <w:spacing w:after="0" w:line="240" w:lineRule="auto"/>
        <w:jc w:val="both"/>
        <w:rPr>
          <w:rFonts w:ascii="Verdana" w:hAnsi="Verdana"/>
        </w:rPr>
      </w:pPr>
      <w:r w:rsidRPr="4731430C">
        <w:rPr>
          <w:rFonts w:ascii="Verdana" w:hAnsi="Verdana"/>
        </w:rPr>
        <w:t>Paso 2: Reuniones de seguimiento: Acuerdos y concertación de objetivos.</w:t>
      </w:r>
      <w:r>
        <w:br/>
      </w:r>
      <w:r w:rsidRPr="4731430C">
        <w:rPr>
          <w:rFonts w:ascii="Verdana" w:hAnsi="Verdana"/>
        </w:rPr>
        <w:t>Los jefes inmediatos y el Grupo de Talento Humano podrán realizar actividades de seguimiento a los 60 y 90 días después del ingreso del nuevo servidor donde revisarán los acuerdos concertados en la inducció</w:t>
      </w:r>
      <w:r w:rsidR="00291587" w:rsidRPr="4731430C">
        <w:rPr>
          <w:rFonts w:ascii="Verdana" w:hAnsi="Verdana"/>
        </w:rPr>
        <w:t>n, previa solicitud del área.</w:t>
      </w:r>
    </w:p>
    <w:p w14:paraId="53D3929E" w14:textId="77777777" w:rsidR="00291587" w:rsidRPr="00E42178" w:rsidRDefault="00291587" w:rsidP="4731430C">
      <w:pPr>
        <w:spacing w:after="0" w:line="240" w:lineRule="auto"/>
        <w:jc w:val="both"/>
        <w:rPr>
          <w:rFonts w:ascii="Verdana" w:hAnsi="Verdana"/>
        </w:rPr>
      </w:pPr>
    </w:p>
    <w:p w14:paraId="76ACAAB6" w14:textId="77777777" w:rsidR="00291587" w:rsidRPr="00E42178" w:rsidRDefault="00291587" w:rsidP="00291587">
      <w:pPr>
        <w:spacing w:after="0" w:line="240" w:lineRule="auto"/>
        <w:rPr>
          <w:rFonts w:ascii="Verdana" w:hAnsi="Verdana"/>
          <w:bCs/>
        </w:rPr>
      </w:pPr>
    </w:p>
    <w:p w14:paraId="722BEC74" w14:textId="77777777" w:rsidR="00665072" w:rsidRPr="00E42178" w:rsidRDefault="00665072" w:rsidP="008127E0">
      <w:pPr>
        <w:spacing w:after="0" w:line="240" w:lineRule="auto"/>
        <w:rPr>
          <w:rFonts w:ascii="Verdana" w:hAnsi="Verdana"/>
        </w:rPr>
      </w:pPr>
    </w:p>
    <w:p w14:paraId="57535E61" w14:textId="77777777" w:rsidR="00291587" w:rsidRPr="00E42178" w:rsidRDefault="00291587" w:rsidP="008127E0">
      <w:pPr>
        <w:spacing w:after="0" w:line="240" w:lineRule="auto"/>
        <w:rPr>
          <w:rFonts w:ascii="Verdana" w:hAnsi="Verdana"/>
        </w:rPr>
      </w:pPr>
    </w:p>
    <w:p w14:paraId="1A1B2264" w14:textId="406EA88C" w:rsidR="00665072" w:rsidRPr="00E42178" w:rsidRDefault="00665072" w:rsidP="4731430C">
      <w:pPr>
        <w:pStyle w:val="Ttulo1"/>
        <w:numPr>
          <w:ilvl w:val="0"/>
          <w:numId w:val="35"/>
        </w:numPr>
        <w:spacing w:before="0" w:after="0" w:line="240" w:lineRule="auto"/>
        <w:ind w:left="540" w:hanging="450"/>
        <w:rPr>
          <w:rFonts w:ascii="Verdana" w:eastAsia="Verdana" w:hAnsi="Verdana" w:cs="Verdana"/>
          <w:b/>
          <w:bCs/>
          <w:color w:val="auto"/>
          <w:sz w:val="22"/>
          <w:szCs w:val="22"/>
        </w:rPr>
      </w:pPr>
      <w:r w:rsidRPr="4731430C">
        <w:rPr>
          <w:rFonts w:ascii="Verdana" w:eastAsia="Verdana" w:hAnsi="Verdana" w:cs="Verdana"/>
          <w:b/>
          <w:bCs/>
          <w:color w:val="auto"/>
          <w:sz w:val="22"/>
          <w:szCs w:val="22"/>
        </w:rPr>
        <w:t>HISTORIAL DE CAMBIOS</w:t>
      </w:r>
    </w:p>
    <w:p w14:paraId="1E0320BC" w14:textId="77777777" w:rsidR="00665072" w:rsidRPr="00E42178" w:rsidRDefault="00665072" w:rsidP="008127E0">
      <w:pPr>
        <w:spacing w:after="0" w:line="240" w:lineRule="auto"/>
        <w:ind w:left="360"/>
        <w:jc w:val="both"/>
        <w:rPr>
          <w:rFonts w:ascii="Verdana" w:hAnsi="Verdana" w:cs="Arial"/>
          <w:b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8079"/>
      </w:tblGrid>
      <w:tr w:rsidR="00DD7470" w:rsidRPr="00E42178" w14:paraId="36C580A9" w14:textId="77777777" w:rsidTr="4731430C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0B8DEE" w14:textId="77777777" w:rsidR="00665072" w:rsidRPr="00E42178" w:rsidRDefault="00665072" w:rsidP="008127E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42178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B50E829" w14:textId="77777777" w:rsidR="00665072" w:rsidRPr="00E42178" w:rsidRDefault="00665072" w:rsidP="008127E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42178">
              <w:rPr>
                <w:rFonts w:ascii="Verdana" w:hAnsi="Verdana" w:cs="Arial"/>
                <w:b/>
                <w:sz w:val="20"/>
                <w:szCs w:val="20"/>
              </w:rPr>
              <w:t>VERSIÓN</w:t>
            </w:r>
          </w:p>
        </w:tc>
        <w:tc>
          <w:tcPr>
            <w:tcW w:w="8079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9E73ABE" w14:textId="77777777" w:rsidR="00665072" w:rsidRPr="00E42178" w:rsidRDefault="00665072" w:rsidP="008127E0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42178">
              <w:rPr>
                <w:rFonts w:ascii="Verdana" w:hAnsi="Verdana" w:cs="Arial"/>
                <w:b/>
                <w:sz w:val="20"/>
                <w:szCs w:val="20"/>
              </w:rPr>
              <w:t>DESCRIPCIÓN DEL CAMBIO</w:t>
            </w:r>
          </w:p>
        </w:tc>
      </w:tr>
      <w:tr w:rsidR="00DD7470" w:rsidRPr="00E42178" w14:paraId="26E15081" w14:textId="77777777" w:rsidTr="4731430C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E5B420" w14:textId="5AB12505" w:rsidR="00665072" w:rsidRPr="00BB3192" w:rsidRDefault="0CEECD57" w:rsidP="4731430C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4731430C">
              <w:rPr>
                <w:rFonts w:ascii="Verdana" w:hAnsi="Verdana" w:cs="Arial"/>
                <w:sz w:val="18"/>
                <w:szCs w:val="18"/>
              </w:rPr>
              <w:t>12/06/2026</w:t>
            </w:r>
          </w:p>
        </w:tc>
        <w:tc>
          <w:tcPr>
            <w:tcW w:w="1276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3C1C91" w14:textId="77777777" w:rsidR="00665072" w:rsidRPr="00E42178" w:rsidRDefault="00665072" w:rsidP="4731430C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4731430C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8079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9509EBC" w14:textId="77777777" w:rsidR="00291587" w:rsidRPr="00E42178" w:rsidRDefault="00291587" w:rsidP="4731430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4731430C">
              <w:rPr>
                <w:rFonts w:ascii="Verdana" w:hAnsi="Verdana" w:cs="Arial"/>
                <w:sz w:val="18"/>
                <w:szCs w:val="18"/>
              </w:rPr>
              <w:t>Primera versión del documento para el nuevo Mapa de procesos.</w:t>
            </w:r>
          </w:p>
          <w:p w14:paraId="710B17B3" w14:textId="20006DF4" w:rsidR="00665072" w:rsidRDefault="00291587" w:rsidP="4731430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4731430C">
              <w:rPr>
                <w:rFonts w:ascii="Verdana" w:hAnsi="Verdana" w:cs="Arial"/>
                <w:sz w:val="18"/>
                <w:szCs w:val="18"/>
              </w:rPr>
              <w:t>Código anterior: TH-GU-012</w:t>
            </w:r>
            <w:r w:rsidR="00BB3192" w:rsidRPr="4731430C">
              <w:rPr>
                <w:rFonts w:ascii="Verdana" w:hAnsi="Verdana" w:cs="Arial"/>
                <w:sz w:val="18"/>
                <w:szCs w:val="18"/>
              </w:rPr>
              <w:t>.</w:t>
            </w:r>
            <w:r w:rsidR="54D3273A" w:rsidRPr="4731430C">
              <w:rPr>
                <w:rFonts w:ascii="Verdana" w:hAnsi="Verdana" w:cs="Arial"/>
                <w:sz w:val="18"/>
                <w:szCs w:val="18"/>
              </w:rPr>
              <w:t xml:space="preserve"> V0</w:t>
            </w:r>
          </w:p>
          <w:p w14:paraId="7AD4B318" w14:textId="77777777" w:rsidR="00BB3192" w:rsidRDefault="00BB3192" w:rsidP="4731430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120EAED" w14:textId="4CE794E8" w:rsidR="00BB3192" w:rsidRPr="00E42178" w:rsidRDefault="00BB3192" w:rsidP="4731430C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4731430C">
              <w:rPr>
                <w:rFonts w:ascii="Verdana" w:hAnsi="Verdana" w:cs="Arial"/>
                <w:sz w:val="18"/>
                <w:szCs w:val="18"/>
              </w:rPr>
              <w:t>Autorizada la migración por medio de correo electrónico de acuerdo con la versión vigente en ISOlución.</w:t>
            </w:r>
          </w:p>
        </w:tc>
      </w:tr>
    </w:tbl>
    <w:p w14:paraId="414C2F77" w14:textId="77777777" w:rsidR="00665072" w:rsidRPr="00E42178" w:rsidRDefault="00665072" w:rsidP="008127E0">
      <w:pPr>
        <w:spacing w:after="0" w:line="240" w:lineRule="auto"/>
        <w:ind w:right="-232"/>
        <w:jc w:val="both"/>
        <w:rPr>
          <w:rFonts w:ascii="Verdana" w:hAnsi="Verdana" w:cs="Arial"/>
          <w:b/>
          <w:bCs/>
        </w:rPr>
      </w:pPr>
    </w:p>
    <w:p w14:paraId="746F2AC1" w14:textId="77777777" w:rsidR="00A45AEA" w:rsidRPr="00E42178" w:rsidRDefault="00A45AEA" w:rsidP="008127E0">
      <w:pPr>
        <w:spacing w:after="0" w:line="240" w:lineRule="auto"/>
        <w:rPr>
          <w:rFonts w:ascii="Verdana" w:eastAsia="Verdana" w:hAnsi="Verdana" w:cs="Verdana"/>
          <w:b/>
          <w:bCs/>
        </w:rPr>
      </w:pPr>
    </w:p>
    <w:p w14:paraId="239222EE" w14:textId="7B653354" w:rsidR="00665072" w:rsidRPr="00E42178" w:rsidRDefault="00665072" w:rsidP="008127E0">
      <w:pPr>
        <w:spacing w:after="0" w:line="240" w:lineRule="auto"/>
        <w:rPr>
          <w:rFonts w:ascii="Verdana" w:eastAsia="Verdana" w:hAnsi="Verdana" w:cs="Verdana"/>
          <w:b/>
          <w:bCs/>
        </w:rPr>
      </w:pPr>
      <w:r w:rsidRPr="00E42178">
        <w:rPr>
          <w:rFonts w:ascii="Verdana" w:eastAsia="Verdana" w:hAnsi="Verdana" w:cs="Verdana"/>
          <w:b/>
          <w:bCs/>
        </w:rPr>
        <w:t>FLUJO DE APROBACIÓN</w:t>
      </w:r>
    </w:p>
    <w:p w14:paraId="3852D502" w14:textId="77777777" w:rsidR="00665072" w:rsidRDefault="00665072" w:rsidP="008127E0">
      <w:pPr>
        <w:spacing w:after="0" w:line="240" w:lineRule="auto"/>
        <w:rPr>
          <w:rFonts w:ascii="Verdana" w:hAnsi="Verdana"/>
        </w:rPr>
      </w:pPr>
    </w:p>
    <w:tbl>
      <w:tblPr>
        <w:tblStyle w:val="Tablaconcuadrcula"/>
        <w:tblW w:w="5000" w:type="pct"/>
        <w:tblLayout w:type="fixed"/>
        <w:tblLook w:val="06A0" w:firstRow="1" w:lastRow="0" w:firstColumn="1" w:lastColumn="0" w:noHBand="1" w:noVBand="1"/>
      </w:tblPr>
      <w:tblGrid>
        <w:gridCol w:w="1132"/>
        <w:gridCol w:w="1288"/>
        <w:gridCol w:w="1385"/>
        <w:gridCol w:w="1562"/>
        <w:gridCol w:w="1211"/>
        <w:gridCol w:w="1213"/>
        <w:gridCol w:w="1040"/>
        <w:gridCol w:w="1959"/>
      </w:tblGrid>
      <w:tr w:rsidR="00BB3192" w:rsidRPr="001473AC" w14:paraId="1254A3A4" w14:textId="77777777" w:rsidTr="002D5CA1">
        <w:trPr>
          <w:trHeight w:val="300"/>
        </w:trPr>
        <w:tc>
          <w:tcPr>
            <w:tcW w:w="1121" w:type="pct"/>
            <w:gridSpan w:val="2"/>
            <w:shd w:val="clear" w:color="auto" w:fill="BFBFBF" w:themeFill="background1" w:themeFillShade="BF"/>
            <w:vAlign w:val="center"/>
          </w:tcPr>
          <w:p w14:paraId="31A00F07" w14:textId="77777777" w:rsidR="00BB3192" w:rsidRPr="001473AC" w:rsidRDefault="00BB3192" w:rsidP="002D5C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473AC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1366" w:type="pct"/>
            <w:gridSpan w:val="2"/>
            <w:shd w:val="clear" w:color="auto" w:fill="BFBFBF" w:themeFill="background1" w:themeFillShade="BF"/>
            <w:vAlign w:val="center"/>
          </w:tcPr>
          <w:p w14:paraId="646D5CC0" w14:textId="77777777" w:rsidR="00BB3192" w:rsidRPr="001473AC" w:rsidRDefault="00BB3192" w:rsidP="002D5C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473AC">
              <w:rPr>
                <w:rFonts w:ascii="Verdana" w:hAnsi="Verdana"/>
                <w:b/>
                <w:bCs/>
                <w:sz w:val="18"/>
                <w:szCs w:val="18"/>
              </w:rPr>
              <w:t>APOYO OAPS</w:t>
            </w:r>
          </w:p>
        </w:tc>
        <w:tc>
          <w:tcPr>
            <w:tcW w:w="1123" w:type="pct"/>
            <w:gridSpan w:val="2"/>
            <w:shd w:val="clear" w:color="auto" w:fill="BFBFBF" w:themeFill="background1" w:themeFillShade="BF"/>
            <w:vAlign w:val="center"/>
          </w:tcPr>
          <w:p w14:paraId="528C3074" w14:textId="77777777" w:rsidR="00BB3192" w:rsidRPr="001473AC" w:rsidRDefault="00BB3192" w:rsidP="002D5C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473AC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1390" w:type="pct"/>
            <w:gridSpan w:val="2"/>
            <w:shd w:val="clear" w:color="auto" w:fill="BFBFBF" w:themeFill="background1" w:themeFillShade="BF"/>
            <w:vAlign w:val="center"/>
          </w:tcPr>
          <w:p w14:paraId="672BB1E6" w14:textId="77777777" w:rsidR="00BB3192" w:rsidRPr="001473AC" w:rsidRDefault="00BB3192" w:rsidP="002D5CA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473AC">
              <w:rPr>
                <w:rFonts w:ascii="Verdana" w:hAnsi="Verdana"/>
                <w:b/>
                <w:bCs/>
                <w:sz w:val="18"/>
                <w:szCs w:val="18"/>
              </w:rPr>
              <w:t>APROBÓ</w:t>
            </w:r>
          </w:p>
        </w:tc>
      </w:tr>
      <w:tr w:rsidR="00BB3192" w:rsidRPr="001473AC" w14:paraId="480EF377" w14:textId="77777777" w:rsidTr="002D5CA1">
        <w:trPr>
          <w:trHeight w:val="300"/>
        </w:trPr>
        <w:tc>
          <w:tcPr>
            <w:tcW w:w="524" w:type="pct"/>
            <w:vAlign w:val="center"/>
          </w:tcPr>
          <w:p w14:paraId="5416914F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Nombre:</w:t>
            </w:r>
          </w:p>
        </w:tc>
        <w:tc>
          <w:tcPr>
            <w:tcW w:w="597" w:type="pct"/>
            <w:vAlign w:val="center"/>
          </w:tcPr>
          <w:p w14:paraId="00D16F86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Rodrigo Antonio Jiménez</w:t>
            </w:r>
          </w:p>
        </w:tc>
        <w:tc>
          <w:tcPr>
            <w:tcW w:w="642" w:type="pct"/>
            <w:vAlign w:val="center"/>
          </w:tcPr>
          <w:p w14:paraId="7DB029C3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Nombre:</w:t>
            </w:r>
          </w:p>
        </w:tc>
        <w:tc>
          <w:tcPr>
            <w:tcW w:w="724" w:type="pct"/>
            <w:vAlign w:val="center"/>
          </w:tcPr>
          <w:p w14:paraId="6A3F25FC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Carolina Huertas</w:t>
            </w:r>
          </w:p>
        </w:tc>
        <w:tc>
          <w:tcPr>
            <w:tcW w:w="561" w:type="pct"/>
            <w:vAlign w:val="center"/>
          </w:tcPr>
          <w:p w14:paraId="13A11B94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Nombre:</w:t>
            </w:r>
          </w:p>
        </w:tc>
        <w:tc>
          <w:tcPr>
            <w:tcW w:w="562" w:type="pct"/>
            <w:vAlign w:val="center"/>
          </w:tcPr>
          <w:p w14:paraId="26ABA6E1" w14:textId="77777777" w:rsidR="00BB3192" w:rsidRPr="001473AC" w:rsidRDefault="00BB3192" w:rsidP="002D5CA1">
            <w:pPr>
              <w:rPr>
                <w:rFonts w:ascii="Verdana" w:hAnsi="Verdana"/>
                <w:color w:val="000000" w:themeColor="text1"/>
                <w:sz w:val="14"/>
                <w:szCs w:val="14"/>
                <w:lang w:val="pt-BR" w:eastAsia="es-CO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Rodrigo Antonio Jiménez</w:t>
            </w:r>
          </w:p>
        </w:tc>
        <w:tc>
          <w:tcPr>
            <w:tcW w:w="482" w:type="pct"/>
            <w:vAlign w:val="center"/>
          </w:tcPr>
          <w:p w14:paraId="222DBC5D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Nombre:</w:t>
            </w:r>
          </w:p>
        </w:tc>
        <w:tc>
          <w:tcPr>
            <w:tcW w:w="908" w:type="pct"/>
            <w:vAlign w:val="center"/>
          </w:tcPr>
          <w:p w14:paraId="4F9FFF38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Janeth Pilar Rodríguez Guerrero</w:t>
            </w:r>
          </w:p>
        </w:tc>
      </w:tr>
      <w:tr w:rsidR="00BB3192" w:rsidRPr="001473AC" w14:paraId="77162094" w14:textId="77777777" w:rsidTr="002D5CA1">
        <w:trPr>
          <w:trHeight w:val="300"/>
        </w:trPr>
        <w:tc>
          <w:tcPr>
            <w:tcW w:w="524" w:type="pct"/>
            <w:vAlign w:val="center"/>
          </w:tcPr>
          <w:p w14:paraId="009EFA32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Cargo:</w:t>
            </w:r>
          </w:p>
        </w:tc>
        <w:tc>
          <w:tcPr>
            <w:tcW w:w="597" w:type="pct"/>
            <w:vAlign w:val="center"/>
          </w:tcPr>
          <w:p w14:paraId="6DF0FB18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Asesor de Talento Humano</w:t>
            </w:r>
          </w:p>
        </w:tc>
        <w:tc>
          <w:tcPr>
            <w:tcW w:w="642" w:type="pct"/>
            <w:vAlign w:val="center"/>
          </w:tcPr>
          <w:p w14:paraId="50DDCAFE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Cargo:</w:t>
            </w:r>
          </w:p>
        </w:tc>
        <w:tc>
          <w:tcPr>
            <w:tcW w:w="724" w:type="pct"/>
            <w:vAlign w:val="center"/>
          </w:tcPr>
          <w:p w14:paraId="67C160A4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Profesional Universitario</w:t>
            </w:r>
          </w:p>
        </w:tc>
        <w:tc>
          <w:tcPr>
            <w:tcW w:w="561" w:type="pct"/>
            <w:vAlign w:val="center"/>
          </w:tcPr>
          <w:p w14:paraId="00A562C7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Cargo:</w:t>
            </w:r>
          </w:p>
        </w:tc>
        <w:tc>
          <w:tcPr>
            <w:tcW w:w="562" w:type="pct"/>
            <w:vAlign w:val="center"/>
          </w:tcPr>
          <w:p w14:paraId="63CB0EAF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Asesor de Talento Humano</w:t>
            </w:r>
          </w:p>
        </w:tc>
        <w:tc>
          <w:tcPr>
            <w:tcW w:w="482" w:type="pct"/>
            <w:vAlign w:val="center"/>
          </w:tcPr>
          <w:p w14:paraId="7FFF37B9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Cargo:</w:t>
            </w:r>
          </w:p>
        </w:tc>
        <w:tc>
          <w:tcPr>
            <w:tcW w:w="908" w:type="pct"/>
            <w:vAlign w:val="center"/>
          </w:tcPr>
          <w:p w14:paraId="7D09ABF0" w14:textId="77777777" w:rsidR="00BB3192" w:rsidRPr="001473AC" w:rsidRDefault="00BB3192" w:rsidP="002D5CA1">
            <w:pPr>
              <w:rPr>
                <w:rFonts w:ascii="Verdana" w:hAnsi="Verdana"/>
                <w:sz w:val="14"/>
                <w:szCs w:val="14"/>
              </w:rPr>
            </w:pPr>
            <w:r w:rsidRPr="001473AC">
              <w:rPr>
                <w:rFonts w:ascii="Verdana" w:hAnsi="Verdana"/>
                <w:sz w:val="14"/>
                <w:szCs w:val="14"/>
              </w:rPr>
              <w:t>Coordinadora (E) de Talento Humano</w:t>
            </w:r>
          </w:p>
        </w:tc>
      </w:tr>
    </w:tbl>
    <w:p w14:paraId="51048159" w14:textId="25C527E5" w:rsidR="00DC2AD0" w:rsidRPr="00E42178" w:rsidRDefault="00DC2AD0" w:rsidP="008127E0">
      <w:pPr>
        <w:spacing w:after="0" w:line="240" w:lineRule="auto"/>
        <w:rPr>
          <w:rFonts w:ascii="Verdana" w:eastAsia="Verdana" w:hAnsi="Verdana" w:cs="Verdana"/>
        </w:rPr>
      </w:pPr>
    </w:p>
    <w:p w14:paraId="2E1B3028" w14:textId="350B7B25" w:rsidR="00DC2AD0" w:rsidRPr="00E42178" w:rsidRDefault="00DC2AD0" w:rsidP="008127E0">
      <w:pPr>
        <w:spacing w:after="0" w:line="240" w:lineRule="auto"/>
        <w:rPr>
          <w:rFonts w:ascii="Verdana" w:hAnsi="Verdana"/>
        </w:rPr>
      </w:pPr>
    </w:p>
    <w:p w14:paraId="4B7E3D65" w14:textId="740D893F" w:rsidR="00DC2AD0" w:rsidRPr="00E42178" w:rsidRDefault="00DC2AD0" w:rsidP="008127E0">
      <w:pPr>
        <w:spacing w:after="0" w:line="240" w:lineRule="auto"/>
        <w:jc w:val="both"/>
        <w:rPr>
          <w:rFonts w:ascii="Verdana" w:hAnsi="Verdana"/>
          <w:lang w:val="es-ES"/>
        </w:rPr>
      </w:pPr>
    </w:p>
    <w:sectPr w:rsidR="00DC2AD0" w:rsidRPr="00E42178" w:rsidSect="001A798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A640" w14:textId="77777777" w:rsidR="00872627" w:rsidRDefault="00872627" w:rsidP="009D6623">
      <w:pPr>
        <w:spacing w:after="0" w:line="240" w:lineRule="auto"/>
      </w:pPr>
      <w:r>
        <w:separator/>
      </w:r>
    </w:p>
  </w:endnote>
  <w:endnote w:type="continuationSeparator" w:id="0">
    <w:p w14:paraId="6515099D" w14:textId="77777777" w:rsidR="00872627" w:rsidRDefault="00872627" w:rsidP="009D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A82" w14:textId="77777777" w:rsidR="009D6623" w:rsidRDefault="009D6623">
    <w:pPr>
      <w:pStyle w:val="Piedepgina"/>
      <w:rPr>
        <w:rFonts w:ascii="Arial" w:hAnsi="Arial" w:cs="Arial"/>
        <w:b/>
        <w:sz w:val="16"/>
        <w:szCs w:val="16"/>
      </w:rPr>
    </w:pPr>
  </w:p>
  <w:p w14:paraId="63C8C46F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2824BB67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4363988" w14:textId="77777777" w:rsidR="001A798F" w:rsidRPr="00666AB9" w:rsidRDefault="001A798F" w:rsidP="001A798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60637D3F" w14:textId="4F49EB73" w:rsidR="001A798F" w:rsidRDefault="001A798F" w:rsidP="001A798F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6A3446" w:rsidRPr="006A3446">
      <w:rPr>
        <w:rFonts w:ascii="Verdana" w:hAnsi="Verdana"/>
        <w:noProof/>
        <w:sz w:val="14"/>
        <w:szCs w:val="14"/>
        <w:lang w:val="es-ES"/>
      </w:rPr>
      <w:t>6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6A3446" w:rsidRPr="006A3446">
      <w:rPr>
        <w:rFonts w:ascii="Verdana" w:hAnsi="Verdana"/>
        <w:noProof/>
        <w:sz w:val="14"/>
        <w:szCs w:val="14"/>
        <w:lang w:val="es-ES"/>
      </w:rPr>
      <w:t>6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731430C" w14:paraId="199C26E2" w14:textId="77777777" w:rsidTr="4731430C">
      <w:trPr>
        <w:trHeight w:val="300"/>
      </w:trPr>
      <w:tc>
        <w:tcPr>
          <w:tcW w:w="3600" w:type="dxa"/>
        </w:tcPr>
        <w:p w14:paraId="6793D1EE" w14:textId="59F39828" w:rsidR="4731430C" w:rsidRDefault="4731430C" w:rsidP="4731430C">
          <w:pPr>
            <w:pStyle w:val="Encabezado"/>
            <w:ind w:left="-115"/>
          </w:pPr>
        </w:p>
      </w:tc>
      <w:tc>
        <w:tcPr>
          <w:tcW w:w="3600" w:type="dxa"/>
        </w:tcPr>
        <w:p w14:paraId="415231C3" w14:textId="750FF1B2" w:rsidR="4731430C" w:rsidRDefault="4731430C" w:rsidP="4731430C">
          <w:pPr>
            <w:pStyle w:val="Encabezado"/>
            <w:jc w:val="center"/>
          </w:pPr>
        </w:p>
      </w:tc>
      <w:tc>
        <w:tcPr>
          <w:tcW w:w="3600" w:type="dxa"/>
        </w:tcPr>
        <w:p w14:paraId="14B0698D" w14:textId="1A6C7E2E" w:rsidR="4731430C" w:rsidRDefault="4731430C" w:rsidP="4731430C">
          <w:pPr>
            <w:pStyle w:val="Encabezado"/>
            <w:ind w:right="-115"/>
            <w:jc w:val="right"/>
          </w:pPr>
        </w:p>
      </w:tc>
    </w:tr>
  </w:tbl>
  <w:p w14:paraId="5681BFDE" w14:textId="78FCAE01" w:rsidR="4731430C" w:rsidRDefault="4731430C" w:rsidP="473143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8BFA" w14:textId="77777777" w:rsidR="00872627" w:rsidRDefault="00872627" w:rsidP="009D6623">
      <w:pPr>
        <w:spacing w:after="0" w:line="240" w:lineRule="auto"/>
      </w:pPr>
      <w:r>
        <w:separator/>
      </w:r>
    </w:p>
  </w:footnote>
  <w:footnote w:type="continuationSeparator" w:id="0">
    <w:p w14:paraId="3BE52244" w14:textId="77777777" w:rsidR="00872627" w:rsidRDefault="00872627" w:rsidP="009D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3E82" w14:textId="77777777" w:rsidR="001A798F" w:rsidRDefault="001A798F" w:rsidP="5A0B3A09">
    <w:pPr>
      <w:pStyle w:val="Encabezado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="001A798F" w:rsidRPr="00666AB9" w14:paraId="2F3A578E" w14:textId="77777777" w:rsidTr="4731430C">
      <w:trPr>
        <w:trHeight w:val="300"/>
      </w:trPr>
      <w:tc>
        <w:tcPr>
          <w:tcW w:w="1696" w:type="dxa"/>
          <w:vMerge w:val="restart"/>
          <w:vAlign w:val="center"/>
        </w:tcPr>
        <w:p w14:paraId="433E4B05" w14:textId="77777777" w:rsidR="001A798F" w:rsidRPr="00666AB9" w:rsidRDefault="001A798F" w:rsidP="001A798F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8547030" wp14:editId="2A608435">
                <wp:simplePos x="0" y="0"/>
                <wp:positionH relativeFrom="column">
                  <wp:posOffset>0</wp:posOffset>
                </wp:positionH>
                <wp:positionV relativeFrom="paragraph">
                  <wp:posOffset>-35560</wp:posOffset>
                </wp:positionV>
                <wp:extent cx="908050" cy="554990"/>
                <wp:effectExtent l="0" t="0" r="635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47D0C5A0" w14:textId="41138FE8" w:rsidR="001A798F" w:rsidRPr="00666AB9" w:rsidRDefault="001A798F" w:rsidP="00485F3A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485F3A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Fortalecimiento y Capacidades Humanas</w:t>
          </w:r>
        </w:p>
      </w:tc>
    </w:tr>
    <w:tr w:rsidR="001A798F" w:rsidRPr="00666AB9" w14:paraId="5E6B1847" w14:textId="77777777" w:rsidTr="4731430C">
      <w:trPr>
        <w:trHeight w:val="537"/>
      </w:trPr>
      <w:tc>
        <w:tcPr>
          <w:tcW w:w="1696" w:type="dxa"/>
          <w:vMerge/>
        </w:tcPr>
        <w:p w14:paraId="6C3DA08D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3452362" w14:textId="4938877B" w:rsidR="001A798F" w:rsidRPr="00666AB9" w:rsidRDefault="00485F3A" w:rsidP="001A798F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PROTOCOLO DE BIENVENIDA</w:t>
          </w:r>
        </w:p>
      </w:tc>
    </w:tr>
    <w:tr w:rsidR="001A798F" w:rsidRPr="00666AB9" w14:paraId="64F78FCC" w14:textId="77777777" w:rsidTr="4731430C">
      <w:trPr>
        <w:trHeight w:val="300"/>
      </w:trPr>
      <w:tc>
        <w:tcPr>
          <w:tcW w:w="1696" w:type="dxa"/>
          <w:vMerge/>
        </w:tcPr>
        <w:p w14:paraId="4D8F460A" w14:textId="77777777" w:rsidR="001A798F" w:rsidRPr="00666AB9" w:rsidRDefault="001A798F" w:rsidP="001A798F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0C7EDD34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9F8D91F" w14:textId="6B44CC64" w:rsidR="001A798F" w:rsidRPr="00666AB9" w:rsidRDefault="00485F3A" w:rsidP="00485F3A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FC</w:t>
          </w:r>
          <w:r w:rsidR="001A798F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DR</w:t>
          </w:r>
          <w:r w:rsidR="001A798F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</w:t>
          </w:r>
          <w:r w:rsidR="00BB3192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13</w:t>
          </w:r>
          <w:r w:rsidR="001A798F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AAE742B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71AB83D7" w14:textId="7E7C5179" w:rsidR="001A798F" w:rsidRPr="00666AB9" w:rsidRDefault="00485F3A" w:rsidP="001A798F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5BEDB05C" w14:textId="77777777" w:rsidR="001A798F" w:rsidRPr="00666AB9" w:rsidRDefault="001A798F" w:rsidP="001A798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893B0EF" w14:textId="12A1ACC0" w:rsidR="001A798F" w:rsidRPr="00BB3192" w:rsidRDefault="4731430C" w:rsidP="4731430C">
          <w:pPr>
            <w:spacing w:after="0"/>
            <w:rPr>
              <w:rFonts w:ascii="Verdana" w:eastAsia="Arial" w:hAnsi="Verdana" w:cs="Arial"/>
              <w:sz w:val="16"/>
              <w:szCs w:val="16"/>
            </w:rPr>
          </w:pPr>
          <w:r w:rsidRPr="4731430C">
            <w:rPr>
              <w:rFonts w:ascii="Verdana" w:eastAsia="Arial" w:hAnsi="Verdana" w:cs="Arial"/>
              <w:sz w:val="16"/>
              <w:szCs w:val="16"/>
            </w:rPr>
            <w:t>12/06/2026</w:t>
          </w:r>
        </w:p>
      </w:tc>
    </w:tr>
  </w:tbl>
  <w:p w14:paraId="2193CDBB" w14:textId="77777777" w:rsidR="001A798F" w:rsidRDefault="001A798F" w:rsidP="5A0B3A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731430C" w14:paraId="68B29C67" w14:textId="77777777" w:rsidTr="4731430C">
      <w:trPr>
        <w:trHeight w:val="300"/>
      </w:trPr>
      <w:tc>
        <w:tcPr>
          <w:tcW w:w="3600" w:type="dxa"/>
        </w:tcPr>
        <w:p w14:paraId="5B68A9BB" w14:textId="49A73052" w:rsidR="4731430C" w:rsidRDefault="4731430C" w:rsidP="4731430C">
          <w:pPr>
            <w:pStyle w:val="Encabezado"/>
            <w:ind w:left="-115"/>
          </w:pPr>
        </w:p>
      </w:tc>
      <w:tc>
        <w:tcPr>
          <w:tcW w:w="3600" w:type="dxa"/>
        </w:tcPr>
        <w:p w14:paraId="776D2928" w14:textId="48B49622" w:rsidR="4731430C" w:rsidRDefault="4731430C" w:rsidP="4731430C">
          <w:pPr>
            <w:pStyle w:val="Encabezado"/>
            <w:jc w:val="center"/>
          </w:pPr>
        </w:p>
      </w:tc>
      <w:tc>
        <w:tcPr>
          <w:tcW w:w="3600" w:type="dxa"/>
        </w:tcPr>
        <w:p w14:paraId="5FFF0AC5" w14:textId="36E275E4" w:rsidR="4731430C" w:rsidRDefault="4731430C" w:rsidP="4731430C">
          <w:pPr>
            <w:pStyle w:val="Encabezado"/>
            <w:ind w:right="-115"/>
            <w:jc w:val="right"/>
          </w:pPr>
        </w:p>
      </w:tc>
    </w:tr>
  </w:tbl>
  <w:p w14:paraId="0D088E91" w14:textId="302716BE" w:rsidR="4731430C" w:rsidRDefault="4731430C" w:rsidP="4731430C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2bf8Lus" int2:invalidationBookmarkName="" int2:hashCode="9OiuoK60UTXu2u" int2:id="OilsZICE">
      <int2:state int2:value="Rejected" int2:type="gram"/>
    </int2:bookmark>
    <int2:bookmark int2:bookmarkName="_Int_fZkVKWzf" int2:invalidationBookmarkName="" int2:hashCode="y/Clw2Acfb4JZn" int2:id="3zixcQQ7">
      <int2:state int2:value="Rejected" int2:type="gram"/>
    </int2:bookmark>
    <int2:bookmark int2:bookmarkName="_Int_gjlys7J5" int2:invalidationBookmarkName="" int2:hashCode="I7dsIME7ukIvy5" int2:id="4kJE3hZr">
      <int2:state int2:value="Rejected" int2:type="gram"/>
    </int2:bookmark>
    <int2:bookmark int2:bookmarkName="_Int_SzlCPSDT" int2:invalidationBookmarkName="" int2:hashCode="VkoheJg/C04Uer" int2:id="zIDsFZC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B664FD4"/>
    <w:multiLevelType w:val="hybridMultilevel"/>
    <w:tmpl w:val="DCD448E8"/>
    <w:lvl w:ilvl="0" w:tplc="5BF64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58322">
    <w:abstractNumId w:val="14"/>
  </w:num>
  <w:num w:numId="2" w16cid:durableId="940526578">
    <w:abstractNumId w:val="28"/>
  </w:num>
  <w:num w:numId="3" w16cid:durableId="1397125484">
    <w:abstractNumId w:val="5"/>
  </w:num>
  <w:num w:numId="4" w16cid:durableId="88940020">
    <w:abstractNumId w:val="29"/>
  </w:num>
  <w:num w:numId="5" w16cid:durableId="1350598532">
    <w:abstractNumId w:val="25"/>
  </w:num>
  <w:num w:numId="6" w16cid:durableId="744566217">
    <w:abstractNumId w:val="10"/>
  </w:num>
  <w:num w:numId="7" w16cid:durableId="1218131015">
    <w:abstractNumId w:val="31"/>
  </w:num>
  <w:num w:numId="8" w16cid:durableId="1546797138">
    <w:abstractNumId w:val="32"/>
  </w:num>
  <w:num w:numId="9" w16cid:durableId="1939563113">
    <w:abstractNumId w:val="18"/>
  </w:num>
  <w:num w:numId="10" w16cid:durableId="1407806240">
    <w:abstractNumId w:val="22"/>
  </w:num>
  <w:num w:numId="11" w16cid:durableId="2072344052">
    <w:abstractNumId w:val="26"/>
  </w:num>
  <w:num w:numId="12" w16cid:durableId="1633365878">
    <w:abstractNumId w:val="19"/>
  </w:num>
  <w:num w:numId="13" w16cid:durableId="1907108566">
    <w:abstractNumId w:val="9"/>
  </w:num>
  <w:num w:numId="14" w16cid:durableId="1109855319">
    <w:abstractNumId w:val="34"/>
  </w:num>
  <w:num w:numId="15" w16cid:durableId="1470632130">
    <w:abstractNumId w:val="2"/>
  </w:num>
  <w:num w:numId="16" w16cid:durableId="2010788842">
    <w:abstractNumId w:val="15"/>
  </w:num>
  <w:num w:numId="17" w16cid:durableId="302122507">
    <w:abstractNumId w:val="11"/>
  </w:num>
  <w:num w:numId="18" w16cid:durableId="773138970">
    <w:abstractNumId w:val="7"/>
  </w:num>
  <w:num w:numId="19" w16cid:durableId="1794009102">
    <w:abstractNumId w:val="0"/>
  </w:num>
  <w:num w:numId="20" w16cid:durableId="564804516">
    <w:abstractNumId w:val="23"/>
  </w:num>
  <w:num w:numId="21" w16cid:durableId="1166438702">
    <w:abstractNumId w:val="4"/>
  </w:num>
  <w:num w:numId="22" w16cid:durableId="1622959896">
    <w:abstractNumId w:val="17"/>
  </w:num>
  <w:num w:numId="23" w16cid:durableId="1630667402">
    <w:abstractNumId w:val="8"/>
  </w:num>
  <w:num w:numId="24" w16cid:durableId="2114394882">
    <w:abstractNumId w:val="1"/>
  </w:num>
  <w:num w:numId="25" w16cid:durableId="2107798682">
    <w:abstractNumId w:val="6"/>
  </w:num>
  <w:num w:numId="26" w16cid:durableId="1730422503">
    <w:abstractNumId w:val="12"/>
  </w:num>
  <w:num w:numId="27" w16cid:durableId="382867748">
    <w:abstractNumId w:val="13"/>
  </w:num>
  <w:num w:numId="28" w16cid:durableId="889075686">
    <w:abstractNumId w:val="30"/>
  </w:num>
  <w:num w:numId="29" w16cid:durableId="207962070">
    <w:abstractNumId w:val="27"/>
  </w:num>
  <w:num w:numId="30" w16cid:durableId="382944491">
    <w:abstractNumId w:val="24"/>
  </w:num>
  <w:num w:numId="31" w16cid:durableId="1306541844">
    <w:abstractNumId w:val="20"/>
  </w:num>
  <w:num w:numId="32" w16cid:durableId="2004502929">
    <w:abstractNumId w:val="3"/>
  </w:num>
  <w:num w:numId="33" w16cid:durableId="1598900899">
    <w:abstractNumId w:val="33"/>
  </w:num>
  <w:num w:numId="34" w16cid:durableId="1068108778">
    <w:abstractNumId w:val="16"/>
  </w:num>
  <w:num w:numId="35" w16cid:durableId="68297915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201DC"/>
    <w:rsid w:val="000207D8"/>
    <w:rsid w:val="00026720"/>
    <w:rsid w:val="00026D08"/>
    <w:rsid w:val="00031509"/>
    <w:rsid w:val="000318F7"/>
    <w:rsid w:val="00037010"/>
    <w:rsid w:val="00047725"/>
    <w:rsid w:val="00054CA7"/>
    <w:rsid w:val="00055DD2"/>
    <w:rsid w:val="00057478"/>
    <w:rsid w:val="00061F0D"/>
    <w:rsid w:val="00062688"/>
    <w:rsid w:val="0006736C"/>
    <w:rsid w:val="00074F67"/>
    <w:rsid w:val="00083255"/>
    <w:rsid w:val="000962FB"/>
    <w:rsid w:val="00096E43"/>
    <w:rsid w:val="000A7E95"/>
    <w:rsid w:val="000D07F6"/>
    <w:rsid w:val="000D615C"/>
    <w:rsid w:val="000D61CC"/>
    <w:rsid w:val="000E1A1D"/>
    <w:rsid w:val="000E6A0B"/>
    <w:rsid w:val="000F4C20"/>
    <w:rsid w:val="0010719B"/>
    <w:rsid w:val="00107941"/>
    <w:rsid w:val="001130A6"/>
    <w:rsid w:val="001239C0"/>
    <w:rsid w:val="001376F8"/>
    <w:rsid w:val="00144CA2"/>
    <w:rsid w:val="001451A5"/>
    <w:rsid w:val="0014641C"/>
    <w:rsid w:val="001473AC"/>
    <w:rsid w:val="00147518"/>
    <w:rsid w:val="001559F5"/>
    <w:rsid w:val="001664D7"/>
    <w:rsid w:val="001904A6"/>
    <w:rsid w:val="001956FF"/>
    <w:rsid w:val="001A798F"/>
    <w:rsid w:val="001B0567"/>
    <w:rsid w:val="001B0812"/>
    <w:rsid w:val="001B20FB"/>
    <w:rsid w:val="001B29BA"/>
    <w:rsid w:val="001B6DC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22A31"/>
    <w:rsid w:val="0022609A"/>
    <w:rsid w:val="00227257"/>
    <w:rsid w:val="00234C95"/>
    <w:rsid w:val="00256411"/>
    <w:rsid w:val="00256B5A"/>
    <w:rsid w:val="00260A6A"/>
    <w:rsid w:val="0026448E"/>
    <w:rsid w:val="00267999"/>
    <w:rsid w:val="0027700F"/>
    <w:rsid w:val="00280569"/>
    <w:rsid w:val="0028231C"/>
    <w:rsid w:val="00291587"/>
    <w:rsid w:val="0029492B"/>
    <w:rsid w:val="002A21FD"/>
    <w:rsid w:val="002A6EB5"/>
    <w:rsid w:val="002A741D"/>
    <w:rsid w:val="002B116F"/>
    <w:rsid w:val="002B326C"/>
    <w:rsid w:val="002B636B"/>
    <w:rsid w:val="002B6C2C"/>
    <w:rsid w:val="002C1018"/>
    <w:rsid w:val="002C4156"/>
    <w:rsid w:val="002D6654"/>
    <w:rsid w:val="002E152E"/>
    <w:rsid w:val="002E7BB6"/>
    <w:rsid w:val="002F2A8C"/>
    <w:rsid w:val="0030108A"/>
    <w:rsid w:val="00305D2E"/>
    <w:rsid w:val="00311E97"/>
    <w:rsid w:val="00317C0F"/>
    <w:rsid w:val="003202E6"/>
    <w:rsid w:val="00330AA7"/>
    <w:rsid w:val="003439EC"/>
    <w:rsid w:val="00357EC0"/>
    <w:rsid w:val="00384194"/>
    <w:rsid w:val="003A067E"/>
    <w:rsid w:val="003B0CAC"/>
    <w:rsid w:val="003B7C85"/>
    <w:rsid w:val="003C5B74"/>
    <w:rsid w:val="003D7D30"/>
    <w:rsid w:val="003E35CC"/>
    <w:rsid w:val="003F59A2"/>
    <w:rsid w:val="003F6FBA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2B43"/>
    <w:rsid w:val="00446132"/>
    <w:rsid w:val="00460FF6"/>
    <w:rsid w:val="004626E6"/>
    <w:rsid w:val="004779E1"/>
    <w:rsid w:val="00485F3A"/>
    <w:rsid w:val="0049473B"/>
    <w:rsid w:val="00497656"/>
    <w:rsid w:val="004B0186"/>
    <w:rsid w:val="004B62D5"/>
    <w:rsid w:val="004C2187"/>
    <w:rsid w:val="004D3DEA"/>
    <w:rsid w:val="004E1C05"/>
    <w:rsid w:val="004E2AA6"/>
    <w:rsid w:val="004F59B0"/>
    <w:rsid w:val="005000E5"/>
    <w:rsid w:val="00503BCF"/>
    <w:rsid w:val="005040C5"/>
    <w:rsid w:val="00505F2C"/>
    <w:rsid w:val="00506C5F"/>
    <w:rsid w:val="00514C21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A2545"/>
    <w:rsid w:val="005A6D25"/>
    <w:rsid w:val="005B3E0A"/>
    <w:rsid w:val="005B5DC6"/>
    <w:rsid w:val="005B740A"/>
    <w:rsid w:val="005D0273"/>
    <w:rsid w:val="005D56FF"/>
    <w:rsid w:val="005E57B4"/>
    <w:rsid w:val="005E7CA5"/>
    <w:rsid w:val="005F1B38"/>
    <w:rsid w:val="005F3740"/>
    <w:rsid w:val="006000E6"/>
    <w:rsid w:val="0060258A"/>
    <w:rsid w:val="00603CF4"/>
    <w:rsid w:val="00604B12"/>
    <w:rsid w:val="006108ED"/>
    <w:rsid w:val="00620E9D"/>
    <w:rsid w:val="00626AA2"/>
    <w:rsid w:val="00626F6C"/>
    <w:rsid w:val="00631CDF"/>
    <w:rsid w:val="00632DDD"/>
    <w:rsid w:val="006345D4"/>
    <w:rsid w:val="006348CD"/>
    <w:rsid w:val="0063679C"/>
    <w:rsid w:val="006375A4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2B06"/>
    <w:rsid w:val="00665072"/>
    <w:rsid w:val="00673B7B"/>
    <w:rsid w:val="006741CB"/>
    <w:rsid w:val="00676BF7"/>
    <w:rsid w:val="00690FDA"/>
    <w:rsid w:val="00696C8B"/>
    <w:rsid w:val="00697B45"/>
    <w:rsid w:val="006A3446"/>
    <w:rsid w:val="006B3F05"/>
    <w:rsid w:val="006C19FE"/>
    <w:rsid w:val="006C614A"/>
    <w:rsid w:val="006E66A2"/>
    <w:rsid w:val="006E75BB"/>
    <w:rsid w:val="00702087"/>
    <w:rsid w:val="00713462"/>
    <w:rsid w:val="00714E5E"/>
    <w:rsid w:val="00715302"/>
    <w:rsid w:val="00723041"/>
    <w:rsid w:val="0073432F"/>
    <w:rsid w:val="0073464F"/>
    <w:rsid w:val="007375C7"/>
    <w:rsid w:val="00743983"/>
    <w:rsid w:val="0074401F"/>
    <w:rsid w:val="007445C3"/>
    <w:rsid w:val="0074705A"/>
    <w:rsid w:val="00747A63"/>
    <w:rsid w:val="00752C30"/>
    <w:rsid w:val="00755234"/>
    <w:rsid w:val="00755281"/>
    <w:rsid w:val="00767DBE"/>
    <w:rsid w:val="00770BFF"/>
    <w:rsid w:val="00783A5A"/>
    <w:rsid w:val="007A1132"/>
    <w:rsid w:val="007A1BF3"/>
    <w:rsid w:val="007A7E4F"/>
    <w:rsid w:val="007B068A"/>
    <w:rsid w:val="007B0B74"/>
    <w:rsid w:val="007C2159"/>
    <w:rsid w:val="007C3E5B"/>
    <w:rsid w:val="007C7AD9"/>
    <w:rsid w:val="007D110D"/>
    <w:rsid w:val="007D2DC0"/>
    <w:rsid w:val="007E0BDC"/>
    <w:rsid w:val="0080740F"/>
    <w:rsid w:val="008127E0"/>
    <w:rsid w:val="00813C24"/>
    <w:rsid w:val="00820A5E"/>
    <w:rsid w:val="00823028"/>
    <w:rsid w:val="008242DF"/>
    <w:rsid w:val="00841695"/>
    <w:rsid w:val="008519BA"/>
    <w:rsid w:val="00867A27"/>
    <w:rsid w:val="00872627"/>
    <w:rsid w:val="00872E2D"/>
    <w:rsid w:val="00877EA8"/>
    <w:rsid w:val="00880D5F"/>
    <w:rsid w:val="0089200C"/>
    <w:rsid w:val="008925DA"/>
    <w:rsid w:val="00897470"/>
    <w:rsid w:val="008A4241"/>
    <w:rsid w:val="008A66DE"/>
    <w:rsid w:val="008A6BEF"/>
    <w:rsid w:val="008B3371"/>
    <w:rsid w:val="008B574B"/>
    <w:rsid w:val="008C00A7"/>
    <w:rsid w:val="008C4F1E"/>
    <w:rsid w:val="008D7A27"/>
    <w:rsid w:val="00901A01"/>
    <w:rsid w:val="00901CA8"/>
    <w:rsid w:val="00903162"/>
    <w:rsid w:val="00927172"/>
    <w:rsid w:val="009429EC"/>
    <w:rsid w:val="00954AE2"/>
    <w:rsid w:val="00963811"/>
    <w:rsid w:val="009652CF"/>
    <w:rsid w:val="0097187E"/>
    <w:rsid w:val="0097462E"/>
    <w:rsid w:val="00976DAE"/>
    <w:rsid w:val="00981FE3"/>
    <w:rsid w:val="009824BD"/>
    <w:rsid w:val="00990F9C"/>
    <w:rsid w:val="00992E9C"/>
    <w:rsid w:val="00994FD0"/>
    <w:rsid w:val="009A163B"/>
    <w:rsid w:val="009A2CEE"/>
    <w:rsid w:val="009B0F77"/>
    <w:rsid w:val="009C49DD"/>
    <w:rsid w:val="009C666C"/>
    <w:rsid w:val="009D2772"/>
    <w:rsid w:val="009D656B"/>
    <w:rsid w:val="009D6623"/>
    <w:rsid w:val="009D7044"/>
    <w:rsid w:val="009F24E9"/>
    <w:rsid w:val="009F2A8F"/>
    <w:rsid w:val="009F5751"/>
    <w:rsid w:val="00A00FC3"/>
    <w:rsid w:val="00A0274E"/>
    <w:rsid w:val="00A0442A"/>
    <w:rsid w:val="00A06762"/>
    <w:rsid w:val="00A12DAF"/>
    <w:rsid w:val="00A202C6"/>
    <w:rsid w:val="00A31452"/>
    <w:rsid w:val="00A31932"/>
    <w:rsid w:val="00A31DF0"/>
    <w:rsid w:val="00A4102D"/>
    <w:rsid w:val="00A4408C"/>
    <w:rsid w:val="00A45AEA"/>
    <w:rsid w:val="00A5523C"/>
    <w:rsid w:val="00A73392"/>
    <w:rsid w:val="00A74352"/>
    <w:rsid w:val="00A7632C"/>
    <w:rsid w:val="00A77E48"/>
    <w:rsid w:val="00A8081F"/>
    <w:rsid w:val="00A93AD6"/>
    <w:rsid w:val="00A97B74"/>
    <w:rsid w:val="00AA6187"/>
    <w:rsid w:val="00AB061E"/>
    <w:rsid w:val="00AB223C"/>
    <w:rsid w:val="00AB6A1A"/>
    <w:rsid w:val="00AC2103"/>
    <w:rsid w:val="00AC6931"/>
    <w:rsid w:val="00AD7504"/>
    <w:rsid w:val="00B00614"/>
    <w:rsid w:val="00B12F42"/>
    <w:rsid w:val="00B21472"/>
    <w:rsid w:val="00B26634"/>
    <w:rsid w:val="00B27943"/>
    <w:rsid w:val="00B330B1"/>
    <w:rsid w:val="00B408A1"/>
    <w:rsid w:val="00B44019"/>
    <w:rsid w:val="00B456A6"/>
    <w:rsid w:val="00B46673"/>
    <w:rsid w:val="00B52885"/>
    <w:rsid w:val="00B65F21"/>
    <w:rsid w:val="00B66E35"/>
    <w:rsid w:val="00B70CD2"/>
    <w:rsid w:val="00B74CE4"/>
    <w:rsid w:val="00B80F6C"/>
    <w:rsid w:val="00B813A2"/>
    <w:rsid w:val="00B86C62"/>
    <w:rsid w:val="00B930BF"/>
    <w:rsid w:val="00BB3192"/>
    <w:rsid w:val="00BB632C"/>
    <w:rsid w:val="00BB74D5"/>
    <w:rsid w:val="00BC06AA"/>
    <w:rsid w:val="00BC5D3C"/>
    <w:rsid w:val="00BC65D0"/>
    <w:rsid w:val="00BC79FC"/>
    <w:rsid w:val="00BD113A"/>
    <w:rsid w:val="00BD2BF2"/>
    <w:rsid w:val="00C0398F"/>
    <w:rsid w:val="00C1302F"/>
    <w:rsid w:val="00C17FB3"/>
    <w:rsid w:val="00C3506A"/>
    <w:rsid w:val="00C3752F"/>
    <w:rsid w:val="00C5510C"/>
    <w:rsid w:val="00C56797"/>
    <w:rsid w:val="00C57744"/>
    <w:rsid w:val="00C67204"/>
    <w:rsid w:val="00C7416B"/>
    <w:rsid w:val="00C815DC"/>
    <w:rsid w:val="00C84720"/>
    <w:rsid w:val="00CA3F86"/>
    <w:rsid w:val="00CA68E9"/>
    <w:rsid w:val="00CC4CB4"/>
    <w:rsid w:val="00CE0D9F"/>
    <w:rsid w:val="00CE23A9"/>
    <w:rsid w:val="00CE2AE1"/>
    <w:rsid w:val="00CE35EE"/>
    <w:rsid w:val="00CF33F2"/>
    <w:rsid w:val="00D44A38"/>
    <w:rsid w:val="00D4760A"/>
    <w:rsid w:val="00D47CBF"/>
    <w:rsid w:val="00D5100A"/>
    <w:rsid w:val="00D518E1"/>
    <w:rsid w:val="00D51EE1"/>
    <w:rsid w:val="00D66B40"/>
    <w:rsid w:val="00D67F8A"/>
    <w:rsid w:val="00D705B9"/>
    <w:rsid w:val="00D82B1A"/>
    <w:rsid w:val="00D84E3C"/>
    <w:rsid w:val="00D875E8"/>
    <w:rsid w:val="00D9205E"/>
    <w:rsid w:val="00D94902"/>
    <w:rsid w:val="00D953E9"/>
    <w:rsid w:val="00DA2908"/>
    <w:rsid w:val="00DB3685"/>
    <w:rsid w:val="00DB58EE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F0CC3"/>
    <w:rsid w:val="00E0063C"/>
    <w:rsid w:val="00E021A0"/>
    <w:rsid w:val="00E035D2"/>
    <w:rsid w:val="00E205A8"/>
    <w:rsid w:val="00E277EC"/>
    <w:rsid w:val="00E33A30"/>
    <w:rsid w:val="00E34E70"/>
    <w:rsid w:val="00E379C8"/>
    <w:rsid w:val="00E42178"/>
    <w:rsid w:val="00E444B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2D3A"/>
    <w:rsid w:val="00E92FAB"/>
    <w:rsid w:val="00E93366"/>
    <w:rsid w:val="00EA0B7E"/>
    <w:rsid w:val="00EA0C84"/>
    <w:rsid w:val="00EA2C00"/>
    <w:rsid w:val="00EA507D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20F9B"/>
    <w:rsid w:val="00F22008"/>
    <w:rsid w:val="00F26C12"/>
    <w:rsid w:val="00F35BA1"/>
    <w:rsid w:val="00F378A6"/>
    <w:rsid w:val="00F5008B"/>
    <w:rsid w:val="00F64C75"/>
    <w:rsid w:val="00F72A9A"/>
    <w:rsid w:val="00F766C7"/>
    <w:rsid w:val="00F774A1"/>
    <w:rsid w:val="00F86FA4"/>
    <w:rsid w:val="00FA4570"/>
    <w:rsid w:val="00FB3B69"/>
    <w:rsid w:val="00FC0FE0"/>
    <w:rsid w:val="00FC1D9C"/>
    <w:rsid w:val="00FC3C1A"/>
    <w:rsid w:val="00FC6110"/>
    <w:rsid w:val="00FD5706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6D68D5F"/>
    <w:rsid w:val="088C5530"/>
    <w:rsid w:val="09F363FF"/>
    <w:rsid w:val="0C4F864B"/>
    <w:rsid w:val="0C7D8021"/>
    <w:rsid w:val="0CEECD57"/>
    <w:rsid w:val="0DA3FCF8"/>
    <w:rsid w:val="0E497A75"/>
    <w:rsid w:val="0E7B3EB9"/>
    <w:rsid w:val="1094A94A"/>
    <w:rsid w:val="13302E2A"/>
    <w:rsid w:val="1F5A4507"/>
    <w:rsid w:val="20B3C66A"/>
    <w:rsid w:val="23DD58A2"/>
    <w:rsid w:val="2FAC17E4"/>
    <w:rsid w:val="30333070"/>
    <w:rsid w:val="37C0A0B6"/>
    <w:rsid w:val="3A3A4635"/>
    <w:rsid w:val="4731430C"/>
    <w:rsid w:val="5354DEEC"/>
    <w:rsid w:val="5373E9A4"/>
    <w:rsid w:val="53DDA233"/>
    <w:rsid w:val="54D3273A"/>
    <w:rsid w:val="5A0B3A09"/>
    <w:rsid w:val="5D5211C2"/>
    <w:rsid w:val="5DC78873"/>
    <w:rsid w:val="5E140982"/>
    <w:rsid w:val="63275687"/>
    <w:rsid w:val="64689B97"/>
    <w:rsid w:val="64C1848E"/>
    <w:rsid w:val="68F2A381"/>
    <w:rsid w:val="6CB6D7EF"/>
    <w:rsid w:val="6DC5551B"/>
    <w:rsid w:val="6F159AA7"/>
    <w:rsid w:val="7366B4E5"/>
    <w:rsid w:val="7A0CB289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187E"/>
    <w:rPr>
      <w:rFonts w:ascii="Verdana" w:eastAsia="Verdana" w:hAnsi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xt28pt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D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FD262D22-7B90-424A-9CCE-0609ADFA9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34829-023C-4332-A476-9FA078BA7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1851</Words>
  <Characters>10181</Characters>
  <Application>Microsoft Office Word</Application>
  <DocSecurity>0</DocSecurity>
  <Lines>84</Lines>
  <Paragraphs>24</Paragraphs>
  <ScaleCrop>false</ScaleCrop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Delgado</dc:creator>
  <cp:keywords/>
  <dc:description/>
  <cp:lastModifiedBy>Zulma Rubiela Garzón Novoa - Cont</cp:lastModifiedBy>
  <cp:revision>3</cp:revision>
  <cp:lastPrinted>2024-11-28T14:04:00Z</cp:lastPrinted>
  <dcterms:created xsi:type="dcterms:W3CDTF">2026-06-09T14:18:00Z</dcterms:created>
  <dcterms:modified xsi:type="dcterms:W3CDTF">2026-06-09T14:20:00Z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