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02B5" w14:textId="71E5C241" w:rsidR="00A202C6" w:rsidRPr="00956D2D" w:rsidRDefault="00A74352" w:rsidP="00D63D96">
      <w:pPr>
        <w:spacing w:after="0" w:line="240" w:lineRule="auto"/>
        <w:jc w:val="center"/>
        <w:rPr>
          <w:rFonts w:ascii="Verdana" w:hAnsi="Verdana"/>
          <w:b/>
          <w:bCs/>
          <w:sz w:val="24"/>
          <w:szCs w:val="24"/>
        </w:rPr>
      </w:pPr>
      <w:r w:rsidRPr="00956D2D">
        <w:rPr>
          <w:rFonts w:ascii="Verdana" w:hAnsi="Verdana"/>
          <w:b/>
          <w:bCs/>
          <w:sz w:val="24"/>
          <w:szCs w:val="24"/>
        </w:rPr>
        <w:t xml:space="preserve"> </w:t>
      </w:r>
    </w:p>
    <w:p w14:paraId="2022A4FC" w14:textId="77777777" w:rsidR="00A202C6" w:rsidRPr="00956D2D" w:rsidRDefault="00A202C6" w:rsidP="00D63D96">
      <w:pPr>
        <w:spacing w:after="0" w:line="240" w:lineRule="auto"/>
        <w:jc w:val="center"/>
        <w:rPr>
          <w:rFonts w:ascii="Verdana" w:hAnsi="Verdana"/>
          <w:b/>
          <w:bCs/>
          <w:sz w:val="24"/>
          <w:szCs w:val="24"/>
        </w:rPr>
      </w:pPr>
    </w:p>
    <w:p w14:paraId="5462C227" w14:textId="77777777" w:rsidR="000C174F" w:rsidRDefault="000C174F" w:rsidP="00D63D96">
      <w:pPr>
        <w:spacing w:after="0" w:line="240" w:lineRule="auto"/>
        <w:jc w:val="center"/>
        <w:rPr>
          <w:rFonts w:ascii="Verdana" w:hAnsi="Verdana"/>
          <w:b/>
          <w:bCs/>
          <w:sz w:val="34"/>
          <w:szCs w:val="34"/>
        </w:rPr>
      </w:pPr>
    </w:p>
    <w:p w14:paraId="4966EC43" w14:textId="42EB3526" w:rsidR="00823028" w:rsidRPr="00956D2D" w:rsidRDefault="001904A6" w:rsidP="00D63D96">
      <w:pPr>
        <w:spacing w:after="0" w:line="240" w:lineRule="auto"/>
        <w:jc w:val="center"/>
        <w:rPr>
          <w:rFonts w:ascii="Verdana" w:hAnsi="Verdana"/>
          <w:b/>
          <w:bCs/>
          <w:sz w:val="34"/>
          <w:szCs w:val="34"/>
        </w:rPr>
      </w:pPr>
      <w:r w:rsidRPr="00956D2D">
        <w:rPr>
          <w:rFonts w:ascii="Verdana" w:hAnsi="Verdana"/>
          <w:b/>
          <w:bCs/>
          <w:sz w:val="34"/>
          <w:szCs w:val="34"/>
        </w:rPr>
        <w:t>GUÍA</w:t>
      </w:r>
      <w:r w:rsidR="00CE013E" w:rsidRPr="00956D2D">
        <w:rPr>
          <w:rFonts w:ascii="Verdana" w:hAnsi="Verdana"/>
          <w:b/>
          <w:bCs/>
          <w:sz w:val="34"/>
          <w:szCs w:val="34"/>
        </w:rPr>
        <w:t xml:space="preserve"> </w:t>
      </w:r>
      <w:r w:rsidR="00D544CB" w:rsidRPr="00956D2D">
        <w:rPr>
          <w:rFonts w:ascii="Verdana" w:hAnsi="Verdana"/>
          <w:b/>
          <w:bCs/>
          <w:sz w:val="34"/>
          <w:szCs w:val="34"/>
        </w:rPr>
        <w:t xml:space="preserve">PARA LA </w:t>
      </w:r>
      <w:r w:rsidR="000C174F">
        <w:rPr>
          <w:rFonts w:ascii="Verdana" w:hAnsi="Verdana"/>
          <w:b/>
          <w:bCs/>
          <w:sz w:val="34"/>
          <w:szCs w:val="34"/>
        </w:rPr>
        <w:t>INCLUSIÓN LABORAL DE PERSONAS CON DISCAPACIDAD</w:t>
      </w:r>
    </w:p>
    <w:p w14:paraId="0014AC17" w14:textId="77777777" w:rsidR="00E0063C" w:rsidRPr="00956D2D" w:rsidRDefault="00E0063C" w:rsidP="00D63D96">
      <w:pPr>
        <w:spacing w:after="0" w:line="240" w:lineRule="auto"/>
        <w:jc w:val="center"/>
        <w:rPr>
          <w:rFonts w:ascii="Verdana" w:hAnsi="Verdana"/>
          <w:b/>
          <w:bCs/>
          <w:sz w:val="24"/>
          <w:szCs w:val="24"/>
        </w:rPr>
      </w:pPr>
    </w:p>
    <w:p w14:paraId="398C4933" w14:textId="31297C1C" w:rsidR="00EE40BB" w:rsidRPr="000C174F" w:rsidRDefault="00EE40BB" w:rsidP="00EE40BB">
      <w:pPr>
        <w:spacing w:after="0" w:line="240" w:lineRule="auto"/>
        <w:jc w:val="center"/>
        <w:rPr>
          <w:rFonts w:ascii="Verdana" w:eastAsia="Verdana" w:hAnsi="Verdana" w:cs="Verdana"/>
          <w:b/>
          <w:bCs/>
          <w:sz w:val="32"/>
          <w:szCs w:val="32"/>
        </w:rPr>
      </w:pPr>
      <w:r w:rsidRPr="000C174F">
        <w:rPr>
          <w:rFonts w:ascii="Verdana" w:eastAsia="Verdana" w:hAnsi="Verdana" w:cs="Verdana"/>
          <w:b/>
          <w:bCs/>
          <w:sz w:val="32"/>
          <w:szCs w:val="32"/>
        </w:rPr>
        <w:t>FC-DR-0</w:t>
      </w:r>
      <w:r w:rsidR="00CD2C83">
        <w:rPr>
          <w:rFonts w:ascii="Verdana" w:eastAsia="Verdana" w:hAnsi="Verdana" w:cs="Verdana"/>
          <w:b/>
          <w:bCs/>
          <w:sz w:val="32"/>
          <w:szCs w:val="32"/>
        </w:rPr>
        <w:t>12</w:t>
      </w:r>
    </w:p>
    <w:p w14:paraId="467ACD3A" w14:textId="77777777" w:rsidR="005040C5" w:rsidRPr="00956D2D" w:rsidRDefault="005040C5" w:rsidP="00D63D96">
      <w:pPr>
        <w:spacing w:after="0" w:line="240" w:lineRule="auto"/>
        <w:jc w:val="center"/>
        <w:rPr>
          <w:rFonts w:ascii="Verdana" w:hAnsi="Verdana"/>
          <w:b/>
          <w:bCs/>
          <w:sz w:val="24"/>
          <w:szCs w:val="24"/>
        </w:rPr>
      </w:pPr>
    </w:p>
    <w:p w14:paraId="20100209" w14:textId="77777777" w:rsidR="005040C5" w:rsidRPr="00956D2D" w:rsidRDefault="005040C5" w:rsidP="00D63D96">
      <w:pPr>
        <w:spacing w:after="0" w:line="240" w:lineRule="auto"/>
        <w:jc w:val="center"/>
        <w:rPr>
          <w:rFonts w:ascii="Verdana" w:hAnsi="Verdana"/>
          <w:b/>
          <w:bCs/>
          <w:sz w:val="32"/>
          <w:szCs w:val="32"/>
        </w:rPr>
      </w:pPr>
    </w:p>
    <w:p w14:paraId="66C2EDDD" w14:textId="77777777" w:rsidR="005040C5" w:rsidRPr="00956D2D" w:rsidRDefault="005040C5" w:rsidP="00D63D96">
      <w:pPr>
        <w:spacing w:after="0" w:line="240" w:lineRule="auto"/>
        <w:jc w:val="center"/>
        <w:rPr>
          <w:rFonts w:ascii="Verdana" w:hAnsi="Verdana"/>
          <w:b/>
          <w:bCs/>
          <w:sz w:val="32"/>
          <w:szCs w:val="32"/>
        </w:rPr>
      </w:pPr>
    </w:p>
    <w:p w14:paraId="1601DE45" w14:textId="77777777" w:rsidR="005040C5" w:rsidRPr="00956D2D" w:rsidRDefault="005040C5" w:rsidP="00D63D96">
      <w:pPr>
        <w:spacing w:after="0" w:line="240" w:lineRule="auto"/>
        <w:jc w:val="center"/>
        <w:rPr>
          <w:rFonts w:ascii="Verdana" w:hAnsi="Verdana"/>
          <w:b/>
          <w:bCs/>
          <w:sz w:val="32"/>
          <w:szCs w:val="32"/>
        </w:rPr>
      </w:pPr>
    </w:p>
    <w:p w14:paraId="6CDA2EDC" w14:textId="77777777" w:rsidR="005000E5" w:rsidRPr="00956D2D" w:rsidRDefault="005000E5" w:rsidP="00D63D96">
      <w:pPr>
        <w:spacing w:after="0" w:line="240" w:lineRule="auto"/>
        <w:jc w:val="center"/>
        <w:rPr>
          <w:rFonts w:ascii="Verdana" w:hAnsi="Verdana"/>
          <w:b/>
          <w:bCs/>
          <w:sz w:val="32"/>
          <w:szCs w:val="32"/>
        </w:rPr>
      </w:pPr>
    </w:p>
    <w:p w14:paraId="58A7B0D8" w14:textId="77777777" w:rsidR="005000E5" w:rsidRPr="00956D2D" w:rsidRDefault="005000E5" w:rsidP="00D63D96">
      <w:pPr>
        <w:spacing w:after="0" w:line="240" w:lineRule="auto"/>
        <w:jc w:val="center"/>
        <w:rPr>
          <w:rFonts w:ascii="Verdana" w:hAnsi="Verdana"/>
          <w:b/>
          <w:bCs/>
          <w:sz w:val="32"/>
          <w:szCs w:val="32"/>
        </w:rPr>
      </w:pPr>
    </w:p>
    <w:p w14:paraId="118236F7" w14:textId="77777777" w:rsidR="005040C5" w:rsidRPr="00956D2D" w:rsidRDefault="005040C5" w:rsidP="00D63D96">
      <w:pPr>
        <w:spacing w:after="0" w:line="240" w:lineRule="auto"/>
        <w:jc w:val="center"/>
        <w:rPr>
          <w:rFonts w:ascii="Verdana" w:hAnsi="Verdana"/>
          <w:b/>
          <w:bCs/>
          <w:sz w:val="32"/>
          <w:szCs w:val="32"/>
        </w:rPr>
      </w:pPr>
    </w:p>
    <w:p w14:paraId="630F2151" w14:textId="5AA29A61" w:rsidR="005040C5" w:rsidRPr="00956D2D" w:rsidRDefault="005040C5" w:rsidP="00D63D96">
      <w:pPr>
        <w:spacing w:after="0" w:line="240" w:lineRule="auto"/>
        <w:jc w:val="center"/>
        <w:rPr>
          <w:rFonts w:ascii="Verdana" w:hAnsi="Verdana"/>
          <w:b/>
          <w:bCs/>
          <w:sz w:val="32"/>
          <w:szCs w:val="32"/>
        </w:rPr>
      </w:pPr>
      <w:r w:rsidRPr="00956D2D">
        <w:rPr>
          <w:rFonts w:ascii="Verdana" w:hAnsi="Verdana" w:cs="Arial"/>
          <w:noProof/>
          <w:sz w:val="18"/>
          <w:szCs w:val="18"/>
          <w:lang w:eastAsia="es-CO"/>
        </w:rPr>
        <w:drawing>
          <wp:inline distT="0" distB="0" distL="0" distR="0" wp14:anchorId="2B096616" wp14:editId="3A486C91">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956D2D" w:rsidRDefault="00823028" w:rsidP="00D63D96">
      <w:pPr>
        <w:spacing w:after="0" w:line="240" w:lineRule="auto"/>
        <w:jc w:val="center"/>
        <w:rPr>
          <w:rFonts w:ascii="Verdana" w:hAnsi="Verdana"/>
          <w:b/>
          <w:bCs/>
          <w:sz w:val="32"/>
          <w:szCs w:val="32"/>
        </w:rPr>
      </w:pPr>
    </w:p>
    <w:p w14:paraId="4D11600B" w14:textId="77777777" w:rsidR="005000E5" w:rsidRPr="00956D2D" w:rsidRDefault="005000E5" w:rsidP="00D63D96">
      <w:pPr>
        <w:spacing w:after="0" w:line="240" w:lineRule="auto"/>
        <w:jc w:val="center"/>
        <w:rPr>
          <w:rFonts w:ascii="Verdana" w:hAnsi="Verdana"/>
          <w:b/>
          <w:bCs/>
          <w:sz w:val="32"/>
          <w:szCs w:val="32"/>
        </w:rPr>
      </w:pPr>
    </w:p>
    <w:p w14:paraId="03671EAE" w14:textId="77777777" w:rsidR="00D63D96" w:rsidRPr="00956D2D" w:rsidRDefault="00D63D96" w:rsidP="00D63D96">
      <w:pPr>
        <w:spacing w:after="0" w:line="240" w:lineRule="auto"/>
        <w:jc w:val="center"/>
        <w:rPr>
          <w:rFonts w:ascii="Verdana" w:hAnsi="Verdana"/>
          <w:b/>
          <w:bCs/>
          <w:sz w:val="32"/>
          <w:szCs w:val="32"/>
        </w:rPr>
      </w:pPr>
    </w:p>
    <w:p w14:paraId="2610BDD9" w14:textId="77777777" w:rsidR="00D63D96" w:rsidRPr="00956D2D" w:rsidRDefault="00D63D96" w:rsidP="00D63D96">
      <w:pPr>
        <w:spacing w:after="0" w:line="240" w:lineRule="auto"/>
        <w:jc w:val="center"/>
        <w:rPr>
          <w:rFonts w:ascii="Verdana" w:hAnsi="Verdana"/>
          <w:b/>
          <w:bCs/>
          <w:sz w:val="32"/>
          <w:szCs w:val="32"/>
        </w:rPr>
      </w:pPr>
    </w:p>
    <w:p w14:paraId="762B9FA3" w14:textId="77777777" w:rsidR="005000E5" w:rsidRPr="00956D2D" w:rsidRDefault="005000E5" w:rsidP="00D63D96">
      <w:pPr>
        <w:spacing w:after="0" w:line="240" w:lineRule="auto"/>
        <w:jc w:val="center"/>
        <w:rPr>
          <w:rFonts w:ascii="Verdana" w:hAnsi="Verdana"/>
          <w:b/>
          <w:bCs/>
          <w:sz w:val="32"/>
          <w:szCs w:val="32"/>
        </w:rPr>
      </w:pPr>
    </w:p>
    <w:p w14:paraId="23B3C928" w14:textId="77777777" w:rsidR="005000E5" w:rsidRPr="00956D2D" w:rsidRDefault="005000E5" w:rsidP="00D63D96">
      <w:pPr>
        <w:spacing w:after="0" w:line="240" w:lineRule="auto"/>
        <w:jc w:val="center"/>
        <w:rPr>
          <w:rFonts w:ascii="Verdana" w:hAnsi="Verdana"/>
          <w:b/>
          <w:bCs/>
          <w:sz w:val="32"/>
          <w:szCs w:val="32"/>
        </w:rPr>
      </w:pPr>
    </w:p>
    <w:p w14:paraId="0FA6C35C" w14:textId="77777777" w:rsidR="005000E5" w:rsidRPr="00956D2D" w:rsidRDefault="005000E5" w:rsidP="00D63D96">
      <w:pPr>
        <w:spacing w:after="0" w:line="240" w:lineRule="auto"/>
        <w:jc w:val="center"/>
        <w:rPr>
          <w:rFonts w:ascii="Verdana" w:hAnsi="Verdana"/>
          <w:b/>
          <w:bCs/>
          <w:sz w:val="32"/>
          <w:szCs w:val="32"/>
        </w:rPr>
      </w:pPr>
    </w:p>
    <w:p w14:paraId="42557370" w14:textId="77777777" w:rsidR="005000E5" w:rsidRPr="00956D2D" w:rsidRDefault="005000E5" w:rsidP="00D63D96">
      <w:pPr>
        <w:spacing w:after="0" w:line="240" w:lineRule="auto"/>
        <w:jc w:val="center"/>
        <w:rPr>
          <w:rFonts w:ascii="Verdana" w:hAnsi="Verdana"/>
          <w:b/>
          <w:bCs/>
          <w:sz w:val="32"/>
          <w:szCs w:val="32"/>
        </w:rPr>
      </w:pPr>
    </w:p>
    <w:p w14:paraId="73B8EE6A" w14:textId="77777777" w:rsidR="005000E5" w:rsidRPr="00956D2D" w:rsidRDefault="005000E5" w:rsidP="00D63D96">
      <w:pPr>
        <w:spacing w:after="0" w:line="240" w:lineRule="auto"/>
        <w:jc w:val="center"/>
        <w:rPr>
          <w:rFonts w:ascii="Verdana" w:hAnsi="Verdana"/>
          <w:b/>
          <w:bCs/>
          <w:sz w:val="32"/>
          <w:szCs w:val="32"/>
        </w:rPr>
      </w:pPr>
    </w:p>
    <w:p w14:paraId="3A831553" w14:textId="77777777" w:rsidR="00823028" w:rsidRPr="00956D2D" w:rsidRDefault="00823028" w:rsidP="00D63D96">
      <w:pPr>
        <w:spacing w:after="0" w:line="240" w:lineRule="auto"/>
        <w:jc w:val="center"/>
        <w:rPr>
          <w:rFonts w:ascii="Verdana" w:hAnsi="Verdana"/>
          <w:b/>
          <w:bCs/>
          <w:sz w:val="14"/>
          <w:szCs w:val="14"/>
        </w:rPr>
      </w:pPr>
    </w:p>
    <w:p w14:paraId="2AB7E4CF" w14:textId="77777777" w:rsidR="00B65F21" w:rsidRPr="00956D2D" w:rsidRDefault="00B65F21" w:rsidP="00D63D96">
      <w:pPr>
        <w:spacing w:after="0" w:line="240" w:lineRule="auto"/>
        <w:jc w:val="center"/>
        <w:rPr>
          <w:rFonts w:ascii="Verdana" w:hAnsi="Verdana" w:cs="Arial"/>
          <w:b/>
          <w:sz w:val="30"/>
          <w:szCs w:val="30"/>
        </w:rPr>
      </w:pPr>
      <w:r w:rsidRPr="00956D2D">
        <w:rPr>
          <w:rFonts w:ascii="Verdana" w:hAnsi="Verdana" w:cs="Arial"/>
          <w:b/>
          <w:sz w:val="30"/>
          <w:szCs w:val="30"/>
        </w:rPr>
        <w:t>Ministerio de Comercio, Industria y Turismo</w:t>
      </w:r>
    </w:p>
    <w:p w14:paraId="60DF1DEA" w14:textId="77777777" w:rsidR="00EE40BB" w:rsidRPr="00DD7470" w:rsidRDefault="00EE40BB" w:rsidP="00EE40BB">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Fortalecimiento y capacidades humanas</w:t>
      </w:r>
    </w:p>
    <w:p w14:paraId="6A8B8B86" w14:textId="12FF600A" w:rsidR="00EE40BB" w:rsidRPr="00771AB7" w:rsidRDefault="00771AB7" w:rsidP="00EE40BB">
      <w:pPr>
        <w:spacing w:after="0" w:line="240" w:lineRule="auto"/>
        <w:jc w:val="center"/>
        <w:rPr>
          <w:rFonts w:ascii="Verdana" w:eastAsia="Verdana" w:hAnsi="Verdana" w:cs="Verdana"/>
          <w:b/>
          <w:bCs/>
          <w:sz w:val="32"/>
          <w:szCs w:val="32"/>
        </w:rPr>
      </w:pPr>
      <w:r w:rsidRPr="00771AB7">
        <w:rPr>
          <w:rFonts w:ascii="Verdana" w:eastAsia="Verdana" w:hAnsi="Verdana" w:cs="Verdana"/>
          <w:b/>
          <w:bCs/>
          <w:sz w:val="32"/>
          <w:szCs w:val="32"/>
        </w:rPr>
        <w:t>Junio 2026</w:t>
      </w:r>
    </w:p>
    <w:sdt>
      <w:sdtPr>
        <w:rPr>
          <w:rFonts w:ascii="Verdana" w:eastAsiaTheme="minorHAnsi" w:hAnsi="Verdana" w:cstheme="minorBidi"/>
          <w:b/>
          <w:color w:val="auto"/>
          <w:kern w:val="2"/>
          <w:sz w:val="22"/>
          <w:szCs w:val="22"/>
          <w:lang w:val="es-ES" w:eastAsia="en-US"/>
          <w14:ligatures w14:val="standardContextual"/>
        </w:rPr>
        <w:id w:val="-1990477448"/>
        <w:docPartObj>
          <w:docPartGallery w:val="Table of Contents"/>
          <w:docPartUnique/>
        </w:docPartObj>
      </w:sdtPr>
      <w:sdtEndPr>
        <w:rPr>
          <w:b w:val="0"/>
          <w:bCs/>
          <w:sz w:val="18"/>
          <w:szCs w:val="18"/>
        </w:rPr>
      </w:sdtEndPr>
      <w:sdtContent>
        <w:p w14:paraId="6E454B74" w14:textId="03ED7A5C" w:rsidR="00274302" w:rsidRPr="00771AB7" w:rsidRDefault="00274302" w:rsidP="00771AB7">
          <w:pPr>
            <w:pStyle w:val="TtuloTDC"/>
            <w:spacing w:before="0" w:line="360" w:lineRule="auto"/>
            <w:jc w:val="center"/>
            <w:rPr>
              <w:rFonts w:ascii="Verdana" w:hAnsi="Verdana"/>
              <w:b/>
              <w:color w:val="auto"/>
              <w:sz w:val="22"/>
              <w:szCs w:val="22"/>
            </w:rPr>
          </w:pPr>
          <w:r w:rsidRPr="00771AB7">
            <w:rPr>
              <w:rFonts w:ascii="Verdana" w:hAnsi="Verdana"/>
              <w:b/>
              <w:color w:val="auto"/>
              <w:sz w:val="22"/>
              <w:szCs w:val="22"/>
              <w:lang w:val="es-ES"/>
            </w:rPr>
            <w:t>CONTENIDO</w:t>
          </w:r>
        </w:p>
        <w:p w14:paraId="179AB917" w14:textId="77777777" w:rsidR="001A4EE1" w:rsidRPr="00771AB7" w:rsidRDefault="00274302" w:rsidP="00771AB7">
          <w:pPr>
            <w:pStyle w:val="TDC1"/>
            <w:spacing w:line="360" w:lineRule="auto"/>
            <w:rPr>
              <w:rFonts w:ascii="Verdana" w:eastAsiaTheme="minorEastAsia" w:hAnsi="Verdana"/>
              <w:noProof/>
              <w:kern w:val="0"/>
              <w:lang w:eastAsia="es-CO"/>
              <w14:ligatures w14:val="none"/>
            </w:rPr>
          </w:pPr>
          <w:r w:rsidRPr="00771AB7">
            <w:rPr>
              <w:rFonts w:ascii="Verdana" w:hAnsi="Verdana"/>
              <w:bCs/>
              <w:lang w:val="es-ES"/>
            </w:rPr>
            <w:fldChar w:fldCharType="begin"/>
          </w:r>
          <w:r w:rsidRPr="00771AB7">
            <w:rPr>
              <w:rFonts w:ascii="Verdana" w:hAnsi="Verdana"/>
              <w:bCs/>
              <w:lang w:val="es-ES"/>
            </w:rPr>
            <w:instrText xml:space="preserve"> TOC \o "1-3" \h \z \u </w:instrText>
          </w:r>
          <w:r w:rsidRPr="00771AB7">
            <w:rPr>
              <w:rFonts w:ascii="Verdana" w:hAnsi="Verdana"/>
              <w:bCs/>
              <w:lang w:val="es-ES"/>
            </w:rPr>
            <w:fldChar w:fldCharType="separate"/>
          </w:r>
          <w:hyperlink w:anchor="_Toc205389409" w:history="1">
            <w:r w:rsidR="001A4EE1" w:rsidRPr="00771AB7">
              <w:rPr>
                <w:rStyle w:val="Hipervnculo"/>
                <w:rFonts w:ascii="Verdana" w:eastAsia="Times New Roman" w:hAnsi="Verdana"/>
                <w:b/>
                <w:noProof/>
                <w:lang w:eastAsia="es-CO"/>
              </w:rPr>
              <w:t>1.</w:t>
            </w:r>
            <w:r w:rsidR="001A4EE1" w:rsidRPr="00771AB7">
              <w:rPr>
                <w:rFonts w:ascii="Verdana" w:eastAsiaTheme="minorEastAsia" w:hAnsi="Verdana"/>
                <w:noProof/>
                <w:kern w:val="0"/>
                <w:lang w:eastAsia="es-CO"/>
                <w14:ligatures w14:val="none"/>
              </w:rPr>
              <w:tab/>
            </w:r>
            <w:r w:rsidR="001A4EE1" w:rsidRPr="00771AB7">
              <w:rPr>
                <w:rStyle w:val="Hipervnculo"/>
                <w:rFonts w:ascii="Verdana" w:eastAsia="Times New Roman" w:hAnsi="Verdana"/>
                <w:b/>
                <w:noProof/>
                <w:lang w:eastAsia="es-CO"/>
              </w:rPr>
              <w:t>OBJETIVO</w:t>
            </w:r>
            <w:r w:rsidR="001A4EE1" w:rsidRPr="00771AB7">
              <w:rPr>
                <w:rFonts w:ascii="Verdana" w:hAnsi="Verdana"/>
                <w:noProof/>
                <w:webHidden/>
              </w:rPr>
              <w:tab/>
            </w:r>
            <w:r w:rsidR="001A4EE1" w:rsidRPr="00771AB7">
              <w:rPr>
                <w:rFonts w:ascii="Verdana" w:hAnsi="Verdana"/>
                <w:noProof/>
                <w:webHidden/>
              </w:rPr>
              <w:fldChar w:fldCharType="begin"/>
            </w:r>
            <w:r w:rsidR="001A4EE1" w:rsidRPr="00771AB7">
              <w:rPr>
                <w:rFonts w:ascii="Verdana" w:hAnsi="Verdana"/>
                <w:noProof/>
                <w:webHidden/>
              </w:rPr>
              <w:instrText xml:space="preserve"> PAGEREF _Toc205389409 \h </w:instrText>
            </w:r>
            <w:r w:rsidR="001A4EE1" w:rsidRPr="00771AB7">
              <w:rPr>
                <w:rFonts w:ascii="Verdana" w:hAnsi="Verdana"/>
                <w:noProof/>
                <w:webHidden/>
              </w:rPr>
            </w:r>
            <w:r w:rsidR="001A4EE1" w:rsidRPr="00771AB7">
              <w:rPr>
                <w:rFonts w:ascii="Verdana" w:hAnsi="Verdana"/>
                <w:noProof/>
                <w:webHidden/>
              </w:rPr>
              <w:fldChar w:fldCharType="separate"/>
            </w:r>
            <w:r w:rsidR="001A4EE1" w:rsidRPr="00771AB7">
              <w:rPr>
                <w:rFonts w:ascii="Verdana" w:hAnsi="Verdana"/>
                <w:noProof/>
                <w:webHidden/>
              </w:rPr>
              <w:t>3</w:t>
            </w:r>
            <w:r w:rsidR="001A4EE1" w:rsidRPr="00771AB7">
              <w:rPr>
                <w:rFonts w:ascii="Verdana" w:hAnsi="Verdana"/>
                <w:noProof/>
                <w:webHidden/>
              </w:rPr>
              <w:fldChar w:fldCharType="end"/>
            </w:r>
          </w:hyperlink>
        </w:p>
        <w:p w14:paraId="25BB7642" w14:textId="77777777" w:rsidR="001A4EE1" w:rsidRPr="00771AB7" w:rsidRDefault="001A4EE1" w:rsidP="00771AB7">
          <w:pPr>
            <w:pStyle w:val="TDC1"/>
            <w:spacing w:line="360" w:lineRule="auto"/>
            <w:rPr>
              <w:rFonts w:ascii="Verdana" w:eastAsiaTheme="minorEastAsia" w:hAnsi="Verdana"/>
              <w:noProof/>
              <w:kern w:val="0"/>
              <w:lang w:eastAsia="es-CO"/>
              <w14:ligatures w14:val="none"/>
            </w:rPr>
          </w:pPr>
          <w:hyperlink w:anchor="_Toc205389410" w:history="1">
            <w:r w:rsidRPr="00771AB7">
              <w:rPr>
                <w:rStyle w:val="Hipervnculo"/>
                <w:rFonts w:ascii="Verdana" w:eastAsia="Times New Roman" w:hAnsi="Verdana"/>
                <w:b/>
                <w:noProof/>
                <w:lang w:eastAsia="es-CO"/>
              </w:rPr>
              <w:t>2.</w:t>
            </w:r>
            <w:r w:rsidRPr="00771AB7">
              <w:rPr>
                <w:rFonts w:ascii="Verdana" w:eastAsiaTheme="minorEastAsia" w:hAnsi="Verdana"/>
                <w:noProof/>
                <w:kern w:val="0"/>
                <w:lang w:eastAsia="es-CO"/>
                <w14:ligatures w14:val="none"/>
              </w:rPr>
              <w:tab/>
            </w:r>
            <w:r w:rsidRPr="00771AB7">
              <w:rPr>
                <w:rStyle w:val="Hipervnculo"/>
                <w:rFonts w:ascii="Verdana" w:eastAsia="Times New Roman" w:hAnsi="Verdana"/>
                <w:b/>
                <w:noProof/>
                <w:lang w:eastAsia="es-CO"/>
              </w:rPr>
              <w:t>ALCANCE</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_Toc205389410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3</w:t>
            </w:r>
            <w:r w:rsidRPr="00771AB7">
              <w:rPr>
                <w:rFonts w:ascii="Verdana" w:hAnsi="Verdana"/>
                <w:noProof/>
                <w:webHidden/>
              </w:rPr>
              <w:fldChar w:fldCharType="end"/>
            </w:r>
          </w:hyperlink>
        </w:p>
        <w:p w14:paraId="23B47FB8" w14:textId="77777777" w:rsidR="001A4EE1" w:rsidRPr="00771AB7" w:rsidRDefault="001A4EE1" w:rsidP="00771AB7">
          <w:pPr>
            <w:pStyle w:val="TDC1"/>
            <w:spacing w:line="360" w:lineRule="auto"/>
            <w:rPr>
              <w:rFonts w:ascii="Verdana" w:eastAsiaTheme="minorEastAsia" w:hAnsi="Verdana"/>
              <w:noProof/>
              <w:kern w:val="0"/>
              <w:lang w:eastAsia="es-CO"/>
              <w14:ligatures w14:val="none"/>
            </w:rPr>
          </w:pPr>
          <w:hyperlink w:anchor="_Toc205389411" w:history="1">
            <w:r w:rsidRPr="00771AB7">
              <w:rPr>
                <w:rStyle w:val="Hipervnculo"/>
                <w:rFonts w:ascii="Verdana" w:eastAsia="Times New Roman" w:hAnsi="Verdana" w:cs="Times New Roman"/>
                <w:b/>
                <w:noProof/>
                <w:lang w:eastAsia="es-CO"/>
              </w:rPr>
              <w:t>3.</w:t>
            </w:r>
            <w:r w:rsidRPr="00771AB7">
              <w:rPr>
                <w:rFonts w:ascii="Verdana" w:eastAsiaTheme="minorEastAsia" w:hAnsi="Verdana"/>
                <w:noProof/>
                <w:kern w:val="0"/>
                <w:lang w:eastAsia="es-CO"/>
                <w14:ligatures w14:val="none"/>
              </w:rPr>
              <w:tab/>
            </w:r>
            <w:r w:rsidRPr="00771AB7">
              <w:rPr>
                <w:rStyle w:val="Hipervnculo"/>
                <w:rFonts w:ascii="Verdana" w:eastAsia="Times New Roman" w:hAnsi="Verdana"/>
                <w:b/>
                <w:noProof/>
                <w:lang w:eastAsia="es-CO"/>
              </w:rPr>
              <w:t>DEFINICIONES</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_Toc205389411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3</w:t>
            </w:r>
            <w:r w:rsidRPr="00771AB7">
              <w:rPr>
                <w:rFonts w:ascii="Verdana" w:hAnsi="Verdana"/>
                <w:noProof/>
                <w:webHidden/>
              </w:rPr>
              <w:fldChar w:fldCharType="end"/>
            </w:r>
          </w:hyperlink>
        </w:p>
        <w:p w14:paraId="5E948318" w14:textId="77777777" w:rsidR="001A4EE1" w:rsidRPr="00771AB7" w:rsidRDefault="001A4EE1" w:rsidP="00771AB7">
          <w:pPr>
            <w:pStyle w:val="TDC1"/>
            <w:spacing w:line="360" w:lineRule="auto"/>
            <w:rPr>
              <w:rFonts w:ascii="Verdana" w:eastAsiaTheme="minorEastAsia" w:hAnsi="Verdana"/>
              <w:noProof/>
              <w:kern w:val="0"/>
              <w:lang w:eastAsia="es-CO"/>
              <w14:ligatures w14:val="none"/>
            </w:rPr>
          </w:pPr>
          <w:hyperlink w:anchor="_Toc205389412" w:history="1">
            <w:r w:rsidRPr="00771AB7">
              <w:rPr>
                <w:rStyle w:val="Hipervnculo"/>
                <w:rFonts w:ascii="Verdana" w:eastAsia="Times New Roman" w:hAnsi="Verdana"/>
                <w:b/>
                <w:noProof/>
                <w:lang w:eastAsia="es-CO"/>
              </w:rPr>
              <w:t>4.</w:t>
            </w:r>
            <w:r w:rsidRPr="00771AB7">
              <w:rPr>
                <w:rFonts w:ascii="Verdana" w:eastAsiaTheme="minorEastAsia" w:hAnsi="Verdana"/>
                <w:noProof/>
                <w:kern w:val="0"/>
                <w:lang w:eastAsia="es-CO"/>
                <w14:ligatures w14:val="none"/>
              </w:rPr>
              <w:tab/>
            </w:r>
            <w:r w:rsidRPr="00771AB7">
              <w:rPr>
                <w:rStyle w:val="Hipervnculo"/>
                <w:rFonts w:ascii="Verdana" w:eastAsia="Times New Roman" w:hAnsi="Verdana"/>
                <w:b/>
                <w:noProof/>
                <w:lang w:eastAsia="es-CO"/>
              </w:rPr>
              <w:t>CONDICIONES GENERALES</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_Toc205389412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4</w:t>
            </w:r>
            <w:r w:rsidRPr="00771AB7">
              <w:rPr>
                <w:rFonts w:ascii="Verdana" w:hAnsi="Verdana"/>
                <w:noProof/>
                <w:webHidden/>
              </w:rPr>
              <w:fldChar w:fldCharType="end"/>
            </w:r>
          </w:hyperlink>
        </w:p>
        <w:p w14:paraId="027613FA" w14:textId="77777777" w:rsidR="001A4EE1" w:rsidRPr="00771AB7" w:rsidRDefault="001A4EE1" w:rsidP="00771AB7">
          <w:pPr>
            <w:pStyle w:val="TDC2"/>
            <w:spacing w:line="360" w:lineRule="auto"/>
            <w:rPr>
              <w:rFonts w:eastAsiaTheme="minorEastAsia" w:cstheme="minorBidi"/>
              <w:noProof/>
              <w:sz w:val="22"/>
              <w:szCs w:val="22"/>
            </w:rPr>
          </w:pPr>
          <w:hyperlink w:anchor="_Toc205389413" w:history="1">
            <w:r w:rsidRPr="00771AB7">
              <w:rPr>
                <w:rStyle w:val="Hipervnculo"/>
                <w:b/>
                <w:noProof/>
                <w:sz w:val="22"/>
                <w:szCs w:val="22"/>
              </w:rPr>
              <w:t>4.1 Marco Legal</w:t>
            </w:r>
            <w:r w:rsidRPr="00771AB7">
              <w:rPr>
                <w:noProof/>
                <w:webHidden/>
                <w:sz w:val="22"/>
                <w:szCs w:val="22"/>
              </w:rPr>
              <w:tab/>
            </w:r>
            <w:r w:rsidRPr="00771AB7">
              <w:rPr>
                <w:noProof/>
                <w:webHidden/>
                <w:sz w:val="22"/>
                <w:szCs w:val="22"/>
              </w:rPr>
              <w:fldChar w:fldCharType="begin"/>
            </w:r>
            <w:r w:rsidRPr="00771AB7">
              <w:rPr>
                <w:noProof/>
                <w:webHidden/>
                <w:sz w:val="22"/>
                <w:szCs w:val="22"/>
              </w:rPr>
              <w:instrText xml:space="preserve"> PAGEREF _Toc205389413 \h </w:instrText>
            </w:r>
            <w:r w:rsidRPr="00771AB7">
              <w:rPr>
                <w:noProof/>
                <w:webHidden/>
                <w:sz w:val="22"/>
                <w:szCs w:val="22"/>
              </w:rPr>
            </w:r>
            <w:r w:rsidRPr="00771AB7">
              <w:rPr>
                <w:noProof/>
                <w:webHidden/>
                <w:sz w:val="22"/>
                <w:szCs w:val="22"/>
              </w:rPr>
              <w:fldChar w:fldCharType="separate"/>
            </w:r>
            <w:r w:rsidRPr="00771AB7">
              <w:rPr>
                <w:noProof/>
                <w:webHidden/>
                <w:sz w:val="22"/>
                <w:szCs w:val="22"/>
              </w:rPr>
              <w:t>4</w:t>
            </w:r>
            <w:r w:rsidRPr="00771AB7">
              <w:rPr>
                <w:noProof/>
                <w:webHidden/>
                <w:sz w:val="22"/>
                <w:szCs w:val="22"/>
              </w:rPr>
              <w:fldChar w:fldCharType="end"/>
            </w:r>
          </w:hyperlink>
        </w:p>
        <w:p w14:paraId="06E912A6" w14:textId="77777777" w:rsidR="001A4EE1" w:rsidRPr="00771AB7" w:rsidRDefault="001A4EE1" w:rsidP="00771AB7">
          <w:pPr>
            <w:pStyle w:val="TDC2"/>
            <w:spacing w:line="360" w:lineRule="auto"/>
            <w:rPr>
              <w:rFonts w:eastAsiaTheme="minorEastAsia" w:cstheme="minorBidi"/>
              <w:noProof/>
              <w:sz w:val="22"/>
              <w:szCs w:val="22"/>
            </w:rPr>
          </w:pPr>
          <w:hyperlink w:anchor="_Toc205389414" w:history="1">
            <w:r w:rsidRPr="00771AB7">
              <w:rPr>
                <w:rStyle w:val="Hipervnculo"/>
                <w:b/>
                <w:noProof/>
                <w:sz w:val="22"/>
                <w:szCs w:val="22"/>
              </w:rPr>
              <w:t>4.2 Categorías de Discapacidad</w:t>
            </w:r>
            <w:r w:rsidRPr="00771AB7">
              <w:rPr>
                <w:noProof/>
                <w:webHidden/>
                <w:sz w:val="22"/>
                <w:szCs w:val="22"/>
              </w:rPr>
              <w:tab/>
            </w:r>
            <w:r w:rsidRPr="00771AB7">
              <w:rPr>
                <w:noProof/>
                <w:webHidden/>
                <w:sz w:val="22"/>
                <w:szCs w:val="22"/>
              </w:rPr>
              <w:fldChar w:fldCharType="begin"/>
            </w:r>
            <w:r w:rsidRPr="00771AB7">
              <w:rPr>
                <w:noProof/>
                <w:webHidden/>
                <w:sz w:val="22"/>
                <w:szCs w:val="22"/>
              </w:rPr>
              <w:instrText xml:space="preserve"> PAGEREF _Toc205389414 \h </w:instrText>
            </w:r>
            <w:r w:rsidRPr="00771AB7">
              <w:rPr>
                <w:noProof/>
                <w:webHidden/>
                <w:sz w:val="22"/>
                <w:szCs w:val="22"/>
              </w:rPr>
            </w:r>
            <w:r w:rsidRPr="00771AB7">
              <w:rPr>
                <w:noProof/>
                <w:webHidden/>
                <w:sz w:val="22"/>
                <w:szCs w:val="22"/>
              </w:rPr>
              <w:fldChar w:fldCharType="separate"/>
            </w:r>
            <w:r w:rsidRPr="00771AB7">
              <w:rPr>
                <w:noProof/>
                <w:webHidden/>
                <w:sz w:val="22"/>
                <w:szCs w:val="22"/>
              </w:rPr>
              <w:t>6</w:t>
            </w:r>
            <w:r w:rsidRPr="00771AB7">
              <w:rPr>
                <w:noProof/>
                <w:webHidden/>
                <w:sz w:val="22"/>
                <w:szCs w:val="22"/>
              </w:rPr>
              <w:fldChar w:fldCharType="end"/>
            </w:r>
          </w:hyperlink>
        </w:p>
        <w:p w14:paraId="367D1FF5" w14:textId="77777777" w:rsidR="001A4EE1" w:rsidRPr="00771AB7" w:rsidRDefault="001A4EE1" w:rsidP="00771AB7">
          <w:pPr>
            <w:pStyle w:val="TDC2"/>
            <w:spacing w:line="360" w:lineRule="auto"/>
            <w:rPr>
              <w:rFonts w:eastAsiaTheme="minorEastAsia" w:cstheme="minorBidi"/>
              <w:noProof/>
              <w:sz w:val="22"/>
              <w:szCs w:val="22"/>
            </w:rPr>
          </w:pPr>
          <w:hyperlink w:anchor="_Toc205389415" w:history="1">
            <w:r w:rsidRPr="00771AB7">
              <w:rPr>
                <w:rStyle w:val="Hipervnculo"/>
                <w:b/>
                <w:noProof/>
                <w:sz w:val="22"/>
                <w:szCs w:val="22"/>
              </w:rPr>
              <w:t>4.3 Certificación de la Discapacidad</w:t>
            </w:r>
            <w:r w:rsidRPr="00771AB7">
              <w:rPr>
                <w:noProof/>
                <w:webHidden/>
                <w:sz w:val="22"/>
                <w:szCs w:val="22"/>
              </w:rPr>
              <w:tab/>
            </w:r>
            <w:r w:rsidRPr="00771AB7">
              <w:rPr>
                <w:noProof/>
                <w:webHidden/>
                <w:sz w:val="22"/>
                <w:szCs w:val="22"/>
              </w:rPr>
              <w:fldChar w:fldCharType="begin"/>
            </w:r>
            <w:r w:rsidRPr="00771AB7">
              <w:rPr>
                <w:noProof/>
                <w:webHidden/>
                <w:sz w:val="22"/>
                <w:szCs w:val="22"/>
              </w:rPr>
              <w:instrText xml:space="preserve"> PAGEREF _Toc205389415 \h </w:instrText>
            </w:r>
            <w:r w:rsidRPr="00771AB7">
              <w:rPr>
                <w:noProof/>
                <w:webHidden/>
                <w:sz w:val="22"/>
                <w:szCs w:val="22"/>
              </w:rPr>
            </w:r>
            <w:r w:rsidRPr="00771AB7">
              <w:rPr>
                <w:noProof/>
                <w:webHidden/>
                <w:sz w:val="22"/>
                <w:szCs w:val="22"/>
              </w:rPr>
              <w:fldChar w:fldCharType="separate"/>
            </w:r>
            <w:r w:rsidRPr="00771AB7">
              <w:rPr>
                <w:noProof/>
                <w:webHidden/>
                <w:sz w:val="22"/>
                <w:szCs w:val="22"/>
              </w:rPr>
              <w:t>9</w:t>
            </w:r>
            <w:r w:rsidRPr="00771AB7">
              <w:rPr>
                <w:noProof/>
                <w:webHidden/>
                <w:sz w:val="22"/>
                <w:szCs w:val="22"/>
              </w:rPr>
              <w:fldChar w:fldCharType="end"/>
            </w:r>
          </w:hyperlink>
        </w:p>
        <w:p w14:paraId="793FC691" w14:textId="77777777" w:rsidR="001A4EE1" w:rsidRPr="00771AB7" w:rsidRDefault="001A4EE1" w:rsidP="00771AB7">
          <w:pPr>
            <w:pStyle w:val="TDC2"/>
            <w:spacing w:line="360" w:lineRule="auto"/>
            <w:rPr>
              <w:rFonts w:eastAsiaTheme="minorEastAsia" w:cstheme="minorBidi"/>
              <w:noProof/>
              <w:sz w:val="22"/>
              <w:szCs w:val="22"/>
            </w:rPr>
          </w:pPr>
          <w:hyperlink w:anchor="_Toc205389416" w:history="1">
            <w:r w:rsidRPr="00771AB7">
              <w:rPr>
                <w:rStyle w:val="Hipervnculo"/>
                <w:b/>
                <w:noProof/>
                <w:sz w:val="22"/>
                <w:szCs w:val="22"/>
              </w:rPr>
              <w:t>4.4 Estrategias de abordaje de la Población con Discapacidad y ajustes razonables</w:t>
            </w:r>
            <w:r w:rsidRPr="00771AB7">
              <w:rPr>
                <w:noProof/>
                <w:webHidden/>
                <w:sz w:val="22"/>
                <w:szCs w:val="22"/>
              </w:rPr>
              <w:tab/>
            </w:r>
            <w:r w:rsidRPr="00771AB7">
              <w:rPr>
                <w:noProof/>
                <w:webHidden/>
                <w:sz w:val="22"/>
                <w:szCs w:val="22"/>
              </w:rPr>
              <w:fldChar w:fldCharType="begin"/>
            </w:r>
            <w:r w:rsidRPr="00771AB7">
              <w:rPr>
                <w:noProof/>
                <w:webHidden/>
                <w:sz w:val="22"/>
                <w:szCs w:val="22"/>
              </w:rPr>
              <w:instrText xml:space="preserve"> PAGEREF _Toc205389416 \h </w:instrText>
            </w:r>
            <w:r w:rsidRPr="00771AB7">
              <w:rPr>
                <w:noProof/>
                <w:webHidden/>
                <w:sz w:val="22"/>
                <w:szCs w:val="22"/>
              </w:rPr>
            </w:r>
            <w:r w:rsidRPr="00771AB7">
              <w:rPr>
                <w:noProof/>
                <w:webHidden/>
                <w:sz w:val="22"/>
                <w:szCs w:val="22"/>
              </w:rPr>
              <w:fldChar w:fldCharType="separate"/>
            </w:r>
            <w:r w:rsidRPr="00771AB7">
              <w:rPr>
                <w:noProof/>
                <w:webHidden/>
                <w:sz w:val="22"/>
                <w:szCs w:val="22"/>
              </w:rPr>
              <w:t>9</w:t>
            </w:r>
            <w:r w:rsidRPr="00771AB7">
              <w:rPr>
                <w:noProof/>
                <w:webHidden/>
                <w:sz w:val="22"/>
                <w:szCs w:val="22"/>
              </w:rPr>
              <w:fldChar w:fldCharType="end"/>
            </w:r>
          </w:hyperlink>
        </w:p>
        <w:p w14:paraId="1EB1B206" w14:textId="77777777" w:rsidR="001A4EE1" w:rsidRPr="00771AB7" w:rsidRDefault="001A4EE1" w:rsidP="00771AB7">
          <w:pPr>
            <w:pStyle w:val="TDC3"/>
            <w:tabs>
              <w:tab w:val="right" w:leader="dot" w:pos="8828"/>
            </w:tabs>
            <w:spacing w:line="360" w:lineRule="auto"/>
            <w:rPr>
              <w:rFonts w:ascii="Verdana" w:eastAsiaTheme="minorEastAsia" w:hAnsi="Verdana"/>
              <w:noProof/>
              <w:kern w:val="0"/>
              <w:lang w:eastAsia="es-CO"/>
              <w14:ligatures w14:val="none"/>
            </w:rPr>
          </w:pPr>
          <w:hyperlink w:anchor="_Toc205389417" w:history="1">
            <w:r w:rsidRPr="00771AB7">
              <w:rPr>
                <w:rStyle w:val="Hipervnculo"/>
                <w:rFonts w:ascii="Verdana" w:hAnsi="Verdana"/>
                <w:noProof/>
              </w:rPr>
              <w:t>4.4.1 Personas con Discapacidad Física</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_Toc205389417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9</w:t>
            </w:r>
            <w:r w:rsidRPr="00771AB7">
              <w:rPr>
                <w:rFonts w:ascii="Verdana" w:hAnsi="Verdana"/>
                <w:noProof/>
                <w:webHidden/>
              </w:rPr>
              <w:fldChar w:fldCharType="end"/>
            </w:r>
          </w:hyperlink>
        </w:p>
        <w:p w14:paraId="220741B6" w14:textId="77777777" w:rsidR="001A4EE1" w:rsidRPr="00771AB7" w:rsidRDefault="001A4EE1" w:rsidP="00771AB7">
          <w:pPr>
            <w:pStyle w:val="TDC3"/>
            <w:tabs>
              <w:tab w:val="right" w:leader="dot" w:pos="8828"/>
            </w:tabs>
            <w:spacing w:line="360" w:lineRule="auto"/>
            <w:rPr>
              <w:rFonts w:ascii="Verdana" w:eastAsiaTheme="minorEastAsia" w:hAnsi="Verdana"/>
              <w:noProof/>
              <w:kern w:val="0"/>
              <w:lang w:eastAsia="es-CO"/>
              <w14:ligatures w14:val="none"/>
            </w:rPr>
          </w:pPr>
          <w:hyperlink w:anchor="_Toc205389418" w:history="1">
            <w:r w:rsidRPr="00771AB7">
              <w:rPr>
                <w:rStyle w:val="Hipervnculo"/>
                <w:rFonts w:ascii="Verdana" w:hAnsi="Verdana"/>
                <w:noProof/>
              </w:rPr>
              <w:t>4.4.2 Personas con Discapacidad Auditiva</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_Toc205389418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9</w:t>
            </w:r>
            <w:r w:rsidRPr="00771AB7">
              <w:rPr>
                <w:rFonts w:ascii="Verdana" w:hAnsi="Verdana"/>
                <w:noProof/>
                <w:webHidden/>
              </w:rPr>
              <w:fldChar w:fldCharType="end"/>
            </w:r>
          </w:hyperlink>
        </w:p>
        <w:p w14:paraId="0B709912" w14:textId="77777777" w:rsidR="001A4EE1" w:rsidRPr="00771AB7" w:rsidRDefault="001A4EE1" w:rsidP="00771AB7">
          <w:pPr>
            <w:pStyle w:val="TDC3"/>
            <w:tabs>
              <w:tab w:val="right" w:leader="dot" w:pos="8828"/>
            </w:tabs>
            <w:spacing w:line="360" w:lineRule="auto"/>
            <w:rPr>
              <w:rFonts w:ascii="Verdana" w:eastAsiaTheme="minorEastAsia" w:hAnsi="Verdana"/>
              <w:noProof/>
              <w:kern w:val="0"/>
              <w:lang w:eastAsia="es-CO"/>
              <w14:ligatures w14:val="none"/>
            </w:rPr>
          </w:pPr>
          <w:hyperlink w:anchor="_Toc205389419" w:history="1">
            <w:r w:rsidRPr="00771AB7">
              <w:rPr>
                <w:rStyle w:val="Hipervnculo"/>
                <w:rFonts w:ascii="Verdana" w:hAnsi="Verdana"/>
                <w:noProof/>
              </w:rPr>
              <w:t>4.4.6 Personas con Sordoceguera</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_Toc205389419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11</w:t>
            </w:r>
            <w:r w:rsidRPr="00771AB7">
              <w:rPr>
                <w:rFonts w:ascii="Verdana" w:hAnsi="Verdana"/>
                <w:noProof/>
                <w:webHidden/>
              </w:rPr>
              <w:fldChar w:fldCharType="end"/>
            </w:r>
          </w:hyperlink>
        </w:p>
        <w:p w14:paraId="79ACF29F" w14:textId="77777777" w:rsidR="001A4EE1" w:rsidRPr="00771AB7" w:rsidRDefault="001A4EE1" w:rsidP="00771AB7">
          <w:pPr>
            <w:pStyle w:val="TDC1"/>
            <w:spacing w:line="360" w:lineRule="auto"/>
            <w:rPr>
              <w:rFonts w:ascii="Verdana" w:eastAsiaTheme="minorEastAsia" w:hAnsi="Verdana"/>
              <w:noProof/>
              <w:kern w:val="0"/>
              <w:lang w:eastAsia="es-CO"/>
              <w14:ligatures w14:val="none"/>
            </w:rPr>
          </w:pPr>
          <w:hyperlink w:anchor="_Toc205389420" w:history="1">
            <w:r w:rsidRPr="00771AB7">
              <w:rPr>
                <w:rStyle w:val="Hipervnculo"/>
                <w:rFonts w:ascii="Verdana" w:eastAsia="Times New Roman" w:hAnsi="Verdana"/>
                <w:b/>
                <w:noProof/>
                <w:lang w:eastAsia="es-CO"/>
              </w:rPr>
              <w:t>5.</w:t>
            </w:r>
            <w:r w:rsidRPr="00771AB7">
              <w:rPr>
                <w:rFonts w:ascii="Verdana" w:eastAsiaTheme="minorEastAsia" w:hAnsi="Verdana"/>
                <w:noProof/>
                <w:kern w:val="0"/>
                <w:lang w:eastAsia="es-CO"/>
                <w14:ligatures w14:val="none"/>
              </w:rPr>
              <w:tab/>
            </w:r>
            <w:r w:rsidRPr="00771AB7">
              <w:rPr>
                <w:rStyle w:val="Hipervnculo"/>
                <w:rFonts w:ascii="Verdana" w:eastAsia="Times New Roman" w:hAnsi="Verdana"/>
                <w:b/>
                <w:noProof/>
                <w:lang w:eastAsia="es-CO"/>
              </w:rPr>
              <w:t>RUTA DE EMPLEABILIDAD DE LAS PERSONAS CON DISCAPACIDAD</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_Toc205389420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11</w:t>
            </w:r>
            <w:r w:rsidRPr="00771AB7">
              <w:rPr>
                <w:rFonts w:ascii="Verdana" w:hAnsi="Verdana"/>
                <w:noProof/>
                <w:webHidden/>
              </w:rPr>
              <w:fldChar w:fldCharType="end"/>
            </w:r>
          </w:hyperlink>
        </w:p>
        <w:p w14:paraId="7AE4A89B" w14:textId="77777777" w:rsidR="001A4EE1" w:rsidRPr="00771AB7" w:rsidRDefault="001A4EE1" w:rsidP="00771AB7">
          <w:pPr>
            <w:pStyle w:val="TDC3"/>
            <w:tabs>
              <w:tab w:val="right" w:leader="dot" w:pos="8828"/>
            </w:tabs>
            <w:spacing w:line="360" w:lineRule="auto"/>
            <w:rPr>
              <w:rFonts w:ascii="Verdana" w:eastAsiaTheme="minorEastAsia" w:hAnsi="Verdana"/>
              <w:noProof/>
              <w:kern w:val="0"/>
              <w:lang w:eastAsia="es-CO"/>
              <w14:ligatures w14:val="none"/>
            </w:rPr>
          </w:pPr>
          <w:hyperlink w:anchor="_Toc205389421" w:history="1">
            <w:r w:rsidRPr="00771AB7">
              <w:rPr>
                <w:rStyle w:val="Hipervnculo"/>
                <w:rFonts w:ascii="Verdana" w:hAnsi="Verdana"/>
                <w:noProof/>
              </w:rPr>
              <w:t>5.1Seguimiento de Personas con Discapacidad Plataforma SIGEP</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_Toc205389421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14</w:t>
            </w:r>
            <w:r w:rsidRPr="00771AB7">
              <w:rPr>
                <w:rFonts w:ascii="Verdana" w:hAnsi="Verdana"/>
                <w:noProof/>
                <w:webHidden/>
              </w:rPr>
              <w:fldChar w:fldCharType="end"/>
            </w:r>
          </w:hyperlink>
        </w:p>
        <w:p w14:paraId="31254369" w14:textId="77777777" w:rsidR="001A4EE1" w:rsidRPr="00771AB7" w:rsidRDefault="001A4EE1" w:rsidP="00771AB7">
          <w:pPr>
            <w:pStyle w:val="TDC1"/>
            <w:spacing w:line="360" w:lineRule="auto"/>
            <w:rPr>
              <w:rFonts w:ascii="Verdana" w:eastAsiaTheme="minorEastAsia" w:hAnsi="Verdana"/>
              <w:noProof/>
              <w:kern w:val="0"/>
              <w:lang w:eastAsia="es-CO"/>
              <w14:ligatures w14:val="none"/>
            </w:rPr>
          </w:pPr>
          <w:hyperlink w:anchor="_Toc205389422" w:history="1">
            <w:r w:rsidRPr="00771AB7">
              <w:rPr>
                <w:rStyle w:val="Hipervnculo"/>
                <w:rFonts w:ascii="Verdana" w:eastAsia="Times New Roman" w:hAnsi="Verdana"/>
                <w:b/>
                <w:noProof/>
                <w:lang w:eastAsia="es-CO"/>
              </w:rPr>
              <w:t>6.</w:t>
            </w:r>
            <w:r w:rsidRPr="00771AB7">
              <w:rPr>
                <w:rFonts w:ascii="Verdana" w:eastAsiaTheme="minorEastAsia" w:hAnsi="Verdana"/>
                <w:noProof/>
                <w:kern w:val="0"/>
                <w:lang w:eastAsia="es-CO"/>
                <w14:ligatures w14:val="none"/>
              </w:rPr>
              <w:tab/>
            </w:r>
            <w:r w:rsidRPr="00771AB7">
              <w:rPr>
                <w:rStyle w:val="Hipervnculo"/>
                <w:rFonts w:ascii="Verdana" w:eastAsia="Times New Roman" w:hAnsi="Verdana"/>
                <w:b/>
                <w:noProof/>
                <w:lang w:eastAsia="es-CO"/>
              </w:rPr>
              <w:t>AJUSTES RAZONABLES</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_Toc205389422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14</w:t>
            </w:r>
            <w:r w:rsidRPr="00771AB7">
              <w:rPr>
                <w:rFonts w:ascii="Verdana" w:hAnsi="Verdana"/>
                <w:noProof/>
                <w:webHidden/>
              </w:rPr>
              <w:fldChar w:fldCharType="end"/>
            </w:r>
          </w:hyperlink>
        </w:p>
        <w:p w14:paraId="7D97EBC8" w14:textId="77777777" w:rsidR="001A4EE1" w:rsidRPr="00771AB7" w:rsidRDefault="001A4EE1" w:rsidP="00771AB7">
          <w:pPr>
            <w:pStyle w:val="TDC1"/>
            <w:spacing w:line="360" w:lineRule="auto"/>
            <w:rPr>
              <w:rFonts w:ascii="Verdana" w:eastAsiaTheme="minorEastAsia" w:hAnsi="Verdana"/>
              <w:noProof/>
              <w:kern w:val="0"/>
              <w:lang w:eastAsia="es-CO"/>
              <w14:ligatures w14:val="none"/>
            </w:rPr>
          </w:pPr>
          <w:hyperlink w:anchor="_Toc205389423" w:history="1">
            <w:r w:rsidRPr="00771AB7">
              <w:rPr>
                <w:rStyle w:val="Hipervnculo"/>
                <w:rFonts w:ascii="Verdana" w:eastAsia="Times New Roman" w:hAnsi="Verdana"/>
                <w:b/>
                <w:noProof/>
                <w:lang w:eastAsia="es-CO"/>
              </w:rPr>
              <w:t>7.</w:t>
            </w:r>
            <w:r w:rsidRPr="00771AB7">
              <w:rPr>
                <w:rFonts w:ascii="Verdana" w:eastAsiaTheme="minorEastAsia" w:hAnsi="Verdana"/>
                <w:noProof/>
                <w:kern w:val="0"/>
                <w:lang w:eastAsia="es-CO"/>
                <w14:ligatures w14:val="none"/>
              </w:rPr>
              <w:tab/>
            </w:r>
            <w:r w:rsidRPr="00771AB7">
              <w:rPr>
                <w:rStyle w:val="Hipervnculo"/>
                <w:rFonts w:ascii="Verdana" w:eastAsia="Times New Roman" w:hAnsi="Verdana"/>
                <w:b/>
                <w:noProof/>
                <w:lang w:eastAsia="es-CO"/>
              </w:rPr>
              <w:t>DOCUMENTOS ASOCIADOS</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_Toc205389423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15</w:t>
            </w:r>
            <w:r w:rsidRPr="00771AB7">
              <w:rPr>
                <w:rFonts w:ascii="Verdana" w:hAnsi="Verdana"/>
                <w:noProof/>
                <w:webHidden/>
              </w:rPr>
              <w:fldChar w:fldCharType="end"/>
            </w:r>
          </w:hyperlink>
        </w:p>
        <w:p w14:paraId="483D534A" w14:textId="77777777" w:rsidR="001A4EE1" w:rsidRPr="00771AB7" w:rsidRDefault="001A4EE1" w:rsidP="00771AB7">
          <w:pPr>
            <w:pStyle w:val="TDC1"/>
            <w:spacing w:line="360" w:lineRule="auto"/>
            <w:rPr>
              <w:rFonts w:ascii="Verdana" w:eastAsiaTheme="minorEastAsia" w:hAnsi="Verdana"/>
              <w:noProof/>
              <w:kern w:val="0"/>
              <w:lang w:eastAsia="es-CO"/>
              <w14:ligatures w14:val="none"/>
            </w:rPr>
          </w:pPr>
          <w:hyperlink w:anchor="_Toc205389424" w:history="1">
            <w:r w:rsidRPr="00771AB7">
              <w:rPr>
                <w:rStyle w:val="Hipervnculo"/>
                <w:rFonts w:ascii="Verdana" w:hAnsi="Verdana"/>
                <w:b/>
                <w:noProof/>
                <w:lang w:eastAsia="es-CO"/>
              </w:rPr>
              <w:t>8.</w:t>
            </w:r>
            <w:r w:rsidRPr="00771AB7">
              <w:rPr>
                <w:rFonts w:ascii="Verdana" w:eastAsiaTheme="minorEastAsia" w:hAnsi="Verdana"/>
                <w:noProof/>
                <w:kern w:val="0"/>
                <w:lang w:eastAsia="es-CO"/>
                <w14:ligatures w14:val="none"/>
              </w:rPr>
              <w:tab/>
            </w:r>
            <w:r w:rsidRPr="00771AB7">
              <w:rPr>
                <w:rStyle w:val="Hipervnculo"/>
                <w:rFonts w:ascii="Verdana" w:hAnsi="Verdana"/>
                <w:b/>
                <w:noProof/>
                <w:lang w:eastAsia="es-CO"/>
              </w:rPr>
              <w:t>HISTORIAL DE CAMBIOS</w:t>
            </w:r>
            <w:r w:rsidRPr="00771AB7">
              <w:rPr>
                <w:rFonts w:ascii="Verdana" w:hAnsi="Verdana"/>
                <w:noProof/>
                <w:webHidden/>
              </w:rPr>
              <w:tab/>
            </w:r>
            <w:r w:rsidRPr="00771AB7">
              <w:rPr>
                <w:rFonts w:ascii="Verdana" w:hAnsi="Verdana"/>
                <w:noProof/>
                <w:webHidden/>
              </w:rPr>
              <w:fldChar w:fldCharType="begin"/>
            </w:r>
            <w:r w:rsidRPr="00771AB7">
              <w:rPr>
                <w:rFonts w:ascii="Verdana" w:hAnsi="Verdana"/>
                <w:noProof/>
                <w:webHidden/>
              </w:rPr>
              <w:instrText xml:space="preserve"> PAGEREF _Toc205389424 \h </w:instrText>
            </w:r>
            <w:r w:rsidRPr="00771AB7">
              <w:rPr>
                <w:rFonts w:ascii="Verdana" w:hAnsi="Verdana"/>
                <w:noProof/>
                <w:webHidden/>
              </w:rPr>
            </w:r>
            <w:r w:rsidRPr="00771AB7">
              <w:rPr>
                <w:rFonts w:ascii="Verdana" w:hAnsi="Verdana"/>
                <w:noProof/>
                <w:webHidden/>
              </w:rPr>
              <w:fldChar w:fldCharType="separate"/>
            </w:r>
            <w:r w:rsidRPr="00771AB7">
              <w:rPr>
                <w:rFonts w:ascii="Verdana" w:hAnsi="Verdana"/>
                <w:noProof/>
                <w:webHidden/>
              </w:rPr>
              <w:t>15</w:t>
            </w:r>
            <w:r w:rsidRPr="00771AB7">
              <w:rPr>
                <w:rFonts w:ascii="Verdana" w:hAnsi="Verdana"/>
                <w:noProof/>
                <w:webHidden/>
              </w:rPr>
              <w:fldChar w:fldCharType="end"/>
            </w:r>
          </w:hyperlink>
        </w:p>
        <w:p w14:paraId="736C9A26" w14:textId="53E603C2" w:rsidR="00274302" w:rsidRPr="00956D2D" w:rsidRDefault="00274302" w:rsidP="00771AB7">
          <w:pPr>
            <w:spacing w:after="0" w:line="360" w:lineRule="auto"/>
            <w:rPr>
              <w:rFonts w:ascii="Verdana" w:hAnsi="Verdana"/>
              <w:sz w:val="18"/>
              <w:szCs w:val="18"/>
            </w:rPr>
          </w:pPr>
          <w:r w:rsidRPr="00771AB7">
            <w:rPr>
              <w:rFonts w:ascii="Verdana" w:hAnsi="Verdana"/>
              <w:bCs/>
              <w:lang w:val="es-ES"/>
            </w:rPr>
            <w:fldChar w:fldCharType="end"/>
          </w:r>
        </w:p>
      </w:sdtContent>
    </w:sdt>
    <w:p w14:paraId="4B86CBEC" w14:textId="4DBD8757" w:rsidR="00956D2D" w:rsidRPr="00956D2D" w:rsidRDefault="00803D43" w:rsidP="00771AB7">
      <w:pPr>
        <w:rPr>
          <w:rFonts w:ascii="Verdana" w:hAnsi="Verdana" w:cs="Arial"/>
          <w:b/>
          <w:sz w:val="30"/>
          <w:szCs w:val="30"/>
        </w:rPr>
      </w:pPr>
      <w:r>
        <w:rPr>
          <w:rFonts w:ascii="Verdana" w:hAnsi="Verdana" w:cs="Arial"/>
          <w:b/>
          <w:sz w:val="30"/>
          <w:szCs w:val="30"/>
        </w:rPr>
        <w:br w:type="page"/>
      </w:r>
    </w:p>
    <w:p w14:paraId="5A2E9D2D" w14:textId="65539907" w:rsidR="00D544CB" w:rsidRPr="00771AB7" w:rsidRDefault="00D544CB" w:rsidP="00F5699F">
      <w:pPr>
        <w:pStyle w:val="Ttulo1"/>
        <w:numPr>
          <w:ilvl w:val="0"/>
          <w:numId w:val="41"/>
        </w:numPr>
        <w:spacing w:before="0" w:after="0" w:line="240" w:lineRule="auto"/>
        <w:ind w:left="142" w:hanging="142"/>
        <w:rPr>
          <w:rFonts w:ascii="Verdana" w:eastAsia="Times New Roman" w:hAnsi="Verdana"/>
          <w:b/>
          <w:color w:val="auto"/>
          <w:sz w:val="22"/>
          <w:szCs w:val="22"/>
          <w:lang w:eastAsia="es-CO"/>
        </w:rPr>
      </w:pPr>
      <w:bookmarkStart w:id="0" w:name="_Toc198888828"/>
      <w:bookmarkStart w:id="1" w:name="_Toc205389409"/>
      <w:r w:rsidRPr="00771AB7">
        <w:rPr>
          <w:rFonts w:ascii="Verdana" w:eastAsia="Times New Roman" w:hAnsi="Verdana"/>
          <w:b/>
          <w:color w:val="auto"/>
          <w:sz w:val="22"/>
          <w:szCs w:val="22"/>
          <w:lang w:eastAsia="es-CO"/>
        </w:rPr>
        <w:lastRenderedPageBreak/>
        <w:t>OBJETIVO</w:t>
      </w:r>
      <w:bookmarkEnd w:id="0"/>
      <w:bookmarkEnd w:id="1"/>
    </w:p>
    <w:p w14:paraId="23BDD9A0" w14:textId="77777777" w:rsidR="00D63D96" w:rsidRPr="00771AB7" w:rsidRDefault="00D63D96" w:rsidP="00F5699F">
      <w:pPr>
        <w:spacing w:after="0" w:line="240" w:lineRule="auto"/>
        <w:jc w:val="both"/>
        <w:rPr>
          <w:rFonts w:ascii="Verdana" w:hAnsi="Verdana"/>
        </w:rPr>
      </w:pPr>
      <w:bookmarkStart w:id="2" w:name="_Toc192000481"/>
    </w:p>
    <w:p w14:paraId="125BE347" w14:textId="1441F7ED" w:rsidR="000C174F" w:rsidRDefault="000C174F" w:rsidP="00F5699F">
      <w:pPr>
        <w:spacing w:after="0" w:line="240" w:lineRule="auto"/>
        <w:jc w:val="both"/>
        <w:rPr>
          <w:rFonts w:ascii="Verdana" w:hAnsi="Verdana"/>
        </w:rPr>
      </w:pPr>
      <w:r w:rsidRPr="00771AB7">
        <w:rPr>
          <w:rFonts w:ascii="Verdana" w:hAnsi="Verdana"/>
        </w:rPr>
        <w:t>Promover la inclusión laboral de personas con discapacidad (PcD), asegurando el cumplimiento del Decreto 2011 de 2017, la Resolución 1239 de 2022 y demás normativas relacionadas, eliminando barreras, implementando ajustes razonables y fomentando una gestión del talento humano basada en la equidad, el mérito y el respeto por los derechos fundamentales.</w:t>
      </w:r>
    </w:p>
    <w:p w14:paraId="4EEF32B2" w14:textId="77777777" w:rsidR="00F5699F" w:rsidRPr="00771AB7" w:rsidRDefault="00F5699F" w:rsidP="00F5699F">
      <w:pPr>
        <w:spacing w:after="0" w:line="240" w:lineRule="auto"/>
        <w:jc w:val="both"/>
        <w:rPr>
          <w:rFonts w:ascii="Verdana" w:hAnsi="Verdana"/>
        </w:rPr>
      </w:pPr>
    </w:p>
    <w:p w14:paraId="455281B4" w14:textId="77777777" w:rsidR="00D63D96" w:rsidRPr="00771AB7" w:rsidRDefault="00D63D96" w:rsidP="00F5699F">
      <w:pPr>
        <w:spacing w:after="0" w:line="240" w:lineRule="auto"/>
        <w:jc w:val="both"/>
        <w:rPr>
          <w:rFonts w:ascii="Verdana" w:hAnsi="Verdana"/>
        </w:rPr>
      </w:pPr>
    </w:p>
    <w:p w14:paraId="37BCE3A9" w14:textId="77777777" w:rsidR="00D544CB" w:rsidRPr="00771AB7" w:rsidRDefault="00D544CB" w:rsidP="00F5699F">
      <w:pPr>
        <w:pStyle w:val="Ttulo1"/>
        <w:numPr>
          <w:ilvl w:val="0"/>
          <w:numId w:val="41"/>
        </w:numPr>
        <w:spacing w:before="0" w:after="0" w:line="240" w:lineRule="auto"/>
        <w:ind w:hanging="720"/>
        <w:rPr>
          <w:rFonts w:ascii="Verdana" w:eastAsia="Times New Roman" w:hAnsi="Verdana"/>
          <w:b/>
          <w:color w:val="auto"/>
          <w:sz w:val="22"/>
          <w:szCs w:val="22"/>
          <w:lang w:eastAsia="es-CO"/>
        </w:rPr>
      </w:pPr>
      <w:bookmarkStart w:id="3" w:name="_Toc198888829"/>
      <w:bookmarkStart w:id="4" w:name="_Toc205389410"/>
      <w:r w:rsidRPr="00771AB7">
        <w:rPr>
          <w:rFonts w:ascii="Verdana" w:eastAsia="Times New Roman" w:hAnsi="Verdana"/>
          <w:b/>
          <w:color w:val="auto"/>
          <w:sz w:val="22"/>
          <w:szCs w:val="22"/>
          <w:lang w:eastAsia="es-CO"/>
        </w:rPr>
        <w:t>ALCANCE</w:t>
      </w:r>
      <w:bookmarkEnd w:id="2"/>
      <w:bookmarkEnd w:id="3"/>
      <w:bookmarkEnd w:id="4"/>
    </w:p>
    <w:p w14:paraId="2BF2CBFF" w14:textId="77777777" w:rsidR="00D63D96" w:rsidRPr="00771AB7" w:rsidRDefault="00D63D96" w:rsidP="00F5699F">
      <w:pPr>
        <w:spacing w:after="0" w:line="240" w:lineRule="auto"/>
        <w:jc w:val="both"/>
        <w:rPr>
          <w:rFonts w:ascii="Verdana" w:hAnsi="Verdana"/>
        </w:rPr>
      </w:pPr>
    </w:p>
    <w:p w14:paraId="7F0CDF86" w14:textId="77777777" w:rsidR="000C174F" w:rsidRPr="00771AB7" w:rsidRDefault="000C174F" w:rsidP="00F5699F">
      <w:pPr>
        <w:spacing w:after="0" w:line="240" w:lineRule="auto"/>
        <w:jc w:val="both"/>
        <w:rPr>
          <w:rFonts w:ascii="Verdana" w:hAnsi="Verdana"/>
        </w:rPr>
      </w:pPr>
      <w:r w:rsidRPr="00771AB7">
        <w:rPr>
          <w:rFonts w:ascii="Verdana" w:hAnsi="Verdana"/>
        </w:rPr>
        <w:t xml:space="preserve">Esta guía inicia en la etapa de gestión de la planeación y finaliza con la etapa de retiro y seguimiento de personas con discapacidad. Orienta al Ministerio de Comercio, Industria y Turismo (MinCIT) en la implementación de políticas inclusivas para la empleabilidad de personas con discapacidad (PcD), conforme al Decreto 2011 de 2017, la Resolución 1239 de 2022 y demás normativas aplicables. </w:t>
      </w:r>
    </w:p>
    <w:p w14:paraId="031F7CE3" w14:textId="77777777" w:rsidR="000C174F" w:rsidRPr="00771AB7" w:rsidRDefault="000C174F" w:rsidP="00F5699F">
      <w:pPr>
        <w:spacing w:after="0" w:line="240" w:lineRule="auto"/>
        <w:jc w:val="both"/>
        <w:rPr>
          <w:rFonts w:ascii="Verdana" w:hAnsi="Verdana"/>
        </w:rPr>
      </w:pPr>
    </w:p>
    <w:p w14:paraId="5FFADB08" w14:textId="2BE81FFA" w:rsidR="000C174F" w:rsidRDefault="000C174F" w:rsidP="00F5699F">
      <w:pPr>
        <w:spacing w:after="0" w:line="240" w:lineRule="auto"/>
        <w:jc w:val="both"/>
        <w:rPr>
          <w:rFonts w:ascii="Verdana" w:hAnsi="Verdana"/>
        </w:rPr>
      </w:pPr>
      <w:r w:rsidRPr="00771AB7">
        <w:rPr>
          <w:rFonts w:ascii="Verdana" w:hAnsi="Verdana"/>
        </w:rPr>
        <w:t>Aborda aspectos clave como el cumplimiento normativo, la ruta de empleabilidad, ajustes razonables y certificación de discapacidad. Además, promueve buenas prácticas para consolidar una cultura organizacional inclusiva y equitativa, garantizando el acceso en igualdad de condiciones y fortaleciendo la gestión del talento humano.</w:t>
      </w:r>
    </w:p>
    <w:p w14:paraId="34E7643F" w14:textId="77777777" w:rsidR="00F5699F" w:rsidRPr="00771AB7" w:rsidRDefault="00F5699F" w:rsidP="00F5699F">
      <w:pPr>
        <w:spacing w:after="0" w:line="240" w:lineRule="auto"/>
        <w:jc w:val="both"/>
        <w:rPr>
          <w:rFonts w:ascii="Verdana" w:hAnsi="Verdana"/>
        </w:rPr>
      </w:pPr>
    </w:p>
    <w:p w14:paraId="4807E76E" w14:textId="77777777" w:rsidR="00D63D96" w:rsidRPr="00771AB7" w:rsidRDefault="00D63D96" w:rsidP="00F5699F">
      <w:pPr>
        <w:spacing w:after="0" w:line="240" w:lineRule="auto"/>
        <w:jc w:val="both"/>
        <w:rPr>
          <w:rFonts w:ascii="Verdana" w:hAnsi="Verdana"/>
        </w:rPr>
      </w:pPr>
    </w:p>
    <w:p w14:paraId="69E1EDDB" w14:textId="31186517" w:rsidR="00D544CB" w:rsidRPr="00771AB7" w:rsidRDefault="000C174F" w:rsidP="00F5699F">
      <w:pPr>
        <w:pStyle w:val="Ttulo1"/>
        <w:numPr>
          <w:ilvl w:val="0"/>
          <w:numId w:val="41"/>
        </w:numPr>
        <w:spacing w:before="0" w:after="0" w:line="240" w:lineRule="auto"/>
        <w:ind w:left="709" w:hanging="720"/>
        <w:rPr>
          <w:rFonts w:ascii="Verdana" w:eastAsia="Times New Roman" w:hAnsi="Verdana" w:cs="Times New Roman"/>
          <w:b/>
          <w:color w:val="auto"/>
          <w:kern w:val="0"/>
          <w:sz w:val="22"/>
          <w:szCs w:val="22"/>
          <w:lang w:eastAsia="es-CO"/>
          <w14:ligatures w14:val="none"/>
        </w:rPr>
      </w:pPr>
      <w:bookmarkStart w:id="5" w:name="_Toc205389411"/>
      <w:r w:rsidRPr="00771AB7">
        <w:rPr>
          <w:rFonts w:ascii="Verdana" w:eastAsia="Times New Roman" w:hAnsi="Verdana"/>
          <w:b/>
          <w:color w:val="auto"/>
          <w:sz w:val="22"/>
          <w:szCs w:val="22"/>
          <w:lang w:eastAsia="es-CO"/>
        </w:rPr>
        <w:t>DEFINICIONES</w:t>
      </w:r>
      <w:bookmarkEnd w:id="5"/>
    </w:p>
    <w:p w14:paraId="30C3F43E" w14:textId="77777777" w:rsidR="00D63D96" w:rsidRPr="00771AB7" w:rsidRDefault="00D63D96" w:rsidP="00F5699F">
      <w:pPr>
        <w:spacing w:after="0" w:line="240" w:lineRule="auto"/>
        <w:jc w:val="both"/>
        <w:rPr>
          <w:rFonts w:ascii="Verdana" w:hAnsi="Verdana"/>
        </w:rPr>
      </w:pPr>
    </w:p>
    <w:p w14:paraId="6956A026" w14:textId="77777777" w:rsidR="000C174F" w:rsidRPr="00771AB7" w:rsidRDefault="000C174F" w:rsidP="00F5699F">
      <w:pPr>
        <w:spacing w:after="0" w:line="240" w:lineRule="auto"/>
        <w:jc w:val="both"/>
        <w:rPr>
          <w:rFonts w:ascii="Verdana" w:hAnsi="Verdana"/>
        </w:rPr>
      </w:pPr>
      <w:r w:rsidRPr="00771AB7">
        <w:rPr>
          <w:rFonts w:ascii="Verdana" w:hAnsi="Verdana"/>
        </w:rPr>
        <w:t xml:space="preserve">Ajustes razonables. Son las modificaciones y adaptaciones necesarias y adecuadas que no impongan una carga desproporcionada o indebida, cuando se requieran en un caso particular, para garantizar a las personas con discapacidad (PcD) el goce o ejercicio, en igualdad de condiciones con las demás, de todos los derechos humanos y libertades fundamentales. </w:t>
      </w:r>
    </w:p>
    <w:p w14:paraId="3FB5306B" w14:textId="77777777" w:rsidR="000C174F" w:rsidRPr="00771AB7" w:rsidRDefault="000C174F" w:rsidP="00F5699F">
      <w:pPr>
        <w:spacing w:after="0" w:line="240" w:lineRule="auto"/>
        <w:jc w:val="both"/>
        <w:rPr>
          <w:rFonts w:ascii="Verdana" w:hAnsi="Verdana"/>
        </w:rPr>
      </w:pPr>
    </w:p>
    <w:p w14:paraId="250F453A" w14:textId="77777777" w:rsidR="000C174F" w:rsidRPr="00771AB7" w:rsidRDefault="000C174F" w:rsidP="00F5699F">
      <w:pPr>
        <w:spacing w:after="0" w:line="240" w:lineRule="auto"/>
        <w:jc w:val="both"/>
        <w:rPr>
          <w:rFonts w:ascii="Verdana" w:hAnsi="Verdana"/>
        </w:rPr>
      </w:pPr>
      <w:r w:rsidRPr="00771AB7">
        <w:rPr>
          <w:rFonts w:ascii="Verdana" w:hAnsi="Verdana"/>
        </w:rPr>
        <w:t xml:space="preserve">Barreras. Factores en el entorno de una persona que, cuando están presentes o ausentes, limitan el funcionamiento y generan discapacidad. Entre ellos se incluyen aspectos tales como que el ambiente físico sea inaccesible, falta de tecnología asistencial adecuada, actitudes negativas de la población respecto a la discapacidad, y también los servicios, sistemas y políticas que bien, no existen o dificultan la participación de las personas. </w:t>
      </w:r>
    </w:p>
    <w:p w14:paraId="79346773" w14:textId="77777777" w:rsidR="000C174F" w:rsidRPr="00771AB7" w:rsidRDefault="000C174F" w:rsidP="00F5699F">
      <w:pPr>
        <w:spacing w:after="0" w:line="240" w:lineRule="auto"/>
        <w:jc w:val="both"/>
        <w:rPr>
          <w:rFonts w:ascii="Verdana" w:hAnsi="Verdana"/>
        </w:rPr>
      </w:pPr>
    </w:p>
    <w:p w14:paraId="6A71A4A8" w14:textId="77777777" w:rsidR="000C174F" w:rsidRPr="00771AB7" w:rsidRDefault="000C174F" w:rsidP="00F5699F">
      <w:pPr>
        <w:spacing w:after="0" w:line="240" w:lineRule="auto"/>
        <w:jc w:val="both"/>
        <w:rPr>
          <w:rFonts w:ascii="Verdana" w:hAnsi="Verdana"/>
        </w:rPr>
      </w:pPr>
      <w:r w:rsidRPr="00771AB7">
        <w:rPr>
          <w:rFonts w:ascii="Verdana" w:hAnsi="Verdana"/>
        </w:rPr>
        <w:t xml:space="preserve">Discapacidad. De acuerdo con la Clasificación Internacional del Funcionamiento y la Salud (CIF), una Persona con Discapacidad (PcD) es aquella que presenta una alteración en sus funciones y estructuras corporales que le genera una limitación en </w:t>
      </w:r>
      <w:r w:rsidRPr="00771AB7">
        <w:rPr>
          <w:rFonts w:ascii="Verdana" w:hAnsi="Verdana"/>
        </w:rPr>
        <w:lastRenderedPageBreak/>
        <w:t xml:space="preserve">la actividad y una restricción en la participación, donde intervienen factores ambientales que facilitan u obstaculizan su desempeño. </w:t>
      </w:r>
    </w:p>
    <w:p w14:paraId="73162456" w14:textId="77777777" w:rsidR="000C174F" w:rsidRPr="00771AB7" w:rsidRDefault="000C174F" w:rsidP="00F5699F">
      <w:pPr>
        <w:spacing w:after="0" w:line="240" w:lineRule="auto"/>
        <w:jc w:val="both"/>
        <w:rPr>
          <w:rFonts w:ascii="Verdana" w:hAnsi="Verdana"/>
        </w:rPr>
      </w:pPr>
    </w:p>
    <w:p w14:paraId="337CE038" w14:textId="77777777" w:rsidR="000C174F" w:rsidRPr="00771AB7" w:rsidRDefault="000C174F" w:rsidP="00F5699F">
      <w:pPr>
        <w:spacing w:after="0" w:line="240" w:lineRule="auto"/>
        <w:jc w:val="both"/>
        <w:rPr>
          <w:rFonts w:ascii="Verdana" w:hAnsi="Verdana"/>
        </w:rPr>
      </w:pPr>
      <w:r w:rsidRPr="00771AB7">
        <w:rPr>
          <w:rFonts w:ascii="Verdana" w:hAnsi="Verdana"/>
        </w:rPr>
        <w:t xml:space="preserve">Inclusión. Según la Ley Estatutaria 1618 de 2013, la inclusión es un proceso que asegura que todas las personas tengan las mismas oportunidades y la posibilidad real y efectiva de acceder, participar, relacionarse y disfrutar de un bien, servicio o ambiente, junto con los demás ciudadanos, sin ninguna limitación o restricción por motivo de discapacidad, mediante acciones concretas que ayuden a mejorar la calidad de vida de las Personas con Discapacidad. </w:t>
      </w:r>
    </w:p>
    <w:p w14:paraId="546EA525" w14:textId="77777777" w:rsidR="000C174F" w:rsidRPr="00771AB7" w:rsidRDefault="000C174F" w:rsidP="00F5699F">
      <w:pPr>
        <w:spacing w:after="0" w:line="240" w:lineRule="auto"/>
        <w:jc w:val="both"/>
        <w:rPr>
          <w:rFonts w:ascii="Verdana" w:hAnsi="Verdana"/>
        </w:rPr>
      </w:pPr>
    </w:p>
    <w:p w14:paraId="33C26BDC" w14:textId="77777777" w:rsidR="000C174F" w:rsidRPr="00771AB7" w:rsidRDefault="000C174F" w:rsidP="00F5699F">
      <w:pPr>
        <w:spacing w:after="0" w:line="240" w:lineRule="auto"/>
        <w:jc w:val="both"/>
        <w:rPr>
          <w:rFonts w:ascii="Verdana" w:hAnsi="Verdana"/>
        </w:rPr>
      </w:pPr>
      <w:r w:rsidRPr="00771AB7">
        <w:rPr>
          <w:rFonts w:ascii="Verdana" w:hAnsi="Verdana"/>
        </w:rPr>
        <w:t xml:space="preserve">Inclusión Laboral. La inclusión laboral es una estrategia de la entidad para acceder a nuevos talentos sin discriminación. Asimismo, constituye una opción para que la Persona con Discapacidad pueda mostrar sus habilidades y ejercer su derecho al trabajo y a tener un ingreso digno, a partir del cual se derivan otros derechos y deberes como ciudadano, que le proporcionan a cada persona un desarrollo personal y profesional. </w:t>
      </w:r>
    </w:p>
    <w:p w14:paraId="4A0C93EA" w14:textId="77777777" w:rsidR="000C174F" w:rsidRPr="00771AB7" w:rsidRDefault="000C174F" w:rsidP="00F5699F">
      <w:pPr>
        <w:spacing w:after="0" w:line="240" w:lineRule="auto"/>
        <w:jc w:val="both"/>
        <w:rPr>
          <w:rFonts w:ascii="Verdana" w:hAnsi="Verdana"/>
        </w:rPr>
      </w:pPr>
    </w:p>
    <w:p w14:paraId="687DBDCC" w14:textId="44B0B495" w:rsidR="00D63D96" w:rsidRPr="00771AB7" w:rsidRDefault="000C174F" w:rsidP="00F5699F">
      <w:pPr>
        <w:spacing w:after="0" w:line="240" w:lineRule="auto"/>
        <w:jc w:val="both"/>
        <w:rPr>
          <w:rFonts w:ascii="Verdana" w:hAnsi="Verdana"/>
        </w:rPr>
      </w:pPr>
      <w:r w:rsidRPr="00771AB7">
        <w:rPr>
          <w:rFonts w:ascii="Verdana" w:hAnsi="Verdana"/>
        </w:rPr>
        <w:t>Persona con Discapacidad (PcD). Son aquellas personas que tiene deficiencias físicas, mentales, intelectuales o sensoriales a largo plazo que, al interactuar con diversas barreras, puedan impedir su participación plena y efectiva en la sociedad, en igualdad de condiciones con las demás.</w:t>
      </w:r>
    </w:p>
    <w:p w14:paraId="5F936567" w14:textId="77777777" w:rsidR="000C174F" w:rsidRPr="00771AB7" w:rsidRDefault="000C174F" w:rsidP="00F5699F">
      <w:pPr>
        <w:spacing w:after="0" w:line="240" w:lineRule="auto"/>
        <w:jc w:val="both"/>
        <w:rPr>
          <w:rFonts w:ascii="Verdana" w:hAnsi="Verdana"/>
        </w:rPr>
      </w:pPr>
    </w:p>
    <w:p w14:paraId="34A601C0" w14:textId="77777777" w:rsidR="000C174F" w:rsidRPr="00771AB7" w:rsidRDefault="000C174F" w:rsidP="00F5699F">
      <w:pPr>
        <w:spacing w:after="0" w:line="240" w:lineRule="auto"/>
        <w:jc w:val="both"/>
        <w:rPr>
          <w:rFonts w:ascii="Verdana" w:hAnsi="Verdana"/>
        </w:rPr>
      </w:pPr>
    </w:p>
    <w:p w14:paraId="08C3D16E" w14:textId="33919690" w:rsidR="00D544CB" w:rsidRPr="00771AB7" w:rsidRDefault="00D52E8A" w:rsidP="00F5699F">
      <w:pPr>
        <w:pStyle w:val="Ttulo1"/>
        <w:numPr>
          <w:ilvl w:val="0"/>
          <w:numId w:val="41"/>
        </w:numPr>
        <w:spacing w:before="0" w:after="0" w:line="240" w:lineRule="auto"/>
        <w:ind w:hanging="720"/>
        <w:rPr>
          <w:rFonts w:ascii="Verdana" w:eastAsia="Times New Roman" w:hAnsi="Verdana"/>
          <w:b/>
          <w:color w:val="auto"/>
          <w:sz w:val="22"/>
          <w:szCs w:val="22"/>
          <w:lang w:eastAsia="es-CO"/>
        </w:rPr>
      </w:pPr>
      <w:bookmarkStart w:id="6" w:name="_Toc205389412"/>
      <w:r w:rsidRPr="00771AB7">
        <w:rPr>
          <w:rFonts w:ascii="Verdana" w:eastAsia="Times New Roman" w:hAnsi="Verdana"/>
          <w:b/>
          <w:color w:val="auto"/>
          <w:sz w:val="22"/>
          <w:szCs w:val="22"/>
          <w:lang w:eastAsia="es-CO"/>
        </w:rPr>
        <w:t>CONDICIONES GENERALES</w:t>
      </w:r>
      <w:bookmarkEnd w:id="6"/>
    </w:p>
    <w:p w14:paraId="7CCA538C" w14:textId="77777777" w:rsidR="00D63D96" w:rsidRPr="00771AB7" w:rsidRDefault="00D63D96" w:rsidP="00F5699F">
      <w:pPr>
        <w:spacing w:line="240" w:lineRule="auto"/>
        <w:rPr>
          <w:rFonts w:ascii="Verdana" w:hAnsi="Verdana"/>
          <w:lang w:eastAsia="es-CO"/>
        </w:rPr>
      </w:pPr>
    </w:p>
    <w:p w14:paraId="000EC590" w14:textId="05885A9D" w:rsidR="00D52E8A" w:rsidRPr="00771AB7" w:rsidRDefault="00D52E8A" w:rsidP="00F5699F">
      <w:pPr>
        <w:pStyle w:val="Ttulo2"/>
        <w:spacing w:line="240" w:lineRule="auto"/>
        <w:rPr>
          <w:rFonts w:ascii="Verdana" w:hAnsi="Verdana"/>
          <w:b/>
          <w:color w:val="auto"/>
          <w:sz w:val="22"/>
          <w:szCs w:val="22"/>
        </w:rPr>
      </w:pPr>
      <w:bookmarkStart w:id="7" w:name="_Toc205389413"/>
      <w:r w:rsidRPr="00771AB7">
        <w:rPr>
          <w:rFonts w:ascii="Verdana" w:hAnsi="Verdana"/>
          <w:b/>
          <w:color w:val="auto"/>
          <w:sz w:val="22"/>
          <w:szCs w:val="22"/>
        </w:rPr>
        <w:t>4.1</w:t>
      </w:r>
      <w:r w:rsidR="00BA4BDD" w:rsidRPr="00771AB7">
        <w:rPr>
          <w:rFonts w:ascii="Verdana" w:hAnsi="Verdana"/>
          <w:b/>
          <w:color w:val="auto"/>
          <w:sz w:val="22"/>
          <w:szCs w:val="22"/>
        </w:rPr>
        <w:t xml:space="preserve"> </w:t>
      </w:r>
      <w:r w:rsidRPr="00771AB7">
        <w:rPr>
          <w:rFonts w:ascii="Verdana" w:hAnsi="Verdana"/>
          <w:b/>
          <w:color w:val="auto"/>
          <w:sz w:val="22"/>
          <w:szCs w:val="22"/>
        </w:rPr>
        <w:t>Marco Legal</w:t>
      </w:r>
      <w:bookmarkEnd w:id="7"/>
      <w:r w:rsidRPr="00771AB7">
        <w:rPr>
          <w:rFonts w:ascii="Verdana" w:hAnsi="Verdana"/>
          <w:b/>
          <w:color w:val="auto"/>
          <w:sz w:val="22"/>
          <w:szCs w:val="22"/>
        </w:rPr>
        <w:t xml:space="preserve"> </w:t>
      </w:r>
    </w:p>
    <w:p w14:paraId="2B10DF10" w14:textId="77777777" w:rsidR="005256C9" w:rsidRPr="00771AB7" w:rsidRDefault="005256C9" w:rsidP="00F5699F">
      <w:pPr>
        <w:spacing w:after="0" w:line="240" w:lineRule="auto"/>
        <w:jc w:val="both"/>
        <w:rPr>
          <w:rFonts w:ascii="Verdana" w:hAnsi="Verdana"/>
        </w:rPr>
      </w:pPr>
    </w:p>
    <w:p w14:paraId="28F6A537" w14:textId="77777777" w:rsidR="00D52E8A"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Marco Constitucional: </w:t>
      </w:r>
    </w:p>
    <w:p w14:paraId="6B68639F" w14:textId="77777777" w:rsidR="00D52E8A" w:rsidRPr="00771AB7" w:rsidRDefault="00D52E8A" w:rsidP="00F5699F">
      <w:pPr>
        <w:spacing w:after="0" w:line="240" w:lineRule="auto"/>
        <w:ind w:left="284"/>
        <w:jc w:val="both"/>
        <w:rPr>
          <w:rFonts w:ascii="Verdana" w:hAnsi="Verdana"/>
        </w:rPr>
      </w:pPr>
      <w:r w:rsidRPr="00771AB7">
        <w:rPr>
          <w:rFonts w:ascii="Verdana" w:hAnsi="Verdana"/>
        </w:rPr>
        <w:t xml:space="preserve">o Artículo 13 - Todas las personas nacen libres e iguales ante la ley, recibirán la misma protección y trato de las autoridades y gozarán de los mismos derechos, libertades y oportunidades sin ninguna discriminación </w:t>
      </w:r>
    </w:p>
    <w:p w14:paraId="4A782988" w14:textId="77777777" w:rsidR="00D52E8A" w:rsidRPr="00771AB7" w:rsidRDefault="00D52E8A" w:rsidP="00F5699F">
      <w:pPr>
        <w:spacing w:after="0" w:line="240" w:lineRule="auto"/>
        <w:ind w:left="284"/>
        <w:jc w:val="both"/>
        <w:rPr>
          <w:rFonts w:ascii="Verdana" w:hAnsi="Verdana"/>
        </w:rPr>
      </w:pPr>
      <w:r w:rsidRPr="00771AB7">
        <w:rPr>
          <w:rFonts w:ascii="Verdana" w:hAnsi="Verdana"/>
        </w:rPr>
        <w:t xml:space="preserve">o Artículo 40, numeral 7 - determina que todos los ciudadanos tienen el derecho fundamental a participar en condiciones de igualdad en la conformación, ejercicio y control del poder político. </w:t>
      </w:r>
    </w:p>
    <w:p w14:paraId="2D9029EA" w14:textId="7EDE1108" w:rsidR="00D52E8A" w:rsidRPr="00771AB7" w:rsidRDefault="00D52E8A" w:rsidP="00F5699F">
      <w:pPr>
        <w:spacing w:after="0" w:line="240" w:lineRule="auto"/>
        <w:ind w:left="284"/>
        <w:jc w:val="both"/>
        <w:rPr>
          <w:rFonts w:ascii="Verdana" w:hAnsi="Verdana"/>
        </w:rPr>
      </w:pPr>
      <w:r w:rsidRPr="00771AB7">
        <w:rPr>
          <w:rFonts w:ascii="Verdana" w:hAnsi="Verdana"/>
        </w:rPr>
        <w:t>o Artículo 47- El Estado adelantará una política de previsión, rehabilitación e integración social para los disminuidos físicos, sensoriales y psíquicos, a quienes se prestará la atención especializada que requieran.</w:t>
      </w:r>
    </w:p>
    <w:p w14:paraId="6425653C" w14:textId="77777777" w:rsidR="00D52E8A" w:rsidRPr="00771AB7" w:rsidRDefault="00D52E8A" w:rsidP="00F5699F">
      <w:pPr>
        <w:spacing w:after="0" w:line="240" w:lineRule="auto"/>
        <w:ind w:left="284"/>
        <w:jc w:val="both"/>
        <w:rPr>
          <w:rFonts w:ascii="Verdana" w:hAnsi="Verdana"/>
        </w:rPr>
      </w:pPr>
      <w:r w:rsidRPr="00771AB7">
        <w:rPr>
          <w:rFonts w:ascii="Verdana" w:hAnsi="Verdana"/>
        </w:rPr>
        <w:t xml:space="preserve"> o Artículo 54 - garantizar a los minusválidos el derecho a un trabajo acorde con sus condiciones de salud. </w:t>
      </w:r>
    </w:p>
    <w:p w14:paraId="28405CD0" w14:textId="77777777" w:rsidR="00D52E8A" w:rsidRPr="00771AB7" w:rsidRDefault="00D52E8A" w:rsidP="00F5699F">
      <w:pPr>
        <w:spacing w:after="0" w:line="240" w:lineRule="auto"/>
        <w:jc w:val="both"/>
        <w:rPr>
          <w:rFonts w:ascii="Verdana" w:hAnsi="Verdana"/>
        </w:rPr>
      </w:pPr>
    </w:p>
    <w:p w14:paraId="4835699C" w14:textId="77777777" w:rsidR="00D52E8A" w:rsidRPr="00771AB7" w:rsidRDefault="00D52E8A" w:rsidP="00F5699F">
      <w:pPr>
        <w:spacing w:after="0" w:line="240" w:lineRule="auto"/>
        <w:ind w:left="284"/>
        <w:jc w:val="both"/>
        <w:rPr>
          <w:rFonts w:ascii="Verdana" w:hAnsi="Verdana"/>
        </w:rPr>
      </w:pPr>
      <w:r w:rsidRPr="00771AB7">
        <w:rPr>
          <w:rFonts w:ascii="Verdana" w:hAnsi="Verdana"/>
        </w:rPr>
        <w:lastRenderedPageBreak/>
        <w:t>o Artículo 68- (…) La erradicación del analfabetismo y la educación de personas con limitaciones físicas o mentales, o con capacidades excepcionales, son obligaciones especiales del Estado.</w:t>
      </w:r>
    </w:p>
    <w:p w14:paraId="4FBA7172" w14:textId="77777777" w:rsidR="005256C9" w:rsidRPr="00771AB7" w:rsidRDefault="005256C9" w:rsidP="00F5699F">
      <w:pPr>
        <w:spacing w:after="0" w:line="240" w:lineRule="auto"/>
        <w:ind w:left="284"/>
        <w:jc w:val="both"/>
        <w:rPr>
          <w:rFonts w:ascii="Verdana" w:hAnsi="Verdana"/>
        </w:rPr>
      </w:pPr>
    </w:p>
    <w:p w14:paraId="74B55585" w14:textId="77777777" w:rsidR="00D52E8A"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361 de 1997: Por la cual se establecen mecanismos de integración social de las personas con limitaciones y se dictan otras disposiciones. </w:t>
      </w:r>
    </w:p>
    <w:p w14:paraId="66BC4D9D" w14:textId="77777777" w:rsidR="00D52E8A"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368 de 1997: “Por la cual se crea la Red de Solidaridad Social, el Fondo de Programas Especiales para la Paz, y el Fondo del Plan Nacional de Desarrollo Alternativo -Fondo Plante-, y se dictan otras disposiciones. Art. 12. Creación de programas de la red de solidaridad a poblaciones y personas con discapacidad. Art. 11. Inclusión de las PcD en planes en las funciones del Fondo de Paz. </w:t>
      </w:r>
    </w:p>
    <w:p w14:paraId="4794672A" w14:textId="60FA5D52" w:rsidR="00D52E8A"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1346 de 2009: Por medio de la cual se aprueba la Convención sobre los Derechos de las Personas con Discapacidad de las Naciones Unidas. </w:t>
      </w:r>
    </w:p>
    <w:p w14:paraId="7FDAF218" w14:textId="77777777" w:rsidR="00D52E8A"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Estatutaria No. 1618 del 27 de febrero de 2013: Por la cual se establecen las disposiciones para garantizar el pleno ejercicio de los derechos de las personas con discapacidad. </w:t>
      </w:r>
    </w:p>
    <w:p w14:paraId="2997D81A"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762 de 2002: Por medio de la cual se aprueba la “Convención Interamericana para la Eliminación de todas las Formas de Discriminación contra las Personas</w:t>
      </w:r>
      <w:r w:rsidR="00A56AE5" w:rsidRPr="00771AB7">
        <w:rPr>
          <w:rFonts w:ascii="Verdana" w:hAnsi="Verdana"/>
        </w:rPr>
        <w:t xml:space="preserve"> </w:t>
      </w:r>
      <w:r w:rsidRPr="00771AB7">
        <w:rPr>
          <w:rFonts w:ascii="Verdana" w:hAnsi="Verdana"/>
        </w:rPr>
        <w:t xml:space="preserve">con Discapacidad”, suscrita en la ciudad de Guatemala, Guatemala, el siete (7) de junio de mil novecientos noventa y nueve (1999). Esta Convención fue ratificada por Colombia el 12 de abril de 2003. </w:t>
      </w:r>
    </w:p>
    <w:p w14:paraId="571DDE5B"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Decreto 2381 de 1993: Por el cual se declara el 3 de diciembre de cada año como el día nacional de las personas con discapacidad. </w:t>
      </w:r>
    </w:p>
    <w:p w14:paraId="774D8633"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1145 de 2007: Por medio de la cual se organiza el Sistema Nacional de Discapacidad. </w:t>
      </w:r>
    </w:p>
    <w:p w14:paraId="60B06594"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1306 de 2009: Por la cual se dictan normas para la protección de personas con discapacidad mental y se establece el régimen de la representación de las personas con discapacidad mental absoluta. Art. 13.</w:t>
      </w:r>
    </w:p>
    <w:p w14:paraId="2A98DCBD" w14:textId="77777777" w:rsidR="005256C9" w:rsidRPr="00771AB7" w:rsidRDefault="00D52E8A" w:rsidP="00F5699F">
      <w:pPr>
        <w:spacing w:after="0" w:line="240" w:lineRule="auto"/>
        <w:jc w:val="both"/>
        <w:rPr>
          <w:rFonts w:ascii="Verdana" w:hAnsi="Verdana"/>
        </w:rPr>
      </w:pPr>
      <w:r w:rsidRPr="00771AB7">
        <w:rPr>
          <w:rFonts w:ascii="Verdana" w:hAnsi="Verdana"/>
        </w:rPr>
        <w:t xml:space="preserve"> </w:t>
      </w:r>
      <w:r w:rsidRPr="00771AB7">
        <w:rPr>
          <w:rFonts w:ascii="Verdana" w:hAnsi="Verdana"/>
        </w:rPr>
        <w:sym w:font="Symbol" w:char="F0B7"/>
      </w:r>
      <w:r w:rsidRPr="00771AB7">
        <w:rPr>
          <w:rFonts w:ascii="Verdana" w:hAnsi="Verdana"/>
        </w:rPr>
        <w:t xml:space="preserve"> Ley 1346 de 2009: Por medio de la cual se aprueba la Convención de las Personas con Discapacidad, adoptada por la Organización de las Naciones Unidas el 13 de diciembre de 2006. </w:t>
      </w:r>
    </w:p>
    <w:p w14:paraId="05E579FC"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1275 de 2009: Se establecen lineamientos de Política Pública Nacional para las personas que presentan enanismo y se dictan otras disposiciones. </w:t>
      </w:r>
    </w:p>
    <w:p w14:paraId="4F625343"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1448 de 2011: Por la cual se dictan medidas de atención, asistencia y reparación integral a las víctimas del conflicto armado interno y se dictan otras disposiciones. Respecto a las a personas con discapacidad se refiere en Art. 13. Sobre enfoque diferencial. </w:t>
      </w:r>
    </w:p>
    <w:p w14:paraId="303DFAD1"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Decreto 4800 de 2011: Por el cual se reglamenta la Ley 1448 de 2011 y se dictan otras disposiciones. Respecto a las a personas con discapacidad </w:t>
      </w:r>
    </w:p>
    <w:p w14:paraId="2DF33AFC"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Decreto 19 de 2012: Obligación de las entidades del Estado de generar mecanismos de atención preferencial a personas con discapacidad. Art. 13 No discriminación a las PcD en Art. 26 </w:t>
      </w:r>
    </w:p>
    <w:p w14:paraId="68A61C85" w14:textId="77777777" w:rsidR="005256C9" w:rsidRPr="00771AB7" w:rsidRDefault="00D52E8A" w:rsidP="00F5699F">
      <w:pPr>
        <w:spacing w:after="0" w:line="240" w:lineRule="auto"/>
        <w:jc w:val="both"/>
        <w:rPr>
          <w:rFonts w:ascii="Verdana" w:hAnsi="Verdana"/>
        </w:rPr>
      </w:pPr>
      <w:r w:rsidRPr="00771AB7">
        <w:rPr>
          <w:rFonts w:ascii="Verdana" w:hAnsi="Verdana"/>
        </w:rPr>
        <w:lastRenderedPageBreak/>
        <w:sym w:font="Symbol" w:char="F0B7"/>
      </w:r>
      <w:r w:rsidRPr="00771AB7">
        <w:rPr>
          <w:rFonts w:ascii="Verdana" w:hAnsi="Verdana"/>
        </w:rPr>
        <w:t xml:space="preserve"> Ley Estatutaria 1618 de 2013: Por la cual se establecen las disposiciones para garantizar el pleno ejercicio de los Derechos de las Personas con discapacidad. </w:t>
      </w:r>
    </w:p>
    <w:p w14:paraId="0586EB6A"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1752 de 2015: Por medio de la cual se modifica la Ley 1482 de 2011, para sancionar penalmente la discriminación contra las personas con discapacidad. Eleva a delito la discriminación por motivos de discapacidad.</w:t>
      </w:r>
    </w:p>
    <w:p w14:paraId="784E8E2B" w14:textId="77777777" w:rsidR="005256C9" w:rsidRPr="00771AB7" w:rsidRDefault="00D52E8A" w:rsidP="00F5699F">
      <w:pPr>
        <w:spacing w:after="0" w:line="240" w:lineRule="auto"/>
        <w:jc w:val="both"/>
        <w:rPr>
          <w:rFonts w:ascii="Verdana" w:hAnsi="Verdana"/>
        </w:rPr>
      </w:pPr>
      <w:r w:rsidRPr="00771AB7">
        <w:rPr>
          <w:rFonts w:ascii="Verdana" w:hAnsi="Verdana"/>
        </w:rPr>
        <w:t xml:space="preserve"> </w:t>
      </w:r>
      <w:r w:rsidRPr="00771AB7">
        <w:rPr>
          <w:rFonts w:ascii="Verdana" w:hAnsi="Verdana"/>
        </w:rPr>
        <w:sym w:font="Symbol" w:char="F0B7"/>
      </w:r>
      <w:r w:rsidRPr="00771AB7">
        <w:rPr>
          <w:rFonts w:ascii="Verdana" w:hAnsi="Verdana"/>
        </w:rPr>
        <w:t xml:space="preserve"> Ley 1955 de 2013: Por el cual se expide el Plan Nacional de Desarrollo 2018- 2022. Pacto por Colombia, pacto por la equidad. Art.3. Pacto 13. Por la inclusión de todas las personas con discapacidad. </w:t>
      </w:r>
      <w:r w:rsidRPr="00771AB7">
        <w:rPr>
          <w:rFonts w:ascii="Verdana" w:hAnsi="Verdana"/>
        </w:rPr>
        <w:sym w:font="Symbol" w:char="F0B7"/>
      </w:r>
      <w:r w:rsidRPr="00771AB7">
        <w:rPr>
          <w:rFonts w:ascii="Verdana" w:hAnsi="Verdana"/>
        </w:rPr>
        <w:t xml:space="preserve"> Ley 1856 de 2017: Por medio de la cual se declara el 25 de octubre como el día nacional de las personas de talla baja. </w:t>
      </w:r>
    </w:p>
    <w:p w14:paraId="370523C0"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Decreto 3951 de 2010: Por el cual reglamentará la organización del Sistema Nacional de Discapacidad. </w:t>
      </w:r>
    </w:p>
    <w:p w14:paraId="3FEFC538"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Decreto 2107 de 2016: Por el cual se reemplaza el organismo rector del Sistema Nacional de Discapacidad y se dictan otras disposiciones. </w:t>
      </w:r>
    </w:p>
    <w:p w14:paraId="4CB4C41B" w14:textId="77777777" w:rsidR="005256C9"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Decreto 2011 de 2017: Por el cual se adiciona el Capítulo 2 al Título 12 de la Parte 2 del Libro 2 del Decreto 1083 de 2015, Reglamentario Único del Sector de Función Pública, en lo relacionado con el porcentaje de vinculación laboral de personas con discapacidad en el sector público. Artículo 2.2.12.2.1. Objeto. Establecer el porcentaje de vinculación laboral de las personas con discapacidad en las entidades del sector público. </w:t>
      </w:r>
    </w:p>
    <w:p w14:paraId="35E27850" w14:textId="4DD425EF" w:rsidR="00D52E8A" w:rsidRPr="00771AB7" w:rsidRDefault="00D52E8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Ley 1346 de 2009: Por medio de la cual se aprueba la "Convención sobre los Derechos de las personas con Discapacidad", adoptada por la Asamblea General de la Naciones Unidas el 13 de diciembre de 2006.</w:t>
      </w:r>
    </w:p>
    <w:p w14:paraId="47E0FBC4" w14:textId="77777777" w:rsidR="005256C9" w:rsidRPr="00771AB7" w:rsidRDefault="005256C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Resolución 1239 de 2022: Por la cual se dictan disposiciones en relación con el procedimiento de certificación de discapacidad y el Registro de Localización y Caracterización de Personas con Discapacidad. </w:t>
      </w:r>
    </w:p>
    <w:p w14:paraId="579901BC" w14:textId="1D27693E" w:rsidR="005256C9" w:rsidRPr="00771AB7" w:rsidRDefault="005256C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Conpes 166 de 2013: Define los lineamientos, estrategias y recomendaciones </w:t>
      </w:r>
      <w:proofErr w:type="gramStart"/>
      <w:r w:rsidRPr="00771AB7">
        <w:rPr>
          <w:rFonts w:ascii="Verdana" w:hAnsi="Verdana"/>
        </w:rPr>
        <w:t>que</w:t>
      </w:r>
      <w:proofErr w:type="gramEnd"/>
      <w:r w:rsidRPr="00771AB7">
        <w:rPr>
          <w:rFonts w:ascii="Verdana" w:hAnsi="Verdana"/>
        </w:rPr>
        <w:t xml:space="preserve"> con la participación de las instituciones del Estado, la sociedad civil organizada y la ciudadanía, permitan avanzar en construcción e implementación de la Política Pública de Discapacidad e Inclusión Social - PPDIS, que se basa en el goce pleno en condiciones de igualdad de todos los derechos humanos y libertades fundamentales por todas las Personas con Discapacidad.</w:t>
      </w:r>
    </w:p>
    <w:p w14:paraId="2C8447BB" w14:textId="77777777" w:rsidR="00BA4BDD" w:rsidRPr="00771AB7" w:rsidRDefault="00BA4BDD" w:rsidP="00F5699F">
      <w:pPr>
        <w:spacing w:after="0" w:line="240" w:lineRule="auto"/>
        <w:jc w:val="both"/>
        <w:rPr>
          <w:rFonts w:ascii="Verdana" w:hAnsi="Verdana"/>
        </w:rPr>
      </w:pPr>
    </w:p>
    <w:p w14:paraId="6D839522" w14:textId="77777777" w:rsidR="00BA4BDD" w:rsidRPr="00771AB7" w:rsidRDefault="00BA4BDD" w:rsidP="00F5699F">
      <w:pPr>
        <w:pStyle w:val="Ttulo2"/>
        <w:spacing w:line="240" w:lineRule="auto"/>
        <w:rPr>
          <w:rFonts w:ascii="Verdana" w:hAnsi="Verdana"/>
          <w:b/>
          <w:color w:val="auto"/>
          <w:sz w:val="22"/>
          <w:szCs w:val="22"/>
        </w:rPr>
      </w:pPr>
      <w:bookmarkStart w:id="8" w:name="_Toc205389414"/>
      <w:r w:rsidRPr="00771AB7">
        <w:rPr>
          <w:rFonts w:ascii="Verdana" w:hAnsi="Verdana"/>
          <w:b/>
          <w:color w:val="auto"/>
          <w:sz w:val="22"/>
          <w:szCs w:val="22"/>
        </w:rPr>
        <w:t>4.2 Categorías de Discapacidad</w:t>
      </w:r>
      <w:bookmarkEnd w:id="8"/>
      <w:r w:rsidRPr="00771AB7">
        <w:rPr>
          <w:rFonts w:ascii="Verdana" w:hAnsi="Verdana"/>
          <w:b/>
          <w:color w:val="auto"/>
          <w:sz w:val="22"/>
          <w:szCs w:val="22"/>
        </w:rPr>
        <w:t xml:space="preserve"> </w:t>
      </w:r>
    </w:p>
    <w:p w14:paraId="695F059E" w14:textId="77777777" w:rsidR="003560C8" w:rsidRPr="00771AB7" w:rsidRDefault="003560C8" w:rsidP="00F5699F">
      <w:pPr>
        <w:spacing w:after="0" w:line="240" w:lineRule="auto"/>
        <w:jc w:val="both"/>
        <w:rPr>
          <w:rFonts w:ascii="Verdana" w:hAnsi="Verdana"/>
        </w:rPr>
      </w:pPr>
    </w:p>
    <w:p w14:paraId="59D33C33" w14:textId="20305881" w:rsidR="00BA4BDD" w:rsidRPr="00771AB7" w:rsidRDefault="00BA4BDD" w:rsidP="00F5699F">
      <w:pPr>
        <w:spacing w:after="0" w:line="240" w:lineRule="auto"/>
        <w:jc w:val="both"/>
        <w:rPr>
          <w:rFonts w:ascii="Verdana" w:hAnsi="Verdana"/>
        </w:rPr>
      </w:pPr>
      <w:r w:rsidRPr="00771AB7">
        <w:rPr>
          <w:rFonts w:ascii="Verdana" w:hAnsi="Verdana"/>
        </w:rPr>
        <w:t xml:space="preserve">La discapacidad no radica en la persona, sino en la interacción entre una deficiencia funcional y las barreras físicas o actitudinales del entorno que limitan su participación. Por ello, no se clasifica en niveles: leve, moderada, profunda, sino que depende del contexto. Es esencial identificar y eliminar dichas barreras, además de proporcionar los apoyos necesarios para garantizar una participación plena y efectiva de las personas en igualdad de condiciones. </w:t>
      </w:r>
    </w:p>
    <w:p w14:paraId="7D677DC6" w14:textId="77777777" w:rsidR="003560C8" w:rsidRPr="00771AB7" w:rsidRDefault="003560C8" w:rsidP="00F5699F">
      <w:pPr>
        <w:spacing w:after="0" w:line="240" w:lineRule="auto"/>
        <w:jc w:val="both"/>
        <w:rPr>
          <w:rFonts w:ascii="Verdana" w:hAnsi="Verdana"/>
        </w:rPr>
      </w:pPr>
    </w:p>
    <w:p w14:paraId="64C29C15" w14:textId="17B9480C" w:rsidR="00BA4BDD" w:rsidRPr="00771AB7" w:rsidRDefault="00BA4BDD" w:rsidP="00F5699F">
      <w:pPr>
        <w:spacing w:after="0" w:line="240" w:lineRule="auto"/>
        <w:jc w:val="both"/>
        <w:rPr>
          <w:rFonts w:ascii="Verdana" w:hAnsi="Verdana"/>
        </w:rPr>
      </w:pPr>
      <w:r w:rsidRPr="00771AB7">
        <w:rPr>
          <w:rFonts w:ascii="Verdana" w:hAnsi="Verdana"/>
        </w:rPr>
        <w:lastRenderedPageBreak/>
        <w:t>Las causas de las deficiencias se clasifican en tres grupos: de nacimiento, adquirida o sin clasificación. Pueden ser de origen genético o que se generan durante el embarazo; otras aparecen durante el proceso del parto o en muchos casos, llegan después del nacimiento, debido a condiciones de salud relacionadas con alguna enfermedad o accidentes. En Colombia se reconocen 7 categorías de discapacidad:</w:t>
      </w:r>
    </w:p>
    <w:p w14:paraId="71EB130D" w14:textId="77777777" w:rsidR="00BA4BDD" w:rsidRPr="00771AB7" w:rsidRDefault="00BA4BDD" w:rsidP="00F5699F">
      <w:pPr>
        <w:spacing w:after="0" w:line="240" w:lineRule="auto"/>
        <w:jc w:val="both"/>
        <w:rPr>
          <w:rFonts w:ascii="Verdana" w:hAnsi="Verdana"/>
        </w:rPr>
      </w:pPr>
    </w:p>
    <w:tbl>
      <w:tblPr>
        <w:tblStyle w:val="Tablaconcuadrcula"/>
        <w:tblW w:w="9351" w:type="dxa"/>
        <w:tblLook w:val="04A0" w:firstRow="1" w:lastRow="0" w:firstColumn="1" w:lastColumn="0" w:noHBand="0" w:noVBand="1"/>
      </w:tblPr>
      <w:tblGrid>
        <w:gridCol w:w="1740"/>
        <w:gridCol w:w="7611"/>
      </w:tblGrid>
      <w:tr w:rsidR="00BA4BDD" w:rsidRPr="00771AB7" w14:paraId="792AA96B" w14:textId="77777777" w:rsidTr="00771AB7">
        <w:trPr>
          <w:tblHeader/>
        </w:trPr>
        <w:tc>
          <w:tcPr>
            <w:tcW w:w="1740" w:type="dxa"/>
            <w:shd w:val="clear" w:color="auto" w:fill="156082" w:themeFill="accent1"/>
            <w:vAlign w:val="center"/>
          </w:tcPr>
          <w:p w14:paraId="12AE8F13" w14:textId="383E3691" w:rsidR="00BA4BDD" w:rsidRPr="00771AB7" w:rsidRDefault="00BA4BDD" w:rsidP="00F5699F">
            <w:pPr>
              <w:jc w:val="center"/>
              <w:rPr>
                <w:rFonts w:ascii="Verdana" w:hAnsi="Verdana"/>
                <w:b/>
                <w:color w:val="FFFFFF" w:themeColor="background1"/>
              </w:rPr>
            </w:pPr>
            <w:r w:rsidRPr="00771AB7">
              <w:rPr>
                <w:rFonts w:ascii="Verdana" w:hAnsi="Verdana"/>
                <w:b/>
                <w:color w:val="FFFFFF" w:themeColor="background1"/>
              </w:rPr>
              <w:t>CATEGORÍA</w:t>
            </w:r>
          </w:p>
        </w:tc>
        <w:tc>
          <w:tcPr>
            <w:tcW w:w="7611" w:type="dxa"/>
            <w:shd w:val="clear" w:color="auto" w:fill="156082" w:themeFill="accent1"/>
          </w:tcPr>
          <w:p w14:paraId="4DB378B5" w14:textId="791B8C47" w:rsidR="00BA4BDD" w:rsidRPr="00771AB7" w:rsidRDefault="00BA4BDD" w:rsidP="00F5699F">
            <w:pPr>
              <w:jc w:val="center"/>
              <w:rPr>
                <w:rFonts w:ascii="Verdana" w:hAnsi="Verdana"/>
                <w:b/>
                <w:color w:val="FFFFFF" w:themeColor="background1"/>
              </w:rPr>
            </w:pPr>
            <w:r w:rsidRPr="00771AB7">
              <w:rPr>
                <w:rFonts w:ascii="Verdana" w:hAnsi="Verdana"/>
                <w:b/>
                <w:color w:val="FFFFFF" w:themeColor="background1"/>
              </w:rPr>
              <w:t>DESCRIPCIÓN</w:t>
            </w:r>
          </w:p>
        </w:tc>
      </w:tr>
      <w:tr w:rsidR="00BA4BDD" w:rsidRPr="00771AB7" w14:paraId="2ED47420" w14:textId="77777777" w:rsidTr="00771AB7">
        <w:tc>
          <w:tcPr>
            <w:tcW w:w="1740" w:type="dxa"/>
            <w:vAlign w:val="center"/>
          </w:tcPr>
          <w:p w14:paraId="74B25CC3" w14:textId="5720818A" w:rsidR="00BA4BDD" w:rsidRPr="00771AB7" w:rsidRDefault="00BA4BDD" w:rsidP="00F5699F">
            <w:pPr>
              <w:jc w:val="center"/>
              <w:rPr>
                <w:rFonts w:ascii="Verdana" w:hAnsi="Verdana"/>
              </w:rPr>
            </w:pPr>
            <w:r w:rsidRPr="00771AB7">
              <w:rPr>
                <w:rFonts w:ascii="Verdana" w:hAnsi="Verdana"/>
              </w:rPr>
              <w:t>Discapacidad Auditiva</w:t>
            </w:r>
          </w:p>
        </w:tc>
        <w:tc>
          <w:tcPr>
            <w:tcW w:w="7611" w:type="dxa"/>
          </w:tcPr>
          <w:p w14:paraId="799D9E72" w14:textId="14AD669C" w:rsidR="00BA4BDD" w:rsidRPr="00771AB7" w:rsidRDefault="00BA4BDD" w:rsidP="00F5699F">
            <w:pPr>
              <w:jc w:val="both"/>
              <w:rPr>
                <w:rFonts w:ascii="Verdana" w:hAnsi="Verdana"/>
              </w:rPr>
            </w:pPr>
            <w:r w:rsidRPr="00771AB7">
              <w:rPr>
                <w:rFonts w:ascii="Verdana" w:hAnsi="Verdana"/>
              </w:rPr>
              <w:t>En esta categoría se encuentran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Se incluye en esta categoría a las personas sordas y a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w:t>
            </w:r>
          </w:p>
        </w:tc>
      </w:tr>
      <w:tr w:rsidR="00BA4BDD" w:rsidRPr="00771AB7" w14:paraId="30982B4D" w14:textId="77777777" w:rsidTr="00771AB7">
        <w:tc>
          <w:tcPr>
            <w:tcW w:w="1740" w:type="dxa"/>
            <w:vAlign w:val="center"/>
          </w:tcPr>
          <w:p w14:paraId="2777BB14" w14:textId="1C6709DA" w:rsidR="00BA4BDD" w:rsidRPr="00771AB7" w:rsidRDefault="00BA4BDD" w:rsidP="00F5699F">
            <w:pPr>
              <w:jc w:val="center"/>
              <w:rPr>
                <w:rFonts w:ascii="Verdana" w:hAnsi="Verdana"/>
              </w:rPr>
            </w:pPr>
            <w:r w:rsidRPr="00771AB7">
              <w:rPr>
                <w:rFonts w:ascii="Verdana" w:hAnsi="Verdana"/>
              </w:rPr>
              <w:t>Discapacidad Física</w:t>
            </w:r>
          </w:p>
        </w:tc>
        <w:tc>
          <w:tcPr>
            <w:tcW w:w="7611" w:type="dxa"/>
          </w:tcPr>
          <w:p w14:paraId="0B4C7278" w14:textId="77777777" w:rsidR="00BA4BDD" w:rsidRPr="00771AB7" w:rsidRDefault="00BA4BDD" w:rsidP="00F5699F">
            <w:pPr>
              <w:jc w:val="both"/>
              <w:rPr>
                <w:rFonts w:ascii="Verdana" w:hAnsi="Verdana"/>
              </w:rPr>
            </w:pPr>
            <w:r w:rsidRPr="00771AB7">
              <w:rPr>
                <w:rFonts w:ascii="Verdana" w:hAnsi="Verdana"/>
              </w:rPr>
              <w:t xml:space="preserve">En esta categoría se encuentran las personas que presentan en forma permanente deficiencias corporales funcionales a nivel músculo esquelético, neurológico, tegumentario de origen congénito o adquirido, pérdida o ausencia de alguna parte de su cuerpo, o presencia de desórdenes del movimiento corporal. </w:t>
            </w:r>
          </w:p>
          <w:p w14:paraId="3750C4BC" w14:textId="35F157C2" w:rsidR="00BA4BDD" w:rsidRPr="00771AB7" w:rsidRDefault="00BA4BDD" w:rsidP="00F5699F">
            <w:pPr>
              <w:jc w:val="both"/>
              <w:rPr>
                <w:rFonts w:ascii="Verdana" w:hAnsi="Verdana"/>
              </w:rPr>
            </w:pPr>
            <w:r w:rsidRPr="00771AB7">
              <w:rPr>
                <w:rFonts w:ascii="Verdana" w:hAnsi="Verdana"/>
              </w:rPr>
              <w:t>Se refiere a aquellas personas que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w:t>
            </w:r>
          </w:p>
        </w:tc>
      </w:tr>
      <w:tr w:rsidR="00BA4BDD" w:rsidRPr="00771AB7" w14:paraId="3864AE23" w14:textId="77777777" w:rsidTr="00771AB7">
        <w:tc>
          <w:tcPr>
            <w:tcW w:w="1740" w:type="dxa"/>
            <w:vAlign w:val="center"/>
          </w:tcPr>
          <w:p w14:paraId="58C1FBFE" w14:textId="16F2D758" w:rsidR="00BA4BDD" w:rsidRPr="00771AB7" w:rsidRDefault="00BA4BDD" w:rsidP="00F5699F">
            <w:pPr>
              <w:jc w:val="center"/>
              <w:rPr>
                <w:rFonts w:ascii="Verdana" w:hAnsi="Verdana"/>
              </w:rPr>
            </w:pPr>
            <w:r w:rsidRPr="00771AB7">
              <w:rPr>
                <w:rFonts w:ascii="Verdana" w:hAnsi="Verdana"/>
              </w:rPr>
              <w:t>Discapacidad Intelectual</w:t>
            </w:r>
          </w:p>
        </w:tc>
        <w:tc>
          <w:tcPr>
            <w:tcW w:w="7611" w:type="dxa"/>
          </w:tcPr>
          <w:p w14:paraId="75284FAF" w14:textId="77777777" w:rsidR="00BA4BDD" w:rsidRPr="00771AB7" w:rsidRDefault="00BA4BDD" w:rsidP="00F5699F">
            <w:pPr>
              <w:jc w:val="both"/>
              <w:rPr>
                <w:rFonts w:ascii="Verdana" w:hAnsi="Verdana"/>
              </w:rPr>
            </w:pPr>
            <w:r w:rsidRPr="00771AB7">
              <w:rPr>
                <w:rFonts w:ascii="Verdana" w:hAnsi="Verdana"/>
              </w:rPr>
              <w:t xml:space="preserve">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Psychiatric Association, 2014). </w:t>
            </w:r>
          </w:p>
          <w:p w14:paraId="7B29DC6A" w14:textId="77777777" w:rsidR="00BA4BDD" w:rsidRPr="00771AB7" w:rsidRDefault="00BA4BDD" w:rsidP="00F5699F">
            <w:pPr>
              <w:jc w:val="both"/>
              <w:rPr>
                <w:rFonts w:ascii="Verdana" w:hAnsi="Verdana"/>
              </w:rPr>
            </w:pPr>
          </w:p>
          <w:p w14:paraId="24ED2301" w14:textId="2685EEE0" w:rsidR="00BA4BDD" w:rsidRPr="00771AB7" w:rsidRDefault="00BA4BDD" w:rsidP="00F5699F">
            <w:pPr>
              <w:jc w:val="both"/>
              <w:rPr>
                <w:rFonts w:ascii="Verdana" w:hAnsi="Verdana"/>
              </w:rPr>
            </w:pPr>
            <w:r w:rsidRPr="00771AB7">
              <w:rPr>
                <w:rFonts w:ascii="Verdana" w:hAnsi="Verdana"/>
              </w:rPr>
              <w:lastRenderedPageBreak/>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tc>
      </w:tr>
      <w:tr w:rsidR="00BA4BDD" w:rsidRPr="00771AB7" w14:paraId="000F8716" w14:textId="77777777" w:rsidTr="00771AB7">
        <w:tc>
          <w:tcPr>
            <w:tcW w:w="1740" w:type="dxa"/>
            <w:vAlign w:val="center"/>
          </w:tcPr>
          <w:p w14:paraId="09794737" w14:textId="1ED98B0F" w:rsidR="00BA4BDD" w:rsidRPr="00771AB7" w:rsidRDefault="00BA4BDD" w:rsidP="00F5699F">
            <w:pPr>
              <w:jc w:val="center"/>
              <w:rPr>
                <w:rFonts w:ascii="Verdana" w:hAnsi="Verdana"/>
              </w:rPr>
            </w:pPr>
            <w:r w:rsidRPr="00771AB7">
              <w:rPr>
                <w:rFonts w:ascii="Verdana" w:hAnsi="Verdana"/>
              </w:rPr>
              <w:lastRenderedPageBreak/>
              <w:t>Discapacidad Visual</w:t>
            </w:r>
          </w:p>
        </w:tc>
        <w:tc>
          <w:tcPr>
            <w:tcW w:w="7611" w:type="dxa"/>
          </w:tcPr>
          <w:p w14:paraId="594F23FA" w14:textId="0C254A92" w:rsidR="00BA4BDD" w:rsidRPr="00771AB7" w:rsidRDefault="00BA4BDD" w:rsidP="00F5699F">
            <w:pPr>
              <w:jc w:val="both"/>
              <w:rPr>
                <w:rFonts w:ascii="Verdana" w:hAnsi="Verdana"/>
              </w:rPr>
            </w:pPr>
            <w:r w:rsidRPr="00771AB7">
              <w:rPr>
                <w:rFonts w:ascii="Verdana" w:hAnsi="Verdana"/>
              </w:rPr>
              <w:t xml:space="preserve">En esta categoría se incluye a aquellas personas que presentan deficiencias para percibir la luz, forma, tamaño o color de los objetos. Se incluye a las personas ciegas y a las personas con baja visión, es decir, </w:t>
            </w:r>
            <w:r w:rsidR="00771AB7" w:rsidRPr="00771AB7">
              <w:rPr>
                <w:rFonts w:ascii="Verdana" w:hAnsi="Verdana"/>
              </w:rPr>
              <w:t>quienes,</w:t>
            </w:r>
            <w:r w:rsidRPr="00771AB7">
              <w:rPr>
                <w:rFonts w:ascii="Verdana" w:hAnsi="Verdana"/>
              </w:rPr>
              <w:t xml:space="preserve"> a pesar de usar gafas o lentes de contacto, o haberse practicado cirugía, tienen dificultades para distinguir formas, colores, rostros, objetos en la calle, ver en la noche, ver de lejos o de cerca, independientemente de que sea por uno o ambos ojos. </w:t>
            </w:r>
          </w:p>
          <w:p w14:paraId="1F2C85AD" w14:textId="77777777" w:rsidR="00BA4BDD" w:rsidRPr="00771AB7" w:rsidRDefault="00BA4BDD" w:rsidP="00F5699F">
            <w:pPr>
              <w:jc w:val="both"/>
              <w:rPr>
                <w:rFonts w:ascii="Verdana" w:hAnsi="Verdana"/>
              </w:rPr>
            </w:pPr>
          </w:p>
          <w:p w14:paraId="0CADBBEF" w14:textId="2FE4BD9C" w:rsidR="00BA4BDD" w:rsidRPr="00771AB7" w:rsidRDefault="00BA4BDD" w:rsidP="00F5699F">
            <w:pPr>
              <w:jc w:val="both"/>
              <w:rPr>
                <w:rFonts w:ascii="Verdana" w:hAnsi="Verdana"/>
              </w:rPr>
            </w:pPr>
            <w:r w:rsidRPr="00771AB7">
              <w:rPr>
                <w:rFonts w:ascii="Verdana" w:hAnsi="Verdana"/>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w:t>
            </w:r>
            <w:proofErr w:type="spellStart"/>
            <w:r w:rsidRPr="00771AB7">
              <w:rPr>
                <w:rFonts w:ascii="Verdana" w:hAnsi="Verdana"/>
              </w:rPr>
              <w:t>macrotipo</w:t>
            </w:r>
            <w:proofErr w:type="spellEnd"/>
            <w:r w:rsidRPr="00771AB7">
              <w:rPr>
                <w:rFonts w:ascii="Verdana" w:hAnsi="Verdana"/>
              </w:rPr>
              <w:t xml:space="preserve"> (texto ampliado), programas lectores de pantalla, programas magnificadores o información auditiva, entre otros. Para su participación requieren contextos accesibles en los que se cuente con señales informativas, orientadoras y de prevención de situaciones de riesgo, con colores de contraste, pisos con diferentes texturas y mensajes, en braille o sonoros, entre otros.</w:t>
            </w:r>
          </w:p>
        </w:tc>
      </w:tr>
      <w:tr w:rsidR="00BA4BDD" w:rsidRPr="00771AB7" w14:paraId="73B86758" w14:textId="77777777" w:rsidTr="00771AB7">
        <w:tc>
          <w:tcPr>
            <w:tcW w:w="1740" w:type="dxa"/>
            <w:vAlign w:val="center"/>
          </w:tcPr>
          <w:p w14:paraId="6EBE0080" w14:textId="61343878" w:rsidR="00BA4BDD" w:rsidRPr="00771AB7" w:rsidRDefault="00BA4BDD" w:rsidP="00F5699F">
            <w:pPr>
              <w:jc w:val="center"/>
              <w:rPr>
                <w:rFonts w:ascii="Verdana" w:hAnsi="Verdana"/>
              </w:rPr>
            </w:pPr>
            <w:r w:rsidRPr="00771AB7">
              <w:rPr>
                <w:rFonts w:ascii="Verdana" w:hAnsi="Verdana"/>
              </w:rPr>
              <w:t>Discapacidad Sordoceguera</w:t>
            </w:r>
          </w:p>
        </w:tc>
        <w:tc>
          <w:tcPr>
            <w:tcW w:w="7611" w:type="dxa"/>
          </w:tcPr>
          <w:p w14:paraId="1D41CFC7" w14:textId="77777777" w:rsidR="00BA4BDD" w:rsidRPr="00771AB7" w:rsidRDefault="00BA4BDD" w:rsidP="00F5699F">
            <w:pPr>
              <w:jc w:val="both"/>
              <w:rPr>
                <w:rFonts w:ascii="Verdana" w:hAnsi="Verdana"/>
              </w:rPr>
            </w:pPr>
            <w:r w:rsidRPr="00771AB7">
              <w:rPr>
                <w:rFonts w:ascii="Verdana" w:hAnsi="Verdana"/>
              </w:rPr>
              <w:t xml:space="preserve">La sordoceguera es una discapacidad única que resulta de la combinación de una deficiencia visual y una deficiencia auditiva, que genera en las personas que la presentan problemas de comunicación, orientación, movilidad y el acceso a la información. </w:t>
            </w:r>
          </w:p>
          <w:p w14:paraId="4BBBEE00" w14:textId="77777777" w:rsidR="00BA4BDD" w:rsidRPr="00771AB7" w:rsidRDefault="00BA4BDD" w:rsidP="00F5699F">
            <w:pPr>
              <w:jc w:val="both"/>
              <w:rPr>
                <w:rFonts w:ascii="Verdana" w:hAnsi="Verdana"/>
              </w:rPr>
            </w:pPr>
          </w:p>
          <w:p w14:paraId="0A262079" w14:textId="00CCCC08" w:rsidR="00BA4BDD" w:rsidRPr="00771AB7" w:rsidRDefault="00BA4BDD" w:rsidP="00F5699F">
            <w:pPr>
              <w:jc w:val="both"/>
              <w:rPr>
                <w:rFonts w:ascii="Verdana" w:hAnsi="Verdana"/>
              </w:rPr>
            </w:pPr>
            <w:r w:rsidRPr="00771AB7">
              <w:rPr>
                <w:rFonts w:ascii="Verdana" w:hAnsi="Verdana"/>
              </w:rPr>
              <w:t>Algunas personas sordociegas son sordas y ciegas totales, mientras que otras conservan restos auditivos y/o restos visuales. Las personas sordociegas requieren de servicios especializados de guía interpretación para su desarrollo e inclusión social.</w:t>
            </w:r>
          </w:p>
        </w:tc>
      </w:tr>
      <w:tr w:rsidR="00BA4BDD" w:rsidRPr="00771AB7" w14:paraId="46FE1864" w14:textId="77777777" w:rsidTr="00771AB7">
        <w:tc>
          <w:tcPr>
            <w:tcW w:w="1740" w:type="dxa"/>
            <w:vAlign w:val="center"/>
          </w:tcPr>
          <w:p w14:paraId="04618D50" w14:textId="7C8EDF0B" w:rsidR="00BA4BDD" w:rsidRPr="00771AB7" w:rsidRDefault="00BA4BDD" w:rsidP="00F5699F">
            <w:pPr>
              <w:jc w:val="center"/>
              <w:rPr>
                <w:rFonts w:ascii="Verdana" w:hAnsi="Verdana"/>
              </w:rPr>
            </w:pPr>
            <w:r w:rsidRPr="00771AB7">
              <w:rPr>
                <w:rFonts w:ascii="Verdana" w:hAnsi="Verdana"/>
              </w:rPr>
              <w:t>Discapacidad Psicosocial</w:t>
            </w:r>
          </w:p>
        </w:tc>
        <w:tc>
          <w:tcPr>
            <w:tcW w:w="7611" w:type="dxa"/>
          </w:tcPr>
          <w:p w14:paraId="429C0748" w14:textId="77777777" w:rsidR="00BA4BDD" w:rsidRPr="00771AB7" w:rsidRDefault="00BA4BDD" w:rsidP="00F5699F">
            <w:pPr>
              <w:jc w:val="both"/>
              <w:rPr>
                <w:rFonts w:ascii="Verdana" w:hAnsi="Verdana"/>
              </w:rPr>
            </w:pPr>
            <w:r w:rsidRPr="00771AB7">
              <w:rPr>
                <w:rFonts w:ascii="Verdana" w:hAnsi="Verdana"/>
              </w:rPr>
              <w:t xml:space="preserve">Resulta de la interacción entre las personas con deficiencias (alteraciones en el pensamiento, percepciones, emociones, </w:t>
            </w:r>
            <w:r w:rsidRPr="00771AB7">
              <w:rPr>
                <w:rFonts w:ascii="Verdana" w:hAnsi="Verdana"/>
              </w:rPr>
              <w:lastRenderedPageBreak/>
              <w:t xml:space="preserve">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28F8BD38" w14:textId="77777777" w:rsidR="00BA4BDD" w:rsidRPr="00771AB7" w:rsidRDefault="00BA4BDD" w:rsidP="00F5699F">
            <w:pPr>
              <w:jc w:val="both"/>
              <w:rPr>
                <w:rFonts w:ascii="Verdana" w:hAnsi="Verdana"/>
              </w:rPr>
            </w:pPr>
          </w:p>
          <w:p w14:paraId="2D76F0BC" w14:textId="76D01D16" w:rsidR="00BA4BDD" w:rsidRPr="00771AB7" w:rsidRDefault="00BA4BDD" w:rsidP="00F5699F">
            <w:pPr>
              <w:jc w:val="both"/>
              <w:rPr>
                <w:rFonts w:ascii="Verdana" w:hAnsi="Verdana"/>
              </w:rPr>
            </w:pPr>
            <w:r w:rsidRPr="00771AB7">
              <w:rPr>
                <w:rFonts w:ascii="Verdana" w:hAnsi="Verdana"/>
              </w:rPr>
              <w:t>Para lograr una mayor independencia funcional, estas personas requieren básicamente de apoyos médicos y terapéuticos especializados de acuerdo con sus necesidades. De igual forma, para su protección y participación en actividades personales, educativas, formativas, deportivas, culturales, sociales, laborales y productivas, pueden requerir apoyo de otra persona</w:t>
            </w:r>
          </w:p>
        </w:tc>
      </w:tr>
      <w:tr w:rsidR="00BA4BDD" w:rsidRPr="00771AB7" w14:paraId="78F041C8" w14:textId="77777777" w:rsidTr="00771AB7">
        <w:tc>
          <w:tcPr>
            <w:tcW w:w="1740" w:type="dxa"/>
            <w:vAlign w:val="center"/>
          </w:tcPr>
          <w:p w14:paraId="1CFA81BB" w14:textId="42A0B145" w:rsidR="00BA4BDD" w:rsidRPr="00771AB7" w:rsidRDefault="00BA4BDD" w:rsidP="00F5699F">
            <w:pPr>
              <w:jc w:val="center"/>
              <w:rPr>
                <w:rFonts w:ascii="Verdana" w:hAnsi="Verdana"/>
              </w:rPr>
            </w:pPr>
            <w:r w:rsidRPr="00771AB7">
              <w:rPr>
                <w:rFonts w:ascii="Verdana" w:hAnsi="Verdana"/>
              </w:rPr>
              <w:lastRenderedPageBreak/>
              <w:t>Discapacidad Múltiple</w:t>
            </w:r>
          </w:p>
        </w:tc>
        <w:tc>
          <w:tcPr>
            <w:tcW w:w="7611" w:type="dxa"/>
          </w:tcPr>
          <w:p w14:paraId="514FAEC3" w14:textId="6622849C" w:rsidR="00BA4BDD" w:rsidRPr="00771AB7" w:rsidRDefault="00BA4BDD" w:rsidP="00F5699F">
            <w:pPr>
              <w:jc w:val="both"/>
              <w:rPr>
                <w:rFonts w:ascii="Verdana" w:hAnsi="Verdana"/>
              </w:rPr>
            </w:pPr>
            <w:r w:rsidRPr="00771AB7">
              <w:rPr>
                <w:rFonts w:ascii="Verdana" w:hAnsi="Verdana"/>
              </w:rPr>
              <w:t>La discapacidad múltiple es el resultado de la interacción entre una persona con dos o más deficiencias, y las barreras que presenta el entorno; limitando su plena participación en igualdad de condiciones con los demás. “Estas deficiencias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En consecuencia, pueden afrontar más barreras sociales que impiden su participación plena y efectiva.</w:t>
            </w:r>
          </w:p>
        </w:tc>
      </w:tr>
    </w:tbl>
    <w:p w14:paraId="79C005CE" w14:textId="7ED178B4" w:rsidR="00BA4BDD" w:rsidRDefault="00BA4BDD" w:rsidP="00F5699F">
      <w:pPr>
        <w:spacing w:after="0" w:line="240" w:lineRule="auto"/>
        <w:jc w:val="both"/>
        <w:rPr>
          <w:rFonts w:ascii="Verdana" w:hAnsi="Verdana"/>
          <w:i/>
        </w:rPr>
      </w:pPr>
      <w:r w:rsidRPr="00771AB7">
        <w:rPr>
          <w:rFonts w:ascii="Verdana" w:hAnsi="Verdana"/>
          <w:i/>
        </w:rPr>
        <w:t>Fuente: Guía para el proceso de inclusión laboral de personas con discapacidad (Ministerio de salud y protección social)</w:t>
      </w:r>
    </w:p>
    <w:p w14:paraId="62ADB3CD" w14:textId="77777777" w:rsidR="00771AB7" w:rsidRPr="00771AB7" w:rsidRDefault="00771AB7" w:rsidP="00F5699F">
      <w:pPr>
        <w:spacing w:after="0" w:line="240" w:lineRule="auto"/>
        <w:jc w:val="both"/>
        <w:rPr>
          <w:rFonts w:ascii="Verdana" w:hAnsi="Verdana"/>
          <w:i/>
        </w:rPr>
      </w:pPr>
    </w:p>
    <w:p w14:paraId="74D6BA2E" w14:textId="77777777" w:rsidR="0012787A" w:rsidRPr="00771AB7" w:rsidRDefault="0012787A" w:rsidP="00F5699F">
      <w:pPr>
        <w:pStyle w:val="Ttulo2"/>
        <w:spacing w:line="240" w:lineRule="auto"/>
        <w:rPr>
          <w:rFonts w:ascii="Verdana" w:hAnsi="Verdana"/>
          <w:b/>
          <w:color w:val="auto"/>
          <w:sz w:val="22"/>
          <w:szCs w:val="22"/>
        </w:rPr>
      </w:pPr>
      <w:bookmarkStart w:id="9" w:name="_Toc205389415"/>
      <w:r w:rsidRPr="00771AB7">
        <w:rPr>
          <w:rFonts w:ascii="Verdana" w:hAnsi="Verdana"/>
          <w:b/>
          <w:color w:val="auto"/>
          <w:sz w:val="22"/>
          <w:szCs w:val="22"/>
        </w:rPr>
        <w:t>4.3 Certificación de la Discapacidad</w:t>
      </w:r>
      <w:bookmarkEnd w:id="9"/>
      <w:r w:rsidRPr="00771AB7">
        <w:rPr>
          <w:rFonts w:ascii="Verdana" w:hAnsi="Verdana"/>
          <w:b/>
          <w:color w:val="auto"/>
          <w:sz w:val="22"/>
          <w:szCs w:val="22"/>
        </w:rPr>
        <w:t xml:space="preserve"> </w:t>
      </w:r>
    </w:p>
    <w:p w14:paraId="6AE4921A" w14:textId="77777777" w:rsidR="0012787A" w:rsidRPr="00771AB7" w:rsidRDefault="0012787A" w:rsidP="00F5699F">
      <w:pPr>
        <w:spacing w:after="0" w:line="240" w:lineRule="auto"/>
        <w:jc w:val="both"/>
        <w:rPr>
          <w:rFonts w:ascii="Verdana" w:hAnsi="Verdana"/>
        </w:rPr>
      </w:pPr>
    </w:p>
    <w:p w14:paraId="5DC5D413" w14:textId="77777777" w:rsidR="0012787A" w:rsidRPr="00771AB7" w:rsidRDefault="0012787A" w:rsidP="00F5699F">
      <w:pPr>
        <w:spacing w:after="0" w:line="240" w:lineRule="auto"/>
        <w:jc w:val="both"/>
        <w:rPr>
          <w:rFonts w:ascii="Verdana" w:hAnsi="Verdana"/>
        </w:rPr>
      </w:pPr>
      <w:r w:rsidRPr="00771AB7">
        <w:rPr>
          <w:rFonts w:ascii="Verdana" w:hAnsi="Verdana"/>
        </w:rPr>
        <w:t xml:space="preserve">La Certificación de Discapacidad es la valoración clínica multidisciplinaria que permite establecer la existencia de discapacidad, a partir de la identificación de las deficiencias en funciones y estructuras corporales, incluyendo las psicológicas, las limitaciones en la actividad y las restricciones en la participación. </w:t>
      </w:r>
    </w:p>
    <w:p w14:paraId="0917DF95" w14:textId="77777777" w:rsidR="0012787A" w:rsidRPr="00771AB7" w:rsidRDefault="0012787A" w:rsidP="00F5699F">
      <w:pPr>
        <w:spacing w:after="0" w:line="240" w:lineRule="auto"/>
        <w:jc w:val="both"/>
        <w:rPr>
          <w:rFonts w:ascii="Verdana" w:hAnsi="Verdana"/>
        </w:rPr>
      </w:pPr>
    </w:p>
    <w:p w14:paraId="1DCFEC52" w14:textId="77777777" w:rsidR="0012787A" w:rsidRPr="00771AB7" w:rsidRDefault="0012787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Este certificado no tiene ningún costo. </w:t>
      </w:r>
    </w:p>
    <w:p w14:paraId="262F77A3" w14:textId="77777777" w:rsidR="0012787A" w:rsidRPr="00771AB7" w:rsidRDefault="0012787A"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Mantiene su vigencia hasta tanto sea actualizado. </w:t>
      </w:r>
    </w:p>
    <w:p w14:paraId="4AAE5986" w14:textId="77777777" w:rsidR="0012787A" w:rsidRPr="00771AB7" w:rsidRDefault="0012787A" w:rsidP="00F5699F">
      <w:pPr>
        <w:spacing w:after="0" w:line="240" w:lineRule="auto"/>
        <w:jc w:val="both"/>
        <w:rPr>
          <w:rFonts w:ascii="Verdana" w:hAnsi="Verdana"/>
        </w:rPr>
      </w:pPr>
      <w:r w:rsidRPr="00771AB7">
        <w:rPr>
          <w:rFonts w:ascii="Verdana" w:hAnsi="Verdana"/>
        </w:rPr>
        <w:lastRenderedPageBreak/>
        <w:sym w:font="Symbol" w:char="F0B7"/>
      </w:r>
      <w:r w:rsidRPr="00771AB7">
        <w:rPr>
          <w:rFonts w:ascii="Verdana" w:hAnsi="Verdana"/>
        </w:rPr>
        <w:t xml:space="preserve"> Debe ser solicitado ante las secretarías departamentales, distritales y municipales de salud o quien haga sus veces. </w:t>
      </w:r>
    </w:p>
    <w:p w14:paraId="19F5E326" w14:textId="77777777" w:rsidR="0012787A" w:rsidRPr="00771AB7" w:rsidRDefault="0012787A" w:rsidP="00F5699F">
      <w:pPr>
        <w:spacing w:after="0" w:line="240" w:lineRule="auto"/>
        <w:jc w:val="both"/>
        <w:rPr>
          <w:rFonts w:ascii="Verdana" w:hAnsi="Verdana"/>
        </w:rPr>
      </w:pPr>
    </w:p>
    <w:p w14:paraId="6246C95D" w14:textId="1DAD3C7A" w:rsidR="00BA4BDD" w:rsidRPr="00771AB7" w:rsidRDefault="0012787A" w:rsidP="00F5699F">
      <w:pPr>
        <w:spacing w:after="0" w:line="240" w:lineRule="auto"/>
        <w:jc w:val="both"/>
        <w:rPr>
          <w:rFonts w:ascii="Verdana" w:hAnsi="Verdana"/>
        </w:rPr>
      </w:pPr>
      <w:r w:rsidRPr="00771AB7">
        <w:rPr>
          <w:rFonts w:ascii="Verdana" w:hAnsi="Verdana"/>
        </w:rPr>
        <w:t>El certificado es un documento fundamental que permite a las personas con discapacidad acceder a oportunidades laborales y ejercer sus derechos, al presentar este certificado, las personas pueden solicitar los ajustes razonables que necesitan para desempeñar sus funciones de manera efectiva y contribuir al desarrollo de la entidad.</w:t>
      </w:r>
    </w:p>
    <w:p w14:paraId="36C0DADB" w14:textId="77777777" w:rsidR="0012787A" w:rsidRPr="00771AB7" w:rsidRDefault="0012787A" w:rsidP="00F5699F">
      <w:pPr>
        <w:spacing w:after="0" w:line="240" w:lineRule="auto"/>
        <w:jc w:val="both"/>
        <w:rPr>
          <w:rFonts w:ascii="Verdana" w:hAnsi="Verdana"/>
        </w:rPr>
      </w:pPr>
    </w:p>
    <w:p w14:paraId="45AC7D79" w14:textId="3CD7A23B" w:rsidR="00FE32E3" w:rsidRPr="00771AB7" w:rsidRDefault="0012787A" w:rsidP="00F5699F">
      <w:pPr>
        <w:pStyle w:val="Ttulo2"/>
        <w:spacing w:line="240" w:lineRule="auto"/>
        <w:rPr>
          <w:rFonts w:ascii="Verdana" w:hAnsi="Verdana"/>
          <w:b/>
          <w:color w:val="auto"/>
          <w:sz w:val="22"/>
          <w:szCs w:val="22"/>
        </w:rPr>
      </w:pPr>
      <w:bookmarkStart w:id="10" w:name="_Toc205389416"/>
      <w:r w:rsidRPr="00771AB7">
        <w:rPr>
          <w:rFonts w:ascii="Verdana" w:hAnsi="Verdana"/>
          <w:b/>
          <w:color w:val="auto"/>
          <w:sz w:val="22"/>
          <w:szCs w:val="22"/>
        </w:rPr>
        <w:t>4.4 Estrategias de abordaje de la Población con Discapacidad y ajustes razonables</w:t>
      </w:r>
      <w:bookmarkEnd w:id="10"/>
    </w:p>
    <w:p w14:paraId="14C01356" w14:textId="77777777" w:rsidR="009E4DA9" w:rsidRPr="00771AB7" w:rsidRDefault="009E4DA9" w:rsidP="00F5699F">
      <w:pPr>
        <w:pStyle w:val="Ttulo3"/>
        <w:spacing w:line="240" w:lineRule="auto"/>
        <w:rPr>
          <w:rFonts w:ascii="Verdana" w:hAnsi="Verdana"/>
          <w:color w:val="auto"/>
          <w:sz w:val="22"/>
          <w:szCs w:val="22"/>
        </w:rPr>
      </w:pPr>
      <w:bookmarkStart w:id="11" w:name="_Toc205389417"/>
      <w:r w:rsidRPr="00771AB7">
        <w:rPr>
          <w:rFonts w:ascii="Verdana" w:hAnsi="Verdana"/>
          <w:color w:val="auto"/>
          <w:sz w:val="22"/>
          <w:szCs w:val="22"/>
        </w:rPr>
        <w:t>4.4.1 Personas con Discapacidad Física</w:t>
      </w:r>
      <w:bookmarkEnd w:id="11"/>
      <w:r w:rsidRPr="00771AB7">
        <w:rPr>
          <w:rFonts w:ascii="Verdana" w:hAnsi="Verdana"/>
          <w:color w:val="auto"/>
          <w:sz w:val="22"/>
          <w:szCs w:val="22"/>
        </w:rPr>
        <w:t xml:space="preserve"> </w:t>
      </w:r>
    </w:p>
    <w:p w14:paraId="05ECA940"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Situarse de frente y a una misma altura mientras conversan. </w:t>
      </w:r>
    </w:p>
    <w:p w14:paraId="3A5FC6E3"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Cerciórese de que no haya problemas de accesibilidad. De ser así, cambie el lugar o espacio de la entrevista. </w:t>
      </w:r>
    </w:p>
    <w:p w14:paraId="322C1843"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Si la persona tiene que desplazarse por la oficina, ajuste el paso al de la persona a entrevistar. </w:t>
      </w:r>
    </w:p>
    <w:p w14:paraId="31658FF7"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Pregunte si la persona necesita ayuda. Ella le indicará cómo hacerlo. </w:t>
      </w:r>
    </w:p>
    <w:p w14:paraId="53285335"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Coopere a superar obstáculos o gradas, girándole la silla y haciéndola descender por sus ruedas traseras. </w:t>
      </w:r>
    </w:p>
    <w:p w14:paraId="063FE26B"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Si la persona se moviliza en silla de ruedas, recuerde que esta también es parte de su espacio personal. </w:t>
      </w:r>
    </w:p>
    <w:p w14:paraId="18E9692A" w14:textId="5BDDD885"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Si usa prótesis, no fije su mirada en esta.</w:t>
      </w:r>
    </w:p>
    <w:p w14:paraId="68C84240" w14:textId="77777777" w:rsidR="009E4DA9" w:rsidRPr="00771AB7" w:rsidRDefault="009E4DA9" w:rsidP="00F5699F">
      <w:pPr>
        <w:spacing w:after="0" w:line="240" w:lineRule="auto"/>
        <w:jc w:val="both"/>
        <w:rPr>
          <w:rFonts w:ascii="Verdana" w:hAnsi="Verdana"/>
        </w:rPr>
      </w:pPr>
    </w:p>
    <w:p w14:paraId="2929BC29" w14:textId="77777777" w:rsidR="009E4DA9" w:rsidRPr="00771AB7" w:rsidRDefault="009E4DA9" w:rsidP="00F5699F">
      <w:pPr>
        <w:pStyle w:val="Ttulo3"/>
        <w:spacing w:line="240" w:lineRule="auto"/>
        <w:rPr>
          <w:rFonts w:ascii="Verdana" w:hAnsi="Verdana"/>
          <w:color w:val="auto"/>
          <w:sz w:val="22"/>
          <w:szCs w:val="22"/>
        </w:rPr>
      </w:pPr>
      <w:bookmarkStart w:id="12" w:name="_Toc205389418"/>
      <w:r w:rsidRPr="00771AB7">
        <w:rPr>
          <w:rFonts w:ascii="Verdana" w:hAnsi="Verdana"/>
          <w:color w:val="auto"/>
          <w:sz w:val="22"/>
          <w:szCs w:val="22"/>
        </w:rPr>
        <w:t>4.4.2 Personas con Discapacidad Auditiva</w:t>
      </w:r>
      <w:bookmarkEnd w:id="12"/>
      <w:r w:rsidRPr="00771AB7">
        <w:rPr>
          <w:rFonts w:ascii="Verdana" w:hAnsi="Verdana"/>
          <w:color w:val="auto"/>
          <w:sz w:val="22"/>
          <w:szCs w:val="22"/>
        </w:rPr>
        <w:t xml:space="preserve"> </w:t>
      </w:r>
    </w:p>
    <w:p w14:paraId="69F9B56F"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Si necesita llamar la atención de esa persona, tóquele con suavidad en el hombro. </w:t>
      </w:r>
    </w:p>
    <w:p w14:paraId="70C73B95"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Si el entrevistado puede leer los labios, mírele directamente cuando hable. </w:t>
      </w:r>
    </w:p>
    <w:p w14:paraId="59E84DB7"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Ubíquese delante de la persona con el rostro. iluminado, no de lado </w:t>
      </w:r>
    </w:p>
    <w:p w14:paraId="0110BF4C"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Mantenga contacto visual mientras esté conversando. </w:t>
      </w:r>
    </w:p>
    <w:p w14:paraId="3AF60912"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Utilice un lenguaje simple y directo. </w:t>
      </w:r>
    </w:p>
    <w:p w14:paraId="64475453"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Repita la información si es necesario. </w:t>
      </w:r>
    </w:p>
    <w:p w14:paraId="46F80707" w14:textId="777777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Use un intérprete de lenguaje de señas. Háblele al entrevistado, no al intérprete, y mantenga el contacto visual con el primero. </w:t>
      </w:r>
    </w:p>
    <w:p w14:paraId="503855AF" w14:textId="34328277" w:rsidR="009E4DA9" w:rsidRPr="00771AB7" w:rsidRDefault="009E4DA9"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Puede utilizar lenguaje escrito, sí así lo considera</w:t>
      </w:r>
    </w:p>
    <w:p w14:paraId="10C3F0CA" w14:textId="5D7E0841" w:rsidR="009E4DA9" w:rsidRPr="00771AB7" w:rsidRDefault="009C6D72"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Al llegar la persona al sitio de la entrevista, permítale que se sostenga de su brazo o de su hombro e indíquele la silla donde debe sentarse colocándole la mano sobre el espaldar de esta.</w:t>
      </w:r>
    </w:p>
    <w:p w14:paraId="5DF0AE03" w14:textId="77777777" w:rsidR="009C6D72" w:rsidRPr="00771AB7" w:rsidRDefault="009C6D72" w:rsidP="00F5699F">
      <w:pPr>
        <w:spacing w:after="0" w:line="240" w:lineRule="auto"/>
        <w:jc w:val="both"/>
        <w:rPr>
          <w:rFonts w:ascii="Verdana" w:hAnsi="Verdana"/>
        </w:rPr>
      </w:pPr>
    </w:p>
    <w:p w14:paraId="19244096" w14:textId="77777777" w:rsidR="009C6D72" w:rsidRPr="00771AB7" w:rsidRDefault="009C6D72" w:rsidP="00F5699F">
      <w:pPr>
        <w:spacing w:after="0" w:line="240" w:lineRule="auto"/>
        <w:jc w:val="both"/>
        <w:rPr>
          <w:rFonts w:ascii="Verdana" w:hAnsi="Verdana"/>
        </w:rPr>
      </w:pPr>
      <w:r w:rsidRPr="00771AB7">
        <w:rPr>
          <w:rFonts w:ascii="Verdana" w:eastAsiaTheme="majorEastAsia" w:hAnsi="Verdana" w:cstheme="majorBidi"/>
        </w:rPr>
        <w:t>4.4.3 Personas con Discapacidad Visual</w:t>
      </w:r>
      <w:r w:rsidRPr="00771AB7">
        <w:rPr>
          <w:rFonts w:ascii="Verdana" w:hAnsi="Verdana"/>
        </w:rPr>
        <w:t xml:space="preserve"> </w:t>
      </w:r>
    </w:p>
    <w:p w14:paraId="73AD8E9D" w14:textId="77777777" w:rsidR="009C6D72" w:rsidRPr="00771AB7" w:rsidRDefault="009C6D72"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Identifíquese y presente a cualquier persona que esté en el lugar. </w:t>
      </w:r>
    </w:p>
    <w:p w14:paraId="46778D43" w14:textId="77777777" w:rsidR="009C6D72" w:rsidRPr="00771AB7" w:rsidRDefault="009C6D72" w:rsidP="00F5699F">
      <w:pPr>
        <w:spacing w:after="0" w:line="240" w:lineRule="auto"/>
        <w:jc w:val="both"/>
        <w:rPr>
          <w:rFonts w:ascii="Verdana" w:hAnsi="Verdana"/>
        </w:rPr>
      </w:pPr>
      <w:r w:rsidRPr="00771AB7">
        <w:rPr>
          <w:rFonts w:ascii="Verdana" w:hAnsi="Verdana"/>
        </w:rPr>
        <w:lastRenderedPageBreak/>
        <w:sym w:font="Symbol" w:char="F0B7"/>
      </w:r>
      <w:r w:rsidRPr="00771AB7">
        <w:rPr>
          <w:rFonts w:ascii="Verdana" w:hAnsi="Verdana"/>
        </w:rPr>
        <w:t xml:space="preserve"> Si la persona no extiende la mano para saludar, dele la bienvenida verbalmente. </w:t>
      </w:r>
    </w:p>
    <w:p w14:paraId="1FA0FD00" w14:textId="77777777" w:rsidR="009C6D72" w:rsidRPr="00771AB7" w:rsidRDefault="009C6D72"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Antes de iniciar la entrevista, indique al aspirante si usted se va a mover de un sitio a otro y cuándo concluye la entrevista. </w:t>
      </w:r>
    </w:p>
    <w:p w14:paraId="47E1DEF0" w14:textId="77777777" w:rsidR="009C6D72" w:rsidRPr="00771AB7" w:rsidRDefault="009C6D72"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Utilice de forma normal las palabras “ciego”, “ver”, “mirar”, porque las personas ciegas las utilizan igual que los demás. </w:t>
      </w:r>
    </w:p>
    <w:p w14:paraId="7550932F" w14:textId="3F3265A5" w:rsidR="009C6D72" w:rsidRPr="00771AB7" w:rsidRDefault="009C6D72"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Si la persona le pide que le lea algo, debe hacerse de forma literal evitando incluir juicios de valor o tratando de resumir contenido</w:t>
      </w:r>
    </w:p>
    <w:p w14:paraId="65A28C94" w14:textId="77777777" w:rsidR="009E4DA9" w:rsidRPr="00771AB7" w:rsidRDefault="009E4DA9" w:rsidP="00F5699F">
      <w:pPr>
        <w:spacing w:after="0" w:line="240" w:lineRule="auto"/>
        <w:jc w:val="both"/>
        <w:rPr>
          <w:rFonts w:ascii="Verdana" w:hAnsi="Verdana"/>
        </w:rPr>
      </w:pPr>
    </w:p>
    <w:p w14:paraId="426C990E" w14:textId="77777777" w:rsidR="00D24D33" w:rsidRPr="00771AB7" w:rsidRDefault="00D24D33" w:rsidP="00F5699F">
      <w:pPr>
        <w:spacing w:after="0" w:line="240" w:lineRule="auto"/>
        <w:jc w:val="both"/>
        <w:rPr>
          <w:rFonts w:ascii="Verdana" w:eastAsiaTheme="majorEastAsia" w:hAnsi="Verdana" w:cstheme="majorBidi"/>
        </w:rPr>
      </w:pPr>
      <w:r w:rsidRPr="00771AB7">
        <w:rPr>
          <w:rFonts w:ascii="Verdana" w:eastAsiaTheme="majorEastAsia" w:hAnsi="Verdana" w:cstheme="majorBidi"/>
        </w:rPr>
        <w:t xml:space="preserve">4.4.4 Personas con Discapacidad Intelectual </w:t>
      </w:r>
    </w:p>
    <w:p w14:paraId="221CA846" w14:textId="77777777" w:rsidR="00D24D33"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Haga una pregunta concreta a la vez. </w:t>
      </w:r>
    </w:p>
    <w:p w14:paraId="2D85DF78" w14:textId="77777777" w:rsidR="00D24D33"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Sea natural en la forma de hablar. </w:t>
      </w:r>
    </w:p>
    <w:p w14:paraId="7D6EAED6" w14:textId="77777777" w:rsidR="00D24D33"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Emplee un lenguaje conciso y frases simples. </w:t>
      </w:r>
    </w:p>
    <w:p w14:paraId="31784962" w14:textId="77777777" w:rsidR="00D24D33"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Si se encuentra en un lugar lleno de gente, con muchos elementos de distracción, procure </w:t>
      </w:r>
    </w:p>
    <w:p w14:paraId="40FE68C6" w14:textId="77777777" w:rsidR="00D24D33"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Ofrezca ayuda a la persona entrevistada para complementar los formularios o comprender las instrucciones escritas y dele más tiempo para tomar decisiones. Procure no ayudarle en exceso. </w:t>
      </w:r>
    </w:p>
    <w:p w14:paraId="3B8C141E" w14:textId="77777777" w:rsidR="00D24D33" w:rsidRPr="00771AB7" w:rsidRDefault="00D24D33" w:rsidP="00F5699F">
      <w:pPr>
        <w:spacing w:after="0" w:line="240" w:lineRule="auto"/>
        <w:jc w:val="both"/>
        <w:rPr>
          <w:rFonts w:ascii="Verdana" w:hAnsi="Verdana"/>
        </w:rPr>
      </w:pPr>
    </w:p>
    <w:p w14:paraId="25D681B8" w14:textId="7B064B85" w:rsidR="00D24D33" w:rsidRPr="00771AB7" w:rsidRDefault="00D24D33" w:rsidP="00F5699F">
      <w:pPr>
        <w:spacing w:after="0" w:line="240" w:lineRule="auto"/>
        <w:jc w:val="both"/>
        <w:rPr>
          <w:rFonts w:ascii="Verdana" w:eastAsiaTheme="majorEastAsia" w:hAnsi="Verdana" w:cstheme="majorBidi"/>
        </w:rPr>
      </w:pPr>
      <w:r w:rsidRPr="00771AB7">
        <w:rPr>
          <w:rFonts w:ascii="Verdana" w:eastAsiaTheme="majorEastAsia" w:hAnsi="Verdana" w:cstheme="majorBidi"/>
        </w:rPr>
        <w:t xml:space="preserve">4.4.5 Personas con Discapacidad Psicosocial </w:t>
      </w:r>
    </w:p>
    <w:p w14:paraId="45790A71" w14:textId="77777777" w:rsidR="00D24D33"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Guardar naturalidad en la interacción y en la comunicación, utilizando expresiones sencillas. Responder a sus inquietudes de la misma manera. Esto es fundamental. </w:t>
      </w:r>
    </w:p>
    <w:p w14:paraId="113FEBDA" w14:textId="77777777" w:rsidR="00EA1C8D"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Demostrar un trato digno y respetuoso hacia la Persona con discapacidad psicosocial, evitando señalamientos por conductas, movimientos, gestos entre otras. </w:t>
      </w:r>
    </w:p>
    <w:p w14:paraId="49D6838A" w14:textId="77777777" w:rsidR="00EA1C8D"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Verificar la comprensión de los mensajes, haciendo preguntas sencillas sobre el tema tratado o repetir la información impartida. Algunos pueden presentar dificultades en la comprensión por el consumo de medicamentos. </w:t>
      </w:r>
    </w:p>
    <w:p w14:paraId="07CA0E66" w14:textId="77777777" w:rsidR="00EA1C8D"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Respetar los espacios o escenarios en los cuales las personas deseen interactuar, generalmente, buscan espacios con pocos estímulos auditivos y visuales para minimizar el estrés que esto puede generar. </w:t>
      </w:r>
    </w:p>
    <w:p w14:paraId="7D5E2730" w14:textId="77777777" w:rsidR="00EA1C8D" w:rsidRPr="00771AB7" w:rsidRDefault="00D24D33" w:rsidP="00F5699F">
      <w:pPr>
        <w:pStyle w:val="Ttulo3"/>
        <w:spacing w:line="240" w:lineRule="auto"/>
        <w:rPr>
          <w:rFonts w:ascii="Verdana" w:hAnsi="Verdana"/>
          <w:color w:val="auto"/>
          <w:sz w:val="22"/>
          <w:szCs w:val="22"/>
        </w:rPr>
      </w:pPr>
      <w:bookmarkStart w:id="13" w:name="_Toc205389419"/>
      <w:r w:rsidRPr="00771AB7">
        <w:rPr>
          <w:rFonts w:ascii="Verdana" w:hAnsi="Verdana"/>
          <w:color w:val="auto"/>
          <w:sz w:val="22"/>
          <w:szCs w:val="22"/>
        </w:rPr>
        <w:t>4.4.6 Personas con Sordoceguera</w:t>
      </w:r>
      <w:bookmarkEnd w:id="13"/>
      <w:r w:rsidRPr="00771AB7">
        <w:rPr>
          <w:rFonts w:ascii="Verdana" w:hAnsi="Verdana"/>
          <w:color w:val="auto"/>
          <w:sz w:val="22"/>
          <w:szCs w:val="22"/>
        </w:rPr>
        <w:t xml:space="preserve"> </w:t>
      </w:r>
    </w:p>
    <w:p w14:paraId="45D64A7E" w14:textId="77777777" w:rsidR="00EA1C8D"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Cada Persona sordociega define un sistema de comunicación adecuado a sus posibilidades sensoriales y a sus interlocutores. Lo utilizan directamente o a través de un guía intérprete. Se debe indagar por ese sistema. </w:t>
      </w:r>
    </w:p>
    <w:p w14:paraId="11081ECF" w14:textId="2B5E82ED" w:rsidR="009C6D72" w:rsidRPr="00771AB7" w:rsidRDefault="00D24D33" w:rsidP="00F5699F">
      <w:pPr>
        <w:spacing w:after="0" w:line="240" w:lineRule="auto"/>
        <w:jc w:val="both"/>
        <w:rPr>
          <w:rFonts w:ascii="Verdana" w:hAnsi="Verdana"/>
        </w:rPr>
      </w:pPr>
      <w:r w:rsidRPr="00771AB7">
        <w:rPr>
          <w:rFonts w:ascii="Verdana" w:hAnsi="Verdana"/>
        </w:rPr>
        <w:sym w:font="Symbol" w:char="F0B7"/>
      </w:r>
      <w:r w:rsidRPr="00771AB7">
        <w:rPr>
          <w:rFonts w:ascii="Verdana" w:hAnsi="Verdana"/>
        </w:rPr>
        <w:t xml:space="preserve"> Hay que recordar siempre que el proceso de comunicación con una Persona sordociega ocurre con mayor inversión de tiempo y de esfuerzo, pues se necesita</w:t>
      </w:r>
      <w:r w:rsidR="00EA1C8D" w:rsidRPr="00771AB7">
        <w:rPr>
          <w:rFonts w:ascii="Verdana" w:hAnsi="Verdana"/>
        </w:rPr>
        <w:t xml:space="preserve"> tiempo para procesarla y dar respuesta pertinente, bien sea que utilice medios táctiles, visuales u orales y la participación de un mediador o un guía intérprete.</w:t>
      </w:r>
    </w:p>
    <w:p w14:paraId="7F92A843" w14:textId="77777777" w:rsidR="009C6D72" w:rsidRPr="00771AB7" w:rsidRDefault="009C6D72" w:rsidP="00F5699F">
      <w:pPr>
        <w:spacing w:after="0" w:line="240" w:lineRule="auto"/>
        <w:jc w:val="both"/>
        <w:rPr>
          <w:rFonts w:ascii="Verdana" w:hAnsi="Verdana"/>
        </w:rPr>
      </w:pPr>
    </w:p>
    <w:p w14:paraId="6B197319" w14:textId="04BE718D" w:rsidR="003560C8" w:rsidRPr="00771AB7" w:rsidRDefault="003560C8" w:rsidP="00F5699F">
      <w:pPr>
        <w:pStyle w:val="Ttulo1"/>
        <w:numPr>
          <w:ilvl w:val="0"/>
          <w:numId w:val="41"/>
        </w:numPr>
        <w:spacing w:before="0" w:after="0" w:line="240" w:lineRule="auto"/>
        <w:ind w:hanging="720"/>
        <w:rPr>
          <w:rFonts w:ascii="Verdana" w:eastAsia="Times New Roman" w:hAnsi="Verdana"/>
          <w:b/>
          <w:color w:val="auto"/>
          <w:sz w:val="22"/>
          <w:szCs w:val="22"/>
          <w:lang w:eastAsia="es-CO"/>
        </w:rPr>
      </w:pPr>
      <w:bookmarkStart w:id="14" w:name="_Toc205389420"/>
      <w:r w:rsidRPr="00771AB7">
        <w:rPr>
          <w:rFonts w:ascii="Verdana" w:eastAsia="Times New Roman" w:hAnsi="Verdana"/>
          <w:b/>
          <w:color w:val="auto"/>
          <w:sz w:val="22"/>
          <w:szCs w:val="22"/>
          <w:lang w:eastAsia="es-CO"/>
        </w:rPr>
        <w:t>RUTA DE EMPLEABILIDAD DE LAS PERSONAS CON DISCAPACIDAD</w:t>
      </w:r>
      <w:bookmarkEnd w:id="14"/>
      <w:r w:rsidRPr="00771AB7">
        <w:rPr>
          <w:rFonts w:ascii="Verdana" w:eastAsia="Times New Roman" w:hAnsi="Verdana"/>
          <w:b/>
          <w:color w:val="auto"/>
          <w:sz w:val="22"/>
          <w:szCs w:val="22"/>
          <w:lang w:eastAsia="es-CO"/>
        </w:rPr>
        <w:t xml:space="preserve"> </w:t>
      </w:r>
    </w:p>
    <w:p w14:paraId="2674568A" w14:textId="77777777" w:rsidR="003560C8" w:rsidRPr="00771AB7" w:rsidRDefault="003560C8" w:rsidP="00F5699F">
      <w:pPr>
        <w:spacing w:after="0" w:line="240" w:lineRule="auto"/>
        <w:jc w:val="both"/>
        <w:rPr>
          <w:rFonts w:ascii="Verdana" w:hAnsi="Verdana"/>
        </w:rPr>
      </w:pPr>
    </w:p>
    <w:p w14:paraId="44D5E264" w14:textId="77777777" w:rsidR="003560C8" w:rsidRPr="00771AB7" w:rsidRDefault="003560C8" w:rsidP="00F5699F">
      <w:pPr>
        <w:spacing w:after="0" w:line="240" w:lineRule="auto"/>
        <w:jc w:val="both"/>
        <w:rPr>
          <w:rFonts w:ascii="Verdana" w:hAnsi="Verdana"/>
        </w:rPr>
      </w:pPr>
      <w:r w:rsidRPr="00771AB7">
        <w:rPr>
          <w:rFonts w:ascii="Verdana" w:hAnsi="Verdana"/>
        </w:rPr>
        <w:lastRenderedPageBreak/>
        <w:t xml:space="preserve">La inclusión laboral de las personas con discapacidad es un proceso que requiere una planificación cuidadosa, desde la difusión de oportunidades hasta el retiro, cada etapa debe ser accesible y brindar las herramientas necesarias para lograr el éxito en el proceso. </w:t>
      </w:r>
    </w:p>
    <w:p w14:paraId="2A03F90B" w14:textId="77777777" w:rsidR="003560C8" w:rsidRPr="00771AB7" w:rsidRDefault="003560C8" w:rsidP="00F5699F">
      <w:pPr>
        <w:spacing w:after="0" w:line="240" w:lineRule="auto"/>
        <w:jc w:val="both"/>
        <w:rPr>
          <w:rFonts w:ascii="Verdana" w:hAnsi="Verdana"/>
        </w:rPr>
      </w:pPr>
    </w:p>
    <w:p w14:paraId="7575D570" w14:textId="77777777" w:rsidR="003560C8" w:rsidRPr="00771AB7" w:rsidRDefault="003560C8" w:rsidP="00F5699F">
      <w:pPr>
        <w:spacing w:after="0" w:line="240" w:lineRule="auto"/>
        <w:jc w:val="both"/>
        <w:rPr>
          <w:rFonts w:ascii="Verdana" w:hAnsi="Verdana"/>
        </w:rPr>
      </w:pPr>
      <w:r w:rsidRPr="00771AB7">
        <w:rPr>
          <w:rFonts w:ascii="Verdana" w:hAnsi="Verdana"/>
        </w:rPr>
        <w:t xml:space="preserve">La implementación de ajustes razonables, como adaptaciones físicas o tecnológicas, es clave para que las personas con discapacidad puedan desarrollar sus competencias al máximo en cada etapa del proceso. </w:t>
      </w:r>
    </w:p>
    <w:p w14:paraId="019E76CA" w14:textId="77777777" w:rsidR="003560C8" w:rsidRPr="00771AB7" w:rsidRDefault="003560C8" w:rsidP="00F5699F">
      <w:pPr>
        <w:spacing w:after="0" w:line="240" w:lineRule="auto"/>
        <w:jc w:val="both"/>
        <w:rPr>
          <w:rFonts w:ascii="Verdana" w:hAnsi="Verdana"/>
        </w:rPr>
      </w:pPr>
    </w:p>
    <w:p w14:paraId="373FCEB1" w14:textId="77777777" w:rsidR="003560C8" w:rsidRPr="00771AB7" w:rsidRDefault="003560C8" w:rsidP="00F5699F">
      <w:pPr>
        <w:spacing w:after="0" w:line="240" w:lineRule="auto"/>
        <w:jc w:val="both"/>
        <w:rPr>
          <w:rFonts w:ascii="Verdana" w:hAnsi="Verdana"/>
        </w:rPr>
      </w:pPr>
      <w:r w:rsidRPr="00771AB7">
        <w:rPr>
          <w:rFonts w:ascii="Verdana" w:hAnsi="Verdana"/>
        </w:rPr>
        <w:t xml:space="preserve">Por otro lado, es importante destacar que estos ajustes no solo benefician a las personas con discapacidad, sino que también enriquecen la diversidad y la productividad de la entidad, generando un ambiente de trabajo más inclusivo y colaborativo. </w:t>
      </w:r>
    </w:p>
    <w:p w14:paraId="7EBDA0FD" w14:textId="77777777" w:rsidR="003560C8" w:rsidRPr="00771AB7" w:rsidRDefault="003560C8" w:rsidP="00F5699F">
      <w:pPr>
        <w:spacing w:after="0" w:line="240" w:lineRule="auto"/>
        <w:jc w:val="both"/>
        <w:rPr>
          <w:rFonts w:ascii="Verdana" w:hAnsi="Verdana"/>
        </w:rPr>
      </w:pPr>
    </w:p>
    <w:p w14:paraId="2D4A9935" w14:textId="25E935B1" w:rsidR="002121B7" w:rsidRPr="00771AB7" w:rsidRDefault="003560C8" w:rsidP="00F5699F">
      <w:pPr>
        <w:spacing w:after="0" w:line="240" w:lineRule="auto"/>
        <w:jc w:val="both"/>
        <w:rPr>
          <w:rFonts w:ascii="Verdana" w:hAnsi="Verdana"/>
        </w:rPr>
      </w:pPr>
      <w:r w:rsidRPr="00771AB7">
        <w:rPr>
          <w:rFonts w:ascii="Verdana" w:hAnsi="Verdana"/>
        </w:rPr>
        <w:t>A continuación, se detalla cada una de las etapas que compone la ruta de empleabilidad:</w:t>
      </w:r>
    </w:p>
    <w:p w14:paraId="384E13F7" w14:textId="77777777" w:rsidR="009C6D72" w:rsidRPr="00771AB7" w:rsidRDefault="009C6D72" w:rsidP="00F5699F">
      <w:pPr>
        <w:spacing w:after="0" w:line="240" w:lineRule="auto"/>
        <w:jc w:val="both"/>
        <w:rPr>
          <w:rFonts w:ascii="Verdana" w:hAnsi="Verdana"/>
        </w:rPr>
      </w:pPr>
    </w:p>
    <w:p w14:paraId="6FD8E0E5" w14:textId="090332DE" w:rsidR="003560C8" w:rsidRPr="00771AB7" w:rsidRDefault="003560C8" w:rsidP="00F5699F">
      <w:pPr>
        <w:spacing w:after="0" w:line="240" w:lineRule="auto"/>
        <w:jc w:val="both"/>
        <w:rPr>
          <w:rFonts w:ascii="Verdana" w:hAnsi="Verdana"/>
        </w:rPr>
      </w:pPr>
      <w:r w:rsidRPr="00771AB7">
        <w:rPr>
          <w:rFonts w:ascii="Verdana" w:hAnsi="Verdana"/>
          <w:noProof/>
          <w:lang w:eastAsia="es-CO"/>
        </w:rPr>
        <w:drawing>
          <wp:inline distT="0" distB="0" distL="0" distR="0" wp14:anchorId="5AC32FC3" wp14:editId="3CD5C4B0">
            <wp:extent cx="5607170" cy="302628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105" t="22137" r="9102" b="7053"/>
                    <a:stretch/>
                  </pic:blipFill>
                  <pic:spPr bwMode="auto">
                    <a:xfrm>
                      <a:off x="0" y="0"/>
                      <a:ext cx="5622883" cy="3034769"/>
                    </a:xfrm>
                    <a:prstGeom prst="rect">
                      <a:avLst/>
                    </a:prstGeom>
                    <a:ln>
                      <a:noFill/>
                    </a:ln>
                    <a:extLst>
                      <a:ext uri="{53640926-AAD7-44D8-BBD7-CCE9431645EC}">
                        <a14:shadowObscured xmlns:a14="http://schemas.microsoft.com/office/drawing/2010/main"/>
                      </a:ext>
                    </a:extLst>
                  </pic:spPr>
                </pic:pic>
              </a:graphicData>
            </a:graphic>
          </wp:inline>
        </w:drawing>
      </w:r>
    </w:p>
    <w:p w14:paraId="6E38AA59" w14:textId="1A1AFCD2" w:rsidR="003560C8" w:rsidRPr="00771AB7" w:rsidRDefault="003560C8" w:rsidP="00F5699F">
      <w:pPr>
        <w:spacing w:after="0" w:line="240" w:lineRule="auto"/>
        <w:jc w:val="center"/>
        <w:rPr>
          <w:rFonts w:ascii="Verdana" w:hAnsi="Verdana"/>
        </w:rPr>
      </w:pPr>
      <w:r w:rsidRPr="00771AB7">
        <w:rPr>
          <w:rFonts w:ascii="Verdana" w:hAnsi="Verdana"/>
        </w:rPr>
        <w:t>Imagen: Etapas de la Ruta de Empleabilidad PcD</w:t>
      </w:r>
    </w:p>
    <w:p w14:paraId="1861CEC5" w14:textId="77777777" w:rsidR="003560C8" w:rsidRPr="00771AB7" w:rsidRDefault="003560C8" w:rsidP="00F5699F">
      <w:pPr>
        <w:spacing w:after="0" w:line="240" w:lineRule="auto"/>
        <w:jc w:val="center"/>
        <w:rPr>
          <w:rFonts w:ascii="Verdana" w:hAnsi="Verdana"/>
        </w:rPr>
      </w:pPr>
    </w:p>
    <w:p w14:paraId="26701C83" w14:textId="77777777" w:rsidR="00F06A24" w:rsidRPr="00771AB7" w:rsidRDefault="00F06A24" w:rsidP="00F5699F">
      <w:pPr>
        <w:spacing w:after="0" w:line="240" w:lineRule="auto"/>
        <w:jc w:val="center"/>
        <w:rPr>
          <w:rFonts w:ascii="Verdana" w:hAnsi="Verdana"/>
        </w:rPr>
      </w:pPr>
    </w:p>
    <w:tbl>
      <w:tblPr>
        <w:tblStyle w:val="Tablaconcuadrcula"/>
        <w:tblW w:w="9351" w:type="dxa"/>
        <w:tblLook w:val="04A0" w:firstRow="1" w:lastRow="0" w:firstColumn="1" w:lastColumn="0" w:noHBand="0" w:noVBand="1"/>
      </w:tblPr>
      <w:tblGrid>
        <w:gridCol w:w="1413"/>
        <w:gridCol w:w="3001"/>
        <w:gridCol w:w="2207"/>
        <w:gridCol w:w="2730"/>
      </w:tblGrid>
      <w:tr w:rsidR="00CC58FC" w:rsidRPr="00771AB7" w14:paraId="69FD6716" w14:textId="77777777" w:rsidTr="000224A3">
        <w:trPr>
          <w:tblHeader/>
        </w:trPr>
        <w:tc>
          <w:tcPr>
            <w:tcW w:w="1413" w:type="dxa"/>
            <w:shd w:val="clear" w:color="auto" w:fill="156082" w:themeFill="accent1"/>
            <w:vAlign w:val="center"/>
          </w:tcPr>
          <w:p w14:paraId="4B994C1D" w14:textId="2FACC339" w:rsidR="00CC58FC" w:rsidRPr="00771AB7" w:rsidRDefault="005D70A1" w:rsidP="00F5699F">
            <w:pPr>
              <w:jc w:val="center"/>
              <w:rPr>
                <w:rFonts w:ascii="Verdana" w:hAnsi="Verdana"/>
                <w:b/>
                <w:color w:val="FFFFFF" w:themeColor="background1"/>
              </w:rPr>
            </w:pPr>
            <w:r w:rsidRPr="00771AB7">
              <w:rPr>
                <w:rFonts w:ascii="Verdana" w:hAnsi="Verdana"/>
                <w:b/>
                <w:color w:val="FFFFFF" w:themeColor="background1"/>
              </w:rPr>
              <w:t>ETAPA</w:t>
            </w:r>
          </w:p>
        </w:tc>
        <w:tc>
          <w:tcPr>
            <w:tcW w:w="3001" w:type="dxa"/>
            <w:shd w:val="clear" w:color="auto" w:fill="156082" w:themeFill="accent1"/>
            <w:vAlign w:val="center"/>
          </w:tcPr>
          <w:p w14:paraId="5309C3E2" w14:textId="168379B9" w:rsidR="00CC58FC" w:rsidRPr="00771AB7" w:rsidRDefault="005D70A1" w:rsidP="00F5699F">
            <w:pPr>
              <w:jc w:val="center"/>
              <w:rPr>
                <w:rFonts w:ascii="Verdana" w:hAnsi="Verdana"/>
                <w:b/>
                <w:color w:val="FFFFFF" w:themeColor="background1"/>
              </w:rPr>
            </w:pPr>
            <w:r w:rsidRPr="00771AB7">
              <w:rPr>
                <w:rFonts w:ascii="Verdana" w:hAnsi="Verdana"/>
                <w:b/>
                <w:color w:val="FFFFFF" w:themeColor="background1"/>
              </w:rPr>
              <w:t>DESCRIPCIÓN</w:t>
            </w:r>
          </w:p>
        </w:tc>
        <w:tc>
          <w:tcPr>
            <w:tcW w:w="2207" w:type="dxa"/>
            <w:shd w:val="clear" w:color="auto" w:fill="156082" w:themeFill="accent1"/>
            <w:vAlign w:val="center"/>
          </w:tcPr>
          <w:p w14:paraId="38AC9CA7" w14:textId="4CE17444" w:rsidR="00CC58FC" w:rsidRPr="00771AB7" w:rsidRDefault="005D70A1" w:rsidP="00F5699F">
            <w:pPr>
              <w:jc w:val="center"/>
              <w:rPr>
                <w:rFonts w:ascii="Verdana" w:hAnsi="Verdana"/>
                <w:b/>
                <w:color w:val="FFFFFF" w:themeColor="background1"/>
              </w:rPr>
            </w:pPr>
            <w:r w:rsidRPr="00771AB7">
              <w:rPr>
                <w:rFonts w:ascii="Verdana" w:hAnsi="Verdana"/>
                <w:b/>
                <w:color w:val="FFFFFF" w:themeColor="background1"/>
              </w:rPr>
              <w:t>LA ENTIDAD DEBE</w:t>
            </w:r>
          </w:p>
        </w:tc>
        <w:tc>
          <w:tcPr>
            <w:tcW w:w="2730" w:type="dxa"/>
            <w:shd w:val="clear" w:color="auto" w:fill="156082" w:themeFill="accent1"/>
            <w:vAlign w:val="center"/>
          </w:tcPr>
          <w:p w14:paraId="51028D8E" w14:textId="0838D420" w:rsidR="00CC58FC" w:rsidRPr="00771AB7" w:rsidRDefault="005D70A1" w:rsidP="00F5699F">
            <w:pPr>
              <w:jc w:val="center"/>
              <w:rPr>
                <w:rFonts w:ascii="Verdana" w:hAnsi="Verdana"/>
                <w:b/>
                <w:color w:val="FFFFFF" w:themeColor="background1"/>
              </w:rPr>
            </w:pPr>
            <w:r w:rsidRPr="00771AB7">
              <w:rPr>
                <w:rFonts w:ascii="Verdana" w:hAnsi="Verdana"/>
                <w:b/>
                <w:color w:val="FFFFFF" w:themeColor="background1"/>
              </w:rPr>
              <w:t>LA PcD DEBE</w:t>
            </w:r>
          </w:p>
        </w:tc>
      </w:tr>
      <w:tr w:rsidR="00CC58FC" w:rsidRPr="00771AB7" w14:paraId="79EBC2F9" w14:textId="77777777" w:rsidTr="000224A3">
        <w:tc>
          <w:tcPr>
            <w:tcW w:w="1413" w:type="dxa"/>
            <w:vAlign w:val="center"/>
          </w:tcPr>
          <w:p w14:paraId="3968A36A" w14:textId="68E07FE7" w:rsidR="00CC58FC" w:rsidRPr="00771AB7" w:rsidRDefault="00D377DE" w:rsidP="00F5699F">
            <w:pPr>
              <w:jc w:val="center"/>
              <w:rPr>
                <w:rFonts w:ascii="Verdana" w:hAnsi="Verdana"/>
              </w:rPr>
            </w:pPr>
            <w:r w:rsidRPr="00771AB7">
              <w:rPr>
                <w:rFonts w:ascii="Verdana" w:hAnsi="Verdana"/>
              </w:rPr>
              <w:t>Etapa de Planeación</w:t>
            </w:r>
          </w:p>
        </w:tc>
        <w:tc>
          <w:tcPr>
            <w:tcW w:w="3001" w:type="dxa"/>
            <w:vAlign w:val="center"/>
          </w:tcPr>
          <w:p w14:paraId="7E51ECF9" w14:textId="2B069FAC" w:rsidR="00CC58FC" w:rsidRPr="00771AB7" w:rsidRDefault="00975F51" w:rsidP="00F5699F">
            <w:pPr>
              <w:rPr>
                <w:rFonts w:ascii="Verdana" w:hAnsi="Verdana"/>
              </w:rPr>
            </w:pPr>
            <w:r w:rsidRPr="00771AB7">
              <w:rPr>
                <w:rFonts w:ascii="Verdana" w:hAnsi="Verdana"/>
              </w:rPr>
              <w:t xml:space="preserve">En esta etapa, se gestiona la planeación </w:t>
            </w:r>
            <w:r w:rsidRPr="00771AB7">
              <w:rPr>
                <w:rFonts w:ascii="Verdana" w:hAnsi="Verdana"/>
              </w:rPr>
              <w:lastRenderedPageBreak/>
              <w:t>de la vinculación de las personas con discapacidad (PcD), pues desde aquí la entidad define cuáles son los cargos que pueden quedar vacantes para ser cubiertos con PcD.</w:t>
            </w:r>
          </w:p>
        </w:tc>
        <w:tc>
          <w:tcPr>
            <w:tcW w:w="2207" w:type="dxa"/>
            <w:vAlign w:val="center"/>
          </w:tcPr>
          <w:p w14:paraId="0F776DDD" w14:textId="77777777" w:rsidR="00975F51" w:rsidRPr="00771AB7" w:rsidRDefault="00975F51" w:rsidP="00F5699F">
            <w:pPr>
              <w:rPr>
                <w:rFonts w:ascii="Verdana" w:hAnsi="Verdana"/>
              </w:rPr>
            </w:pPr>
            <w:r w:rsidRPr="00771AB7">
              <w:rPr>
                <w:rFonts w:ascii="Verdana" w:hAnsi="Verdana"/>
              </w:rPr>
              <w:lastRenderedPageBreak/>
              <w:t xml:space="preserve">1. Analizar los cargos que </w:t>
            </w:r>
            <w:r w:rsidRPr="00771AB7">
              <w:rPr>
                <w:rFonts w:ascii="Verdana" w:hAnsi="Verdana"/>
              </w:rPr>
              <w:lastRenderedPageBreak/>
              <w:t xml:space="preserve">podrían quedar vacantes. </w:t>
            </w:r>
          </w:p>
          <w:p w14:paraId="692702A0" w14:textId="77777777" w:rsidR="00CC58FC" w:rsidRPr="00771AB7" w:rsidRDefault="00975F51" w:rsidP="00F5699F">
            <w:pPr>
              <w:rPr>
                <w:rFonts w:ascii="Verdana" w:hAnsi="Verdana"/>
              </w:rPr>
            </w:pPr>
            <w:r w:rsidRPr="00771AB7">
              <w:rPr>
                <w:rFonts w:ascii="Verdana" w:hAnsi="Verdana"/>
              </w:rPr>
              <w:t>2. Verificar el cumplimiento del Decreto 2011 de 2017.</w:t>
            </w:r>
          </w:p>
          <w:p w14:paraId="27FD1A00" w14:textId="52B2B1C9" w:rsidR="00975F51" w:rsidRPr="00771AB7" w:rsidRDefault="00975F51" w:rsidP="00F5699F">
            <w:pPr>
              <w:rPr>
                <w:rFonts w:ascii="Verdana" w:hAnsi="Verdana"/>
              </w:rPr>
            </w:pPr>
            <w:r w:rsidRPr="00771AB7">
              <w:rPr>
                <w:rFonts w:ascii="Verdana" w:hAnsi="Verdana"/>
              </w:rPr>
              <w:t>3. Toma de decisiones de los cargos a proveer con PcD.</w:t>
            </w:r>
          </w:p>
        </w:tc>
        <w:tc>
          <w:tcPr>
            <w:tcW w:w="2730" w:type="dxa"/>
            <w:vAlign w:val="center"/>
          </w:tcPr>
          <w:p w14:paraId="33DB2A1F" w14:textId="2550093B" w:rsidR="00CC58FC" w:rsidRPr="00771AB7" w:rsidRDefault="000224A3" w:rsidP="00F5699F">
            <w:pPr>
              <w:rPr>
                <w:rFonts w:ascii="Verdana" w:hAnsi="Verdana"/>
              </w:rPr>
            </w:pPr>
            <w:r w:rsidRPr="00771AB7">
              <w:rPr>
                <w:rFonts w:ascii="Verdana" w:hAnsi="Verdana"/>
              </w:rPr>
              <w:lastRenderedPageBreak/>
              <w:t>N. A</w:t>
            </w:r>
          </w:p>
        </w:tc>
      </w:tr>
      <w:tr w:rsidR="00CC58FC" w:rsidRPr="00771AB7" w14:paraId="4D676AAE" w14:textId="77777777" w:rsidTr="000224A3">
        <w:tc>
          <w:tcPr>
            <w:tcW w:w="1413" w:type="dxa"/>
            <w:vAlign w:val="center"/>
          </w:tcPr>
          <w:p w14:paraId="64A3B0E2" w14:textId="53E3C80B" w:rsidR="00CC58FC" w:rsidRPr="00771AB7" w:rsidRDefault="00975F51" w:rsidP="00F5699F">
            <w:pPr>
              <w:jc w:val="center"/>
              <w:rPr>
                <w:rFonts w:ascii="Verdana" w:hAnsi="Verdana"/>
              </w:rPr>
            </w:pPr>
            <w:r w:rsidRPr="00771AB7">
              <w:rPr>
                <w:rFonts w:ascii="Verdana" w:hAnsi="Verdana"/>
              </w:rPr>
              <w:t>Etapa de Publicidad y Difusión</w:t>
            </w:r>
          </w:p>
        </w:tc>
        <w:tc>
          <w:tcPr>
            <w:tcW w:w="3001" w:type="dxa"/>
            <w:vAlign w:val="center"/>
          </w:tcPr>
          <w:p w14:paraId="76C5B3A0" w14:textId="4BD83AAE" w:rsidR="00CC58FC" w:rsidRPr="00771AB7" w:rsidRDefault="00975F51" w:rsidP="00F5699F">
            <w:pPr>
              <w:rPr>
                <w:rFonts w:ascii="Verdana" w:hAnsi="Verdana"/>
              </w:rPr>
            </w:pPr>
            <w:r w:rsidRPr="00771AB7">
              <w:rPr>
                <w:rFonts w:ascii="Verdana" w:hAnsi="Verdana"/>
              </w:rPr>
              <w:t>Se informa sobre las vacantes disponibles a través de los medios establecidos y los requisitos requeridos para las vacantes.</w:t>
            </w:r>
          </w:p>
        </w:tc>
        <w:tc>
          <w:tcPr>
            <w:tcW w:w="2207" w:type="dxa"/>
            <w:vAlign w:val="center"/>
          </w:tcPr>
          <w:p w14:paraId="63C765A4" w14:textId="77777777" w:rsidR="00975F51" w:rsidRPr="00771AB7" w:rsidRDefault="00975F51" w:rsidP="00F5699F">
            <w:pPr>
              <w:rPr>
                <w:rFonts w:ascii="Verdana" w:hAnsi="Verdana"/>
              </w:rPr>
            </w:pPr>
            <w:r w:rsidRPr="00771AB7">
              <w:rPr>
                <w:rFonts w:ascii="Verdana" w:hAnsi="Verdana"/>
              </w:rPr>
              <w:t xml:space="preserve">1. Publicar las vacantes que se generen en la entidad. </w:t>
            </w:r>
          </w:p>
          <w:p w14:paraId="1989060D" w14:textId="739338F0" w:rsidR="00CC58FC" w:rsidRPr="00771AB7" w:rsidRDefault="00975F51" w:rsidP="00F5699F">
            <w:pPr>
              <w:rPr>
                <w:rFonts w:ascii="Verdana" w:hAnsi="Verdana"/>
              </w:rPr>
            </w:pPr>
            <w:r w:rsidRPr="00771AB7">
              <w:rPr>
                <w:rFonts w:ascii="Verdana" w:hAnsi="Verdana"/>
              </w:rPr>
              <w:t>2. Articulación con el Sistema Nacional de Discapacidad (SND)</w:t>
            </w:r>
          </w:p>
        </w:tc>
        <w:tc>
          <w:tcPr>
            <w:tcW w:w="2730" w:type="dxa"/>
            <w:vAlign w:val="center"/>
          </w:tcPr>
          <w:p w14:paraId="46EB0C6D" w14:textId="77777777" w:rsidR="00975F51" w:rsidRPr="00771AB7" w:rsidRDefault="00975F51" w:rsidP="00F5699F">
            <w:pPr>
              <w:rPr>
                <w:rFonts w:ascii="Verdana" w:hAnsi="Verdana"/>
              </w:rPr>
            </w:pPr>
            <w:r w:rsidRPr="00771AB7">
              <w:rPr>
                <w:rFonts w:ascii="Verdana" w:hAnsi="Verdana"/>
              </w:rPr>
              <w:t xml:space="preserve">1. Consultar las vacantes que se ofertan en los diferentes medios. </w:t>
            </w:r>
          </w:p>
          <w:p w14:paraId="38B9DD31" w14:textId="42487A47" w:rsidR="00CC58FC" w:rsidRPr="00771AB7" w:rsidRDefault="00975F51" w:rsidP="00F5699F">
            <w:pPr>
              <w:rPr>
                <w:rFonts w:ascii="Verdana" w:hAnsi="Verdana"/>
              </w:rPr>
            </w:pPr>
            <w:r w:rsidRPr="00771AB7">
              <w:rPr>
                <w:rFonts w:ascii="Verdana" w:hAnsi="Verdana"/>
              </w:rPr>
              <w:t>2. Solicitar apoyo en el Sistema Nacional de Discapacidad (SND)</w:t>
            </w:r>
          </w:p>
        </w:tc>
      </w:tr>
      <w:tr w:rsidR="00CC58FC" w:rsidRPr="00771AB7" w14:paraId="469E23A2" w14:textId="77777777" w:rsidTr="000224A3">
        <w:tc>
          <w:tcPr>
            <w:tcW w:w="1413" w:type="dxa"/>
            <w:vAlign w:val="center"/>
          </w:tcPr>
          <w:p w14:paraId="137472CD" w14:textId="6287FAC3" w:rsidR="00CC58FC" w:rsidRPr="00771AB7" w:rsidRDefault="00975F51" w:rsidP="00F5699F">
            <w:pPr>
              <w:jc w:val="center"/>
              <w:rPr>
                <w:rFonts w:ascii="Verdana" w:hAnsi="Verdana"/>
              </w:rPr>
            </w:pPr>
            <w:r w:rsidRPr="00771AB7">
              <w:rPr>
                <w:rFonts w:ascii="Verdana" w:hAnsi="Verdana"/>
              </w:rPr>
              <w:t>Etapa de Ingreso</w:t>
            </w:r>
          </w:p>
        </w:tc>
        <w:tc>
          <w:tcPr>
            <w:tcW w:w="3001" w:type="dxa"/>
            <w:vAlign w:val="center"/>
          </w:tcPr>
          <w:p w14:paraId="7564D0ED" w14:textId="700398C2" w:rsidR="00CC58FC" w:rsidRPr="00771AB7" w:rsidRDefault="00975F51" w:rsidP="00F5699F">
            <w:pPr>
              <w:rPr>
                <w:rFonts w:ascii="Verdana" w:hAnsi="Verdana"/>
              </w:rPr>
            </w:pPr>
            <w:r w:rsidRPr="00771AB7">
              <w:rPr>
                <w:rFonts w:ascii="Verdana" w:hAnsi="Verdana"/>
              </w:rPr>
              <w:t>La etapa de ingreso es un paso crucial en la ruta hacia la inclusión laboral de las personas con discapacidad. En esta fase, se concreta la oportunidad de empleo y se establecen las bases para una relación laboral exitosa. Remitirse al procedimiento FC-PR-00</w:t>
            </w:r>
            <w:r w:rsidR="00CD2C83" w:rsidRPr="00771AB7">
              <w:rPr>
                <w:rFonts w:ascii="Verdana" w:hAnsi="Verdana"/>
              </w:rPr>
              <w:t>1</w:t>
            </w:r>
            <w:r w:rsidRPr="00771AB7">
              <w:rPr>
                <w:rFonts w:ascii="Verdana" w:hAnsi="Verdana"/>
              </w:rPr>
              <w:t xml:space="preserve"> </w:t>
            </w:r>
            <w:r w:rsidRPr="00771AB7">
              <w:rPr>
                <w:rFonts w:ascii="Verdana" w:hAnsi="Verdana"/>
                <w:color w:val="000000"/>
                <w:shd w:val="clear" w:color="auto" w:fill="FFFFFF"/>
              </w:rPr>
              <w:t>GESTIÓN DE SITUACIONES ADMINISTRATIVAS DE INGRESO</w:t>
            </w:r>
          </w:p>
        </w:tc>
        <w:tc>
          <w:tcPr>
            <w:tcW w:w="2207" w:type="dxa"/>
            <w:vAlign w:val="center"/>
          </w:tcPr>
          <w:p w14:paraId="440C478E" w14:textId="77777777" w:rsidR="00975F51" w:rsidRPr="00771AB7" w:rsidRDefault="00975F51" w:rsidP="00F5699F">
            <w:pPr>
              <w:rPr>
                <w:rFonts w:ascii="Verdana" w:hAnsi="Verdana"/>
              </w:rPr>
            </w:pPr>
            <w:r w:rsidRPr="00771AB7">
              <w:rPr>
                <w:rFonts w:ascii="Verdana" w:hAnsi="Verdana"/>
              </w:rPr>
              <w:t xml:space="preserve">1. Seleccionar el mejor candidato. </w:t>
            </w:r>
          </w:p>
          <w:p w14:paraId="7E60E44D" w14:textId="77777777" w:rsidR="00975F51" w:rsidRPr="00771AB7" w:rsidRDefault="00975F51" w:rsidP="00F5699F">
            <w:pPr>
              <w:rPr>
                <w:rFonts w:ascii="Verdana" w:hAnsi="Verdana"/>
              </w:rPr>
            </w:pPr>
            <w:r w:rsidRPr="00771AB7">
              <w:rPr>
                <w:rFonts w:ascii="Verdana" w:hAnsi="Verdana"/>
              </w:rPr>
              <w:t xml:space="preserve">2. Ajustar el lenguaje de los documentos a firmar según las necesidades (tipo de discapacidad). </w:t>
            </w:r>
          </w:p>
          <w:p w14:paraId="37B0059D" w14:textId="66235854" w:rsidR="00CC58FC" w:rsidRPr="00771AB7" w:rsidRDefault="00975F51" w:rsidP="00F5699F">
            <w:pPr>
              <w:rPr>
                <w:rFonts w:ascii="Verdana" w:hAnsi="Verdana"/>
              </w:rPr>
            </w:pPr>
            <w:r w:rsidRPr="00771AB7">
              <w:rPr>
                <w:rFonts w:ascii="Verdana" w:hAnsi="Verdana"/>
              </w:rPr>
              <w:t>3. Solicitar el certificado de discapacidad.</w:t>
            </w:r>
          </w:p>
        </w:tc>
        <w:tc>
          <w:tcPr>
            <w:tcW w:w="2730" w:type="dxa"/>
            <w:vAlign w:val="center"/>
          </w:tcPr>
          <w:p w14:paraId="11259F7F" w14:textId="77777777" w:rsidR="00975F51" w:rsidRPr="00771AB7" w:rsidRDefault="00975F51" w:rsidP="00F5699F">
            <w:pPr>
              <w:rPr>
                <w:rFonts w:ascii="Verdana" w:hAnsi="Verdana"/>
              </w:rPr>
            </w:pPr>
            <w:r w:rsidRPr="00771AB7">
              <w:rPr>
                <w:rFonts w:ascii="Verdana" w:hAnsi="Verdana"/>
              </w:rPr>
              <w:t xml:space="preserve">1. Presentar la hoja de vida y postularse al proceso de selección. </w:t>
            </w:r>
          </w:p>
          <w:p w14:paraId="09BEBA2F" w14:textId="77777777" w:rsidR="00975F51" w:rsidRPr="00771AB7" w:rsidRDefault="00975F51" w:rsidP="00F5699F">
            <w:pPr>
              <w:rPr>
                <w:rFonts w:ascii="Verdana" w:hAnsi="Verdana"/>
              </w:rPr>
            </w:pPr>
            <w:r w:rsidRPr="00771AB7">
              <w:rPr>
                <w:rFonts w:ascii="Verdana" w:hAnsi="Verdana"/>
              </w:rPr>
              <w:t xml:space="preserve">2. Concretar ajustes razonables con la entidad para formalizar su vinculación y el inicio del ejercicio de sus funciones. </w:t>
            </w:r>
          </w:p>
          <w:p w14:paraId="1CE733A3" w14:textId="77777777" w:rsidR="00975F51" w:rsidRPr="00771AB7" w:rsidRDefault="00975F51" w:rsidP="00F5699F">
            <w:pPr>
              <w:rPr>
                <w:rFonts w:ascii="Verdana" w:hAnsi="Verdana"/>
              </w:rPr>
            </w:pPr>
            <w:r w:rsidRPr="00771AB7">
              <w:rPr>
                <w:rFonts w:ascii="Verdana" w:hAnsi="Verdana"/>
              </w:rPr>
              <w:t xml:space="preserve">3. Presentar el certificado de discapacidad o prueba de que está en trámite. </w:t>
            </w:r>
          </w:p>
          <w:p w14:paraId="76D43910" w14:textId="6CB4B3AD" w:rsidR="00CC58FC" w:rsidRPr="00771AB7" w:rsidRDefault="00975F51" w:rsidP="00F5699F">
            <w:pPr>
              <w:rPr>
                <w:rFonts w:ascii="Verdana" w:hAnsi="Verdana"/>
              </w:rPr>
            </w:pPr>
            <w:r w:rsidRPr="00771AB7">
              <w:rPr>
                <w:rFonts w:ascii="Verdana" w:hAnsi="Verdana"/>
              </w:rPr>
              <w:t>4. Documentos de ingreso.</w:t>
            </w:r>
          </w:p>
        </w:tc>
      </w:tr>
      <w:tr w:rsidR="00CC58FC" w:rsidRPr="00771AB7" w14:paraId="4D7BA4B0" w14:textId="77777777" w:rsidTr="000224A3">
        <w:tc>
          <w:tcPr>
            <w:tcW w:w="1413" w:type="dxa"/>
            <w:vAlign w:val="center"/>
          </w:tcPr>
          <w:p w14:paraId="3BC9CB67" w14:textId="774EC153" w:rsidR="00CC58FC" w:rsidRPr="00771AB7" w:rsidRDefault="00975F51" w:rsidP="00F5699F">
            <w:pPr>
              <w:jc w:val="center"/>
              <w:rPr>
                <w:rFonts w:ascii="Verdana" w:hAnsi="Verdana"/>
              </w:rPr>
            </w:pPr>
            <w:r w:rsidRPr="00771AB7">
              <w:rPr>
                <w:rFonts w:ascii="Verdana" w:hAnsi="Verdana"/>
              </w:rPr>
              <w:t>Etapa de desarrollo</w:t>
            </w:r>
          </w:p>
        </w:tc>
        <w:tc>
          <w:tcPr>
            <w:tcW w:w="3001" w:type="dxa"/>
            <w:vAlign w:val="center"/>
          </w:tcPr>
          <w:p w14:paraId="478D082F" w14:textId="7EDFC4C4" w:rsidR="00CC58FC" w:rsidRPr="00771AB7" w:rsidRDefault="00975F51" w:rsidP="00F5699F">
            <w:pPr>
              <w:rPr>
                <w:rFonts w:ascii="Verdana" w:hAnsi="Verdana"/>
              </w:rPr>
            </w:pPr>
            <w:r w:rsidRPr="00771AB7">
              <w:rPr>
                <w:rFonts w:ascii="Verdana" w:hAnsi="Verdana"/>
              </w:rPr>
              <w:t>En esta etapa las entidades deben garantizar los ajustes razonables</w:t>
            </w:r>
          </w:p>
        </w:tc>
        <w:tc>
          <w:tcPr>
            <w:tcW w:w="2207" w:type="dxa"/>
            <w:vAlign w:val="center"/>
          </w:tcPr>
          <w:p w14:paraId="5B945F7F" w14:textId="77777777" w:rsidR="00975F51" w:rsidRPr="00771AB7" w:rsidRDefault="00975F51" w:rsidP="00F5699F">
            <w:pPr>
              <w:rPr>
                <w:rFonts w:ascii="Verdana" w:hAnsi="Verdana"/>
              </w:rPr>
            </w:pPr>
            <w:r w:rsidRPr="00771AB7">
              <w:rPr>
                <w:rFonts w:ascii="Verdana" w:hAnsi="Verdana"/>
              </w:rPr>
              <w:t xml:space="preserve">1. Garantizar el pleno ejercicio de los derechos de PcD. </w:t>
            </w:r>
          </w:p>
          <w:p w14:paraId="0883064F" w14:textId="77777777" w:rsidR="00975F51" w:rsidRPr="00771AB7" w:rsidRDefault="00975F51" w:rsidP="00F5699F">
            <w:pPr>
              <w:rPr>
                <w:rFonts w:ascii="Verdana" w:hAnsi="Verdana"/>
              </w:rPr>
            </w:pPr>
            <w:r w:rsidRPr="00771AB7">
              <w:rPr>
                <w:rFonts w:ascii="Verdana" w:hAnsi="Verdana"/>
              </w:rPr>
              <w:lastRenderedPageBreak/>
              <w:t xml:space="preserve">2. Proceso de Inducción. Implementar procesos de formación y capacitación, así como de reinducción, ajustadas a las necesidades (Plan Institucional de Capacitación). </w:t>
            </w:r>
          </w:p>
          <w:p w14:paraId="19FD85EA" w14:textId="77777777" w:rsidR="00975F51" w:rsidRPr="00771AB7" w:rsidRDefault="00975F51" w:rsidP="00F5699F">
            <w:pPr>
              <w:rPr>
                <w:rFonts w:ascii="Verdana" w:hAnsi="Verdana"/>
              </w:rPr>
            </w:pPr>
            <w:r w:rsidRPr="00771AB7">
              <w:rPr>
                <w:rFonts w:ascii="Verdana" w:hAnsi="Verdana"/>
              </w:rPr>
              <w:t xml:space="preserve">3. Implementar actividades de bienestar (teletrabajo, horarios flexibles, entre otros). </w:t>
            </w:r>
          </w:p>
          <w:p w14:paraId="087FBDC8" w14:textId="2E072419" w:rsidR="00CC58FC" w:rsidRPr="00771AB7" w:rsidRDefault="00975F51" w:rsidP="00F5699F">
            <w:pPr>
              <w:rPr>
                <w:rFonts w:ascii="Verdana" w:hAnsi="Verdana"/>
              </w:rPr>
            </w:pPr>
            <w:r w:rsidRPr="00771AB7">
              <w:rPr>
                <w:rFonts w:ascii="Verdana" w:hAnsi="Verdana"/>
              </w:rPr>
              <w:t>4. Evaluación del desempeño.</w:t>
            </w:r>
          </w:p>
        </w:tc>
        <w:tc>
          <w:tcPr>
            <w:tcW w:w="2730" w:type="dxa"/>
            <w:vAlign w:val="center"/>
          </w:tcPr>
          <w:p w14:paraId="6AB0EE00" w14:textId="77777777" w:rsidR="00975F51" w:rsidRPr="00771AB7" w:rsidRDefault="00975F51" w:rsidP="00F5699F">
            <w:pPr>
              <w:rPr>
                <w:rFonts w:ascii="Verdana" w:hAnsi="Verdana"/>
              </w:rPr>
            </w:pPr>
            <w:r w:rsidRPr="00771AB7">
              <w:rPr>
                <w:rFonts w:ascii="Verdana" w:hAnsi="Verdana"/>
              </w:rPr>
              <w:lastRenderedPageBreak/>
              <w:t xml:space="preserve">1. Comunicación fluida con la entidad para expresar sus necesidades de </w:t>
            </w:r>
            <w:r w:rsidRPr="00771AB7">
              <w:rPr>
                <w:rFonts w:ascii="Verdana" w:hAnsi="Verdana"/>
              </w:rPr>
              <w:lastRenderedPageBreak/>
              <w:t xml:space="preserve">ajustes en el puesto de trabajo. </w:t>
            </w:r>
          </w:p>
          <w:p w14:paraId="27A058CE" w14:textId="20A75E87" w:rsidR="00CC58FC" w:rsidRPr="00771AB7" w:rsidRDefault="00975F51" w:rsidP="00F5699F">
            <w:pPr>
              <w:rPr>
                <w:rFonts w:ascii="Verdana" w:hAnsi="Verdana"/>
              </w:rPr>
            </w:pPr>
            <w:r w:rsidRPr="00771AB7">
              <w:rPr>
                <w:rFonts w:ascii="Verdana" w:hAnsi="Verdana"/>
              </w:rPr>
              <w:t>2. Formación y capacitación constante (desarrollo y/o fortalecimiento de competencias)</w:t>
            </w:r>
          </w:p>
        </w:tc>
      </w:tr>
      <w:tr w:rsidR="00CC58FC" w:rsidRPr="00771AB7" w14:paraId="3149C023" w14:textId="77777777" w:rsidTr="000224A3">
        <w:tc>
          <w:tcPr>
            <w:tcW w:w="1413" w:type="dxa"/>
            <w:vAlign w:val="center"/>
          </w:tcPr>
          <w:p w14:paraId="1B69C337" w14:textId="342A5928" w:rsidR="00CC58FC" w:rsidRPr="00771AB7" w:rsidRDefault="00975F51" w:rsidP="00F5699F">
            <w:pPr>
              <w:jc w:val="center"/>
              <w:rPr>
                <w:rFonts w:ascii="Verdana" w:hAnsi="Verdana"/>
              </w:rPr>
            </w:pPr>
            <w:r w:rsidRPr="00771AB7">
              <w:rPr>
                <w:rFonts w:ascii="Verdana" w:hAnsi="Verdana"/>
              </w:rPr>
              <w:lastRenderedPageBreak/>
              <w:t>Etapa de retiro</w:t>
            </w:r>
          </w:p>
        </w:tc>
        <w:tc>
          <w:tcPr>
            <w:tcW w:w="3001" w:type="dxa"/>
            <w:vAlign w:val="center"/>
          </w:tcPr>
          <w:p w14:paraId="4372CF33" w14:textId="3AE93E2A" w:rsidR="00CC58FC" w:rsidRPr="00771AB7" w:rsidRDefault="00975F51" w:rsidP="00F5699F">
            <w:pPr>
              <w:rPr>
                <w:rFonts w:ascii="Verdana" w:hAnsi="Verdana"/>
              </w:rPr>
            </w:pPr>
            <w:r w:rsidRPr="00771AB7">
              <w:rPr>
                <w:rFonts w:ascii="Verdana" w:hAnsi="Verdana"/>
              </w:rPr>
              <w:t>En esta etapa las entidades deben garantizar los ajustes razonables. Esta última etapa tiene como objetivo desvincular, de acuerdo con la legislación vigente, al servidor público dando cierre al ciclo de vida del proceso. Remitirse al procedimiento FC-PR-00</w:t>
            </w:r>
            <w:r w:rsidR="00CD2C83" w:rsidRPr="00771AB7">
              <w:rPr>
                <w:rFonts w:ascii="Verdana" w:hAnsi="Verdana"/>
              </w:rPr>
              <w:t>1</w:t>
            </w:r>
            <w:r w:rsidRPr="00771AB7">
              <w:rPr>
                <w:rFonts w:ascii="Verdana" w:hAnsi="Verdana"/>
              </w:rPr>
              <w:t xml:space="preserve"> </w:t>
            </w:r>
            <w:r w:rsidRPr="00771AB7">
              <w:rPr>
                <w:rFonts w:ascii="Verdana" w:hAnsi="Verdana"/>
                <w:color w:val="000000"/>
                <w:shd w:val="clear" w:color="auto" w:fill="FFFFFF"/>
              </w:rPr>
              <w:t>GESTIÓN DE SITUACIONES ADMINISTRATIVAS DE RETIRO</w:t>
            </w:r>
          </w:p>
        </w:tc>
        <w:tc>
          <w:tcPr>
            <w:tcW w:w="2207" w:type="dxa"/>
            <w:vAlign w:val="center"/>
          </w:tcPr>
          <w:p w14:paraId="657EF1FC" w14:textId="77777777" w:rsidR="00975F51" w:rsidRPr="00771AB7" w:rsidRDefault="00975F51" w:rsidP="00F5699F">
            <w:pPr>
              <w:rPr>
                <w:rFonts w:ascii="Verdana" w:hAnsi="Verdana"/>
              </w:rPr>
            </w:pPr>
            <w:r w:rsidRPr="00771AB7">
              <w:rPr>
                <w:rFonts w:ascii="Verdana" w:hAnsi="Verdana"/>
              </w:rPr>
              <w:t xml:space="preserve">1. Evaluación del Desempeño. </w:t>
            </w:r>
          </w:p>
          <w:p w14:paraId="38AC9AE5" w14:textId="77777777" w:rsidR="00975F51" w:rsidRPr="00771AB7" w:rsidRDefault="00975F51" w:rsidP="00F5699F">
            <w:pPr>
              <w:rPr>
                <w:rFonts w:ascii="Verdana" w:hAnsi="Verdana"/>
              </w:rPr>
            </w:pPr>
            <w:r w:rsidRPr="00771AB7">
              <w:rPr>
                <w:rFonts w:ascii="Verdana" w:hAnsi="Verdana"/>
              </w:rPr>
              <w:t xml:space="preserve">2. Causales legales de retiro. </w:t>
            </w:r>
          </w:p>
          <w:p w14:paraId="4D4E1EA6" w14:textId="77777777" w:rsidR="00975F51" w:rsidRPr="00771AB7" w:rsidRDefault="00975F51" w:rsidP="00F5699F">
            <w:pPr>
              <w:rPr>
                <w:rFonts w:ascii="Verdana" w:hAnsi="Verdana"/>
              </w:rPr>
            </w:pPr>
            <w:r w:rsidRPr="00771AB7">
              <w:rPr>
                <w:rFonts w:ascii="Verdana" w:hAnsi="Verdana"/>
              </w:rPr>
              <w:t xml:space="preserve">3. Transferencia del conocimiento. </w:t>
            </w:r>
          </w:p>
          <w:p w14:paraId="2683B68A" w14:textId="48FAA696" w:rsidR="00CC58FC" w:rsidRPr="00771AB7" w:rsidRDefault="00975F51" w:rsidP="00F5699F">
            <w:pPr>
              <w:rPr>
                <w:rFonts w:ascii="Verdana" w:hAnsi="Verdana"/>
              </w:rPr>
            </w:pPr>
            <w:r w:rsidRPr="00771AB7">
              <w:rPr>
                <w:rFonts w:ascii="Verdana" w:hAnsi="Verdana"/>
              </w:rPr>
              <w:t>4. Retiro mediante un plan de desvinculación asistida (Procesos de desvinculación orientados a brindar apoyo sociolaboral y emocional a las personas que se retiran).</w:t>
            </w:r>
          </w:p>
        </w:tc>
        <w:tc>
          <w:tcPr>
            <w:tcW w:w="2730" w:type="dxa"/>
            <w:vAlign w:val="center"/>
          </w:tcPr>
          <w:p w14:paraId="25FE8BE6" w14:textId="6B47733B" w:rsidR="00CC58FC" w:rsidRPr="00771AB7" w:rsidRDefault="00975F51" w:rsidP="00F5699F">
            <w:pPr>
              <w:rPr>
                <w:rFonts w:ascii="Verdana" w:hAnsi="Verdana"/>
                <w:lang w:val="pt-BR"/>
              </w:rPr>
            </w:pPr>
            <w:r w:rsidRPr="00771AB7">
              <w:rPr>
                <w:rFonts w:ascii="Verdana" w:hAnsi="Verdana"/>
                <w:lang w:val="pt-BR"/>
              </w:rPr>
              <w:t>1. Entrega de documentos de retiro.</w:t>
            </w:r>
          </w:p>
        </w:tc>
      </w:tr>
    </w:tbl>
    <w:p w14:paraId="7B46242B" w14:textId="1AF7D014" w:rsidR="003560C8" w:rsidRDefault="00CC58FC" w:rsidP="00F5699F">
      <w:pPr>
        <w:spacing w:after="0" w:line="240" w:lineRule="auto"/>
        <w:rPr>
          <w:rFonts w:ascii="Verdana" w:hAnsi="Verdana"/>
          <w:i/>
        </w:rPr>
      </w:pPr>
      <w:r w:rsidRPr="00771AB7">
        <w:rPr>
          <w:rFonts w:ascii="Verdana" w:hAnsi="Verdana"/>
          <w:i/>
        </w:rPr>
        <w:t>Fuente. Documento: Ruta de vinculación de las personas con discapacidad en las entidades públicas (Función Pública)</w:t>
      </w:r>
      <w:r w:rsidR="000224A3">
        <w:rPr>
          <w:rFonts w:ascii="Verdana" w:hAnsi="Verdana"/>
          <w:i/>
        </w:rPr>
        <w:t>.</w:t>
      </w:r>
    </w:p>
    <w:p w14:paraId="18E37CBC" w14:textId="77777777" w:rsidR="000224A3" w:rsidRPr="00771AB7" w:rsidRDefault="000224A3" w:rsidP="00F5699F">
      <w:pPr>
        <w:spacing w:after="0" w:line="240" w:lineRule="auto"/>
        <w:rPr>
          <w:rFonts w:ascii="Verdana" w:hAnsi="Verdana"/>
          <w:i/>
        </w:rPr>
      </w:pPr>
    </w:p>
    <w:p w14:paraId="4A1242E3" w14:textId="77777777" w:rsidR="00CC58FC" w:rsidRPr="00771AB7" w:rsidRDefault="00CC58FC" w:rsidP="00F5699F">
      <w:pPr>
        <w:pStyle w:val="Ttulo3"/>
        <w:spacing w:line="240" w:lineRule="auto"/>
        <w:rPr>
          <w:rFonts w:ascii="Verdana" w:hAnsi="Verdana"/>
          <w:color w:val="auto"/>
          <w:sz w:val="22"/>
          <w:szCs w:val="22"/>
        </w:rPr>
      </w:pPr>
      <w:bookmarkStart w:id="15" w:name="_Toc205389421"/>
      <w:r w:rsidRPr="00771AB7">
        <w:rPr>
          <w:rFonts w:ascii="Verdana" w:hAnsi="Verdana"/>
          <w:color w:val="auto"/>
          <w:sz w:val="22"/>
          <w:szCs w:val="22"/>
        </w:rPr>
        <w:lastRenderedPageBreak/>
        <w:t>5.1Seguimiento de Personas con Discapacidad Plataforma SIGEP</w:t>
      </w:r>
      <w:bookmarkEnd w:id="15"/>
      <w:r w:rsidRPr="00771AB7">
        <w:rPr>
          <w:rFonts w:ascii="Verdana" w:hAnsi="Verdana"/>
          <w:color w:val="auto"/>
          <w:sz w:val="22"/>
          <w:szCs w:val="22"/>
        </w:rPr>
        <w:t xml:space="preserve"> </w:t>
      </w:r>
    </w:p>
    <w:p w14:paraId="5339A1F4" w14:textId="77777777" w:rsidR="00CC58FC" w:rsidRPr="00771AB7" w:rsidRDefault="00CC58FC" w:rsidP="00F5699F">
      <w:pPr>
        <w:spacing w:after="0" w:line="240" w:lineRule="auto"/>
        <w:jc w:val="both"/>
        <w:rPr>
          <w:rFonts w:ascii="Verdana" w:hAnsi="Verdana"/>
        </w:rPr>
      </w:pPr>
    </w:p>
    <w:p w14:paraId="6506E7C7" w14:textId="77777777" w:rsidR="00CC58FC" w:rsidRPr="00771AB7" w:rsidRDefault="00CC58FC" w:rsidP="00F5699F">
      <w:pPr>
        <w:spacing w:after="0" w:line="240" w:lineRule="auto"/>
        <w:jc w:val="both"/>
        <w:rPr>
          <w:rFonts w:ascii="Verdana" w:hAnsi="Verdana"/>
        </w:rPr>
      </w:pPr>
      <w:r w:rsidRPr="00771AB7">
        <w:rPr>
          <w:rFonts w:ascii="Verdana" w:hAnsi="Verdana"/>
        </w:rPr>
        <w:t xml:space="preserve">El grupo de Talento Humano debe realizar seguimiento a la información sobre el personal con discapacidad en la plataforma SIGEP. Esto implica realizar revisiones periódicas y corregir cualquier inconsistencia en los datos registrados, asegurando que refleja la realidad del personal vinculado a la entidad. </w:t>
      </w:r>
    </w:p>
    <w:p w14:paraId="1604C303" w14:textId="77777777" w:rsidR="00CC58FC" w:rsidRPr="00771AB7" w:rsidRDefault="00CC58FC" w:rsidP="00F5699F">
      <w:pPr>
        <w:spacing w:after="0" w:line="240" w:lineRule="auto"/>
        <w:jc w:val="both"/>
        <w:rPr>
          <w:rFonts w:ascii="Verdana" w:hAnsi="Verdana"/>
        </w:rPr>
      </w:pPr>
    </w:p>
    <w:p w14:paraId="4FBA19D0" w14:textId="77777777" w:rsidR="00CC58FC" w:rsidRPr="00771AB7" w:rsidRDefault="00CC58FC" w:rsidP="00F5699F">
      <w:pPr>
        <w:spacing w:after="0" w:line="240" w:lineRule="auto"/>
        <w:jc w:val="both"/>
        <w:rPr>
          <w:rFonts w:ascii="Verdana" w:hAnsi="Verdana"/>
        </w:rPr>
      </w:pPr>
      <w:r w:rsidRPr="00771AB7">
        <w:rPr>
          <w:rFonts w:ascii="Verdana" w:hAnsi="Verdana"/>
        </w:rPr>
        <w:t xml:space="preserve">Trimestralmente se realizará una verificación del personal con discapacidad registrado en la planta de personal vigente contra la base de datos registrada en la plataforma SIGEP y en caso de aplicar, se realizará los ajustes que sean del caso. </w:t>
      </w:r>
    </w:p>
    <w:p w14:paraId="28F1A181" w14:textId="77777777" w:rsidR="00CC58FC" w:rsidRPr="00771AB7" w:rsidRDefault="00CC58FC" w:rsidP="00F5699F">
      <w:pPr>
        <w:spacing w:after="0" w:line="240" w:lineRule="auto"/>
        <w:jc w:val="both"/>
        <w:rPr>
          <w:rFonts w:ascii="Verdana" w:hAnsi="Verdana"/>
        </w:rPr>
      </w:pPr>
    </w:p>
    <w:p w14:paraId="02E36286" w14:textId="317D2498" w:rsidR="00CC58FC" w:rsidRPr="00771AB7" w:rsidRDefault="00CC58FC" w:rsidP="00F5699F">
      <w:pPr>
        <w:spacing w:after="0" w:line="240" w:lineRule="auto"/>
        <w:jc w:val="both"/>
        <w:rPr>
          <w:rFonts w:ascii="Verdana" w:hAnsi="Verdana"/>
        </w:rPr>
      </w:pPr>
      <w:r w:rsidRPr="00771AB7">
        <w:rPr>
          <w:rFonts w:ascii="Verdana" w:hAnsi="Verdana"/>
        </w:rPr>
        <w:t>En todos los casos las personas reportadas como discapacitadas deben presentar el certificado correspondiente. Este certificado es esencial para validar la condición de discapacidad y debe ser solicitado a través del procedimiento establecido por las secretarías de salud</w:t>
      </w:r>
    </w:p>
    <w:p w14:paraId="6847611B" w14:textId="77777777" w:rsidR="00CC58FC" w:rsidRPr="00771AB7" w:rsidRDefault="00CC58FC" w:rsidP="00F5699F">
      <w:pPr>
        <w:spacing w:after="0" w:line="240" w:lineRule="auto"/>
        <w:jc w:val="both"/>
        <w:rPr>
          <w:rFonts w:ascii="Verdana" w:hAnsi="Verdana"/>
        </w:rPr>
      </w:pPr>
    </w:p>
    <w:p w14:paraId="15652C05" w14:textId="77777777" w:rsidR="00CC58FC" w:rsidRPr="00771AB7" w:rsidRDefault="00CC58FC" w:rsidP="00F5699F">
      <w:pPr>
        <w:spacing w:after="0" w:line="240" w:lineRule="auto"/>
        <w:jc w:val="both"/>
        <w:rPr>
          <w:rFonts w:ascii="Verdana" w:hAnsi="Verdana"/>
        </w:rPr>
      </w:pPr>
    </w:p>
    <w:p w14:paraId="5507614F" w14:textId="0A722CEC" w:rsidR="00CC58FC" w:rsidRPr="00771AB7" w:rsidRDefault="00CC58FC" w:rsidP="00F5699F">
      <w:pPr>
        <w:pStyle w:val="Ttulo1"/>
        <w:numPr>
          <w:ilvl w:val="0"/>
          <w:numId w:val="41"/>
        </w:numPr>
        <w:spacing w:before="0" w:after="0" w:line="240" w:lineRule="auto"/>
        <w:ind w:hanging="720"/>
        <w:rPr>
          <w:rFonts w:ascii="Verdana" w:eastAsia="Times New Roman" w:hAnsi="Verdana"/>
          <w:b/>
          <w:color w:val="auto"/>
          <w:sz w:val="22"/>
          <w:szCs w:val="22"/>
          <w:lang w:eastAsia="es-CO"/>
        </w:rPr>
      </w:pPr>
      <w:bookmarkStart w:id="16" w:name="_Toc205389422"/>
      <w:r w:rsidRPr="00771AB7">
        <w:rPr>
          <w:rFonts w:ascii="Verdana" w:eastAsia="Times New Roman" w:hAnsi="Verdana"/>
          <w:b/>
          <w:color w:val="auto"/>
          <w:sz w:val="22"/>
          <w:szCs w:val="22"/>
          <w:lang w:eastAsia="es-CO"/>
        </w:rPr>
        <w:t>AJUSTES RAZONABLES</w:t>
      </w:r>
      <w:bookmarkEnd w:id="16"/>
    </w:p>
    <w:p w14:paraId="0B5301A1" w14:textId="77777777" w:rsidR="00CC58FC" w:rsidRPr="00771AB7" w:rsidRDefault="00CC58FC" w:rsidP="00F5699F">
      <w:pPr>
        <w:spacing w:line="240" w:lineRule="auto"/>
        <w:rPr>
          <w:rFonts w:ascii="Verdana" w:hAnsi="Verdana"/>
          <w:lang w:eastAsia="es-CO"/>
        </w:rPr>
      </w:pPr>
    </w:p>
    <w:p w14:paraId="5B79C175" w14:textId="77777777" w:rsidR="00CC58FC" w:rsidRPr="00771AB7" w:rsidRDefault="00CC58FC" w:rsidP="00F5699F">
      <w:pPr>
        <w:spacing w:after="0" w:line="240" w:lineRule="auto"/>
        <w:jc w:val="both"/>
        <w:rPr>
          <w:rFonts w:ascii="Verdana" w:hAnsi="Verdana"/>
        </w:rPr>
      </w:pPr>
      <w:r w:rsidRPr="00771AB7">
        <w:rPr>
          <w:rFonts w:ascii="Verdana" w:hAnsi="Verdana"/>
        </w:rPr>
        <w:t xml:space="preserve">Se entenderán como ajustes razonables las modificaciones y adaptaciones necesarias y adecuadas que no impongan una carga desproporcionada o indebida, cuando se requieran en un caso particular, para garantizar a las personas con discapacidad (PcD) el goce o ejercicio, en igualdad de condiciones con las demás, de todos los derechos humanos y libertades fundamentales. </w:t>
      </w:r>
    </w:p>
    <w:p w14:paraId="303A7CCF" w14:textId="77777777" w:rsidR="00CC58FC" w:rsidRPr="00771AB7" w:rsidRDefault="00CC58FC" w:rsidP="00F5699F">
      <w:pPr>
        <w:spacing w:after="0" w:line="240" w:lineRule="auto"/>
        <w:jc w:val="both"/>
        <w:rPr>
          <w:rFonts w:ascii="Verdana" w:hAnsi="Verdana"/>
        </w:rPr>
      </w:pPr>
    </w:p>
    <w:p w14:paraId="701203B6" w14:textId="68FF966B" w:rsidR="00CC58FC" w:rsidRPr="00771AB7" w:rsidRDefault="00CC58FC" w:rsidP="00F5699F">
      <w:pPr>
        <w:spacing w:after="0" w:line="240" w:lineRule="auto"/>
        <w:jc w:val="both"/>
        <w:rPr>
          <w:rFonts w:ascii="Verdana" w:hAnsi="Verdana"/>
        </w:rPr>
      </w:pPr>
      <w:r w:rsidRPr="00771AB7">
        <w:rPr>
          <w:rFonts w:ascii="Verdana" w:hAnsi="Verdana"/>
        </w:rPr>
        <w:t>La inclusión laboral de Personas con discapacidad (PcD) no se reduce solamente al ingreso al trabajo como servidores públicos, pues los retos frente a la identificación y eliminación de barreras se mantienen mientras las personas permanezcan vinculadas a la entidad, es decir, los ajustes razonables son susceptibles de ser implementados de manera transversal y de acuerdo con las necesidades que se evidencien, como resultado de la interacción de cada Persona con discapacidad (PcD) con su entorno tanto físico como social.</w:t>
      </w:r>
    </w:p>
    <w:p w14:paraId="5B972806" w14:textId="4288B473" w:rsidR="001A4EE1" w:rsidRPr="00771AB7" w:rsidRDefault="001A4EE1" w:rsidP="00F5699F">
      <w:pPr>
        <w:spacing w:line="240" w:lineRule="auto"/>
        <w:rPr>
          <w:rFonts w:ascii="Verdana" w:hAnsi="Verdana"/>
          <w:b/>
        </w:rPr>
      </w:pPr>
    </w:p>
    <w:p w14:paraId="11759E9B" w14:textId="20E06533" w:rsidR="00CC58FC" w:rsidRPr="00771AB7" w:rsidRDefault="00CC58FC" w:rsidP="00F5699F">
      <w:pPr>
        <w:spacing w:after="0" w:line="240" w:lineRule="auto"/>
        <w:jc w:val="both"/>
        <w:rPr>
          <w:rFonts w:ascii="Verdana" w:hAnsi="Verdana"/>
          <w:b/>
        </w:rPr>
      </w:pPr>
      <w:r w:rsidRPr="00771AB7">
        <w:rPr>
          <w:rFonts w:ascii="Verdana" w:hAnsi="Verdana"/>
          <w:b/>
        </w:rPr>
        <w:t>Tipo de barreras</w:t>
      </w:r>
    </w:p>
    <w:p w14:paraId="59320C62" w14:textId="252F2895" w:rsidR="00CC58FC" w:rsidRPr="00771AB7" w:rsidRDefault="00CC58FC" w:rsidP="00F5699F">
      <w:pPr>
        <w:spacing w:after="0" w:line="240" w:lineRule="auto"/>
        <w:jc w:val="center"/>
        <w:rPr>
          <w:rFonts w:ascii="Verdana" w:hAnsi="Verdana"/>
          <w:lang w:eastAsia="es-CO"/>
        </w:rPr>
      </w:pPr>
      <w:r w:rsidRPr="00771AB7">
        <w:rPr>
          <w:rFonts w:ascii="Verdana" w:hAnsi="Verdana"/>
          <w:noProof/>
          <w:lang w:eastAsia="es-CO"/>
        </w:rPr>
        <w:lastRenderedPageBreak/>
        <w:drawing>
          <wp:inline distT="0" distB="0" distL="0" distR="0" wp14:anchorId="1D34A410" wp14:editId="388C1118">
            <wp:extent cx="4733925" cy="2720806"/>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991" t="30608" r="24491" b="19921"/>
                    <a:stretch/>
                  </pic:blipFill>
                  <pic:spPr bwMode="auto">
                    <a:xfrm>
                      <a:off x="0" y="0"/>
                      <a:ext cx="4767925" cy="2740347"/>
                    </a:xfrm>
                    <a:prstGeom prst="rect">
                      <a:avLst/>
                    </a:prstGeom>
                    <a:ln>
                      <a:noFill/>
                    </a:ln>
                    <a:extLst>
                      <a:ext uri="{53640926-AAD7-44D8-BBD7-CCE9431645EC}">
                        <a14:shadowObscured xmlns:a14="http://schemas.microsoft.com/office/drawing/2010/main"/>
                      </a:ext>
                    </a:extLst>
                  </pic:spPr>
                </pic:pic>
              </a:graphicData>
            </a:graphic>
          </wp:inline>
        </w:drawing>
      </w:r>
    </w:p>
    <w:p w14:paraId="11758845" w14:textId="64F96CB2" w:rsidR="000224A3" w:rsidRDefault="00CC58FC" w:rsidP="00F5699F">
      <w:pPr>
        <w:spacing w:after="0" w:line="240" w:lineRule="auto"/>
        <w:rPr>
          <w:rFonts w:ascii="Verdana" w:hAnsi="Verdana"/>
          <w:i/>
        </w:rPr>
      </w:pPr>
      <w:r w:rsidRPr="00771AB7">
        <w:rPr>
          <w:rFonts w:ascii="Verdana" w:hAnsi="Verdana"/>
          <w:i/>
        </w:rPr>
        <w:t>Fuente. Documento: Ruta de vinculación de las personas con discapacidad en las entidades públicas (Función Pública)</w:t>
      </w:r>
    </w:p>
    <w:p w14:paraId="5A80D78A" w14:textId="77777777" w:rsidR="000224A3" w:rsidRPr="00771AB7" w:rsidRDefault="000224A3" w:rsidP="00F5699F">
      <w:pPr>
        <w:spacing w:after="0" w:line="240" w:lineRule="auto"/>
        <w:rPr>
          <w:rFonts w:ascii="Verdana" w:hAnsi="Verdana"/>
          <w:i/>
        </w:rPr>
      </w:pPr>
    </w:p>
    <w:p w14:paraId="056C2552" w14:textId="77777777" w:rsidR="001A4EE1" w:rsidRPr="00771AB7" w:rsidRDefault="001A4EE1" w:rsidP="00F5699F">
      <w:pPr>
        <w:spacing w:after="0" w:line="240" w:lineRule="auto"/>
        <w:rPr>
          <w:rFonts w:ascii="Verdana" w:hAnsi="Verdana"/>
          <w:i/>
        </w:rPr>
      </w:pPr>
    </w:p>
    <w:p w14:paraId="2F77B576" w14:textId="72A2CA0B" w:rsidR="00F41447" w:rsidRPr="00771AB7" w:rsidRDefault="00F41447" w:rsidP="00F5699F">
      <w:pPr>
        <w:pStyle w:val="Ttulo1"/>
        <w:numPr>
          <w:ilvl w:val="0"/>
          <w:numId w:val="41"/>
        </w:numPr>
        <w:spacing w:before="0" w:after="0" w:line="240" w:lineRule="auto"/>
        <w:ind w:hanging="720"/>
        <w:rPr>
          <w:rFonts w:ascii="Verdana" w:eastAsia="Times New Roman" w:hAnsi="Verdana"/>
          <w:b/>
          <w:color w:val="auto"/>
          <w:sz w:val="22"/>
          <w:szCs w:val="22"/>
          <w:lang w:eastAsia="es-CO"/>
        </w:rPr>
      </w:pPr>
      <w:bookmarkStart w:id="17" w:name="_Toc205389423"/>
      <w:r w:rsidRPr="00771AB7">
        <w:rPr>
          <w:rFonts w:ascii="Verdana" w:eastAsia="Times New Roman" w:hAnsi="Verdana"/>
          <w:b/>
          <w:color w:val="auto"/>
          <w:sz w:val="22"/>
          <w:szCs w:val="22"/>
          <w:lang w:eastAsia="es-CO"/>
        </w:rPr>
        <w:t>DOCUMENTOS ASOCIADOS</w:t>
      </w:r>
      <w:bookmarkEnd w:id="17"/>
    </w:p>
    <w:p w14:paraId="0364D99F" w14:textId="77777777" w:rsidR="00F41447" w:rsidRPr="00771AB7" w:rsidRDefault="00F41447" w:rsidP="00F5699F">
      <w:pPr>
        <w:pStyle w:val="Ttulo1"/>
        <w:spacing w:before="0" w:after="0" w:line="240" w:lineRule="auto"/>
        <w:rPr>
          <w:rFonts w:ascii="Verdana" w:hAnsi="Verdana"/>
          <w:b/>
          <w:color w:val="auto"/>
          <w:sz w:val="22"/>
          <w:szCs w:val="22"/>
          <w:lang w:eastAsia="es-CO"/>
        </w:rPr>
      </w:pPr>
    </w:p>
    <w:p w14:paraId="23CD6EE6" w14:textId="77777777" w:rsidR="00175345" w:rsidRPr="00771AB7" w:rsidRDefault="00175345" w:rsidP="00F5699F">
      <w:pPr>
        <w:pStyle w:val="Prrafodelista"/>
        <w:numPr>
          <w:ilvl w:val="0"/>
          <w:numId w:val="48"/>
        </w:numPr>
        <w:spacing w:after="0" w:line="240" w:lineRule="auto"/>
        <w:jc w:val="both"/>
        <w:rPr>
          <w:rFonts w:ascii="Verdana" w:hAnsi="Verdana"/>
        </w:rPr>
      </w:pPr>
      <w:r w:rsidRPr="00771AB7">
        <w:rPr>
          <w:rFonts w:ascii="Verdana" w:hAnsi="Verdana"/>
        </w:rPr>
        <w:t>Documento Externo: Guía para el proceso de inclusión laboral de personas con discapacidad (Ministerio de salud y protección social)</w:t>
      </w:r>
    </w:p>
    <w:p w14:paraId="08DB8FAB" w14:textId="77777777" w:rsidR="00175345" w:rsidRPr="00771AB7" w:rsidRDefault="00175345" w:rsidP="00F5699F">
      <w:pPr>
        <w:pStyle w:val="Prrafodelista"/>
        <w:numPr>
          <w:ilvl w:val="0"/>
          <w:numId w:val="48"/>
        </w:numPr>
        <w:spacing w:after="0" w:line="240" w:lineRule="auto"/>
        <w:jc w:val="both"/>
        <w:rPr>
          <w:rFonts w:ascii="Verdana" w:hAnsi="Verdana"/>
        </w:rPr>
      </w:pPr>
      <w:r w:rsidRPr="00771AB7">
        <w:rPr>
          <w:rFonts w:ascii="Verdana" w:hAnsi="Verdana"/>
        </w:rPr>
        <w:t xml:space="preserve">Documento externo: Ruta de vinculación de las personas con discapacidad en las entidades públicas (Función Pública) </w:t>
      </w:r>
    </w:p>
    <w:p w14:paraId="51601C3F" w14:textId="13B337CA" w:rsidR="00771AB7" w:rsidRDefault="00175345" w:rsidP="00F5699F">
      <w:pPr>
        <w:pStyle w:val="Prrafodelista"/>
        <w:numPr>
          <w:ilvl w:val="0"/>
          <w:numId w:val="48"/>
        </w:numPr>
        <w:spacing w:after="0" w:line="240" w:lineRule="auto"/>
        <w:jc w:val="both"/>
        <w:rPr>
          <w:rFonts w:ascii="Verdana" w:hAnsi="Verdana"/>
        </w:rPr>
      </w:pPr>
      <w:r w:rsidRPr="00771AB7">
        <w:rPr>
          <w:rFonts w:ascii="Verdana" w:hAnsi="Verdana"/>
        </w:rPr>
        <w:t xml:space="preserve">Procedimiento </w:t>
      </w:r>
      <w:r w:rsidR="00CD2C83" w:rsidRPr="00771AB7">
        <w:rPr>
          <w:rFonts w:ascii="Verdana" w:hAnsi="Verdana"/>
        </w:rPr>
        <w:t>FC</w:t>
      </w:r>
      <w:r w:rsidRPr="00771AB7">
        <w:rPr>
          <w:rFonts w:ascii="Verdana" w:hAnsi="Verdana"/>
        </w:rPr>
        <w:t>-PR-0</w:t>
      </w:r>
      <w:r w:rsidR="00CD2C83" w:rsidRPr="00771AB7">
        <w:rPr>
          <w:rFonts w:ascii="Verdana" w:hAnsi="Verdana"/>
        </w:rPr>
        <w:t>01</w:t>
      </w:r>
      <w:r w:rsidRPr="00771AB7">
        <w:rPr>
          <w:rFonts w:ascii="Verdana" w:hAnsi="Verdana"/>
        </w:rPr>
        <w:t xml:space="preserve"> </w:t>
      </w:r>
      <w:r w:rsidR="00E10962" w:rsidRPr="00771AB7">
        <w:rPr>
          <w:rFonts w:ascii="Verdana" w:hAnsi="Verdana"/>
        </w:rPr>
        <w:t>Gestión de situaciones administrativas de ingreso</w:t>
      </w:r>
      <w:r w:rsidRPr="00771AB7">
        <w:rPr>
          <w:rFonts w:ascii="Verdana" w:hAnsi="Verdana"/>
        </w:rPr>
        <w:t xml:space="preserve"> </w:t>
      </w:r>
    </w:p>
    <w:p w14:paraId="4B5B88E8" w14:textId="77777777" w:rsidR="000224A3" w:rsidRDefault="000224A3" w:rsidP="00F5699F">
      <w:pPr>
        <w:pStyle w:val="Ttulo1"/>
        <w:spacing w:before="0" w:after="0" w:line="240" w:lineRule="auto"/>
        <w:rPr>
          <w:rFonts w:ascii="Verdana" w:hAnsi="Verdana"/>
          <w:b/>
          <w:color w:val="auto"/>
          <w:sz w:val="22"/>
          <w:szCs w:val="22"/>
          <w:lang w:eastAsia="es-CO"/>
        </w:rPr>
      </w:pPr>
      <w:bookmarkStart w:id="18" w:name="_Toc205389424"/>
    </w:p>
    <w:p w14:paraId="44765528" w14:textId="77777777" w:rsidR="000224A3" w:rsidRPr="000224A3" w:rsidRDefault="000224A3" w:rsidP="00F5699F">
      <w:pPr>
        <w:spacing w:line="240" w:lineRule="auto"/>
        <w:rPr>
          <w:lang w:eastAsia="es-CO"/>
        </w:rPr>
      </w:pPr>
    </w:p>
    <w:p w14:paraId="7DF6C17A" w14:textId="1A88F32E" w:rsidR="00F41447" w:rsidRDefault="006C0021" w:rsidP="00F5699F">
      <w:pPr>
        <w:pStyle w:val="Ttulo1"/>
        <w:numPr>
          <w:ilvl w:val="0"/>
          <w:numId w:val="41"/>
        </w:numPr>
        <w:spacing w:before="0" w:after="0" w:line="240" w:lineRule="auto"/>
        <w:ind w:hanging="720"/>
        <w:rPr>
          <w:rFonts w:ascii="Verdana" w:hAnsi="Verdana"/>
          <w:b/>
          <w:color w:val="auto"/>
          <w:sz w:val="22"/>
          <w:szCs w:val="22"/>
          <w:lang w:eastAsia="es-CO"/>
        </w:rPr>
      </w:pPr>
      <w:r w:rsidRPr="00771AB7">
        <w:rPr>
          <w:rFonts w:ascii="Verdana" w:hAnsi="Verdana"/>
          <w:b/>
          <w:color w:val="auto"/>
          <w:sz w:val="22"/>
          <w:szCs w:val="22"/>
          <w:lang w:eastAsia="es-CO"/>
        </w:rPr>
        <w:t>HISTORIAL</w:t>
      </w:r>
      <w:r w:rsidR="006B416F" w:rsidRPr="00771AB7">
        <w:rPr>
          <w:rFonts w:ascii="Verdana" w:hAnsi="Verdana"/>
          <w:b/>
          <w:color w:val="auto"/>
          <w:sz w:val="22"/>
          <w:szCs w:val="22"/>
          <w:lang w:eastAsia="es-CO"/>
        </w:rPr>
        <w:t xml:space="preserve"> DE CAMBIOS</w:t>
      </w:r>
      <w:bookmarkEnd w:id="18"/>
    </w:p>
    <w:p w14:paraId="1AE06162" w14:textId="77777777" w:rsidR="000224A3" w:rsidRPr="000224A3" w:rsidRDefault="000224A3" w:rsidP="00F5699F">
      <w:pPr>
        <w:spacing w:line="240" w:lineRule="auto"/>
        <w:rPr>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1"/>
        <w:gridCol w:w="1362"/>
        <w:gridCol w:w="6653"/>
      </w:tblGrid>
      <w:tr w:rsidR="00F41447" w:rsidRPr="00771AB7" w14:paraId="290767B3" w14:textId="77777777" w:rsidTr="00771AB7">
        <w:trPr>
          <w:trHeight w:val="100"/>
          <w:tblHeader/>
        </w:trPr>
        <w:tc>
          <w:tcPr>
            <w:tcW w:w="698" w:type="pct"/>
            <w:shd w:val="clear" w:color="auto" w:fill="BFBFBF" w:themeFill="background1" w:themeFillShade="BF"/>
            <w:tcMar>
              <w:top w:w="57" w:type="dxa"/>
              <w:left w:w="113" w:type="dxa"/>
              <w:bottom w:w="57" w:type="dxa"/>
            </w:tcMar>
            <w:vAlign w:val="center"/>
          </w:tcPr>
          <w:p w14:paraId="57F2D064" w14:textId="77777777" w:rsidR="00F41447" w:rsidRPr="00771AB7" w:rsidRDefault="00F41447" w:rsidP="00F5699F">
            <w:pPr>
              <w:spacing w:after="0" w:line="240" w:lineRule="auto"/>
              <w:jc w:val="center"/>
              <w:rPr>
                <w:rFonts w:ascii="Verdana" w:hAnsi="Verdana" w:cs="Arial"/>
                <w:b/>
              </w:rPr>
            </w:pPr>
            <w:r w:rsidRPr="00771AB7">
              <w:rPr>
                <w:rFonts w:ascii="Verdana" w:hAnsi="Verdana" w:cs="Arial"/>
                <w:b/>
              </w:rPr>
              <w:t>FECHA</w:t>
            </w:r>
          </w:p>
        </w:tc>
        <w:tc>
          <w:tcPr>
            <w:tcW w:w="731" w:type="pct"/>
            <w:shd w:val="clear" w:color="auto" w:fill="BFBFBF" w:themeFill="background1" w:themeFillShade="BF"/>
            <w:tcMar>
              <w:top w:w="57" w:type="dxa"/>
              <w:left w:w="113" w:type="dxa"/>
              <w:bottom w:w="57" w:type="dxa"/>
            </w:tcMar>
            <w:vAlign w:val="center"/>
          </w:tcPr>
          <w:p w14:paraId="193168DE" w14:textId="77777777" w:rsidR="00F41447" w:rsidRPr="00771AB7" w:rsidRDefault="00F41447" w:rsidP="00F5699F">
            <w:pPr>
              <w:spacing w:after="0" w:line="240" w:lineRule="auto"/>
              <w:jc w:val="center"/>
              <w:rPr>
                <w:rFonts w:ascii="Verdana" w:hAnsi="Verdana" w:cs="Arial"/>
                <w:b/>
              </w:rPr>
            </w:pPr>
            <w:r w:rsidRPr="00771AB7">
              <w:rPr>
                <w:rFonts w:ascii="Verdana" w:hAnsi="Verdana" w:cs="Arial"/>
                <w:b/>
              </w:rPr>
              <w:t>VERSIÓN</w:t>
            </w:r>
          </w:p>
        </w:tc>
        <w:tc>
          <w:tcPr>
            <w:tcW w:w="3571" w:type="pct"/>
            <w:shd w:val="clear" w:color="auto" w:fill="BFBFBF" w:themeFill="background1" w:themeFillShade="BF"/>
            <w:tcMar>
              <w:top w:w="57" w:type="dxa"/>
              <w:left w:w="113" w:type="dxa"/>
              <w:bottom w:w="57" w:type="dxa"/>
            </w:tcMar>
            <w:vAlign w:val="center"/>
          </w:tcPr>
          <w:p w14:paraId="1790CCA4" w14:textId="77777777" w:rsidR="00F41447" w:rsidRPr="00771AB7" w:rsidRDefault="00F41447" w:rsidP="00F5699F">
            <w:pPr>
              <w:spacing w:after="0" w:line="240" w:lineRule="auto"/>
              <w:jc w:val="center"/>
              <w:rPr>
                <w:rFonts w:ascii="Verdana" w:hAnsi="Verdana" w:cs="Arial"/>
                <w:b/>
              </w:rPr>
            </w:pPr>
            <w:r w:rsidRPr="00771AB7">
              <w:rPr>
                <w:rFonts w:ascii="Verdana" w:hAnsi="Verdana" w:cs="Arial"/>
                <w:b/>
              </w:rPr>
              <w:t>DESCRIPCIÓN DEL CAMBIO</w:t>
            </w:r>
          </w:p>
        </w:tc>
      </w:tr>
      <w:tr w:rsidR="00F41447" w:rsidRPr="00771AB7" w14:paraId="3039252B" w14:textId="77777777" w:rsidTr="00771AB7">
        <w:trPr>
          <w:trHeight w:val="300"/>
        </w:trPr>
        <w:tc>
          <w:tcPr>
            <w:tcW w:w="698" w:type="pct"/>
            <w:tcMar>
              <w:top w:w="57" w:type="dxa"/>
              <w:left w:w="113" w:type="dxa"/>
              <w:bottom w:w="57" w:type="dxa"/>
            </w:tcMar>
            <w:vAlign w:val="center"/>
          </w:tcPr>
          <w:p w14:paraId="1C2219BE" w14:textId="68348B26" w:rsidR="00F41447" w:rsidRPr="00771AB7" w:rsidRDefault="00771AB7" w:rsidP="00F5699F">
            <w:pPr>
              <w:spacing w:after="0" w:line="240" w:lineRule="auto"/>
              <w:jc w:val="center"/>
              <w:rPr>
                <w:rFonts w:ascii="Verdana" w:hAnsi="Verdana" w:cs="Arial"/>
                <w:color w:val="EE0000"/>
                <w:sz w:val="18"/>
                <w:szCs w:val="18"/>
              </w:rPr>
            </w:pPr>
            <w:r>
              <w:rPr>
                <w:rFonts w:ascii="Verdana" w:hAnsi="Verdana" w:cs="Arial"/>
                <w:sz w:val="18"/>
                <w:szCs w:val="18"/>
              </w:rPr>
              <w:t>12</w:t>
            </w:r>
            <w:r w:rsidR="00F41447" w:rsidRPr="00771AB7">
              <w:rPr>
                <w:rFonts w:ascii="Verdana" w:hAnsi="Verdana" w:cs="Arial"/>
                <w:sz w:val="18"/>
                <w:szCs w:val="18"/>
              </w:rPr>
              <w:t>/</w:t>
            </w:r>
            <w:r>
              <w:rPr>
                <w:rFonts w:ascii="Verdana" w:hAnsi="Verdana" w:cs="Arial"/>
                <w:sz w:val="18"/>
                <w:szCs w:val="18"/>
              </w:rPr>
              <w:t>06</w:t>
            </w:r>
            <w:r w:rsidR="00F41447" w:rsidRPr="00771AB7">
              <w:rPr>
                <w:rFonts w:ascii="Verdana" w:hAnsi="Verdana" w:cs="Arial"/>
                <w:sz w:val="18"/>
                <w:szCs w:val="18"/>
              </w:rPr>
              <w:t>/202</w:t>
            </w:r>
            <w:r>
              <w:rPr>
                <w:rFonts w:ascii="Verdana" w:hAnsi="Verdana" w:cs="Arial"/>
                <w:sz w:val="18"/>
                <w:szCs w:val="18"/>
              </w:rPr>
              <w:t>6</w:t>
            </w:r>
          </w:p>
        </w:tc>
        <w:tc>
          <w:tcPr>
            <w:tcW w:w="731" w:type="pct"/>
            <w:tcMar>
              <w:top w:w="57" w:type="dxa"/>
              <w:left w:w="113" w:type="dxa"/>
              <w:bottom w:w="57" w:type="dxa"/>
            </w:tcMar>
            <w:vAlign w:val="center"/>
          </w:tcPr>
          <w:p w14:paraId="63424E16" w14:textId="77777777" w:rsidR="00F41447" w:rsidRPr="00771AB7" w:rsidRDefault="00F41447" w:rsidP="00F5699F">
            <w:pPr>
              <w:spacing w:after="0" w:line="240" w:lineRule="auto"/>
              <w:jc w:val="center"/>
              <w:rPr>
                <w:rFonts w:ascii="Verdana" w:hAnsi="Verdana" w:cs="Arial"/>
                <w:sz w:val="18"/>
                <w:szCs w:val="18"/>
              </w:rPr>
            </w:pPr>
            <w:r w:rsidRPr="00771AB7">
              <w:rPr>
                <w:rFonts w:ascii="Verdana" w:hAnsi="Verdana" w:cs="Arial"/>
                <w:sz w:val="18"/>
                <w:szCs w:val="18"/>
              </w:rPr>
              <w:t>0</w:t>
            </w:r>
          </w:p>
        </w:tc>
        <w:tc>
          <w:tcPr>
            <w:tcW w:w="3571" w:type="pct"/>
            <w:tcMar>
              <w:top w:w="57" w:type="dxa"/>
              <w:left w:w="113" w:type="dxa"/>
              <w:bottom w:w="57" w:type="dxa"/>
            </w:tcMar>
            <w:vAlign w:val="center"/>
          </w:tcPr>
          <w:p w14:paraId="01BA8773" w14:textId="77777777" w:rsidR="00F41447" w:rsidRPr="00771AB7" w:rsidRDefault="00F41447" w:rsidP="00F5699F">
            <w:pPr>
              <w:spacing w:after="0" w:line="240" w:lineRule="auto"/>
              <w:jc w:val="both"/>
              <w:rPr>
                <w:rFonts w:ascii="Verdana" w:hAnsi="Verdana" w:cs="Arial"/>
                <w:sz w:val="18"/>
                <w:szCs w:val="18"/>
              </w:rPr>
            </w:pPr>
            <w:r w:rsidRPr="00771AB7">
              <w:rPr>
                <w:rFonts w:ascii="Verdana" w:hAnsi="Verdana" w:cs="Arial"/>
                <w:sz w:val="18"/>
                <w:szCs w:val="18"/>
              </w:rPr>
              <w:t>Primera versión del documento para el nuevo Mapa de procesos.</w:t>
            </w:r>
          </w:p>
          <w:p w14:paraId="3034C966" w14:textId="6AAB7EB6" w:rsidR="00F41447" w:rsidRPr="00771AB7" w:rsidRDefault="00F41447" w:rsidP="00F5699F">
            <w:pPr>
              <w:spacing w:after="0" w:line="240" w:lineRule="auto"/>
              <w:jc w:val="both"/>
              <w:rPr>
                <w:rFonts w:ascii="Verdana" w:hAnsi="Verdana" w:cs="Arial"/>
                <w:sz w:val="18"/>
                <w:szCs w:val="18"/>
              </w:rPr>
            </w:pPr>
            <w:r w:rsidRPr="00771AB7">
              <w:rPr>
                <w:rFonts w:ascii="Verdana" w:hAnsi="Verdana" w:cs="Arial"/>
                <w:sz w:val="18"/>
                <w:szCs w:val="18"/>
              </w:rPr>
              <w:t xml:space="preserve">Código anterior: </w:t>
            </w:r>
            <w:r w:rsidR="00175345" w:rsidRPr="00771AB7">
              <w:rPr>
                <w:rFonts w:ascii="Verdana" w:hAnsi="Verdana" w:cs="Arial"/>
                <w:sz w:val="18"/>
                <w:szCs w:val="18"/>
              </w:rPr>
              <w:t>TH-DR-009</w:t>
            </w:r>
            <w:r w:rsidR="00CD2C83" w:rsidRPr="00771AB7">
              <w:rPr>
                <w:rFonts w:ascii="Verdana" w:hAnsi="Verdana" w:cs="Arial"/>
                <w:sz w:val="18"/>
                <w:szCs w:val="18"/>
              </w:rPr>
              <w:t>.</w:t>
            </w:r>
            <w:r w:rsidR="00771AB7">
              <w:rPr>
                <w:rFonts w:ascii="Verdana" w:hAnsi="Verdana" w:cs="Arial"/>
                <w:sz w:val="18"/>
                <w:szCs w:val="18"/>
              </w:rPr>
              <w:t xml:space="preserve"> V00.</w:t>
            </w:r>
          </w:p>
          <w:p w14:paraId="674230C7" w14:textId="77777777" w:rsidR="00375B21" w:rsidRPr="00771AB7" w:rsidRDefault="00375B21" w:rsidP="00F5699F">
            <w:pPr>
              <w:spacing w:after="0" w:line="240" w:lineRule="auto"/>
              <w:jc w:val="both"/>
              <w:rPr>
                <w:rFonts w:ascii="Verdana" w:hAnsi="Verdana" w:cs="Calibri"/>
                <w:color w:val="242424"/>
                <w:sz w:val="18"/>
                <w:szCs w:val="18"/>
                <w:shd w:val="clear" w:color="auto" w:fill="FFFFFF"/>
                <w:lang w:val="pt-BR"/>
              </w:rPr>
            </w:pPr>
          </w:p>
          <w:p w14:paraId="6BEAF801" w14:textId="71564231" w:rsidR="00375B21" w:rsidRPr="00771AB7" w:rsidRDefault="00375B21" w:rsidP="00F5699F">
            <w:pPr>
              <w:spacing w:after="0" w:line="240" w:lineRule="auto"/>
              <w:jc w:val="both"/>
              <w:rPr>
                <w:rFonts w:ascii="Verdana" w:hAnsi="Verdana" w:cs="Arial"/>
                <w:sz w:val="18"/>
                <w:szCs w:val="18"/>
                <w:lang w:val="pt-BR"/>
              </w:rPr>
            </w:pPr>
            <w:r w:rsidRPr="00771AB7">
              <w:rPr>
                <w:rFonts w:ascii="Verdana" w:hAnsi="Verdana" w:cs="Arial"/>
                <w:sz w:val="18"/>
                <w:szCs w:val="18"/>
              </w:rPr>
              <w:t>Autorizada la migración por medio de correo electrónico de acuerdo con la versión vigente en ISOlución.</w:t>
            </w:r>
          </w:p>
        </w:tc>
      </w:tr>
    </w:tbl>
    <w:p w14:paraId="2A223062" w14:textId="6C65E490" w:rsidR="001A4EE1" w:rsidRPr="00771AB7" w:rsidRDefault="001A4EE1" w:rsidP="00F5699F">
      <w:pPr>
        <w:spacing w:after="0" w:line="240" w:lineRule="auto"/>
        <w:rPr>
          <w:rFonts w:ascii="Verdana" w:hAnsi="Verdana"/>
          <w:b/>
          <w:lang w:eastAsia="es-CO"/>
        </w:rPr>
      </w:pPr>
    </w:p>
    <w:p w14:paraId="1BFE5A48" w14:textId="42CB1B47" w:rsidR="001A4EE1" w:rsidRDefault="001A4EE1" w:rsidP="00F5699F">
      <w:pPr>
        <w:spacing w:line="240" w:lineRule="auto"/>
        <w:rPr>
          <w:rFonts w:ascii="Verdana" w:hAnsi="Verdana"/>
          <w:b/>
          <w:lang w:eastAsia="es-CO"/>
        </w:rPr>
      </w:pPr>
    </w:p>
    <w:p w14:paraId="28D0B7AA" w14:textId="77777777" w:rsidR="00F5699F" w:rsidRPr="00771AB7" w:rsidRDefault="00F5699F" w:rsidP="00F5699F">
      <w:pPr>
        <w:spacing w:line="240" w:lineRule="auto"/>
        <w:rPr>
          <w:rFonts w:ascii="Verdana" w:hAnsi="Verdana"/>
          <w:b/>
          <w:lang w:eastAsia="es-CO"/>
        </w:rPr>
      </w:pPr>
    </w:p>
    <w:p w14:paraId="5ED7157B" w14:textId="77777777" w:rsidR="00F41447" w:rsidRPr="00771AB7" w:rsidRDefault="00F41447" w:rsidP="00F5699F">
      <w:pPr>
        <w:spacing w:after="0" w:line="240" w:lineRule="auto"/>
        <w:rPr>
          <w:rFonts w:ascii="Verdana" w:eastAsia="Verdana" w:hAnsi="Verdana" w:cs="Verdana"/>
          <w:b/>
          <w:bCs/>
        </w:rPr>
      </w:pPr>
      <w:r w:rsidRPr="00771AB7">
        <w:rPr>
          <w:rFonts w:ascii="Verdana" w:eastAsia="Verdana" w:hAnsi="Verdana" w:cs="Verdana"/>
          <w:b/>
          <w:bCs/>
        </w:rPr>
        <w:lastRenderedPageBreak/>
        <w:t>FLUJO DE APROBACIÓN</w:t>
      </w:r>
    </w:p>
    <w:p w14:paraId="7C5FF369" w14:textId="77777777" w:rsidR="00F41447" w:rsidRPr="00771AB7" w:rsidRDefault="00F41447" w:rsidP="00F5699F">
      <w:pPr>
        <w:spacing w:after="0" w:line="240" w:lineRule="auto"/>
        <w:rPr>
          <w:rFonts w:ascii="Verdana" w:hAnsi="Verdana"/>
        </w:rPr>
      </w:pPr>
    </w:p>
    <w:tbl>
      <w:tblPr>
        <w:tblStyle w:val="Tablaconcuadrcula"/>
        <w:tblW w:w="5000" w:type="pct"/>
        <w:tblLayout w:type="fixed"/>
        <w:tblLook w:val="06A0" w:firstRow="1" w:lastRow="0" w:firstColumn="1" w:lastColumn="0" w:noHBand="1" w:noVBand="1"/>
      </w:tblPr>
      <w:tblGrid>
        <w:gridCol w:w="1129"/>
        <w:gridCol w:w="960"/>
        <w:gridCol w:w="1196"/>
        <w:gridCol w:w="1349"/>
        <w:gridCol w:w="1045"/>
        <w:gridCol w:w="1047"/>
        <w:gridCol w:w="1066"/>
        <w:gridCol w:w="1524"/>
      </w:tblGrid>
      <w:tr w:rsidR="00375B21" w:rsidRPr="00771AB7" w14:paraId="554BD079" w14:textId="77777777" w:rsidTr="002D5CA1">
        <w:trPr>
          <w:trHeight w:val="300"/>
        </w:trPr>
        <w:tc>
          <w:tcPr>
            <w:tcW w:w="1121" w:type="pct"/>
            <w:gridSpan w:val="2"/>
            <w:shd w:val="clear" w:color="auto" w:fill="BFBFBF" w:themeFill="background1" w:themeFillShade="BF"/>
            <w:vAlign w:val="center"/>
          </w:tcPr>
          <w:p w14:paraId="2B0DBFD1" w14:textId="77777777" w:rsidR="00375B21" w:rsidRPr="00771AB7" w:rsidRDefault="00375B21" w:rsidP="00F5699F">
            <w:pPr>
              <w:jc w:val="center"/>
              <w:rPr>
                <w:rFonts w:ascii="Verdana" w:hAnsi="Verdana"/>
                <w:b/>
                <w:bCs/>
              </w:rPr>
            </w:pPr>
            <w:r w:rsidRPr="00771AB7">
              <w:rPr>
                <w:rFonts w:ascii="Verdana" w:hAnsi="Verdana"/>
                <w:b/>
                <w:bCs/>
              </w:rPr>
              <w:t>ELABORÓ</w:t>
            </w:r>
          </w:p>
        </w:tc>
        <w:tc>
          <w:tcPr>
            <w:tcW w:w="1366" w:type="pct"/>
            <w:gridSpan w:val="2"/>
            <w:shd w:val="clear" w:color="auto" w:fill="BFBFBF" w:themeFill="background1" w:themeFillShade="BF"/>
            <w:vAlign w:val="center"/>
          </w:tcPr>
          <w:p w14:paraId="4984810D" w14:textId="77777777" w:rsidR="00375B21" w:rsidRPr="00771AB7" w:rsidRDefault="00375B21" w:rsidP="00F5699F">
            <w:pPr>
              <w:jc w:val="center"/>
              <w:rPr>
                <w:rFonts w:ascii="Verdana" w:hAnsi="Verdana"/>
                <w:b/>
                <w:bCs/>
              </w:rPr>
            </w:pPr>
            <w:r w:rsidRPr="00771AB7">
              <w:rPr>
                <w:rFonts w:ascii="Verdana" w:hAnsi="Verdana"/>
                <w:b/>
                <w:bCs/>
              </w:rPr>
              <w:t>APOYO OAPS</w:t>
            </w:r>
          </w:p>
        </w:tc>
        <w:tc>
          <w:tcPr>
            <w:tcW w:w="1123" w:type="pct"/>
            <w:gridSpan w:val="2"/>
            <w:shd w:val="clear" w:color="auto" w:fill="BFBFBF" w:themeFill="background1" w:themeFillShade="BF"/>
            <w:vAlign w:val="center"/>
          </w:tcPr>
          <w:p w14:paraId="7B57BE8A" w14:textId="77777777" w:rsidR="00375B21" w:rsidRPr="00771AB7" w:rsidRDefault="00375B21" w:rsidP="00F5699F">
            <w:pPr>
              <w:jc w:val="center"/>
              <w:rPr>
                <w:rFonts w:ascii="Verdana" w:hAnsi="Verdana"/>
                <w:b/>
                <w:bCs/>
              </w:rPr>
            </w:pPr>
            <w:r w:rsidRPr="00771AB7">
              <w:rPr>
                <w:rFonts w:ascii="Verdana" w:hAnsi="Verdana"/>
                <w:b/>
                <w:bCs/>
              </w:rPr>
              <w:t>REVISÓ</w:t>
            </w:r>
          </w:p>
        </w:tc>
        <w:tc>
          <w:tcPr>
            <w:tcW w:w="1390" w:type="pct"/>
            <w:gridSpan w:val="2"/>
            <w:shd w:val="clear" w:color="auto" w:fill="BFBFBF" w:themeFill="background1" w:themeFillShade="BF"/>
            <w:vAlign w:val="center"/>
          </w:tcPr>
          <w:p w14:paraId="7035A6C5" w14:textId="77777777" w:rsidR="00375B21" w:rsidRPr="00771AB7" w:rsidRDefault="00375B21" w:rsidP="00F5699F">
            <w:pPr>
              <w:jc w:val="center"/>
              <w:rPr>
                <w:rFonts w:ascii="Verdana" w:hAnsi="Verdana"/>
                <w:b/>
                <w:bCs/>
              </w:rPr>
            </w:pPr>
            <w:r w:rsidRPr="00771AB7">
              <w:rPr>
                <w:rFonts w:ascii="Verdana" w:hAnsi="Verdana"/>
                <w:b/>
                <w:bCs/>
              </w:rPr>
              <w:t>APROBÓ</w:t>
            </w:r>
          </w:p>
        </w:tc>
      </w:tr>
      <w:tr w:rsidR="00375B21" w:rsidRPr="00771AB7" w14:paraId="15FAC4F4" w14:textId="77777777" w:rsidTr="00771AB7">
        <w:trPr>
          <w:trHeight w:val="300"/>
        </w:trPr>
        <w:tc>
          <w:tcPr>
            <w:tcW w:w="606" w:type="pct"/>
            <w:vAlign w:val="center"/>
          </w:tcPr>
          <w:p w14:paraId="58898401" w14:textId="77777777" w:rsidR="00375B21" w:rsidRPr="00F5699F" w:rsidRDefault="00375B21" w:rsidP="00F5699F">
            <w:pPr>
              <w:rPr>
                <w:rFonts w:ascii="Verdana" w:hAnsi="Verdana"/>
                <w:sz w:val="16"/>
                <w:szCs w:val="16"/>
              </w:rPr>
            </w:pPr>
            <w:r w:rsidRPr="00F5699F">
              <w:rPr>
                <w:rFonts w:ascii="Verdana" w:hAnsi="Verdana"/>
                <w:sz w:val="16"/>
                <w:szCs w:val="16"/>
              </w:rPr>
              <w:t>Nombre:</w:t>
            </w:r>
          </w:p>
        </w:tc>
        <w:tc>
          <w:tcPr>
            <w:tcW w:w="515" w:type="pct"/>
            <w:vAlign w:val="center"/>
          </w:tcPr>
          <w:p w14:paraId="2E99F03C" w14:textId="77777777" w:rsidR="00375B21" w:rsidRPr="00F5699F" w:rsidRDefault="00375B21" w:rsidP="00F5699F">
            <w:pPr>
              <w:rPr>
                <w:rFonts w:ascii="Verdana" w:hAnsi="Verdana"/>
                <w:sz w:val="16"/>
                <w:szCs w:val="16"/>
              </w:rPr>
            </w:pPr>
            <w:r w:rsidRPr="00F5699F">
              <w:rPr>
                <w:rFonts w:ascii="Verdana" w:hAnsi="Verdana"/>
                <w:sz w:val="16"/>
                <w:szCs w:val="16"/>
              </w:rPr>
              <w:t>Rodrigo Antonio Jiménez</w:t>
            </w:r>
          </w:p>
        </w:tc>
        <w:tc>
          <w:tcPr>
            <w:tcW w:w="642" w:type="pct"/>
            <w:vAlign w:val="center"/>
          </w:tcPr>
          <w:p w14:paraId="62A1E76A" w14:textId="77777777" w:rsidR="00375B21" w:rsidRPr="00F5699F" w:rsidRDefault="00375B21" w:rsidP="00F5699F">
            <w:pPr>
              <w:rPr>
                <w:rFonts w:ascii="Verdana" w:hAnsi="Verdana"/>
                <w:sz w:val="16"/>
                <w:szCs w:val="16"/>
              </w:rPr>
            </w:pPr>
            <w:r w:rsidRPr="00F5699F">
              <w:rPr>
                <w:rFonts w:ascii="Verdana" w:hAnsi="Verdana"/>
                <w:sz w:val="16"/>
                <w:szCs w:val="16"/>
              </w:rPr>
              <w:t>Nombre:</w:t>
            </w:r>
          </w:p>
        </w:tc>
        <w:tc>
          <w:tcPr>
            <w:tcW w:w="724" w:type="pct"/>
            <w:vAlign w:val="center"/>
          </w:tcPr>
          <w:p w14:paraId="7837C17E" w14:textId="77777777" w:rsidR="00375B21" w:rsidRPr="00F5699F" w:rsidRDefault="00375B21" w:rsidP="00F5699F">
            <w:pPr>
              <w:rPr>
                <w:rFonts w:ascii="Verdana" w:hAnsi="Verdana"/>
                <w:sz w:val="16"/>
                <w:szCs w:val="16"/>
              </w:rPr>
            </w:pPr>
            <w:r w:rsidRPr="00F5699F">
              <w:rPr>
                <w:rFonts w:ascii="Verdana" w:hAnsi="Verdana"/>
                <w:sz w:val="16"/>
                <w:szCs w:val="16"/>
              </w:rPr>
              <w:t>Carolina Huertas</w:t>
            </w:r>
          </w:p>
        </w:tc>
        <w:tc>
          <w:tcPr>
            <w:tcW w:w="561" w:type="pct"/>
            <w:vAlign w:val="center"/>
          </w:tcPr>
          <w:p w14:paraId="0E0705DF" w14:textId="77777777" w:rsidR="00375B21" w:rsidRPr="00F5699F" w:rsidRDefault="00375B21" w:rsidP="00F5699F">
            <w:pPr>
              <w:rPr>
                <w:rFonts w:ascii="Verdana" w:hAnsi="Verdana"/>
                <w:sz w:val="16"/>
                <w:szCs w:val="16"/>
              </w:rPr>
            </w:pPr>
            <w:r w:rsidRPr="00F5699F">
              <w:rPr>
                <w:rFonts w:ascii="Verdana" w:hAnsi="Verdana"/>
                <w:sz w:val="16"/>
                <w:szCs w:val="16"/>
              </w:rPr>
              <w:t>Nombre:</w:t>
            </w:r>
          </w:p>
        </w:tc>
        <w:tc>
          <w:tcPr>
            <w:tcW w:w="562" w:type="pct"/>
            <w:vAlign w:val="center"/>
          </w:tcPr>
          <w:p w14:paraId="3E7902AB" w14:textId="77777777" w:rsidR="00375B21" w:rsidRPr="00F5699F" w:rsidRDefault="00375B21" w:rsidP="00F5699F">
            <w:pPr>
              <w:rPr>
                <w:rFonts w:ascii="Verdana" w:hAnsi="Verdana"/>
                <w:color w:val="000000" w:themeColor="text1"/>
                <w:sz w:val="16"/>
                <w:szCs w:val="16"/>
                <w:lang w:val="pt-BR" w:eastAsia="es-CO"/>
              </w:rPr>
            </w:pPr>
            <w:r w:rsidRPr="00F5699F">
              <w:rPr>
                <w:rFonts w:ascii="Verdana" w:hAnsi="Verdana"/>
                <w:sz w:val="16"/>
                <w:szCs w:val="16"/>
              </w:rPr>
              <w:t>Rodrigo Antonio Jiménez</w:t>
            </w:r>
          </w:p>
        </w:tc>
        <w:tc>
          <w:tcPr>
            <w:tcW w:w="572" w:type="pct"/>
            <w:vAlign w:val="center"/>
          </w:tcPr>
          <w:p w14:paraId="43683EFA" w14:textId="77777777" w:rsidR="00375B21" w:rsidRPr="00F5699F" w:rsidRDefault="00375B21" w:rsidP="00F5699F">
            <w:pPr>
              <w:rPr>
                <w:rFonts w:ascii="Verdana" w:hAnsi="Verdana"/>
                <w:sz w:val="16"/>
                <w:szCs w:val="16"/>
              </w:rPr>
            </w:pPr>
            <w:r w:rsidRPr="00F5699F">
              <w:rPr>
                <w:rFonts w:ascii="Verdana" w:hAnsi="Verdana"/>
                <w:sz w:val="16"/>
                <w:szCs w:val="16"/>
              </w:rPr>
              <w:t>Nombre:</w:t>
            </w:r>
          </w:p>
        </w:tc>
        <w:tc>
          <w:tcPr>
            <w:tcW w:w="818" w:type="pct"/>
            <w:vAlign w:val="center"/>
          </w:tcPr>
          <w:p w14:paraId="1144C308" w14:textId="77777777" w:rsidR="00375B21" w:rsidRPr="00F5699F" w:rsidRDefault="00375B21" w:rsidP="00F5699F">
            <w:pPr>
              <w:rPr>
                <w:rFonts w:ascii="Verdana" w:hAnsi="Verdana"/>
                <w:sz w:val="16"/>
                <w:szCs w:val="16"/>
              </w:rPr>
            </w:pPr>
            <w:r w:rsidRPr="00F5699F">
              <w:rPr>
                <w:rFonts w:ascii="Verdana" w:hAnsi="Verdana"/>
                <w:sz w:val="16"/>
                <w:szCs w:val="16"/>
              </w:rPr>
              <w:t>Janeth Pilar Rodríguez Guerrero</w:t>
            </w:r>
          </w:p>
        </w:tc>
      </w:tr>
      <w:tr w:rsidR="00375B21" w:rsidRPr="00771AB7" w14:paraId="36D2EC73" w14:textId="77777777" w:rsidTr="00771AB7">
        <w:trPr>
          <w:trHeight w:val="300"/>
        </w:trPr>
        <w:tc>
          <w:tcPr>
            <w:tcW w:w="606" w:type="pct"/>
            <w:vAlign w:val="center"/>
          </w:tcPr>
          <w:p w14:paraId="50627D36" w14:textId="77777777" w:rsidR="00375B21" w:rsidRPr="00F5699F" w:rsidRDefault="00375B21" w:rsidP="00F5699F">
            <w:pPr>
              <w:rPr>
                <w:rFonts w:ascii="Verdana" w:hAnsi="Verdana"/>
                <w:sz w:val="16"/>
                <w:szCs w:val="16"/>
              </w:rPr>
            </w:pPr>
            <w:r w:rsidRPr="00F5699F">
              <w:rPr>
                <w:rFonts w:ascii="Verdana" w:hAnsi="Verdana"/>
                <w:sz w:val="16"/>
                <w:szCs w:val="16"/>
              </w:rPr>
              <w:t>Cargo:</w:t>
            </w:r>
          </w:p>
        </w:tc>
        <w:tc>
          <w:tcPr>
            <w:tcW w:w="515" w:type="pct"/>
            <w:vAlign w:val="center"/>
          </w:tcPr>
          <w:p w14:paraId="6D6A5FC6" w14:textId="77777777" w:rsidR="00375B21" w:rsidRPr="00F5699F" w:rsidRDefault="00375B21" w:rsidP="00F5699F">
            <w:pPr>
              <w:rPr>
                <w:rFonts w:ascii="Verdana" w:hAnsi="Verdana"/>
                <w:sz w:val="16"/>
                <w:szCs w:val="16"/>
              </w:rPr>
            </w:pPr>
            <w:r w:rsidRPr="00F5699F">
              <w:rPr>
                <w:rFonts w:ascii="Verdana" w:hAnsi="Verdana"/>
                <w:sz w:val="16"/>
                <w:szCs w:val="16"/>
              </w:rPr>
              <w:t>Asesor de Talento Humano</w:t>
            </w:r>
          </w:p>
        </w:tc>
        <w:tc>
          <w:tcPr>
            <w:tcW w:w="642" w:type="pct"/>
            <w:vAlign w:val="center"/>
          </w:tcPr>
          <w:p w14:paraId="24E922FF" w14:textId="77777777" w:rsidR="00375B21" w:rsidRPr="00F5699F" w:rsidRDefault="00375B21" w:rsidP="00F5699F">
            <w:pPr>
              <w:rPr>
                <w:rFonts w:ascii="Verdana" w:hAnsi="Verdana"/>
                <w:sz w:val="16"/>
                <w:szCs w:val="16"/>
              </w:rPr>
            </w:pPr>
            <w:r w:rsidRPr="00F5699F">
              <w:rPr>
                <w:rFonts w:ascii="Verdana" w:hAnsi="Verdana"/>
                <w:sz w:val="16"/>
                <w:szCs w:val="16"/>
              </w:rPr>
              <w:t>Cargo:</w:t>
            </w:r>
          </w:p>
        </w:tc>
        <w:tc>
          <w:tcPr>
            <w:tcW w:w="724" w:type="pct"/>
            <w:vAlign w:val="center"/>
          </w:tcPr>
          <w:p w14:paraId="1EF0520D" w14:textId="77777777" w:rsidR="00375B21" w:rsidRPr="00F5699F" w:rsidRDefault="00375B21" w:rsidP="00F5699F">
            <w:pPr>
              <w:rPr>
                <w:rFonts w:ascii="Verdana" w:hAnsi="Verdana"/>
                <w:sz w:val="16"/>
                <w:szCs w:val="16"/>
              </w:rPr>
            </w:pPr>
            <w:r w:rsidRPr="00F5699F">
              <w:rPr>
                <w:rFonts w:ascii="Verdana" w:hAnsi="Verdana"/>
                <w:sz w:val="16"/>
                <w:szCs w:val="16"/>
              </w:rPr>
              <w:t>Profesional Universitario</w:t>
            </w:r>
          </w:p>
        </w:tc>
        <w:tc>
          <w:tcPr>
            <w:tcW w:w="561" w:type="pct"/>
            <w:vAlign w:val="center"/>
          </w:tcPr>
          <w:p w14:paraId="04888628" w14:textId="77777777" w:rsidR="00375B21" w:rsidRPr="00F5699F" w:rsidRDefault="00375B21" w:rsidP="00F5699F">
            <w:pPr>
              <w:rPr>
                <w:rFonts w:ascii="Verdana" w:hAnsi="Verdana"/>
                <w:sz w:val="16"/>
                <w:szCs w:val="16"/>
              </w:rPr>
            </w:pPr>
            <w:r w:rsidRPr="00F5699F">
              <w:rPr>
                <w:rFonts w:ascii="Verdana" w:hAnsi="Verdana"/>
                <w:sz w:val="16"/>
                <w:szCs w:val="16"/>
              </w:rPr>
              <w:t>Cargo:</w:t>
            </w:r>
          </w:p>
        </w:tc>
        <w:tc>
          <w:tcPr>
            <w:tcW w:w="562" w:type="pct"/>
            <w:vAlign w:val="center"/>
          </w:tcPr>
          <w:p w14:paraId="048F6050" w14:textId="77777777" w:rsidR="00375B21" w:rsidRPr="00F5699F" w:rsidRDefault="00375B21" w:rsidP="00F5699F">
            <w:pPr>
              <w:rPr>
                <w:rFonts w:ascii="Verdana" w:hAnsi="Verdana"/>
                <w:sz w:val="16"/>
                <w:szCs w:val="16"/>
              </w:rPr>
            </w:pPr>
            <w:r w:rsidRPr="00F5699F">
              <w:rPr>
                <w:rFonts w:ascii="Verdana" w:hAnsi="Verdana"/>
                <w:sz w:val="16"/>
                <w:szCs w:val="16"/>
              </w:rPr>
              <w:t>Asesor de Talento Humano</w:t>
            </w:r>
          </w:p>
        </w:tc>
        <w:tc>
          <w:tcPr>
            <w:tcW w:w="572" w:type="pct"/>
            <w:vAlign w:val="center"/>
          </w:tcPr>
          <w:p w14:paraId="0B6E7DE2" w14:textId="77777777" w:rsidR="00375B21" w:rsidRPr="00F5699F" w:rsidRDefault="00375B21" w:rsidP="00F5699F">
            <w:pPr>
              <w:rPr>
                <w:rFonts w:ascii="Verdana" w:hAnsi="Verdana"/>
                <w:sz w:val="16"/>
                <w:szCs w:val="16"/>
              </w:rPr>
            </w:pPr>
            <w:r w:rsidRPr="00F5699F">
              <w:rPr>
                <w:rFonts w:ascii="Verdana" w:hAnsi="Verdana"/>
                <w:sz w:val="16"/>
                <w:szCs w:val="16"/>
              </w:rPr>
              <w:t>Cargo:</w:t>
            </w:r>
          </w:p>
        </w:tc>
        <w:tc>
          <w:tcPr>
            <w:tcW w:w="818" w:type="pct"/>
            <w:vAlign w:val="center"/>
          </w:tcPr>
          <w:p w14:paraId="28E01002" w14:textId="77777777" w:rsidR="00375B21" w:rsidRPr="00F5699F" w:rsidRDefault="00375B21" w:rsidP="00F5699F">
            <w:pPr>
              <w:rPr>
                <w:rFonts w:ascii="Verdana" w:hAnsi="Verdana"/>
                <w:sz w:val="16"/>
                <w:szCs w:val="16"/>
              </w:rPr>
            </w:pPr>
            <w:r w:rsidRPr="00F5699F">
              <w:rPr>
                <w:rFonts w:ascii="Verdana" w:hAnsi="Verdana"/>
                <w:sz w:val="16"/>
                <w:szCs w:val="16"/>
              </w:rPr>
              <w:t>Coordinadora (E) de Talento Humano</w:t>
            </w:r>
          </w:p>
        </w:tc>
      </w:tr>
    </w:tbl>
    <w:p w14:paraId="1BFF452E" w14:textId="77777777" w:rsidR="00375B21" w:rsidRPr="008127E0" w:rsidRDefault="00375B21" w:rsidP="00F5699F">
      <w:pPr>
        <w:spacing w:after="0" w:line="240" w:lineRule="auto"/>
        <w:rPr>
          <w:rFonts w:ascii="Verdana" w:eastAsia="Verdana" w:hAnsi="Verdana" w:cs="Verdana"/>
          <w:sz w:val="20"/>
          <w:szCs w:val="20"/>
        </w:rPr>
      </w:pPr>
    </w:p>
    <w:sectPr w:rsidR="00375B21" w:rsidRPr="008127E0" w:rsidSect="00771AB7">
      <w:headerReference w:type="even" r:id="rId14"/>
      <w:headerReference w:type="default" r:id="rId15"/>
      <w:footerReference w:type="even" r:id="rId16"/>
      <w:footerReference w:type="default" r:id="rId17"/>
      <w:headerReference w:type="first" r:id="rId18"/>
      <w:footerReference w:type="first" r:id="rId19"/>
      <w:pgSz w:w="12240" w:h="15840" w:code="1"/>
      <w:pgMar w:top="1457" w:right="1457" w:bottom="1457" w:left="1457"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C893" w14:textId="77777777" w:rsidR="001D6395" w:rsidRDefault="001D6395" w:rsidP="009D6623">
      <w:pPr>
        <w:spacing w:after="0" w:line="240" w:lineRule="auto"/>
      </w:pPr>
      <w:r>
        <w:separator/>
      </w:r>
    </w:p>
  </w:endnote>
  <w:endnote w:type="continuationSeparator" w:id="0">
    <w:p w14:paraId="358F68F5" w14:textId="77777777" w:rsidR="001D6395" w:rsidRDefault="001D6395"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938E" w14:textId="77777777" w:rsidR="00F5699F" w:rsidRDefault="00F569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B554" w14:textId="77777777" w:rsidR="00D377DE" w:rsidRDefault="00D377DE" w:rsidP="00DA0D98">
    <w:pPr>
      <w:pStyle w:val="Piedepgina"/>
      <w:jc w:val="center"/>
      <w:rPr>
        <w:rFonts w:ascii="Arial" w:hAnsi="Arial" w:cs="Arial"/>
        <w:b/>
        <w:sz w:val="16"/>
        <w:szCs w:val="16"/>
      </w:rPr>
    </w:pPr>
  </w:p>
  <w:p w14:paraId="52F59026" w14:textId="77777777" w:rsidR="00D377DE" w:rsidRPr="00037904" w:rsidRDefault="00D377DE" w:rsidP="00DA0D98">
    <w:pPr>
      <w:pStyle w:val="Piedepgina"/>
      <w:jc w:val="center"/>
      <w:rPr>
        <w:rFonts w:ascii="Arial" w:hAnsi="Arial" w:cs="Arial"/>
        <w:b/>
        <w:sz w:val="16"/>
        <w:szCs w:val="16"/>
      </w:rPr>
    </w:pPr>
    <w:r w:rsidRPr="00037904">
      <w:rPr>
        <w:rFonts w:ascii="Arial" w:hAnsi="Arial" w:cs="Arial"/>
        <w:b/>
        <w:sz w:val="16"/>
        <w:szCs w:val="16"/>
      </w:rPr>
      <w:t>DOCUMENTO CONTROLADO</w:t>
    </w:r>
  </w:p>
  <w:p w14:paraId="31A7D1FB" w14:textId="77777777" w:rsidR="00D377DE" w:rsidRDefault="00D377DE" w:rsidP="00DA0D98">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3955C235" w14:textId="77777777" w:rsidR="00D377DE" w:rsidRDefault="00D377DE">
    <w:pPr>
      <w:tabs>
        <w:tab w:val="center" w:pos="4550"/>
        <w:tab w:val="left" w:pos="5818"/>
      </w:tabs>
      <w:ind w:right="260"/>
      <w:jc w:val="right"/>
      <w:rPr>
        <w:rFonts w:ascii="Verdana" w:hAnsi="Verdana"/>
        <w:spacing w:val="60"/>
        <w:sz w:val="14"/>
        <w:szCs w:val="14"/>
        <w:lang w:val="es-ES"/>
      </w:rPr>
    </w:pPr>
  </w:p>
  <w:p w14:paraId="35B44C99" w14:textId="10F141BE" w:rsidR="00D377DE" w:rsidRPr="00DA0D98" w:rsidRDefault="00D377DE" w:rsidP="00DA0D98">
    <w:pPr>
      <w:tabs>
        <w:tab w:val="center" w:pos="4550"/>
        <w:tab w:val="left" w:pos="5818"/>
      </w:tabs>
      <w:ind w:right="260"/>
      <w:jc w:val="right"/>
      <w:rPr>
        <w:rFonts w:ascii="Arial" w:hAnsi="Arial" w:cs="Arial"/>
        <w:sz w:val="16"/>
        <w:szCs w:val="16"/>
      </w:rPr>
    </w:pPr>
    <w:r w:rsidRPr="00DA0D98">
      <w:rPr>
        <w:rFonts w:ascii="Verdana" w:hAnsi="Verdana"/>
        <w:spacing w:val="60"/>
        <w:sz w:val="14"/>
        <w:szCs w:val="14"/>
        <w:lang w:val="es-ES"/>
      </w:rPr>
      <w:t>Página</w:t>
    </w:r>
    <w:r w:rsidRPr="00DA0D98">
      <w:rPr>
        <w:rFonts w:ascii="Verdana" w:hAnsi="Verdana"/>
        <w:sz w:val="14"/>
        <w:szCs w:val="14"/>
        <w:lang w:val="es-ES"/>
      </w:rPr>
      <w:t xml:space="preserve"> </w:t>
    </w:r>
    <w:r w:rsidRPr="00DA0D98">
      <w:rPr>
        <w:rFonts w:ascii="Verdana" w:hAnsi="Verdana"/>
        <w:sz w:val="14"/>
        <w:szCs w:val="14"/>
      </w:rPr>
      <w:fldChar w:fldCharType="begin"/>
    </w:r>
    <w:r w:rsidRPr="00DA0D98">
      <w:rPr>
        <w:rFonts w:ascii="Verdana" w:hAnsi="Verdana"/>
        <w:sz w:val="14"/>
        <w:szCs w:val="14"/>
      </w:rPr>
      <w:instrText>PAGE   \* MERGEFORMAT</w:instrText>
    </w:r>
    <w:r w:rsidRPr="00DA0D98">
      <w:rPr>
        <w:rFonts w:ascii="Verdana" w:hAnsi="Verdana"/>
        <w:sz w:val="14"/>
        <w:szCs w:val="14"/>
      </w:rPr>
      <w:fldChar w:fldCharType="separate"/>
    </w:r>
    <w:r w:rsidR="007338B4" w:rsidRPr="007338B4">
      <w:rPr>
        <w:rFonts w:ascii="Verdana" w:hAnsi="Verdana"/>
        <w:noProof/>
        <w:sz w:val="14"/>
        <w:szCs w:val="14"/>
        <w:lang w:val="es-ES"/>
      </w:rPr>
      <w:t>16</w:t>
    </w:r>
    <w:r w:rsidRPr="00DA0D98">
      <w:rPr>
        <w:rFonts w:ascii="Verdana" w:hAnsi="Verdana"/>
        <w:sz w:val="14"/>
        <w:szCs w:val="14"/>
      </w:rPr>
      <w:fldChar w:fldCharType="end"/>
    </w:r>
    <w:r w:rsidRPr="00DA0D98">
      <w:rPr>
        <w:rFonts w:ascii="Verdana" w:hAnsi="Verdana"/>
        <w:sz w:val="14"/>
        <w:szCs w:val="14"/>
        <w:lang w:val="es-ES"/>
      </w:rPr>
      <w:t xml:space="preserve"> | </w:t>
    </w:r>
    <w:r w:rsidRPr="00DA0D98">
      <w:rPr>
        <w:rFonts w:ascii="Verdana" w:hAnsi="Verdana"/>
        <w:sz w:val="14"/>
        <w:szCs w:val="14"/>
      </w:rPr>
      <w:fldChar w:fldCharType="begin"/>
    </w:r>
    <w:r w:rsidRPr="00DA0D98">
      <w:rPr>
        <w:rFonts w:ascii="Verdana" w:hAnsi="Verdana"/>
        <w:sz w:val="14"/>
        <w:szCs w:val="14"/>
      </w:rPr>
      <w:instrText>NUMPAGES  \* Arabic  \* MERGEFORMAT</w:instrText>
    </w:r>
    <w:r w:rsidRPr="00DA0D98">
      <w:rPr>
        <w:rFonts w:ascii="Verdana" w:hAnsi="Verdana"/>
        <w:sz w:val="14"/>
        <w:szCs w:val="14"/>
      </w:rPr>
      <w:fldChar w:fldCharType="separate"/>
    </w:r>
    <w:r w:rsidR="007338B4" w:rsidRPr="007338B4">
      <w:rPr>
        <w:rFonts w:ascii="Verdana" w:hAnsi="Verdana"/>
        <w:noProof/>
        <w:sz w:val="14"/>
        <w:szCs w:val="14"/>
        <w:lang w:val="es-ES"/>
      </w:rPr>
      <w:t>16</w:t>
    </w:r>
    <w:r w:rsidRPr="00DA0D98">
      <w:rPr>
        <w:rFonts w:ascii="Verdana" w:hAnsi="Verdana"/>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60FD" w14:textId="77777777" w:rsidR="00F5699F" w:rsidRDefault="00F569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018A" w14:textId="77777777" w:rsidR="001D6395" w:rsidRDefault="001D6395" w:rsidP="009D6623">
      <w:pPr>
        <w:spacing w:after="0" w:line="240" w:lineRule="auto"/>
      </w:pPr>
      <w:r>
        <w:separator/>
      </w:r>
    </w:p>
  </w:footnote>
  <w:footnote w:type="continuationSeparator" w:id="0">
    <w:p w14:paraId="3B4C2D05" w14:textId="77777777" w:rsidR="001D6395" w:rsidRDefault="001D6395"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F10D" w14:textId="77777777" w:rsidR="00F5699F" w:rsidRDefault="00F569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12"/>
      <w:gridCol w:w="1212"/>
      <w:gridCol w:w="1212"/>
      <w:gridCol w:w="1212"/>
      <w:gridCol w:w="963"/>
      <w:gridCol w:w="1985"/>
    </w:tblGrid>
    <w:tr w:rsidR="00D377DE" w:rsidRPr="00666AB9" w14:paraId="23DB6A90" w14:textId="77777777" w:rsidTr="000224A3">
      <w:trPr>
        <w:trHeight w:val="300"/>
      </w:trPr>
      <w:tc>
        <w:tcPr>
          <w:tcW w:w="1555" w:type="dxa"/>
          <w:vMerge w:val="restart"/>
          <w:vAlign w:val="center"/>
        </w:tcPr>
        <w:p w14:paraId="7B614E6A" w14:textId="77777777" w:rsidR="00D377DE" w:rsidRPr="00666AB9" w:rsidRDefault="00D377DE" w:rsidP="00EE40BB">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7C405007" wp14:editId="71D84D4C">
                <wp:simplePos x="0" y="0"/>
                <wp:positionH relativeFrom="column">
                  <wp:posOffset>-19685</wp:posOffset>
                </wp:positionH>
                <wp:positionV relativeFrom="paragraph">
                  <wp:posOffset>28575</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7796" w:type="dxa"/>
          <w:gridSpan w:val="6"/>
          <w:shd w:val="clear" w:color="auto" w:fill="BFBFBF" w:themeFill="background1" w:themeFillShade="BF"/>
          <w:vAlign w:val="center"/>
        </w:tcPr>
        <w:p w14:paraId="5F0A2933" w14:textId="48AD83B4" w:rsidR="00D377DE" w:rsidRPr="00666AB9" w:rsidRDefault="00D377DE" w:rsidP="00EE40BB">
          <w:pPr>
            <w:spacing w:after="0"/>
            <w:jc w:val="center"/>
            <w:rPr>
              <w:rFonts w:ascii="Verdana" w:hAnsi="Verdana"/>
            </w:rPr>
          </w:pPr>
          <w:r w:rsidRPr="00666AB9">
            <w:rPr>
              <w:rFonts w:ascii="Verdana" w:eastAsia="Arial" w:hAnsi="Verdana" w:cs="Arial"/>
              <w:b/>
              <w:bCs/>
              <w:color w:val="000000" w:themeColor="text1"/>
              <w:sz w:val="18"/>
              <w:szCs w:val="18"/>
            </w:rPr>
            <w:t>Proceso</w:t>
          </w:r>
          <w:r w:rsidR="00771AB7">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D377DE" w:rsidRPr="00666AB9" w14:paraId="7A2FAFE6" w14:textId="77777777" w:rsidTr="000224A3">
      <w:trPr>
        <w:trHeight w:val="537"/>
      </w:trPr>
      <w:tc>
        <w:tcPr>
          <w:tcW w:w="1555" w:type="dxa"/>
          <w:vMerge/>
        </w:tcPr>
        <w:p w14:paraId="3393D268" w14:textId="77777777" w:rsidR="00D377DE" w:rsidRPr="00666AB9" w:rsidRDefault="00D377DE" w:rsidP="00EE40BB">
          <w:pPr>
            <w:rPr>
              <w:rFonts w:ascii="Verdana" w:hAnsi="Verdana"/>
            </w:rPr>
          </w:pPr>
        </w:p>
      </w:tc>
      <w:tc>
        <w:tcPr>
          <w:tcW w:w="7796" w:type="dxa"/>
          <w:gridSpan w:val="6"/>
          <w:shd w:val="clear" w:color="auto" w:fill="FFFFFF" w:themeFill="background1"/>
          <w:vAlign w:val="center"/>
        </w:tcPr>
        <w:p w14:paraId="48FBAD2F" w14:textId="2907267A" w:rsidR="00D377DE" w:rsidRPr="000C174F" w:rsidRDefault="00D377DE" w:rsidP="000C174F">
          <w:pPr>
            <w:spacing w:after="0" w:line="240" w:lineRule="auto"/>
            <w:jc w:val="center"/>
            <w:rPr>
              <w:rFonts w:ascii="Verdana" w:hAnsi="Verdana"/>
              <w:b/>
              <w:bCs/>
              <w:sz w:val="24"/>
              <w:szCs w:val="24"/>
            </w:rPr>
          </w:pPr>
          <w:r w:rsidRPr="000C174F">
            <w:rPr>
              <w:rFonts w:ascii="Verdana" w:hAnsi="Verdana"/>
              <w:b/>
              <w:bCs/>
              <w:sz w:val="24"/>
              <w:szCs w:val="24"/>
            </w:rPr>
            <w:t>GUÍA PARA LA INCLUSIÓN LABORAL DE PERSONAS CON DISCAPACIDAD</w:t>
          </w:r>
        </w:p>
      </w:tc>
    </w:tr>
    <w:tr w:rsidR="00D377DE" w:rsidRPr="00666AB9" w14:paraId="19E1888D" w14:textId="77777777" w:rsidTr="000224A3">
      <w:trPr>
        <w:trHeight w:val="300"/>
      </w:trPr>
      <w:tc>
        <w:tcPr>
          <w:tcW w:w="1555" w:type="dxa"/>
          <w:vMerge/>
        </w:tcPr>
        <w:p w14:paraId="127C03DE" w14:textId="77777777" w:rsidR="00D377DE" w:rsidRPr="00666AB9" w:rsidRDefault="00D377DE" w:rsidP="00EE40BB">
          <w:pPr>
            <w:rPr>
              <w:rFonts w:ascii="Verdana" w:hAnsi="Verdana"/>
            </w:rPr>
          </w:pPr>
        </w:p>
      </w:tc>
      <w:tc>
        <w:tcPr>
          <w:tcW w:w="1212" w:type="dxa"/>
          <w:shd w:val="clear" w:color="auto" w:fill="BFBFBF" w:themeFill="background1" w:themeFillShade="BF"/>
          <w:vAlign w:val="center"/>
        </w:tcPr>
        <w:p w14:paraId="3AAD121F" w14:textId="77777777" w:rsidR="00D377DE" w:rsidRPr="00666AB9" w:rsidRDefault="00D377DE" w:rsidP="00EE40BB">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212" w:type="dxa"/>
          <w:shd w:val="clear" w:color="auto" w:fill="FFFFFF" w:themeFill="background1"/>
          <w:vAlign w:val="center"/>
        </w:tcPr>
        <w:p w14:paraId="1C9D0B20" w14:textId="5500EEDA" w:rsidR="00D377DE" w:rsidRPr="00666AB9" w:rsidRDefault="00D377DE" w:rsidP="00771AB7">
          <w:pPr>
            <w:spacing w:after="0"/>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FC</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DR</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w:t>
          </w:r>
          <w:r w:rsidR="00CD2C83">
            <w:rPr>
              <w:rFonts w:ascii="Verdana" w:eastAsia="Arial" w:hAnsi="Verdana" w:cs="Arial"/>
              <w:color w:val="000000" w:themeColor="text1"/>
              <w:sz w:val="16"/>
              <w:szCs w:val="16"/>
            </w:rPr>
            <w:t>12</w:t>
          </w:r>
        </w:p>
      </w:tc>
      <w:tc>
        <w:tcPr>
          <w:tcW w:w="1212" w:type="dxa"/>
          <w:shd w:val="clear" w:color="auto" w:fill="BFBFBF" w:themeFill="background1" w:themeFillShade="BF"/>
          <w:vAlign w:val="center"/>
        </w:tcPr>
        <w:p w14:paraId="4FC098A0" w14:textId="77777777" w:rsidR="00D377DE" w:rsidRPr="00666AB9" w:rsidRDefault="00D377DE" w:rsidP="00EE40BB">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212" w:type="dxa"/>
          <w:shd w:val="clear" w:color="auto" w:fill="FFFFFF" w:themeFill="background1"/>
          <w:vAlign w:val="center"/>
        </w:tcPr>
        <w:p w14:paraId="2AAC0F56" w14:textId="77777777" w:rsidR="00D377DE" w:rsidRPr="00666AB9" w:rsidRDefault="00D377DE" w:rsidP="00771AB7">
          <w:pPr>
            <w:spacing w:after="0"/>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963" w:type="dxa"/>
          <w:shd w:val="clear" w:color="auto" w:fill="BFBFBF" w:themeFill="background1" w:themeFillShade="BF"/>
          <w:vAlign w:val="center"/>
        </w:tcPr>
        <w:p w14:paraId="25D52E96" w14:textId="77777777" w:rsidR="00D377DE" w:rsidRPr="00666AB9" w:rsidRDefault="00D377DE" w:rsidP="00EE40BB">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985" w:type="dxa"/>
          <w:shd w:val="clear" w:color="auto" w:fill="FFFFFF" w:themeFill="background1"/>
          <w:vAlign w:val="center"/>
        </w:tcPr>
        <w:p w14:paraId="7E68E9E2" w14:textId="2284A028" w:rsidR="00D377DE" w:rsidRPr="00CD2C83" w:rsidRDefault="00771AB7" w:rsidP="00771AB7">
          <w:pPr>
            <w:spacing w:after="0"/>
            <w:jc w:val="center"/>
            <w:rPr>
              <w:rFonts w:ascii="Verdana" w:eastAsia="Arial" w:hAnsi="Verdana" w:cs="Arial"/>
              <w:color w:val="EE0000"/>
              <w:sz w:val="16"/>
              <w:szCs w:val="16"/>
            </w:rPr>
          </w:pPr>
          <w:r w:rsidRPr="00771AB7">
            <w:rPr>
              <w:rFonts w:ascii="Verdana" w:eastAsia="Arial" w:hAnsi="Verdana" w:cs="Arial"/>
              <w:sz w:val="16"/>
              <w:szCs w:val="16"/>
            </w:rPr>
            <w:t>12/06/2026</w:t>
          </w:r>
        </w:p>
      </w:tc>
    </w:tr>
  </w:tbl>
  <w:p w14:paraId="4A7E77D6" w14:textId="77777777" w:rsidR="00771AB7" w:rsidRDefault="00771AB7">
    <w:pPr>
      <w:pStyle w:val="Encabezado"/>
    </w:pPr>
  </w:p>
  <w:p w14:paraId="496314F7" w14:textId="77777777" w:rsidR="00771AB7" w:rsidRDefault="00771A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F4F6" w14:textId="77777777" w:rsidR="00F5699F" w:rsidRDefault="00F569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82E533F"/>
    <w:multiLevelType w:val="hybridMultilevel"/>
    <w:tmpl w:val="4E94E65C"/>
    <w:lvl w:ilvl="0" w:tplc="9ADC5E68">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8D79FF"/>
    <w:multiLevelType w:val="hybridMultilevel"/>
    <w:tmpl w:val="844A876A"/>
    <w:lvl w:ilvl="0" w:tplc="D6949C30">
      <w:start w:val="6"/>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794AB4"/>
    <w:multiLevelType w:val="hybridMultilevel"/>
    <w:tmpl w:val="DA965446"/>
    <w:lvl w:ilvl="0" w:tplc="240A0017">
      <w:start w:val="1"/>
      <w:numFmt w:val="lowerLetter"/>
      <w:lvlText w:val="%1)"/>
      <w:lvlJc w:val="left"/>
      <w:pPr>
        <w:ind w:left="720" w:hanging="360"/>
      </w:pPr>
    </w:lvl>
    <w:lvl w:ilvl="1" w:tplc="9A9A9FE0">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2" w15:restartNumberingAfterBreak="0">
    <w:nsid w:val="2F6C7D4B"/>
    <w:multiLevelType w:val="multilevel"/>
    <w:tmpl w:val="D4C88AD6"/>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3"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B7203"/>
    <w:multiLevelType w:val="hybridMultilevel"/>
    <w:tmpl w:val="5A12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AA1B45"/>
    <w:multiLevelType w:val="multilevel"/>
    <w:tmpl w:val="DD768B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D7658"/>
    <w:multiLevelType w:val="hybridMultilevel"/>
    <w:tmpl w:val="844A876A"/>
    <w:lvl w:ilvl="0" w:tplc="D6949C30">
      <w:start w:val="6"/>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3"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B601FC"/>
    <w:multiLevelType w:val="hybridMultilevel"/>
    <w:tmpl w:val="9AE0FBBA"/>
    <w:lvl w:ilvl="0" w:tplc="DB2A5FEC">
      <w:start w:val="1"/>
      <w:numFmt w:val="decimal"/>
      <w:lvlText w:val="%1."/>
      <w:lvlJc w:val="left"/>
      <w:pPr>
        <w:ind w:left="1300" w:hanging="360"/>
      </w:pPr>
    </w:lvl>
    <w:lvl w:ilvl="1" w:tplc="240A0019" w:tentative="1">
      <w:start w:val="1"/>
      <w:numFmt w:val="lowerLetter"/>
      <w:lvlText w:val="%2."/>
      <w:lvlJc w:val="left"/>
      <w:pPr>
        <w:ind w:left="2020" w:hanging="360"/>
      </w:pPr>
    </w:lvl>
    <w:lvl w:ilvl="2" w:tplc="240A001B" w:tentative="1">
      <w:start w:val="1"/>
      <w:numFmt w:val="lowerRoman"/>
      <w:lvlText w:val="%3."/>
      <w:lvlJc w:val="right"/>
      <w:pPr>
        <w:ind w:left="2740" w:hanging="180"/>
      </w:pPr>
    </w:lvl>
    <w:lvl w:ilvl="3" w:tplc="240A000F" w:tentative="1">
      <w:start w:val="1"/>
      <w:numFmt w:val="decimal"/>
      <w:lvlText w:val="%4."/>
      <w:lvlJc w:val="left"/>
      <w:pPr>
        <w:ind w:left="3460" w:hanging="360"/>
      </w:pPr>
    </w:lvl>
    <w:lvl w:ilvl="4" w:tplc="240A0019" w:tentative="1">
      <w:start w:val="1"/>
      <w:numFmt w:val="lowerLetter"/>
      <w:lvlText w:val="%5."/>
      <w:lvlJc w:val="left"/>
      <w:pPr>
        <w:ind w:left="4180" w:hanging="360"/>
      </w:pPr>
    </w:lvl>
    <w:lvl w:ilvl="5" w:tplc="240A001B" w:tentative="1">
      <w:start w:val="1"/>
      <w:numFmt w:val="lowerRoman"/>
      <w:lvlText w:val="%6."/>
      <w:lvlJc w:val="right"/>
      <w:pPr>
        <w:ind w:left="4900" w:hanging="180"/>
      </w:pPr>
    </w:lvl>
    <w:lvl w:ilvl="6" w:tplc="240A000F" w:tentative="1">
      <w:start w:val="1"/>
      <w:numFmt w:val="decimal"/>
      <w:lvlText w:val="%7."/>
      <w:lvlJc w:val="left"/>
      <w:pPr>
        <w:ind w:left="5620" w:hanging="360"/>
      </w:pPr>
    </w:lvl>
    <w:lvl w:ilvl="7" w:tplc="240A0019" w:tentative="1">
      <w:start w:val="1"/>
      <w:numFmt w:val="lowerLetter"/>
      <w:lvlText w:val="%8."/>
      <w:lvlJc w:val="left"/>
      <w:pPr>
        <w:ind w:left="6340" w:hanging="360"/>
      </w:pPr>
    </w:lvl>
    <w:lvl w:ilvl="8" w:tplc="240A001B" w:tentative="1">
      <w:start w:val="1"/>
      <w:numFmt w:val="lowerRoman"/>
      <w:lvlText w:val="%9."/>
      <w:lvlJc w:val="right"/>
      <w:pPr>
        <w:ind w:left="7060" w:hanging="180"/>
      </w:pPr>
    </w:lvl>
  </w:abstractNum>
  <w:abstractNum w:abstractNumId="25"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7" w15:restartNumberingAfterBreak="0">
    <w:nsid w:val="470379EE"/>
    <w:multiLevelType w:val="hybridMultilevel"/>
    <w:tmpl w:val="CA444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C5526F7"/>
    <w:multiLevelType w:val="multilevel"/>
    <w:tmpl w:val="3142FB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E7A6BEE"/>
    <w:multiLevelType w:val="multilevel"/>
    <w:tmpl w:val="E9564398"/>
    <w:lvl w:ilvl="0">
      <w:start w:val="1"/>
      <w:numFmt w:val="decimal"/>
      <w:lvlText w:val="%1."/>
      <w:lvlJc w:val="left"/>
      <w:pPr>
        <w:ind w:left="580" w:hanging="360"/>
      </w:pPr>
      <w:rPr>
        <w:rFonts w:ascii="Verdana" w:eastAsiaTheme="minorHAnsi" w:hAnsi="Verdana" w:hint="default"/>
        <w:sz w:val="22"/>
        <w:szCs w:val="22"/>
      </w:rPr>
    </w:lvl>
    <w:lvl w:ilvl="1">
      <w:start w:val="1"/>
      <w:numFmt w:val="decimal"/>
      <w:isLgl/>
      <w:lvlText w:val="%1.%2"/>
      <w:lvlJc w:val="left"/>
      <w:pPr>
        <w:ind w:left="580" w:hanging="36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2020" w:hanging="1800"/>
      </w:pPr>
      <w:rPr>
        <w:rFonts w:hint="default"/>
      </w:rPr>
    </w:lvl>
  </w:abstractNum>
  <w:abstractNum w:abstractNumId="31"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357578"/>
    <w:multiLevelType w:val="multilevel"/>
    <w:tmpl w:val="59FC718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5"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D210D08"/>
    <w:multiLevelType w:val="hybridMultilevel"/>
    <w:tmpl w:val="174C1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F854F24"/>
    <w:multiLevelType w:val="hybridMultilevel"/>
    <w:tmpl w:val="B31E02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7B26320"/>
    <w:multiLevelType w:val="hybridMultilevel"/>
    <w:tmpl w:val="31DE5FAC"/>
    <w:lvl w:ilvl="0" w:tplc="D6949C30">
      <w:start w:val="6"/>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E921442"/>
    <w:multiLevelType w:val="hybridMultilevel"/>
    <w:tmpl w:val="534A9E4C"/>
    <w:lvl w:ilvl="0" w:tplc="ADD6963E">
      <w:start w:val="8"/>
      <w:numFmt w:val="bullet"/>
      <w:lvlText w:val="-"/>
      <w:lvlJc w:val="left"/>
      <w:pPr>
        <w:ind w:left="720" w:hanging="360"/>
      </w:pPr>
      <w:rPr>
        <w:rFonts w:ascii="Montserrat" w:eastAsiaTheme="minorHAnsi" w:hAnsi="Montserra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B8566AA"/>
    <w:multiLevelType w:val="multilevel"/>
    <w:tmpl w:val="AEE036EC"/>
    <w:lvl w:ilvl="0">
      <w:start w:val="5"/>
      <w:numFmt w:val="decimal"/>
      <w:lvlText w:val="%1"/>
      <w:lvlJc w:val="left"/>
      <w:pPr>
        <w:ind w:left="405" w:hanging="40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7"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5579542">
    <w:abstractNumId w:val="40"/>
  </w:num>
  <w:num w:numId="2" w16cid:durableId="1151167491">
    <w:abstractNumId w:val="6"/>
  </w:num>
  <w:num w:numId="3" w16cid:durableId="924611604">
    <w:abstractNumId w:val="41"/>
  </w:num>
  <w:num w:numId="4" w16cid:durableId="537861970">
    <w:abstractNumId w:val="33"/>
  </w:num>
  <w:num w:numId="5" w16cid:durableId="238558034">
    <w:abstractNumId w:val="14"/>
  </w:num>
  <w:num w:numId="6" w16cid:durableId="719086373">
    <w:abstractNumId w:val="43"/>
  </w:num>
  <w:num w:numId="7" w16cid:durableId="2036954529">
    <w:abstractNumId w:val="45"/>
  </w:num>
  <w:num w:numId="8" w16cid:durableId="601689566">
    <w:abstractNumId w:val="23"/>
  </w:num>
  <w:num w:numId="9" w16cid:durableId="954947592">
    <w:abstractNumId w:val="29"/>
  </w:num>
  <w:num w:numId="10" w16cid:durableId="1352995228">
    <w:abstractNumId w:val="35"/>
  </w:num>
  <w:num w:numId="11" w16cid:durableId="361707679">
    <w:abstractNumId w:val="25"/>
  </w:num>
  <w:num w:numId="12" w16cid:durableId="1528786816">
    <w:abstractNumId w:val="13"/>
  </w:num>
  <w:num w:numId="13" w16cid:durableId="861011980">
    <w:abstractNumId w:val="47"/>
  </w:num>
  <w:num w:numId="14" w16cid:durableId="1430421080">
    <w:abstractNumId w:val="2"/>
  </w:num>
  <w:num w:numId="15" w16cid:durableId="1703509438">
    <w:abstractNumId w:val="19"/>
  </w:num>
  <w:num w:numId="16" w16cid:durableId="1994867884">
    <w:abstractNumId w:val="15"/>
  </w:num>
  <w:num w:numId="17" w16cid:durableId="1025401787">
    <w:abstractNumId w:val="9"/>
  </w:num>
  <w:num w:numId="18" w16cid:durableId="1062294728">
    <w:abstractNumId w:val="0"/>
  </w:num>
  <w:num w:numId="19" w16cid:durableId="178198360">
    <w:abstractNumId w:val="31"/>
  </w:num>
  <w:num w:numId="20" w16cid:durableId="1592733589">
    <w:abstractNumId w:val="5"/>
  </w:num>
  <w:num w:numId="21" w16cid:durableId="1330056047">
    <w:abstractNumId w:val="22"/>
  </w:num>
  <w:num w:numId="22" w16cid:durableId="1125077478">
    <w:abstractNumId w:val="11"/>
  </w:num>
  <w:num w:numId="23" w16cid:durableId="14699198">
    <w:abstractNumId w:val="1"/>
  </w:num>
  <w:num w:numId="24" w16cid:durableId="99842312">
    <w:abstractNumId w:val="8"/>
  </w:num>
  <w:num w:numId="25" w16cid:durableId="795368513">
    <w:abstractNumId w:val="16"/>
  </w:num>
  <w:num w:numId="26" w16cid:durableId="195119026">
    <w:abstractNumId w:val="18"/>
  </w:num>
  <w:num w:numId="27" w16cid:durableId="1426654684">
    <w:abstractNumId w:val="42"/>
  </w:num>
  <w:num w:numId="28" w16cid:durableId="249970418">
    <w:abstractNumId w:val="38"/>
  </w:num>
  <w:num w:numId="29" w16cid:durableId="1665157669">
    <w:abstractNumId w:val="32"/>
  </w:num>
  <w:num w:numId="30" w16cid:durableId="459694137">
    <w:abstractNumId w:val="26"/>
  </w:num>
  <w:num w:numId="31" w16cid:durableId="850611492">
    <w:abstractNumId w:val="3"/>
  </w:num>
  <w:num w:numId="32" w16cid:durableId="2129201716">
    <w:abstractNumId w:val="30"/>
  </w:num>
  <w:num w:numId="33" w16cid:durableId="1475560384">
    <w:abstractNumId w:val="24"/>
  </w:num>
  <w:num w:numId="34" w16cid:durableId="1646855423">
    <w:abstractNumId w:val="27"/>
  </w:num>
  <w:num w:numId="35" w16cid:durableId="2034111965">
    <w:abstractNumId w:val="10"/>
  </w:num>
  <w:num w:numId="36" w16cid:durableId="465707500">
    <w:abstractNumId w:val="44"/>
  </w:num>
  <w:num w:numId="37" w16cid:durableId="138159328">
    <w:abstractNumId w:val="4"/>
  </w:num>
  <w:num w:numId="38" w16cid:durableId="605160397">
    <w:abstractNumId w:val="37"/>
  </w:num>
  <w:num w:numId="39" w16cid:durableId="700591089">
    <w:abstractNumId w:val="21"/>
  </w:num>
  <w:num w:numId="40" w16cid:durableId="750548435">
    <w:abstractNumId w:val="12"/>
  </w:num>
  <w:num w:numId="41" w16cid:durableId="1346051933">
    <w:abstractNumId w:val="34"/>
  </w:num>
  <w:num w:numId="42" w16cid:durableId="2089885504">
    <w:abstractNumId w:val="20"/>
  </w:num>
  <w:num w:numId="43" w16cid:durableId="1487552037">
    <w:abstractNumId w:val="28"/>
  </w:num>
  <w:num w:numId="44" w16cid:durableId="1086339882">
    <w:abstractNumId w:val="46"/>
  </w:num>
  <w:num w:numId="45" w16cid:durableId="2000111087">
    <w:abstractNumId w:val="39"/>
  </w:num>
  <w:num w:numId="46" w16cid:durableId="969896334">
    <w:abstractNumId w:val="7"/>
  </w:num>
  <w:num w:numId="47" w16cid:durableId="1988782254">
    <w:abstractNumId w:val="17"/>
  </w:num>
  <w:num w:numId="48" w16cid:durableId="1733846362">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s-ES" w:vendorID="64" w:dllVersion="6" w:nlCheck="1" w:checkStyle="1"/>
  <w:activeWritingStyle w:appName="MSWord" w:lang="es-CO" w:vendorID="64" w:dllVersion="0" w:nlCheck="1" w:checkStyle="0"/>
  <w:activeWritingStyle w:appName="MSWord" w:lang="pt-BR" w:vendorID="64" w:dllVersion="0" w:nlCheck="1" w:checkStyle="0"/>
  <w:activeWritingStyle w:appName="MSWord" w:lang="es-CO" w:vendorID="64" w:dllVersion="6" w:nlCheck="1" w:checkStyle="1"/>
  <w:activeWritingStyle w:appName="MSWord" w:lang="pt-BR"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3ABC"/>
    <w:rsid w:val="00004BDD"/>
    <w:rsid w:val="00006406"/>
    <w:rsid w:val="00013014"/>
    <w:rsid w:val="00017A2B"/>
    <w:rsid w:val="000201DC"/>
    <w:rsid w:val="000207D8"/>
    <w:rsid w:val="000224A3"/>
    <w:rsid w:val="00024B02"/>
    <w:rsid w:val="00026720"/>
    <w:rsid w:val="00026D08"/>
    <w:rsid w:val="00031509"/>
    <w:rsid w:val="000318F7"/>
    <w:rsid w:val="00037010"/>
    <w:rsid w:val="000423D4"/>
    <w:rsid w:val="00043CF1"/>
    <w:rsid w:val="00047725"/>
    <w:rsid w:val="00055DD2"/>
    <w:rsid w:val="00057478"/>
    <w:rsid w:val="00062688"/>
    <w:rsid w:val="0006736C"/>
    <w:rsid w:val="00074F67"/>
    <w:rsid w:val="0008095B"/>
    <w:rsid w:val="00081C60"/>
    <w:rsid w:val="00083255"/>
    <w:rsid w:val="000962FB"/>
    <w:rsid w:val="00096E43"/>
    <w:rsid w:val="000A7E95"/>
    <w:rsid w:val="000C174F"/>
    <w:rsid w:val="000D07F6"/>
    <w:rsid w:val="000D5176"/>
    <w:rsid w:val="000D615C"/>
    <w:rsid w:val="000D61CC"/>
    <w:rsid w:val="000D7BE5"/>
    <w:rsid w:val="000E0501"/>
    <w:rsid w:val="000E1A1D"/>
    <w:rsid w:val="000E1D3B"/>
    <w:rsid w:val="000E6A0B"/>
    <w:rsid w:val="000F4C20"/>
    <w:rsid w:val="0010719B"/>
    <w:rsid w:val="00107941"/>
    <w:rsid w:val="001130A6"/>
    <w:rsid w:val="00113DA6"/>
    <w:rsid w:val="00122C74"/>
    <w:rsid w:val="001239C0"/>
    <w:rsid w:val="0012787A"/>
    <w:rsid w:val="001376F8"/>
    <w:rsid w:val="00144CA2"/>
    <w:rsid w:val="001451A5"/>
    <w:rsid w:val="0014641C"/>
    <w:rsid w:val="00146F1F"/>
    <w:rsid w:val="00147518"/>
    <w:rsid w:val="001559F5"/>
    <w:rsid w:val="001664D7"/>
    <w:rsid w:val="00170D34"/>
    <w:rsid w:val="00173DD6"/>
    <w:rsid w:val="00175345"/>
    <w:rsid w:val="001904A6"/>
    <w:rsid w:val="001956FF"/>
    <w:rsid w:val="001A4EE1"/>
    <w:rsid w:val="001B0567"/>
    <w:rsid w:val="001B0812"/>
    <w:rsid w:val="001B20FB"/>
    <w:rsid w:val="001B29BA"/>
    <w:rsid w:val="001B630C"/>
    <w:rsid w:val="001B6DC0"/>
    <w:rsid w:val="001C5511"/>
    <w:rsid w:val="001D6395"/>
    <w:rsid w:val="001D66DF"/>
    <w:rsid w:val="001E0529"/>
    <w:rsid w:val="001E3E06"/>
    <w:rsid w:val="001E42D7"/>
    <w:rsid w:val="001E7219"/>
    <w:rsid w:val="001F248B"/>
    <w:rsid w:val="001F3C8E"/>
    <w:rsid w:val="002034A6"/>
    <w:rsid w:val="00204EFA"/>
    <w:rsid w:val="002105B2"/>
    <w:rsid w:val="002121B7"/>
    <w:rsid w:val="00212256"/>
    <w:rsid w:val="00212938"/>
    <w:rsid w:val="00222A31"/>
    <w:rsid w:val="00227257"/>
    <w:rsid w:val="00240BC2"/>
    <w:rsid w:val="00256411"/>
    <w:rsid w:val="00256B5A"/>
    <w:rsid w:val="00260A6A"/>
    <w:rsid w:val="0026273B"/>
    <w:rsid w:val="0026448E"/>
    <w:rsid w:val="00267999"/>
    <w:rsid w:val="00274302"/>
    <w:rsid w:val="0027700F"/>
    <w:rsid w:val="00280569"/>
    <w:rsid w:val="0028231C"/>
    <w:rsid w:val="00292D97"/>
    <w:rsid w:val="0029492B"/>
    <w:rsid w:val="002A21FD"/>
    <w:rsid w:val="002A6EB5"/>
    <w:rsid w:val="002A741D"/>
    <w:rsid w:val="002B116F"/>
    <w:rsid w:val="002B19FA"/>
    <w:rsid w:val="002B326C"/>
    <w:rsid w:val="002B636B"/>
    <w:rsid w:val="002B6C2C"/>
    <w:rsid w:val="002C1018"/>
    <w:rsid w:val="002C4156"/>
    <w:rsid w:val="002D6654"/>
    <w:rsid w:val="002E010D"/>
    <w:rsid w:val="002E152E"/>
    <w:rsid w:val="002E5734"/>
    <w:rsid w:val="002E5B58"/>
    <w:rsid w:val="002E7BB6"/>
    <w:rsid w:val="002F2A8C"/>
    <w:rsid w:val="002F714E"/>
    <w:rsid w:val="0030108A"/>
    <w:rsid w:val="00305D2E"/>
    <w:rsid w:val="0031069E"/>
    <w:rsid w:val="00311E97"/>
    <w:rsid w:val="003163B3"/>
    <w:rsid w:val="00317C0F"/>
    <w:rsid w:val="003202E6"/>
    <w:rsid w:val="00323FAD"/>
    <w:rsid w:val="00330AA7"/>
    <w:rsid w:val="00332080"/>
    <w:rsid w:val="003439EC"/>
    <w:rsid w:val="00353AB4"/>
    <w:rsid w:val="003560C8"/>
    <w:rsid w:val="00357EC0"/>
    <w:rsid w:val="003607DA"/>
    <w:rsid w:val="00366B2E"/>
    <w:rsid w:val="003671FD"/>
    <w:rsid w:val="00373428"/>
    <w:rsid w:val="00375B21"/>
    <w:rsid w:val="00377C22"/>
    <w:rsid w:val="00384194"/>
    <w:rsid w:val="00393643"/>
    <w:rsid w:val="00397DAF"/>
    <w:rsid w:val="003A067E"/>
    <w:rsid w:val="003A3D9A"/>
    <w:rsid w:val="003B0CAC"/>
    <w:rsid w:val="003B4E96"/>
    <w:rsid w:val="003B7C85"/>
    <w:rsid w:val="003C5B74"/>
    <w:rsid w:val="003D6B02"/>
    <w:rsid w:val="003D7D30"/>
    <w:rsid w:val="003E35CC"/>
    <w:rsid w:val="003E3604"/>
    <w:rsid w:val="003E7E09"/>
    <w:rsid w:val="003F59A2"/>
    <w:rsid w:val="003F6FBA"/>
    <w:rsid w:val="00401861"/>
    <w:rsid w:val="00401AF4"/>
    <w:rsid w:val="00416745"/>
    <w:rsid w:val="00417710"/>
    <w:rsid w:val="0042067C"/>
    <w:rsid w:val="00420C45"/>
    <w:rsid w:val="00420D7F"/>
    <w:rsid w:val="00425923"/>
    <w:rsid w:val="0042748C"/>
    <w:rsid w:val="00427AEE"/>
    <w:rsid w:val="00432DF5"/>
    <w:rsid w:val="00433BC6"/>
    <w:rsid w:val="00442B43"/>
    <w:rsid w:val="00446132"/>
    <w:rsid w:val="00455371"/>
    <w:rsid w:val="00460FF6"/>
    <w:rsid w:val="004626E6"/>
    <w:rsid w:val="004727F2"/>
    <w:rsid w:val="004735BC"/>
    <w:rsid w:val="004779E1"/>
    <w:rsid w:val="00485917"/>
    <w:rsid w:val="0049473B"/>
    <w:rsid w:val="00497656"/>
    <w:rsid w:val="004A1F32"/>
    <w:rsid w:val="004A7CCE"/>
    <w:rsid w:val="004B0186"/>
    <w:rsid w:val="004B54D3"/>
    <w:rsid w:val="004B62D5"/>
    <w:rsid w:val="004B7798"/>
    <w:rsid w:val="004C09F0"/>
    <w:rsid w:val="004C2187"/>
    <w:rsid w:val="004D3DEA"/>
    <w:rsid w:val="004E1A00"/>
    <w:rsid w:val="004E1C05"/>
    <w:rsid w:val="004E2AA6"/>
    <w:rsid w:val="004F246C"/>
    <w:rsid w:val="004F59B0"/>
    <w:rsid w:val="004F6FA5"/>
    <w:rsid w:val="005000E5"/>
    <w:rsid w:val="00503BCF"/>
    <w:rsid w:val="005040C5"/>
    <w:rsid w:val="00505F2C"/>
    <w:rsid w:val="00506C5F"/>
    <w:rsid w:val="00514C21"/>
    <w:rsid w:val="00522FF1"/>
    <w:rsid w:val="0052308A"/>
    <w:rsid w:val="00524633"/>
    <w:rsid w:val="005256C9"/>
    <w:rsid w:val="0053010B"/>
    <w:rsid w:val="005306C7"/>
    <w:rsid w:val="00534EAE"/>
    <w:rsid w:val="00536843"/>
    <w:rsid w:val="005405DF"/>
    <w:rsid w:val="005465CB"/>
    <w:rsid w:val="005579AA"/>
    <w:rsid w:val="00561B74"/>
    <w:rsid w:val="005627FA"/>
    <w:rsid w:val="00562D58"/>
    <w:rsid w:val="00563EF7"/>
    <w:rsid w:val="00571CBE"/>
    <w:rsid w:val="00574F93"/>
    <w:rsid w:val="00575D38"/>
    <w:rsid w:val="00575FA6"/>
    <w:rsid w:val="005839F0"/>
    <w:rsid w:val="005860DE"/>
    <w:rsid w:val="0058772C"/>
    <w:rsid w:val="005A1412"/>
    <w:rsid w:val="005A2545"/>
    <w:rsid w:val="005A72E1"/>
    <w:rsid w:val="005B740A"/>
    <w:rsid w:val="005C312A"/>
    <w:rsid w:val="005D0273"/>
    <w:rsid w:val="005D0686"/>
    <w:rsid w:val="005D0F29"/>
    <w:rsid w:val="005D56FF"/>
    <w:rsid w:val="005D70A1"/>
    <w:rsid w:val="005E57B4"/>
    <w:rsid w:val="005E7CA5"/>
    <w:rsid w:val="005F1B38"/>
    <w:rsid w:val="005F3740"/>
    <w:rsid w:val="005F3D55"/>
    <w:rsid w:val="005F7C44"/>
    <w:rsid w:val="006000E6"/>
    <w:rsid w:val="0060258A"/>
    <w:rsid w:val="00603CF4"/>
    <w:rsid w:val="00604B12"/>
    <w:rsid w:val="00605792"/>
    <w:rsid w:val="006108ED"/>
    <w:rsid w:val="00620A73"/>
    <w:rsid w:val="00620E9D"/>
    <w:rsid w:val="00626AA2"/>
    <w:rsid w:val="00626F6C"/>
    <w:rsid w:val="00631CDF"/>
    <w:rsid w:val="00632DDD"/>
    <w:rsid w:val="00634142"/>
    <w:rsid w:val="006345D4"/>
    <w:rsid w:val="006348CD"/>
    <w:rsid w:val="00634D76"/>
    <w:rsid w:val="006375A4"/>
    <w:rsid w:val="0064091B"/>
    <w:rsid w:val="006414E5"/>
    <w:rsid w:val="00641AF8"/>
    <w:rsid w:val="00641DC8"/>
    <w:rsid w:val="00644846"/>
    <w:rsid w:val="00647D00"/>
    <w:rsid w:val="00650451"/>
    <w:rsid w:val="00650814"/>
    <w:rsid w:val="00653433"/>
    <w:rsid w:val="006536C7"/>
    <w:rsid w:val="00655202"/>
    <w:rsid w:val="00656392"/>
    <w:rsid w:val="00657FA6"/>
    <w:rsid w:val="00662B06"/>
    <w:rsid w:val="00673B7B"/>
    <w:rsid w:val="006741CB"/>
    <w:rsid w:val="00676BF7"/>
    <w:rsid w:val="0068106E"/>
    <w:rsid w:val="00681CE5"/>
    <w:rsid w:val="006865EC"/>
    <w:rsid w:val="00690FDA"/>
    <w:rsid w:val="00696C8B"/>
    <w:rsid w:val="00697B45"/>
    <w:rsid w:val="006A2539"/>
    <w:rsid w:val="006B0AB9"/>
    <w:rsid w:val="006B20F3"/>
    <w:rsid w:val="006B3F05"/>
    <w:rsid w:val="006B3FCD"/>
    <w:rsid w:val="006B416F"/>
    <w:rsid w:val="006C0021"/>
    <w:rsid w:val="006C19FE"/>
    <w:rsid w:val="006C614A"/>
    <w:rsid w:val="006E66A2"/>
    <w:rsid w:val="006E75BB"/>
    <w:rsid w:val="006F016C"/>
    <w:rsid w:val="006F1DDC"/>
    <w:rsid w:val="006F67AF"/>
    <w:rsid w:val="00702087"/>
    <w:rsid w:val="00702231"/>
    <w:rsid w:val="00713462"/>
    <w:rsid w:val="00714E5E"/>
    <w:rsid w:val="00715302"/>
    <w:rsid w:val="00723041"/>
    <w:rsid w:val="00725EA9"/>
    <w:rsid w:val="007338B4"/>
    <w:rsid w:val="0073432F"/>
    <w:rsid w:val="0073464F"/>
    <w:rsid w:val="00743983"/>
    <w:rsid w:val="0074401F"/>
    <w:rsid w:val="007445C3"/>
    <w:rsid w:val="0074705A"/>
    <w:rsid w:val="00747A63"/>
    <w:rsid w:val="00752C30"/>
    <w:rsid w:val="00755234"/>
    <w:rsid w:val="00755281"/>
    <w:rsid w:val="00767DBE"/>
    <w:rsid w:val="00770BFF"/>
    <w:rsid w:val="00771AB7"/>
    <w:rsid w:val="00783A5A"/>
    <w:rsid w:val="0078700F"/>
    <w:rsid w:val="007A1132"/>
    <w:rsid w:val="007A13C5"/>
    <w:rsid w:val="007A1BF3"/>
    <w:rsid w:val="007A509A"/>
    <w:rsid w:val="007A7E4F"/>
    <w:rsid w:val="007B068A"/>
    <w:rsid w:val="007B0B74"/>
    <w:rsid w:val="007C0895"/>
    <w:rsid w:val="007C2159"/>
    <w:rsid w:val="007C3E5B"/>
    <w:rsid w:val="007C5D61"/>
    <w:rsid w:val="007C7AD9"/>
    <w:rsid w:val="007D110D"/>
    <w:rsid w:val="007D2DC0"/>
    <w:rsid w:val="007E0BDC"/>
    <w:rsid w:val="007F0EF6"/>
    <w:rsid w:val="007F3D25"/>
    <w:rsid w:val="007F52E5"/>
    <w:rsid w:val="00803769"/>
    <w:rsid w:val="00803D43"/>
    <w:rsid w:val="00804096"/>
    <w:rsid w:val="0080740F"/>
    <w:rsid w:val="00813C24"/>
    <w:rsid w:val="0081449C"/>
    <w:rsid w:val="00820A5E"/>
    <w:rsid w:val="00823028"/>
    <w:rsid w:val="008242DF"/>
    <w:rsid w:val="00841695"/>
    <w:rsid w:val="00843095"/>
    <w:rsid w:val="008519BA"/>
    <w:rsid w:val="008557C1"/>
    <w:rsid w:val="00861D02"/>
    <w:rsid w:val="00867A27"/>
    <w:rsid w:val="00872E2D"/>
    <w:rsid w:val="0087383D"/>
    <w:rsid w:val="00877EA8"/>
    <w:rsid w:val="00880D5F"/>
    <w:rsid w:val="00887451"/>
    <w:rsid w:val="0089200C"/>
    <w:rsid w:val="008925DA"/>
    <w:rsid w:val="00897470"/>
    <w:rsid w:val="008A0737"/>
    <w:rsid w:val="008A4241"/>
    <w:rsid w:val="008A66DE"/>
    <w:rsid w:val="008A6BEF"/>
    <w:rsid w:val="008B3371"/>
    <w:rsid w:val="008B574B"/>
    <w:rsid w:val="008C00A7"/>
    <w:rsid w:val="008C0F5E"/>
    <w:rsid w:val="008C45BE"/>
    <w:rsid w:val="008C4F1E"/>
    <w:rsid w:val="008D0DFA"/>
    <w:rsid w:val="008D49C8"/>
    <w:rsid w:val="008D4BBC"/>
    <w:rsid w:val="008D4ED8"/>
    <w:rsid w:val="008D7A27"/>
    <w:rsid w:val="008F2241"/>
    <w:rsid w:val="00901A01"/>
    <w:rsid w:val="00901CA8"/>
    <w:rsid w:val="00903162"/>
    <w:rsid w:val="0091359C"/>
    <w:rsid w:val="00925AA8"/>
    <w:rsid w:val="00927172"/>
    <w:rsid w:val="009429EC"/>
    <w:rsid w:val="00947BD7"/>
    <w:rsid w:val="00954AE2"/>
    <w:rsid w:val="00956D2D"/>
    <w:rsid w:val="0096302F"/>
    <w:rsid w:val="00963811"/>
    <w:rsid w:val="009652CF"/>
    <w:rsid w:val="00967A0D"/>
    <w:rsid w:val="0097187E"/>
    <w:rsid w:val="0097462E"/>
    <w:rsid w:val="00975F51"/>
    <w:rsid w:val="00976DAE"/>
    <w:rsid w:val="00981FE3"/>
    <w:rsid w:val="009824BD"/>
    <w:rsid w:val="00990DA2"/>
    <w:rsid w:val="00990F9C"/>
    <w:rsid w:val="00992E9C"/>
    <w:rsid w:val="00994FD0"/>
    <w:rsid w:val="009A1213"/>
    <w:rsid w:val="009A163B"/>
    <w:rsid w:val="009A2CEE"/>
    <w:rsid w:val="009B0F77"/>
    <w:rsid w:val="009C49DD"/>
    <w:rsid w:val="009C666C"/>
    <w:rsid w:val="009C6D72"/>
    <w:rsid w:val="009D2772"/>
    <w:rsid w:val="009D656B"/>
    <w:rsid w:val="009D6623"/>
    <w:rsid w:val="009D7044"/>
    <w:rsid w:val="009E4DA9"/>
    <w:rsid w:val="009F24E9"/>
    <w:rsid w:val="009F2A8F"/>
    <w:rsid w:val="009F5751"/>
    <w:rsid w:val="00A00FC3"/>
    <w:rsid w:val="00A0274E"/>
    <w:rsid w:val="00A0442A"/>
    <w:rsid w:val="00A06762"/>
    <w:rsid w:val="00A10219"/>
    <w:rsid w:val="00A12DAF"/>
    <w:rsid w:val="00A14B88"/>
    <w:rsid w:val="00A202C6"/>
    <w:rsid w:val="00A31232"/>
    <w:rsid w:val="00A31452"/>
    <w:rsid w:val="00A31932"/>
    <w:rsid w:val="00A31DF0"/>
    <w:rsid w:val="00A35096"/>
    <w:rsid w:val="00A36D3E"/>
    <w:rsid w:val="00A4102D"/>
    <w:rsid w:val="00A4408C"/>
    <w:rsid w:val="00A5070A"/>
    <w:rsid w:val="00A5523C"/>
    <w:rsid w:val="00A56AE5"/>
    <w:rsid w:val="00A65474"/>
    <w:rsid w:val="00A74352"/>
    <w:rsid w:val="00A7632C"/>
    <w:rsid w:val="00A77E48"/>
    <w:rsid w:val="00A8081F"/>
    <w:rsid w:val="00A93AD6"/>
    <w:rsid w:val="00A97B74"/>
    <w:rsid w:val="00AA4D7D"/>
    <w:rsid w:val="00AA6187"/>
    <w:rsid w:val="00AA7FAF"/>
    <w:rsid w:val="00AB061E"/>
    <w:rsid w:val="00AB223C"/>
    <w:rsid w:val="00AB6A1A"/>
    <w:rsid w:val="00AC2103"/>
    <w:rsid w:val="00AC6931"/>
    <w:rsid w:val="00AC7D52"/>
    <w:rsid w:val="00AD7504"/>
    <w:rsid w:val="00AD79AB"/>
    <w:rsid w:val="00AF060B"/>
    <w:rsid w:val="00B00614"/>
    <w:rsid w:val="00B01879"/>
    <w:rsid w:val="00B12F42"/>
    <w:rsid w:val="00B13412"/>
    <w:rsid w:val="00B15633"/>
    <w:rsid w:val="00B21472"/>
    <w:rsid w:val="00B26634"/>
    <w:rsid w:val="00B27943"/>
    <w:rsid w:val="00B330B1"/>
    <w:rsid w:val="00B408A1"/>
    <w:rsid w:val="00B41DCC"/>
    <w:rsid w:val="00B44399"/>
    <w:rsid w:val="00B456A6"/>
    <w:rsid w:val="00B46673"/>
    <w:rsid w:val="00B5027A"/>
    <w:rsid w:val="00B514C3"/>
    <w:rsid w:val="00B52885"/>
    <w:rsid w:val="00B65F21"/>
    <w:rsid w:val="00B66E35"/>
    <w:rsid w:val="00B70CD2"/>
    <w:rsid w:val="00B70D65"/>
    <w:rsid w:val="00B74CE4"/>
    <w:rsid w:val="00B75E57"/>
    <w:rsid w:val="00B768B3"/>
    <w:rsid w:val="00B80F6C"/>
    <w:rsid w:val="00B813A2"/>
    <w:rsid w:val="00B828A4"/>
    <w:rsid w:val="00B833E7"/>
    <w:rsid w:val="00B86C62"/>
    <w:rsid w:val="00B9226E"/>
    <w:rsid w:val="00B930BF"/>
    <w:rsid w:val="00B95C34"/>
    <w:rsid w:val="00BA1E7C"/>
    <w:rsid w:val="00BA4BDD"/>
    <w:rsid w:val="00BA62BC"/>
    <w:rsid w:val="00BB632C"/>
    <w:rsid w:val="00BB74D5"/>
    <w:rsid w:val="00BC06AA"/>
    <w:rsid w:val="00BC3852"/>
    <w:rsid w:val="00BC5D3C"/>
    <w:rsid w:val="00BC65D0"/>
    <w:rsid w:val="00BC79FC"/>
    <w:rsid w:val="00BD113A"/>
    <w:rsid w:val="00BD2BF2"/>
    <w:rsid w:val="00BF315E"/>
    <w:rsid w:val="00C0398F"/>
    <w:rsid w:val="00C1302F"/>
    <w:rsid w:val="00C178B3"/>
    <w:rsid w:val="00C17FB3"/>
    <w:rsid w:val="00C3281E"/>
    <w:rsid w:val="00C34513"/>
    <w:rsid w:val="00C3506A"/>
    <w:rsid w:val="00C35114"/>
    <w:rsid w:val="00C3752F"/>
    <w:rsid w:val="00C416CA"/>
    <w:rsid w:val="00C5510C"/>
    <w:rsid w:val="00C56797"/>
    <w:rsid w:val="00C57744"/>
    <w:rsid w:val="00C67204"/>
    <w:rsid w:val="00C7416B"/>
    <w:rsid w:val="00C815DC"/>
    <w:rsid w:val="00C84720"/>
    <w:rsid w:val="00C97A8F"/>
    <w:rsid w:val="00CA0F9C"/>
    <w:rsid w:val="00CA3F86"/>
    <w:rsid w:val="00CA68E9"/>
    <w:rsid w:val="00CB319D"/>
    <w:rsid w:val="00CB38CD"/>
    <w:rsid w:val="00CC4CB4"/>
    <w:rsid w:val="00CC58FC"/>
    <w:rsid w:val="00CC6C90"/>
    <w:rsid w:val="00CD2C83"/>
    <w:rsid w:val="00CD627F"/>
    <w:rsid w:val="00CE0019"/>
    <w:rsid w:val="00CE013E"/>
    <w:rsid w:val="00CE0D9F"/>
    <w:rsid w:val="00CE23A9"/>
    <w:rsid w:val="00CE2AE1"/>
    <w:rsid w:val="00CE35EE"/>
    <w:rsid w:val="00CF33F2"/>
    <w:rsid w:val="00D24D33"/>
    <w:rsid w:val="00D27391"/>
    <w:rsid w:val="00D34C93"/>
    <w:rsid w:val="00D377DE"/>
    <w:rsid w:val="00D44A38"/>
    <w:rsid w:val="00D4760A"/>
    <w:rsid w:val="00D47CBF"/>
    <w:rsid w:val="00D5100A"/>
    <w:rsid w:val="00D518E1"/>
    <w:rsid w:val="00D51EE1"/>
    <w:rsid w:val="00D52E8A"/>
    <w:rsid w:val="00D544CB"/>
    <w:rsid w:val="00D5676E"/>
    <w:rsid w:val="00D63D96"/>
    <w:rsid w:val="00D643D2"/>
    <w:rsid w:val="00D66B40"/>
    <w:rsid w:val="00D67F8A"/>
    <w:rsid w:val="00D705B9"/>
    <w:rsid w:val="00D82583"/>
    <w:rsid w:val="00D82B1A"/>
    <w:rsid w:val="00D84E3C"/>
    <w:rsid w:val="00D86505"/>
    <w:rsid w:val="00D86B71"/>
    <w:rsid w:val="00D875E8"/>
    <w:rsid w:val="00D9205E"/>
    <w:rsid w:val="00D94902"/>
    <w:rsid w:val="00D953E9"/>
    <w:rsid w:val="00DA0D98"/>
    <w:rsid w:val="00DA2908"/>
    <w:rsid w:val="00DA41F9"/>
    <w:rsid w:val="00DA7BAD"/>
    <w:rsid w:val="00DB3685"/>
    <w:rsid w:val="00DB58EE"/>
    <w:rsid w:val="00DC1A54"/>
    <w:rsid w:val="00DC2AD0"/>
    <w:rsid w:val="00DC3B67"/>
    <w:rsid w:val="00DC5F1A"/>
    <w:rsid w:val="00DD02D8"/>
    <w:rsid w:val="00DD2270"/>
    <w:rsid w:val="00DD3FB4"/>
    <w:rsid w:val="00DD4C0F"/>
    <w:rsid w:val="00DD512B"/>
    <w:rsid w:val="00DE149B"/>
    <w:rsid w:val="00DE1C90"/>
    <w:rsid w:val="00DE66B3"/>
    <w:rsid w:val="00DF0CC3"/>
    <w:rsid w:val="00E0063C"/>
    <w:rsid w:val="00E021A0"/>
    <w:rsid w:val="00E035D2"/>
    <w:rsid w:val="00E10962"/>
    <w:rsid w:val="00E205A8"/>
    <w:rsid w:val="00E277EC"/>
    <w:rsid w:val="00E31515"/>
    <w:rsid w:val="00E33A30"/>
    <w:rsid w:val="00E34E70"/>
    <w:rsid w:val="00E379C8"/>
    <w:rsid w:val="00E444B6"/>
    <w:rsid w:val="00E4630E"/>
    <w:rsid w:val="00E4732D"/>
    <w:rsid w:val="00E54FA6"/>
    <w:rsid w:val="00E62071"/>
    <w:rsid w:val="00E6361C"/>
    <w:rsid w:val="00E66BE9"/>
    <w:rsid w:val="00E705F5"/>
    <w:rsid w:val="00E73285"/>
    <w:rsid w:val="00E73509"/>
    <w:rsid w:val="00E767E9"/>
    <w:rsid w:val="00E770E1"/>
    <w:rsid w:val="00E844D3"/>
    <w:rsid w:val="00E85EA0"/>
    <w:rsid w:val="00E92D3A"/>
    <w:rsid w:val="00E92FAB"/>
    <w:rsid w:val="00E93366"/>
    <w:rsid w:val="00EA0B7E"/>
    <w:rsid w:val="00EA0C84"/>
    <w:rsid w:val="00EA0FF1"/>
    <w:rsid w:val="00EA1C8D"/>
    <w:rsid w:val="00EA2C00"/>
    <w:rsid w:val="00EA507D"/>
    <w:rsid w:val="00EB4BA3"/>
    <w:rsid w:val="00EB55AD"/>
    <w:rsid w:val="00EB68FD"/>
    <w:rsid w:val="00EB7138"/>
    <w:rsid w:val="00EC074E"/>
    <w:rsid w:val="00EC6F61"/>
    <w:rsid w:val="00EC6F73"/>
    <w:rsid w:val="00EC72A1"/>
    <w:rsid w:val="00ED351F"/>
    <w:rsid w:val="00ED3DCC"/>
    <w:rsid w:val="00ED6CCF"/>
    <w:rsid w:val="00ED7D3F"/>
    <w:rsid w:val="00EE40BB"/>
    <w:rsid w:val="00EE454B"/>
    <w:rsid w:val="00EE4DFC"/>
    <w:rsid w:val="00EF5EE9"/>
    <w:rsid w:val="00F0062A"/>
    <w:rsid w:val="00F06A24"/>
    <w:rsid w:val="00F20F9B"/>
    <w:rsid w:val="00F22008"/>
    <w:rsid w:val="00F26C12"/>
    <w:rsid w:val="00F35BA1"/>
    <w:rsid w:val="00F378A6"/>
    <w:rsid w:val="00F4091A"/>
    <w:rsid w:val="00F41447"/>
    <w:rsid w:val="00F4693E"/>
    <w:rsid w:val="00F5008B"/>
    <w:rsid w:val="00F53BE2"/>
    <w:rsid w:val="00F54931"/>
    <w:rsid w:val="00F5699F"/>
    <w:rsid w:val="00F64C75"/>
    <w:rsid w:val="00F72A9A"/>
    <w:rsid w:val="00F766C7"/>
    <w:rsid w:val="00F774A1"/>
    <w:rsid w:val="00F85D5B"/>
    <w:rsid w:val="00F86FA4"/>
    <w:rsid w:val="00FA19AB"/>
    <w:rsid w:val="00FA4570"/>
    <w:rsid w:val="00FB3B69"/>
    <w:rsid w:val="00FC0BC2"/>
    <w:rsid w:val="00FC0FE0"/>
    <w:rsid w:val="00FC1D9C"/>
    <w:rsid w:val="00FC1F9C"/>
    <w:rsid w:val="00FC3C1A"/>
    <w:rsid w:val="00FC5D89"/>
    <w:rsid w:val="00FC6110"/>
    <w:rsid w:val="00FD30A2"/>
    <w:rsid w:val="00FE0443"/>
    <w:rsid w:val="00FE235F"/>
    <w:rsid w:val="00FE32E3"/>
    <w:rsid w:val="00FE5A1C"/>
    <w:rsid w:val="00FE63DE"/>
    <w:rsid w:val="00FF1504"/>
    <w:rsid w:val="00FF34E5"/>
    <w:rsid w:val="00FF60E9"/>
    <w:rsid w:val="5504E1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Segundo nivel de viñetas,Numbered Paragraph,Main numbered paragraph,Bullets,List Paragraph (numbered (a)),Bullet1,Bolita,Tabla,INGETEC LISTA,Guión,BOLA,Párrafo de lista21,Titulo 8,HOJA,Viñeta 2,BOLADEF,lp1,titulo 3,lp1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Segundo nivel de viñetas Car,Numbered Paragraph Car,Main numbered paragraph Car,Bullets Car,List Paragraph (numbered (a)) Car,Bullet1 Car,Bolita Car,Tabla Car,INGETEC LISTA Car,Guión Car,BOLA Car,Titulo 8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427AEE"/>
    <w:pPr>
      <w:tabs>
        <w:tab w:val="left" w:pos="720"/>
        <w:tab w:val="right" w:leader="dot" w:pos="8828"/>
      </w:tabs>
      <w:spacing w:after="0" w:line="240" w:lineRule="auto"/>
      <w:jc w:val="both"/>
    </w:pPr>
    <w:rPr>
      <w:rFonts w:ascii="Verdana" w:eastAsia="Times New Roman" w:hAnsi="Verdana" w:cs="Times New Roman"/>
      <w:kern w:val="0"/>
      <w:sz w:val="20"/>
      <w:szCs w:val="20"/>
      <w:lang w:eastAsia="es-CO"/>
      <w14:ligatures w14:val="none"/>
    </w:rPr>
  </w:style>
  <w:style w:type="paragraph" w:styleId="NormalWeb">
    <w:name w:val="Normal (Web)"/>
    <w:basedOn w:val="Normal"/>
    <w:uiPriority w:val="99"/>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iPriority w:val="99"/>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623"/>
  </w:style>
  <w:style w:type="paragraph" w:styleId="TDC1">
    <w:name w:val="toc 1"/>
    <w:basedOn w:val="Normal"/>
    <w:next w:val="Normal"/>
    <w:autoRedefine/>
    <w:uiPriority w:val="39"/>
    <w:unhideWhenUsed/>
    <w:rsid w:val="007F52E5"/>
    <w:pPr>
      <w:tabs>
        <w:tab w:val="left" w:pos="660"/>
        <w:tab w:val="right" w:leader="dot" w:pos="8828"/>
      </w:tabs>
      <w:spacing w:after="100" w:line="240" w:lineRule="auto"/>
    </w:pPr>
  </w:style>
  <w:style w:type="paragraph" w:styleId="TDC3">
    <w:name w:val="toc 3"/>
    <w:basedOn w:val="Normal"/>
    <w:next w:val="Normal"/>
    <w:autoRedefine/>
    <w:uiPriority w:val="39"/>
    <w:unhideWhenUsed/>
    <w:rsid w:val="00BC3852"/>
    <w:pPr>
      <w:spacing w:after="100"/>
      <w:ind w:left="440"/>
    </w:pPr>
  </w:style>
  <w:style w:type="character" w:styleId="Fuerte">
    <w:name w:val="Strong"/>
    <w:basedOn w:val="Fuentedeprrafopredeter"/>
    <w:uiPriority w:val="22"/>
    <w:qFormat/>
    <w:rsid w:val="00427AEE"/>
    <w:rPr>
      <w:b/>
      <w:bCs/>
    </w:rPr>
  </w:style>
  <w:style w:type="paragraph" w:styleId="HTMLconformatoprevio">
    <w:name w:val="HTML Preformatted"/>
    <w:basedOn w:val="Normal"/>
    <w:link w:val="HTMLconformatoprevioCar"/>
    <w:uiPriority w:val="99"/>
    <w:unhideWhenUsed/>
    <w:rsid w:val="00D54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CO"/>
      <w14:ligatures w14:val="none"/>
    </w:rPr>
  </w:style>
  <w:style w:type="character" w:customStyle="1" w:styleId="HTMLconformatoprevioCar">
    <w:name w:val="HTML con formato previo Car"/>
    <w:basedOn w:val="Fuentedeprrafopredeter"/>
    <w:link w:val="HTMLconformatoprevio"/>
    <w:uiPriority w:val="99"/>
    <w:rsid w:val="00D544CB"/>
    <w:rPr>
      <w:rFonts w:ascii="Courier New" w:eastAsia="Times New Roman" w:hAnsi="Courier New" w:cs="Courier New"/>
      <w:kern w:val="0"/>
      <w:sz w:val="20"/>
      <w:szCs w:val="20"/>
      <w:lang w:eastAsia="es-CO"/>
      <w14:ligatures w14:val="none"/>
    </w:rPr>
  </w:style>
  <w:style w:type="character" w:styleId="nfasis">
    <w:name w:val="Emphasis"/>
    <w:basedOn w:val="Fuentedeprrafopredeter"/>
    <w:uiPriority w:val="20"/>
    <w:qFormat/>
    <w:rsid w:val="00397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20075700">
      <w:bodyDiv w:val="1"/>
      <w:marLeft w:val="0"/>
      <w:marRight w:val="0"/>
      <w:marTop w:val="0"/>
      <w:marBottom w:val="0"/>
      <w:divBdr>
        <w:top w:val="none" w:sz="0" w:space="0" w:color="auto"/>
        <w:left w:val="none" w:sz="0" w:space="0" w:color="auto"/>
        <w:bottom w:val="none" w:sz="0" w:space="0" w:color="auto"/>
        <w:right w:val="none" w:sz="0" w:space="0" w:color="auto"/>
      </w:divBdr>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29270169">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77403698">
      <w:bodyDiv w:val="1"/>
      <w:marLeft w:val="0"/>
      <w:marRight w:val="0"/>
      <w:marTop w:val="0"/>
      <w:marBottom w:val="0"/>
      <w:divBdr>
        <w:top w:val="none" w:sz="0" w:space="0" w:color="auto"/>
        <w:left w:val="none" w:sz="0" w:space="0" w:color="auto"/>
        <w:bottom w:val="none" w:sz="0" w:space="0" w:color="auto"/>
        <w:right w:val="none" w:sz="0" w:space="0" w:color="auto"/>
      </w:divBdr>
    </w:div>
    <w:div w:id="580917389">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05768690">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61309030">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19246529">
      <w:bodyDiv w:val="1"/>
      <w:marLeft w:val="0"/>
      <w:marRight w:val="0"/>
      <w:marTop w:val="0"/>
      <w:marBottom w:val="0"/>
      <w:divBdr>
        <w:top w:val="none" w:sz="0" w:space="0" w:color="auto"/>
        <w:left w:val="none" w:sz="0" w:space="0" w:color="auto"/>
        <w:bottom w:val="none" w:sz="0" w:space="0" w:color="auto"/>
        <w:right w:val="none" w:sz="0" w:space="0" w:color="auto"/>
      </w:divBdr>
    </w:div>
    <w:div w:id="1926374648">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62804976">
      <w:bodyDiv w:val="1"/>
      <w:marLeft w:val="0"/>
      <w:marRight w:val="0"/>
      <w:marTop w:val="0"/>
      <w:marBottom w:val="0"/>
      <w:divBdr>
        <w:top w:val="none" w:sz="0" w:space="0" w:color="auto"/>
        <w:left w:val="none" w:sz="0" w:space="0" w:color="auto"/>
        <w:bottom w:val="none" w:sz="0" w:space="0" w:color="auto"/>
        <w:right w:val="none" w:sz="0" w:space="0" w:color="auto"/>
      </w:divBdr>
      <w:divsChild>
        <w:div w:id="128924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09421795">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062381-AC18-444A-97A3-F2943B246F7E}">
  <ds:schemaRefs>
    <ds:schemaRef ds:uri="http://schemas.microsoft.com/sharepoint/v3/contenttype/forms"/>
  </ds:schemaRefs>
</ds:datastoreItem>
</file>

<file path=customXml/itemProps2.xml><?xml version="1.0" encoding="utf-8"?>
<ds:datastoreItem xmlns:ds="http://schemas.openxmlformats.org/officeDocument/2006/customXml" ds:itemID="{74E0249F-CF2D-4979-BC88-039B95852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5E6BA-F9D2-43DE-A2D5-20A359DB2F95}">
  <ds:schemaRefs>
    <ds:schemaRef ds:uri="http://schemas.openxmlformats.org/officeDocument/2006/bibliography"/>
  </ds:schemaRefs>
</ds:datastoreItem>
</file>

<file path=customXml/itemProps4.xml><?xml version="1.0" encoding="utf-8"?>
<ds:datastoreItem xmlns:ds="http://schemas.openxmlformats.org/officeDocument/2006/customXml" ds:itemID="{A5902C09-A00A-4B34-BEF0-BD6A5710BB34}">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4633</Words>
  <Characters>25486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Orietta Sofia Cotes Diaz - Pasante</cp:lastModifiedBy>
  <cp:revision>41</cp:revision>
  <cp:lastPrinted>2025-07-30T16:11:00Z</cp:lastPrinted>
  <dcterms:created xsi:type="dcterms:W3CDTF">2025-07-24T23:58:00Z</dcterms:created>
  <dcterms:modified xsi:type="dcterms:W3CDTF">2026-06-10T14:21:00Z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