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602B5" w14:textId="71E5C241" w:rsidR="00A202C6" w:rsidRPr="00956D2D" w:rsidRDefault="00A74352" w:rsidP="00D63D96">
      <w:pPr>
        <w:spacing w:after="0" w:line="240" w:lineRule="auto"/>
        <w:jc w:val="center"/>
        <w:rPr>
          <w:rFonts w:ascii="Verdana" w:hAnsi="Verdana"/>
          <w:b/>
          <w:bCs/>
          <w:sz w:val="24"/>
          <w:szCs w:val="24"/>
        </w:rPr>
      </w:pPr>
      <w:r w:rsidRPr="00956D2D">
        <w:rPr>
          <w:rFonts w:ascii="Verdana" w:hAnsi="Verdana"/>
          <w:b/>
          <w:bCs/>
          <w:sz w:val="24"/>
          <w:szCs w:val="24"/>
        </w:rPr>
        <w:t xml:space="preserve"> </w:t>
      </w:r>
    </w:p>
    <w:p w14:paraId="2022A4FC" w14:textId="77777777" w:rsidR="00A202C6" w:rsidRPr="00956D2D" w:rsidRDefault="00A202C6" w:rsidP="00D63D96">
      <w:pPr>
        <w:spacing w:after="0" w:line="240" w:lineRule="auto"/>
        <w:jc w:val="center"/>
        <w:rPr>
          <w:rFonts w:ascii="Verdana" w:hAnsi="Verdana"/>
          <w:b/>
          <w:bCs/>
          <w:sz w:val="24"/>
          <w:szCs w:val="24"/>
        </w:rPr>
      </w:pPr>
    </w:p>
    <w:p w14:paraId="5462C227" w14:textId="77777777" w:rsidR="000C174F" w:rsidRDefault="000C174F" w:rsidP="00D63D96">
      <w:pPr>
        <w:spacing w:after="0" w:line="240" w:lineRule="auto"/>
        <w:jc w:val="center"/>
        <w:rPr>
          <w:rFonts w:ascii="Verdana" w:hAnsi="Verdana"/>
          <w:b/>
          <w:bCs/>
          <w:sz w:val="34"/>
          <w:szCs w:val="34"/>
        </w:rPr>
      </w:pPr>
    </w:p>
    <w:p w14:paraId="4327BC5E" w14:textId="77777777" w:rsidR="009D2E56" w:rsidRDefault="0089587B" w:rsidP="00D63D96">
      <w:pPr>
        <w:spacing w:after="0" w:line="240" w:lineRule="auto"/>
        <w:jc w:val="center"/>
        <w:rPr>
          <w:rFonts w:ascii="Verdana" w:hAnsi="Verdana"/>
          <w:b/>
          <w:bCs/>
          <w:sz w:val="34"/>
          <w:szCs w:val="34"/>
        </w:rPr>
      </w:pPr>
      <w:r w:rsidRPr="0089587B">
        <w:rPr>
          <w:rFonts w:ascii="Verdana" w:hAnsi="Verdana"/>
          <w:b/>
          <w:bCs/>
          <w:sz w:val="34"/>
          <w:szCs w:val="34"/>
        </w:rPr>
        <w:t xml:space="preserve">GUÍA PARA EL PROCESO DE CONSULTA DE </w:t>
      </w:r>
    </w:p>
    <w:p w14:paraId="3AE5CB8A" w14:textId="5749BEC0" w:rsidR="0089587B" w:rsidRPr="00956D2D" w:rsidRDefault="0089587B" w:rsidP="00D63D96">
      <w:pPr>
        <w:spacing w:after="0" w:line="240" w:lineRule="auto"/>
        <w:jc w:val="center"/>
        <w:rPr>
          <w:rFonts w:ascii="Verdana" w:hAnsi="Verdana"/>
          <w:b/>
          <w:bCs/>
          <w:sz w:val="34"/>
          <w:szCs w:val="34"/>
        </w:rPr>
      </w:pPr>
      <w:r w:rsidRPr="0089587B">
        <w:rPr>
          <w:rFonts w:ascii="Verdana" w:hAnsi="Verdana"/>
          <w:b/>
          <w:bCs/>
          <w:sz w:val="34"/>
          <w:szCs w:val="34"/>
        </w:rPr>
        <w:t>ADOPCIÓN O MODIFICACIÓN DEL MANUAL DE FUNCIONES Y REDISEÑO INSTITUCIONAL</w:t>
      </w:r>
    </w:p>
    <w:p w14:paraId="0014AC17" w14:textId="77777777" w:rsidR="00E0063C" w:rsidRPr="00956D2D" w:rsidRDefault="00E0063C" w:rsidP="00D63D96">
      <w:pPr>
        <w:spacing w:after="0" w:line="240" w:lineRule="auto"/>
        <w:jc w:val="center"/>
        <w:rPr>
          <w:rFonts w:ascii="Verdana" w:hAnsi="Verdana"/>
          <w:b/>
          <w:bCs/>
          <w:sz w:val="24"/>
          <w:szCs w:val="24"/>
        </w:rPr>
      </w:pPr>
    </w:p>
    <w:p w14:paraId="398C4933" w14:textId="6126C335" w:rsidR="00EE40BB" w:rsidRPr="000C174F" w:rsidRDefault="00EE40BB" w:rsidP="00EE40BB">
      <w:pPr>
        <w:spacing w:after="0" w:line="240" w:lineRule="auto"/>
        <w:jc w:val="center"/>
        <w:rPr>
          <w:rFonts w:ascii="Verdana" w:eastAsia="Verdana" w:hAnsi="Verdana" w:cs="Verdana"/>
          <w:b/>
          <w:bCs/>
          <w:sz w:val="32"/>
          <w:szCs w:val="32"/>
        </w:rPr>
      </w:pPr>
      <w:r w:rsidRPr="000C174F">
        <w:rPr>
          <w:rFonts w:ascii="Verdana" w:eastAsia="Verdana" w:hAnsi="Verdana" w:cs="Verdana"/>
          <w:b/>
          <w:bCs/>
          <w:sz w:val="32"/>
          <w:szCs w:val="32"/>
        </w:rPr>
        <w:t>FC-DR-00</w:t>
      </w:r>
      <w:r w:rsidR="0089587B">
        <w:rPr>
          <w:rFonts w:ascii="Verdana" w:eastAsia="Verdana" w:hAnsi="Verdana" w:cs="Verdana"/>
          <w:b/>
          <w:bCs/>
          <w:sz w:val="32"/>
          <w:szCs w:val="32"/>
        </w:rPr>
        <w:t>8</w:t>
      </w:r>
    </w:p>
    <w:p w14:paraId="467ACD3A" w14:textId="77777777" w:rsidR="005040C5" w:rsidRPr="00956D2D" w:rsidRDefault="005040C5" w:rsidP="00D63D96">
      <w:pPr>
        <w:spacing w:after="0" w:line="240" w:lineRule="auto"/>
        <w:jc w:val="center"/>
        <w:rPr>
          <w:rFonts w:ascii="Verdana" w:hAnsi="Verdana"/>
          <w:b/>
          <w:bCs/>
          <w:sz w:val="24"/>
          <w:szCs w:val="24"/>
        </w:rPr>
      </w:pPr>
    </w:p>
    <w:p w14:paraId="20100209" w14:textId="77777777" w:rsidR="005040C5" w:rsidRPr="00956D2D" w:rsidRDefault="005040C5" w:rsidP="00D63D96">
      <w:pPr>
        <w:spacing w:after="0" w:line="240" w:lineRule="auto"/>
        <w:jc w:val="center"/>
        <w:rPr>
          <w:rFonts w:ascii="Verdana" w:hAnsi="Verdana"/>
          <w:b/>
          <w:bCs/>
          <w:sz w:val="32"/>
          <w:szCs w:val="32"/>
        </w:rPr>
      </w:pPr>
    </w:p>
    <w:p w14:paraId="66C2EDDD" w14:textId="77777777" w:rsidR="005040C5" w:rsidRPr="00956D2D" w:rsidRDefault="005040C5" w:rsidP="00D63D96">
      <w:pPr>
        <w:spacing w:after="0" w:line="240" w:lineRule="auto"/>
        <w:jc w:val="center"/>
        <w:rPr>
          <w:rFonts w:ascii="Verdana" w:hAnsi="Verdana"/>
          <w:b/>
          <w:bCs/>
          <w:sz w:val="32"/>
          <w:szCs w:val="32"/>
        </w:rPr>
      </w:pPr>
    </w:p>
    <w:p w14:paraId="1601DE45" w14:textId="77777777" w:rsidR="005040C5" w:rsidRDefault="005040C5" w:rsidP="00D63D96">
      <w:pPr>
        <w:spacing w:after="0" w:line="240" w:lineRule="auto"/>
        <w:jc w:val="center"/>
        <w:rPr>
          <w:rFonts w:ascii="Verdana" w:hAnsi="Verdana"/>
          <w:b/>
          <w:bCs/>
          <w:sz w:val="32"/>
          <w:szCs w:val="32"/>
        </w:rPr>
      </w:pPr>
    </w:p>
    <w:p w14:paraId="477CCA32" w14:textId="77777777" w:rsidR="009D2E56" w:rsidRPr="00956D2D" w:rsidRDefault="009D2E56" w:rsidP="00D63D96">
      <w:pPr>
        <w:spacing w:after="0" w:line="240" w:lineRule="auto"/>
        <w:jc w:val="center"/>
        <w:rPr>
          <w:rFonts w:ascii="Verdana" w:hAnsi="Verdana"/>
          <w:b/>
          <w:bCs/>
          <w:sz w:val="32"/>
          <w:szCs w:val="32"/>
        </w:rPr>
      </w:pPr>
    </w:p>
    <w:p w14:paraId="6CDA2EDC" w14:textId="77777777" w:rsidR="005000E5" w:rsidRPr="00956D2D" w:rsidRDefault="005000E5" w:rsidP="00D63D96">
      <w:pPr>
        <w:spacing w:after="0" w:line="240" w:lineRule="auto"/>
        <w:jc w:val="center"/>
        <w:rPr>
          <w:rFonts w:ascii="Verdana" w:hAnsi="Verdana"/>
          <w:b/>
          <w:bCs/>
          <w:sz w:val="32"/>
          <w:szCs w:val="32"/>
        </w:rPr>
      </w:pPr>
    </w:p>
    <w:p w14:paraId="58A7B0D8" w14:textId="77777777" w:rsidR="005000E5" w:rsidRPr="00956D2D" w:rsidRDefault="005000E5" w:rsidP="00D63D96">
      <w:pPr>
        <w:spacing w:after="0" w:line="240" w:lineRule="auto"/>
        <w:jc w:val="center"/>
        <w:rPr>
          <w:rFonts w:ascii="Verdana" w:hAnsi="Verdana"/>
          <w:b/>
          <w:bCs/>
          <w:sz w:val="32"/>
          <w:szCs w:val="32"/>
        </w:rPr>
      </w:pPr>
    </w:p>
    <w:p w14:paraId="118236F7" w14:textId="77777777" w:rsidR="005040C5" w:rsidRPr="00956D2D" w:rsidRDefault="005040C5" w:rsidP="00D63D96">
      <w:pPr>
        <w:spacing w:after="0" w:line="240" w:lineRule="auto"/>
        <w:jc w:val="center"/>
        <w:rPr>
          <w:rFonts w:ascii="Verdana" w:hAnsi="Verdana"/>
          <w:b/>
          <w:bCs/>
          <w:sz w:val="32"/>
          <w:szCs w:val="32"/>
        </w:rPr>
      </w:pPr>
    </w:p>
    <w:p w14:paraId="630F2151" w14:textId="5AA29A61" w:rsidR="005040C5" w:rsidRPr="00956D2D" w:rsidRDefault="005040C5" w:rsidP="00D63D96">
      <w:pPr>
        <w:spacing w:after="0" w:line="240" w:lineRule="auto"/>
        <w:jc w:val="center"/>
        <w:rPr>
          <w:rFonts w:ascii="Verdana" w:hAnsi="Verdana"/>
          <w:b/>
          <w:bCs/>
          <w:sz w:val="32"/>
          <w:szCs w:val="32"/>
        </w:rPr>
      </w:pPr>
      <w:r w:rsidRPr="00956D2D">
        <w:rPr>
          <w:rFonts w:ascii="Verdana" w:hAnsi="Verdana" w:cs="Arial"/>
          <w:noProof/>
          <w:sz w:val="18"/>
          <w:szCs w:val="18"/>
          <w:lang w:eastAsia="es-CO"/>
        </w:rPr>
        <w:drawing>
          <wp:inline distT="0" distB="0" distL="0" distR="0" wp14:anchorId="2B096616" wp14:editId="3A486C91">
            <wp:extent cx="2579427" cy="1575170"/>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MinCIT_Mesa de trabajo 1.jpg"/>
                    <pic:cNvPicPr/>
                  </pic:nvPicPr>
                  <pic:blipFill>
                    <a:blip r:embed="rId11">
                      <a:extLst>
                        <a:ext uri="{28A0092B-C50C-407E-A947-70E740481C1C}">
                          <a14:useLocalDpi xmlns:a14="http://schemas.microsoft.com/office/drawing/2010/main" val="0"/>
                        </a:ext>
                      </a:extLst>
                    </a:blip>
                    <a:stretch>
                      <a:fillRect/>
                    </a:stretch>
                  </pic:blipFill>
                  <pic:spPr>
                    <a:xfrm>
                      <a:off x="0" y="0"/>
                      <a:ext cx="2579427" cy="1575170"/>
                    </a:xfrm>
                    <a:prstGeom prst="rect">
                      <a:avLst/>
                    </a:prstGeom>
                  </pic:spPr>
                </pic:pic>
              </a:graphicData>
            </a:graphic>
          </wp:inline>
        </w:drawing>
      </w:r>
    </w:p>
    <w:p w14:paraId="2840961F" w14:textId="77777777" w:rsidR="00823028" w:rsidRPr="00956D2D" w:rsidRDefault="00823028" w:rsidP="00D63D96">
      <w:pPr>
        <w:spacing w:after="0" w:line="240" w:lineRule="auto"/>
        <w:jc w:val="center"/>
        <w:rPr>
          <w:rFonts w:ascii="Verdana" w:hAnsi="Verdana"/>
          <w:b/>
          <w:bCs/>
          <w:sz w:val="32"/>
          <w:szCs w:val="32"/>
        </w:rPr>
      </w:pPr>
    </w:p>
    <w:p w14:paraId="4D11600B" w14:textId="77777777" w:rsidR="005000E5" w:rsidRPr="00956D2D" w:rsidRDefault="005000E5" w:rsidP="00D63D96">
      <w:pPr>
        <w:spacing w:after="0" w:line="240" w:lineRule="auto"/>
        <w:jc w:val="center"/>
        <w:rPr>
          <w:rFonts w:ascii="Verdana" w:hAnsi="Verdana"/>
          <w:b/>
          <w:bCs/>
          <w:sz w:val="32"/>
          <w:szCs w:val="32"/>
        </w:rPr>
      </w:pPr>
    </w:p>
    <w:p w14:paraId="03671EAE" w14:textId="77777777" w:rsidR="00D63D96" w:rsidRPr="00956D2D" w:rsidRDefault="00D63D96" w:rsidP="00D63D96">
      <w:pPr>
        <w:spacing w:after="0" w:line="240" w:lineRule="auto"/>
        <w:jc w:val="center"/>
        <w:rPr>
          <w:rFonts w:ascii="Verdana" w:hAnsi="Verdana"/>
          <w:b/>
          <w:bCs/>
          <w:sz w:val="32"/>
          <w:szCs w:val="32"/>
        </w:rPr>
      </w:pPr>
    </w:p>
    <w:p w14:paraId="2610BDD9" w14:textId="77777777" w:rsidR="00D63D96" w:rsidRDefault="00D63D96" w:rsidP="00D63D96">
      <w:pPr>
        <w:spacing w:after="0" w:line="240" w:lineRule="auto"/>
        <w:jc w:val="center"/>
        <w:rPr>
          <w:rFonts w:ascii="Verdana" w:hAnsi="Verdana"/>
          <w:b/>
          <w:bCs/>
          <w:sz w:val="32"/>
          <w:szCs w:val="32"/>
        </w:rPr>
      </w:pPr>
    </w:p>
    <w:p w14:paraId="6CB20026" w14:textId="77777777" w:rsidR="009D2E56" w:rsidRDefault="009D2E56" w:rsidP="00D63D96">
      <w:pPr>
        <w:spacing w:after="0" w:line="240" w:lineRule="auto"/>
        <w:jc w:val="center"/>
        <w:rPr>
          <w:rFonts w:ascii="Verdana" w:hAnsi="Verdana"/>
          <w:b/>
          <w:bCs/>
          <w:sz w:val="32"/>
          <w:szCs w:val="32"/>
        </w:rPr>
      </w:pPr>
    </w:p>
    <w:p w14:paraId="23B3C928" w14:textId="77777777" w:rsidR="005000E5" w:rsidRDefault="005000E5" w:rsidP="00D63D96">
      <w:pPr>
        <w:spacing w:after="0" w:line="240" w:lineRule="auto"/>
        <w:jc w:val="center"/>
        <w:rPr>
          <w:rFonts w:ascii="Verdana" w:hAnsi="Verdana"/>
          <w:b/>
          <w:bCs/>
          <w:sz w:val="32"/>
          <w:szCs w:val="32"/>
        </w:rPr>
      </w:pPr>
    </w:p>
    <w:p w14:paraId="430E06DC" w14:textId="77777777" w:rsidR="009D2E56" w:rsidRDefault="009D2E56" w:rsidP="00D63D96">
      <w:pPr>
        <w:spacing w:after="0" w:line="240" w:lineRule="auto"/>
        <w:jc w:val="center"/>
        <w:rPr>
          <w:rFonts w:ascii="Verdana" w:hAnsi="Verdana"/>
          <w:b/>
          <w:bCs/>
          <w:sz w:val="32"/>
          <w:szCs w:val="32"/>
        </w:rPr>
      </w:pPr>
    </w:p>
    <w:p w14:paraId="4384BF28" w14:textId="77777777" w:rsidR="009D2E56" w:rsidRPr="00956D2D" w:rsidRDefault="009D2E56" w:rsidP="00D63D96">
      <w:pPr>
        <w:spacing w:after="0" w:line="240" w:lineRule="auto"/>
        <w:jc w:val="center"/>
        <w:rPr>
          <w:rFonts w:ascii="Verdana" w:hAnsi="Verdana"/>
          <w:b/>
          <w:bCs/>
          <w:sz w:val="32"/>
          <w:szCs w:val="32"/>
        </w:rPr>
      </w:pPr>
    </w:p>
    <w:p w14:paraId="42557370" w14:textId="77777777" w:rsidR="005000E5" w:rsidRPr="00956D2D" w:rsidRDefault="005000E5" w:rsidP="00D63D96">
      <w:pPr>
        <w:spacing w:after="0" w:line="240" w:lineRule="auto"/>
        <w:jc w:val="center"/>
        <w:rPr>
          <w:rFonts w:ascii="Verdana" w:hAnsi="Verdana"/>
          <w:b/>
          <w:bCs/>
          <w:sz w:val="32"/>
          <w:szCs w:val="32"/>
        </w:rPr>
      </w:pPr>
    </w:p>
    <w:p w14:paraId="73B8EE6A" w14:textId="77777777" w:rsidR="005000E5" w:rsidRPr="00956D2D" w:rsidRDefault="005000E5" w:rsidP="00D63D96">
      <w:pPr>
        <w:spacing w:after="0" w:line="240" w:lineRule="auto"/>
        <w:jc w:val="center"/>
        <w:rPr>
          <w:rFonts w:ascii="Verdana" w:hAnsi="Verdana"/>
          <w:b/>
          <w:bCs/>
          <w:sz w:val="32"/>
          <w:szCs w:val="32"/>
        </w:rPr>
      </w:pPr>
    </w:p>
    <w:p w14:paraId="3A831553" w14:textId="77777777" w:rsidR="00823028" w:rsidRPr="00956D2D" w:rsidRDefault="00823028" w:rsidP="00D63D96">
      <w:pPr>
        <w:spacing w:after="0" w:line="240" w:lineRule="auto"/>
        <w:jc w:val="center"/>
        <w:rPr>
          <w:rFonts w:ascii="Verdana" w:hAnsi="Verdana"/>
          <w:b/>
          <w:bCs/>
          <w:sz w:val="14"/>
          <w:szCs w:val="14"/>
        </w:rPr>
      </w:pPr>
    </w:p>
    <w:p w14:paraId="2AB7E4CF" w14:textId="77777777" w:rsidR="00B65F21" w:rsidRPr="00956D2D" w:rsidRDefault="00B65F21" w:rsidP="00D63D96">
      <w:pPr>
        <w:spacing w:after="0" w:line="240" w:lineRule="auto"/>
        <w:jc w:val="center"/>
        <w:rPr>
          <w:rFonts w:ascii="Verdana" w:hAnsi="Verdana" w:cs="Arial"/>
          <w:b/>
          <w:sz w:val="30"/>
          <w:szCs w:val="30"/>
        </w:rPr>
      </w:pPr>
      <w:r w:rsidRPr="00956D2D">
        <w:rPr>
          <w:rFonts w:ascii="Verdana" w:hAnsi="Verdana" w:cs="Arial"/>
          <w:b/>
          <w:sz w:val="30"/>
          <w:szCs w:val="30"/>
        </w:rPr>
        <w:t>Ministerio de Comercio, Industria y Turismo</w:t>
      </w:r>
    </w:p>
    <w:p w14:paraId="60DF1DEA" w14:textId="77777777" w:rsidR="00EE40BB" w:rsidRPr="00F06DFF" w:rsidRDefault="00EE40BB" w:rsidP="00EE40BB">
      <w:pPr>
        <w:spacing w:after="0" w:line="240" w:lineRule="auto"/>
        <w:jc w:val="center"/>
        <w:rPr>
          <w:rFonts w:ascii="Verdana" w:eastAsia="Verdana" w:hAnsi="Verdana" w:cs="Verdana"/>
          <w:b/>
          <w:bCs/>
          <w:sz w:val="32"/>
          <w:szCs w:val="32"/>
        </w:rPr>
      </w:pPr>
      <w:r w:rsidRPr="00F06DFF">
        <w:rPr>
          <w:rFonts w:ascii="Verdana" w:eastAsia="Verdana" w:hAnsi="Verdana" w:cs="Verdana"/>
          <w:b/>
          <w:bCs/>
          <w:sz w:val="32"/>
          <w:szCs w:val="32"/>
        </w:rPr>
        <w:t>Fortalecimiento y capacidades humanas</w:t>
      </w:r>
    </w:p>
    <w:p w14:paraId="6A8B8B86" w14:textId="3BE259F6" w:rsidR="00EE40BB" w:rsidRDefault="00F06DFF" w:rsidP="00EE40BB">
      <w:pPr>
        <w:spacing w:after="0" w:line="240" w:lineRule="auto"/>
        <w:jc w:val="center"/>
        <w:rPr>
          <w:rFonts w:ascii="Verdana" w:eastAsia="Verdana" w:hAnsi="Verdana" w:cs="Verdana"/>
          <w:b/>
          <w:bCs/>
          <w:sz w:val="32"/>
          <w:szCs w:val="32"/>
        </w:rPr>
      </w:pPr>
      <w:r w:rsidRPr="00F06DFF">
        <w:rPr>
          <w:rFonts w:ascii="Verdana" w:eastAsia="Verdana" w:hAnsi="Verdana" w:cs="Verdana"/>
          <w:b/>
          <w:bCs/>
          <w:sz w:val="32"/>
          <w:szCs w:val="32"/>
        </w:rPr>
        <w:t>Junio</w:t>
      </w:r>
      <w:r w:rsidR="00EE40BB" w:rsidRPr="00F06DFF">
        <w:rPr>
          <w:rFonts w:ascii="Verdana" w:eastAsia="Verdana" w:hAnsi="Verdana" w:cs="Verdana"/>
          <w:b/>
          <w:bCs/>
          <w:sz w:val="32"/>
          <w:szCs w:val="32"/>
        </w:rPr>
        <w:t xml:space="preserve"> 202</w:t>
      </w:r>
      <w:r w:rsidR="00770CA8">
        <w:rPr>
          <w:rFonts w:ascii="Verdana" w:eastAsia="Verdana" w:hAnsi="Verdana" w:cs="Verdana"/>
          <w:b/>
          <w:bCs/>
          <w:sz w:val="32"/>
          <w:szCs w:val="32"/>
        </w:rPr>
        <w:t>6</w:t>
      </w:r>
    </w:p>
    <w:p w14:paraId="5E193644" w14:textId="77777777" w:rsidR="00F06DFF" w:rsidRPr="00F06DFF" w:rsidRDefault="00F06DFF" w:rsidP="00EE40BB">
      <w:pPr>
        <w:spacing w:after="0" w:line="240" w:lineRule="auto"/>
        <w:jc w:val="center"/>
        <w:rPr>
          <w:rFonts w:ascii="Verdana" w:eastAsia="Verdana" w:hAnsi="Verdana" w:cs="Verdana"/>
          <w:b/>
          <w:bCs/>
          <w:sz w:val="32"/>
          <w:szCs w:val="32"/>
        </w:rPr>
      </w:pPr>
    </w:p>
    <w:p w14:paraId="3E12C20E" w14:textId="2B0A6E02" w:rsidR="00175345" w:rsidRDefault="00175345" w:rsidP="0089587B">
      <w:pPr>
        <w:pStyle w:val="TtuloTDC"/>
        <w:spacing w:before="0" w:line="240" w:lineRule="auto"/>
        <w:jc w:val="center"/>
        <w:rPr>
          <w:rFonts w:ascii="Verdana" w:hAnsi="Verdana"/>
          <w:b/>
          <w:color w:val="auto"/>
          <w:sz w:val="22"/>
          <w:szCs w:val="22"/>
        </w:rPr>
      </w:pPr>
    </w:p>
    <w:p w14:paraId="66C1E5D3" w14:textId="77777777" w:rsidR="0089587B" w:rsidRPr="0089587B" w:rsidRDefault="0089587B" w:rsidP="0089587B">
      <w:pPr>
        <w:spacing w:after="0" w:line="240" w:lineRule="auto"/>
        <w:jc w:val="both"/>
        <w:rPr>
          <w:rFonts w:ascii="Verdana" w:hAnsi="Verdana"/>
          <w:b/>
          <w:bCs/>
          <w:lang w:eastAsia="es-CO"/>
        </w:rPr>
      </w:pPr>
      <w:r w:rsidRPr="0089587B">
        <w:rPr>
          <w:rFonts w:ascii="Verdana" w:hAnsi="Verdana"/>
          <w:b/>
          <w:bCs/>
          <w:lang w:eastAsia="es-CO"/>
        </w:rPr>
        <w:t>1. OBJETO</w:t>
      </w:r>
    </w:p>
    <w:p w14:paraId="334659EA" w14:textId="73F8EB27" w:rsidR="0089587B" w:rsidRPr="0089587B" w:rsidRDefault="0089587B" w:rsidP="0089587B">
      <w:pPr>
        <w:spacing w:after="0" w:line="240" w:lineRule="auto"/>
        <w:jc w:val="both"/>
        <w:rPr>
          <w:rFonts w:ascii="Verdana" w:hAnsi="Verdana"/>
          <w:lang w:eastAsia="es-CO"/>
        </w:rPr>
      </w:pPr>
      <w:r w:rsidRPr="0089587B">
        <w:rPr>
          <w:rFonts w:ascii="Verdana" w:hAnsi="Verdana"/>
          <w:noProof/>
          <w:lang w:eastAsia="es-CO"/>
        </w:rPr>
        <mc:AlternateContent>
          <mc:Choice Requires="wps">
            <w:drawing>
              <wp:inline distT="0" distB="0" distL="0" distR="0" wp14:anchorId="1FA5D7AA" wp14:editId="384F6468">
                <wp:extent cx="9525" cy="9525"/>
                <wp:effectExtent l="0" t="0" r="0" b="0"/>
                <wp:docPr id="1915576126" name="Rectángulo 3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D3B0AE0" id="Rectángulo 36"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fb+0AEAAJoDAAAOAAAAZHJzL2Uyb0RvYy54bWysU11v0zAUfUfiP1h+p2mrFljUdJo2DSEN&#10;mDT4Aa5jJxaJr7nXbVp+PddO1xb2NvFi3Q/n3HOPT1bX+74TO4PkwFdyNplKYbyG2vmmkj++37/7&#10;KAVF5WvVgTeVPBiS1+u3b1ZDKM0cWuhqg4JBPJVDqGQbYyiLgnRrekUTCMZz0wL2KnKKTVGjGhi9&#10;74r5dPq+GADrgKANEVfvxqZcZ3xrjY7frCUTRVdJ5hbzifncpLNYr1TZoAqt00ca6hUseuU8Dz1B&#10;3amoxBbdC6jeaQQCGyca+gKsddrkHXib2fSfbZ5aFUzehcWhcJKJ/h+s/rp7Co+YqFN4AP2ThIfb&#10;VvnG3FBg+fhR5bmECENrVM0MZkm7YghUnjBSQowmNsMXqPm11TZClmVvsU8zeGGxz+ofTuqbfRSa&#10;i1fL+VIKzY0cJXRVPn8YkOInA71IQSWRmWVgtXugOF59vpLmeLh3XZcft/N/FRgzVTLxxDU5hcoN&#10;1AfmjTAahA3NQQv4W4qBzVFJ+rVVaKToPnve/Wq2WCQ35WSx/DDnBC87m8uO8pqhKhmlGMPbODpw&#10;G9A1bZZ45HjDelmX9zmzOpJlA2RFjmZNDrvM863zL7X+AwAA//8DAFBLAwQUAAYACAAAACEA1AjZ&#10;N9gAAAABAQAADwAAAGRycy9kb3ducmV2LnhtbEyPQWvCQBCF70L/wzIFL6KbFlpKzEaKUCpSkMbq&#10;ecyOSWh2NmbXJP57Vy/tZR7DG977JlkMphYdta6yrOBpFoEgzq2uuFDws/2YvoFwHlljbZkUXMjB&#10;In0YJRhr2/M3dZkvRAhhF6OC0vsmltLlJRl0M9sQB+9oW4M+rG0hdYt9CDe1fI6iV2mw4tBQYkPL&#10;kvLf7GwU9Pmm22+/PuVmsl9ZPq1Oy2y3Vmr8OLzPQXga/N8x3PADOqSB6WDPrJ2oFYRH/H3evBcQ&#10;h7vINJH/ydMrAAAA//8DAFBLAQItABQABgAIAAAAIQC2gziS/gAAAOEBAAATAAAAAAAAAAAAAAAA&#10;AAAAAABbQ29udGVudF9UeXBlc10ueG1sUEsBAi0AFAAGAAgAAAAhADj9If/WAAAAlAEAAAsAAAAA&#10;AAAAAAAAAAAALwEAAF9yZWxzLy5yZWxzUEsBAi0AFAAGAAgAAAAhAINJ9v7QAQAAmgMAAA4AAAAA&#10;AAAAAAAAAAAALgIAAGRycy9lMm9Eb2MueG1sUEsBAi0AFAAGAAgAAAAhANQI2TfYAAAAAQEAAA8A&#10;AAAAAAAAAAAAAAAAKgQAAGRycy9kb3ducmV2LnhtbFBLBQYAAAAABAAEAPMAAAAvBQAAAAA=&#10;" filled="f" stroked="f">
                <o:lock v:ext="edit" aspectratio="t"/>
                <w10:anchorlock/>
              </v:rect>
            </w:pict>
          </mc:Fallback>
        </mc:AlternateContent>
      </w:r>
    </w:p>
    <w:p w14:paraId="2CF426E6" w14:textId="77777777" w:rsidR="0089587B" w:rsidRPr="0089587B" w:rsidRDefault="0089587B" w:rsidP="0089587B">
      <w:pPr>
        <w:spacing w:after="0" w:line="240" w:lineRule="auto"/>
        <w:jc w:val="both"/>
        <w:rPr>
          <w:rFonts w:ascii="Verdana" w:hAnsi="Verdana"/>
          <w:lang w:eastAsia="es-CO"/>
        </w:rPr>
      </w:pPr>
      <w:r w:rsidRPr="0089587B">
        <w:rPr>
          <w:rFonts w:ascii="Verdana" w:hAnsi="Verdana"/>
          <w:lang w:eastAsia="es-CO"/>
        </w:rPr>
        <w:t>Establecer el proceso de consulta con las organizaciones sindicales presentes en la Entidad, para la adopción, adición, modificación o actualización del manual específico de funciones y de rediseño institucional, que garantice su participación en el desarrollo de dichos procesos. </w:t>
      </w:r>
    </w:p>
    <w:p w14:paraId="2D850492" w14:textId="77777777" w:rsidR="0089587B" w:rsidRPr="0089587B" w:rsidRDefault="0089587B" w:rsidP="0089587B">
      <w:pPr>
        <w:spacing w:after="0" w:line="240" w:lineRule="auto"/>
        <w:jc w:val="both"/>
        <w:rPr>
          <w:rFonts w:ascii="Verdana" w:hAnsi="Verdana"/>
          <w:lang w:eastAsia="es-CO"/>
        </w:rPr>
      </w:pPr>
    </w:p>
    <w:p w14:paraId="630D25A9" w14:textId="77777777" w:rsidR="0089587B" w:rsidRPr="0089587B" w:rsidRDefault="0089587B" w:rsidP="0089587B">
      <w:pPr>
        <w:spacing w:after="0" w:line="240" w:lineRule="auto"/>
        <w:jc w:val="both"/>
        <w:rPr>
          <w:rFonts w:ascii="Verdana" w:hAnsi="Verdana"/>
          <w:lang w:eastAsia="es-CO"/>
        </w:rPr>
      </w:pPr>
    </w:p>
    <w:p w14:paraId="0A6AAF52" w14:textId="77777777" w:rsidR="0089587B" w:rsidRPr="0089587B" w:rsidRDefault="0089587B" w:rsidP="0089587B">
      <w:pPr>
        <w:spacing w:after="0" w:line="240" w:lineRule="auto"/>
        <w:jc w:val="both"/>
        <w:rPr>
          <w:rFonts w:ascii="Verdana" w:hAnsi="Verdana"/>
          <w:b/>
          <w:bCs/>
          <w:lang w:eastAsia="es-CO"/>
        </w:rPr>
      </w:pPr>
      <w:r w:rsidRPr="0089587B">
        <w:rPr>
          <w:rFonts w:ascii="Verdana" w:hAnsi="Verdana"/>
          <w:b/>
          <w:bCs/>
          <w:lang w:eastAsia="es-CO"/>
        </w:rPr>
        <w:t>2. ALCANCE</w:t>
      </w:r>
    </w:p>
    <w:p w14:paraId="014CA102" w14:textId="7F5D633E" w:rsidR="0089587B" w:rsidRPr="0089587B" w:rsidRDefault="0089587B" w:rsidP="0089587B">
      <w:pPr>
        <w:spacing w:after="0" w:line="240" w:lineRule="auto"/>
        <w:jc w:val="both"/>
        <w:rPr>
          <w:rFonts w:ascii="Verdana" w:hAnsi="Verdana"/>
          <w:lang w:eastAsia="es-CO"/>
        </w:rPr>
      </w:pPr>
      <w:r w:rsidRPr="0089587B">
        <w:rPr>
          <w:rFonts w:ascii="Verdana" w:hAnsi="Verdana"/>
          <w:noProof/>
          <w:lang w:eastAsia="es-CO"/>
        </w:rPr>
        <mc:AlternateContent>
          <mc:Choice Requires="wps">
            <w:drawing>
              <wp:inline distT="0" distB="0" distL="0" distR="0" wp14:anchorId="62C8295F" wp14:editId="33E8102F">
                <wp:extent cx="9525" cy="9525"/>
                <wp:effectExtent l="0" t="0" r="0" b="0"/>
                <wp:docPr id="2129457517" name="Rectángulo 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80387CF" id="Rectángulo 33"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fb+0AEAAJoDAAAOAAAAZHJzL2Uyb0RvYy54bWysU11v0zAUfUfiP1h+p2mrFljUdJo2DSEN&#10;mDT4Aa5jJxaJr7nXbVp+PddO1xb2NvFi3Q/n3HOPT1bX+74TO4PkwFdyNplKYbyG2vmmkj++37/7&#10;KAVF5WvVgTeVPBiS1+u3b1ZDKM0cWuhqg4JBPJVDqGQbYyiLgnRrekUTCMZz0wL2KnKKTVGjGhi9&#10;74r5dPq+GADrgKANEVfvxqZcZ3xrjY7frCUTRVdJ5hbzifncpLNYr1TZoAqt00ca6hUseuU8Dz1B&#10;3amoxBbdC6jeaQQCGyca+gKsddrkHXib2fSfbZ5aFUzehcWhcJKJ/h+s/rp7Co+YqFN4AP2ThIfb&#10;VvnG3FBg+fhR5bmECENrVM0MZkm7YghUnjBSQowmNsMXqPm11TZClmVvsU8zeGGxz+ofTuqbfRSa&#10;i1fL+VIKzY0cJXRVPn8YkOInA71IQSWRmWVgtXugOF59vpLmeLh3XZcft/N/FRgzVTLxxDU5hcoN&#10;1AfmjTAahA3NQQv4W4qBzVFJ+rVVaKToPnve/Wq2WCQ35WSx/DDnBC87m8uO8pqhKhmlGMPbODpw&#10;G9A1bZZ45HjDelmX9zmzOpJlA2RFjmZNDrvM863zL7X+AwAA//8DAFBLAwQUAAYACAAAACEA1AjZ&#10;N9gAAAABAQAADwAAAGRycy9kb3ducmV2LnhtbEyPQWvCQBCF70L/wzIFL6KbFlpKzEaKUCpSkMbq&#10;ecyOSWh2NmbXJP57Vy/tZR7DG977JlkMphYdta6yrOBpFoEgzq2uuFDws/2YvoFwHlljbZkUXMjB&#10;In0YJRhr2/M3dZkvRAhhF6OC0vsmltLlJRl0M9sQB+9oW4M+rG0hdYt9CDe1fI6iV2mw4tBQYkPL&#10;kvLf7GwU9Pmm22+/PuVmsl9ZPq1Oy2y3Vmr8OLzPQXga/N8x3PADOqSB6WDPrJ2oFYRH/H3evBcQ&#10;h7vINJH/ydMrAAAA//8DAFBLAQItABQABgAIAAAAIQC2gziS/gAAAOEBAAATAAAAAAAAAAAAAAAA&#10;AAAAAABbQ29udGVudF9UeXBlc10ueG1sUEsBAi0AFAAGAAgAAAAhADj9If/WAAAAlAEAAAsAAAAA&#10;AAAAAAAAAAAALwEAAF9yZWxzLy5yZWxzUEsBAi0AFAAGAAgAAAAhAINJ9v7QAQAAmgMAAA4AAAAA&#10;AAAAAAAAAAAALgIAAGRycy9lMm9Eb2MueG1sUEsBAi0AFAAGAAgAAAAhANQI2TfYAAAAAQEAAA8A&#10;AAAAAAAAAAAAAAAAKgQAAGRycy9kb3ducmV2LnhtbFBLBQYAAAAABAAEAPMAAAAvBQAAAAA=&#10;" filled="f" stroked="f">
                <o:lock v:ext="edit" aspectratio="t"/>
                <w10:anchorlock/>
              </v:rect>
            </w:pict>
          </mc:Fallback>
        </mc:AlternateContent>
      </w:r>
    </w:p>
    <w:p w14:paraId="6D2B44A7" w14:textId="77777777" w:rsidR="00AF68DB" w:rsidRDefault="0089587B" w:rsidP="00CA7170">
      <w:pPr>
        <w:tabs>
          <w:tab w:val="left" w:pos="3686"/>
        </w:tabs>
        <w:spacing w:after="0" w:line="240" w:lineRule="auto"/>
        <w:jc w:val="both"/>
        <w:rPr>
          <w:rFonts w:ascii="Verdana" w:hAnsi="Verdana"/>
          <w:lang w:eastAsia="es-CO"/>
        </w:rPr>
      </w:pPr>
      <w:r w:rsidRPr="0089587B">
        <w:rPr>
          <w:rFonts w:ascii="Verdana" w:hAnsi="Verdana"/>
          <w:lang w:eastAsia="es-CO"/>
        </w:rPr>
        <w:t>Aplica a todas las organizaciones sindicales presentes en la Entidad. Inicia con las diferentes etapas que se adelanten en la adopción, adición, modificación o actualización del manual específico de funciones y de rediseño institucional, luego de que el Grupo de Talento Humano haya identificado y adelantado los estudios correspondientes de manera oficiosa o a solicitud de cualquier interesado y culmina con la expedición de los actos administrativos correspondientes y su publicación en la página web de la Entidad.</w:t>
      </w:r>
    </w:p>
    <w:p w14:paraId="17268697" w14:textId="2FF5B720" w:rsidR="0089587B" w:rsidRDefault="0089587B" w:rsidP="00CA7170">
      <w:pPr>
        <w:tabs>
          <w:tab w:val="left" w:pos="3686"/>
        </w:tabs>
        <w:spacing w:after="0" w:line="240" w:lineRule="auto"/>
        <w:jc w:val="both"/>
        <w:rPr>
          <w:rFonts w:ascii="Verdana" w:hAnsi="Verdana"/>
          <w:lang w:eastAsia="es-CO"/>
        </w:rPr>
      </w:pPr>
      <w:r w:rsidRPr="0089587B">
        <w:rPr>
          <w:rFonts w:ascii="Verdana" w:hAnsi="Verdana"/>
          <w:lang w:eastAsia="es-CO"/>
        </w:rPr>
        <w:br/>
        <w:t>De conformidad con el Decreto 498 de 2020 que modificó el decreto 1083 de 2015, el resultado del proceso de consulta no es vinculante, por lo que la administración podrá tomar las decisiones motivadas conforme los documentos del proceso.</w:t>
      </w:r>
    </w:p>
    <w:p w14:paraId="12201939" w14:textId="77777777" w:rsidR="0089587B" w:rsidRPr="0089587B" w:rsidRDefault="0089587B" w:rsidP="0089587B">
      <w:pPr>
        <w:spacing w:after="0" w:line="240" w:lineRule="auto"/>
        <w:jc w:val="both"/>
        <w:rPr>
          <w:rFonts w:ascii="Verdana" w:hAnsi="Verdana"/>
          <w:lang w:eastAsia="es-CO"/>
        </w:rPr>
      </w:pPr>
    </w:p>
    <w:p w14:paraId="74746ADB" w14:textId="77777777" w:rsidR="0089587B" w:rsidRPr="0089587B" w:rsidRDefault="0089587B" w:rsidP="0089587B">
      <w:pPr>
        <w:spacing w:after="0" w:line="240" w:lineRule="auto"/>
        <w:jc w:val="both"/>
        <w:rPr>
          <w:rFonts w:ascii="Verdana" w:hAnsi="Verdana"/>
          <w:lang w:eastAsia="es-CO"/>
        </w:rPr>
      </w:pPr>
    </w:p>
    <w:p w14:paraId="31345AE1" w14:textId="77777777" w:rsidR="0089587B" w:rsidRPr="0089587B" w:rsidRDefault="0089587B" w:rsidP="0089587B">
      <w:pPr>
        <w:spacing w:after="0" w:line="240" w:lineRule="auto"/>
        <w:jc w:val="both"/>
        <w:rPr>
          <w:rFonts w:ascii="Verdana" w:hAnsi="Verdana"/>
          <w:b/>
          <w:bCs/>
          <w:lang w:eastAsia="es-CO"/>
        </w:rPr>
      </w:pPr>
      <w:r w:rsidRPr="0089587B">
        <w:rPr>
          <w:rFonts w:ascii="Verdana" w:hAnsi="Verdana"/>
          <w:b/>
          <w:bCs/>
          <w:lang w:eastAsia="es-CO"/>
        </w:rPr>
        <w:t>3. DEFINICIONES</w:t>
      </w:r>
    </w:p>
    <w:p w14:paraId="77E8B25B" w14:textId="1C8E4307" w:rsidR="0089587B" w:rsidRPr="0089587B" w:rsidRDefault="0089587B" w:rsidP="00B55182">
      <w:pPr>
        <w:spacing w:after="0" w:line="240" w:lineRule="auto"/>
        <w:jc w:val="both"/>
        <w:rPr>
          <w:rFonts w:ascii="Verdana" w:hAnsi="Verdana"/>
          <w:lang w:eastAsia="es-CO"/>
        </w:rPr>
      </w:pPr>
      <w:r w:rsidRPr="0089587B">
        <w:rPr>
          <w:rFonts w:ascii="Verdana" w:hAnsi="Verdana"/>
          <w:noProof/>
          <w:lang w:eastAsia="es-CO"/>
        </w:rPr>
        <mc:AlternateContent>
          <mc:Choice Requires="wps">
            <w:drawing>
              <wp:inline distT="0" distB="0" distL="0" distR="0" wp14:anchorId="0E0F1EED" wp14:editId="75221B66">
                <wp:extent cx="9525" cy="9525"/>
                <wp:effectExtent l="0" t="0" r="0" b="0"/>
                <wp:docPr id="1725903011" name="Rectángulo 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6DD383" id="Rectángulo 30"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fb+0AEAAJoDAAAOAAAAZHJzL2Uyb0RvYy54bWysU11v0zAUfUfiP1h+p2mrFljUdJo2DSEN&#10;mDT4Aa5jJxaJr7nXbVp+PddO1xb2NvFi3Q/n3HOPT1bX+74TO4PkwFdyNplKYbyG2vmmkj++37/7&#10;KAVF5WvVgTeVPBiS1+u3b1ZDKM0cWuhqg4JBPJVDqGQbYyiLgnRrekUTCMZz0wL2KnKKTVGjGhi9&#10;74r5dPq+GADrgKANEVfvxqZcZ3xrjY7frCUTRVdJ5hbzifncpLNYr1TZoAqt00ca6hUseuU8Dz1B&#10;3amoxBbdC6jeaQQCGyca+gKsddrkHXib2fSfbZ5aFUzehcWhcJKJ/h+s/rp7Co+YqFN4AP2ThIfb&#10;VvnG3FBg+fhR5bmECENrVM0MZkm7YghUnjBSQowmNsMXqPm11TZClmVvsU8zeGGxz+ofTuqbfRSa&#10;i1fL+VIKzY0cJXRVPn8YkOInA71IQSWRmWVgtXugOF59vpLmeLh3XZcft/N/FRgzVTLxxDU5hcoN&#10;1AfmjTAahA3NQQv4W4qBzVFJ+rVVaKToPnve/Wq2WCQ35WSx/DDnBC87m8uO8pqhKhmlGMPbODpw&#10;G9A1bZZ45HjDelmX9zmzOpJlA2RFjmZNDrvM863zL7X+AwAA//8DAFBLAwQUAAYACAAAACEA1AjZ&#10;N9gAAAABAQAADwAAAGRycy9kb3ducmV2LnhtbEyPQWvCQBCF70L/wzIFL6KbFlpKzEaKUCpSkMbq&#10;ecyOSWh2NmbXJP57Vy/tZR7DG977JlkMphYdta6yrOBpFoEgzq2uuFDws/2YvoFwHlljbZkUXMjB&#10;In0YJRhr2/M3dZkvRAhhF6OC0vsmltLlJRl0M9sQB+9oW4M+rG0hdYt9CDe1fI6iV2mw4tBQYkPL&#10;kvLf7GwU9Pmm22+/PuVmsl9ZPq1Oy2y3Vmr8OLzPQXga/N8x3PADOqSB6WDPrJ2oFYRH/H3evBcQ&#10;h7vINJH/ydMrAAAA//8DAFBLAQItABQABgAIAAAAIQC2gziS/gAAAOEBAAATAAAAAAAAAAAAAAAA&#10;AAAAAABbQ29udGVudF9UeXBlc10ueG1sUEsBAi0AFAAGAAgAAAAhADj9If/WAAAAlAEAAAsAAAAA&#10;AAAAAAAAAAAALwEAAF9yZWxzLy5yZWxzUEsBAi0AFAAGAAgAAAAhAINJ9v7QAQAAmgMAAA4AAAAA&#10;AAAAAAAAAAAALgIAAGRycy9lMm9Eb2MueG1sUEsBAi0AFAAGAAgAAAAhANQI2TfYAAAAAQEAAA8A&#10;AAAAAAAAAAAAAAAAKgQAAGRycy9kb3ducmV2LnhtbFBLBQYAAAAABAAEAPMAAAAvBQAAAAA=&#10;" filled="f" stroked="f">
                <o:lock v:ext="edit" aspectratio="t"/>
                <w10:anchorlock/>
              </v:rect>
            </w:pict>
          </mc:Fallback>
        </mc:AlternateContent>
      </w:r>
      <w:r w:rsidRPr="0089587B">
        <w:rPr>
          <w:rFonts w:ascii="Verdana" w:hAnsi="Verdana"/>
          <w:lang w:eastAsia="es-CO"/>
        </w:rPr>
        <w:br/>
        <w:t>3.1 </w:t>
      </w:r>
      <w:hyperlink r:id="rId12" w:history="1">
        <w:r w:rsidRPr="0089587B">
          <w:rPr>
            <w:rStyle w:val="Hipervnculo"/>
            <w:rFonts w:ascii="Verdana" w:hAnsi="Verdana"/>
            <w:color w:val="auto"/>
            <w:u w:val="none"/>
            <w:lang w:eastAsia="es-CO"/>
          </w:rPr>
          <w:t>BUENA FE</w:t>
        </w:r>
      </w:hyperlink>
      <w:r w:rsidR="00AF68DB" w:rsidRPr="00AF68DB">
        <w:rPr>
          <w:rFonts w:ascii="Verdana" w:hAnsi="Verdana"/>
          <w:lang w:eastAsia="es-CO"/>
        </w:rPr>
        <w:t>: El derecho de consulta implica que ésta se debe realizar en un clima transparente y confiable, otorgando la totalidad de la información solicitada a los interesados de manera que genere confianza mutua, con información oportuna y pertinente, sujeta a múltiples opciones. el objetivo es tener entre las partes una conducta honesta, leal, con información completa que genere confianza, seguridad y credibilidad entre los intervinientes.</w:t>
      </w:r>
      <w:r w:rsidRPr="0089587B">
        <w:rPr>
          <w:rFonts w:ascii="Verdana" w:hAnsi="Verdana"/>
          <w:lang w:eastAsia="es-CO"/>
        </w:rPr>
        <w:br/>
      </w:r>
      <w:r w:rsidRPr="0089587B">
        <w:rPr>
          <w:rFonts w:ascii="Verdana" w:hAnsi="Verdana"/>
          <w:lang w:eastAsia="es-CO"/>
        </w:rPr>
        <w:br/>
        <w:t>3.2 </w:t>
      </w:r>
      <w:hyperlink r:id="rId13" w:history="1">
        <w:r w:rsidRPr="0089587B">
          <w:rPr>
            <w:rStyle w:val="Hipervnculo"/>
            <w:rFonts w:ascii="Verdana" w:hAnsi="Verdana"/>
            <w:color w:val="auto"/>
            <w:u w:val="none"/>
            <w:lang w:eastAsia="es-CO"/>
          </w:rPr>
          <w:t>CARÁCTER PREVIO DE LA CONSULTA</w:t>
        </w:r>
      </w:hyperlink>
      <w:r w:rsidR="00AF68DB" w:rsidRPr="00AF68DB">
        <w:rPr>
          <w:rFonts w:ascii="Verdana" w:hAnsi="Verdana"/>
          <w:lang w:eastAsia="es-CO"/>
        </w:rPr>
        <w:t>: Con el fin de dar certeza de que los proyectos a implementarse no afectarían los intereses y derechos ya adquiridos de los funcionarios y cumplirían con el derecho a la participación efectiva, el proceso de consulta debe comenzar con el aviso de iniciación del proceso y en todo caso se debe realizar antes de cualquier implementación.</w:t>
      </w:r>
      <w:r w:rsidRPr="0089587B">
        <w:rPr>
          <w:rFonts w:ascii="Verdana" w:hAnsi="Verdana"/>
          <w:lang w:eastAsia="es-CO"/>
        </w:rPr>
        <w:br/>
      </w:r>
      <w:r w:rsidRPr="0089587B">
        <w:rPr>
          <w:rFonts w:ascii="Verdana" w:hAnsi="Verdana"/>
          <w:lang w:eastAsia="es-CO"/>
        </w:rPr>
        <w:br/>
        <w:t>3.3 </w:t>
      </w:r>
      <w:hyperlink r:id="rId14" w:history="1">
        <w:r w:rsidRPr="0089587B">
          <w:rPr>
            <w:rStyle w:val="Hipervnculo"/>
            <w:rFonts w:ascii="Verdana" w:hAnsi="Verdana"/>
            <w:color w:val="auto"/>
            <w:u w:val="none"/>
            <w:lang w:eastAsia="es-CO"/>
          </w:rPr>
          <w:t>DOCUMENTACIÓN DEL PROCESO DE CONSULTA</w:t>
        </w:r>
      </w:hyperlink>
      <w:r w:rsidR="00AF68DB" w:rsidRPr="00AF68DB">
        <w:rPr>
          <w:rFonts w:ascii="Verdana" w:hAnsi="Verdana"/>
          <w:lang w:eastAsia="es-CO"/>
        </w:rPr>
        <w:t>: Sin perjuicio del carácter no vinculante para las partes, para asegurar el cumplimiento de su objetivo, el resultado del proceso de consulta adelantado deberá constar en un documento firmado por un representante de cada una las partes que contenga las propuestas de los administrados, su análisis, y conclusiones.</w:t>
      </w:r>
      <w:r w:rsidRPr="0089587B">
        <w:rPr>
          <w:rFonts w:ascii="Verdana" w:hAnsi="Verdana"/>
          <w:lang w:eastAsia="es-CO"/>
        </w:rPr>
        <w:br/>
      </w:r>
      <w:r w:rsidRPr="0089587B">
        <w:rPr>
          <w:rFonts w:ascii="Verdana" w:hAnsi="Verdana"/>
          <w:lang w:eastAsia="es-CO"/>
        </w:rPr>
        <w:br/>
        <w:t>3.4 </w:t>
      </w:r>
      <w:hyperlink r:id="rId15" w:history="1">
        <w:r w:rsidRPr="0089587B">
          <w:rPr>
            <w:rStyle w:val="Hipervnculo"/>
            <w:rFonts w:ascii="Verdana" w:hAnsi="Verdana"/>
            <w:color w:val="auto"/>
            <w:u w:val="none"/>
            <w:lang w:eastAsia="es-CO"/>
          </w:rPr>
          <w:t>INFORMACIÓN TRANSPARENTE, VERAZ, OPORTUNA Y ADECUADA</w:t>
        </w:r>
      </w:hyperlink>
      <w:r w:rsidR="00AF68DB" w:rsidRPr="00AF68DB">
        <w:rPr>
          <w:rFonts w:ascii="Verdana" w:hAnsi="Verdana"/>
          <w:lang w:eastAsia="es-CO"/>
        </w:rPr>
        <w:t xml:space="preserve">: La información debe ser clara, imparcial, profesional y cubrir todos los aspectos que impacten tanto el clima organizacional, </w:t>
      </w:r>
      <w:r w:rsidR="00AF68DB" w:rsidRPr="00AF68DB">
        <w:rPr>
          <w:rFonts w:ascii="Verdana" w:hAnsi="Verdana"/>
          <w:lang w:eastAsia="es-CO"/>
        </w:rPr>
        <w:lastRenderedPageBreak/>
        <w:t>como los derechos de los trabajadores. además, debe dar cuenta de los posibles riesgos y beneficios que pudieran emanar de los proyectos y políticas que se planea implementar. es necesario que la información cumpla con un proceso adecuado a la metodología acordada con los interesados y que se informe de manera clara y proactiva acerca de la toma de decisiones, así como quién y por qué fueron tomadas.</w:t>
      </w:r>
      <w:r w:rsidRPr="0089587B">
        <w:rPr>
          <w:rFonts w:ascii="Verdana" w:hAnsi="Verdana"/>
          <w:lang w:eastAsia="es-CO"/>
        </w:rPr>
        <w:br/>
      </w:r>
      <w:r w:rsidRPr="0089587B">
        <w:rPr>
          <w:rFonts w:ascii="Verdana" w:hAnsi="Verdana"/>
          <w:lang w:eastAsia="es-CO"/>
        </w:rPr>
        <w:br/>
        <w:t>3.5 </w:t>
      </w:r>
      <w:hyperlink r:id="rId16" w:history="1">
        <w:r w:rsidRPr="0089587B">
          <w:rPr>
            <w:rStyle w:val="Hipervnculo"/>
            <w:rFonts w:ascii="Verdana" w:hAnsi="Verdana"/>
            <w:color w:val="auto"/>
            <w:u w:val="none"/>
            <w:lang w:eastAsia="es-CO"/>
          </w:rPr>
          <w:t>PARTICIPACIÓN EFECTIVA Y CARÁCTER CONTINUADO DE LA CONSULTA</w:t>
        </w:r>
      </w:hyperlink>
      <w:r w:rsidR="00AF68DB" w:rsidRPr="00AF68DB">
        <w:rPr>
          <w:rFonts w:ascii="Verdana" w:hAnsi="Verdana"/>
          <w:lang w:eastAsia="es-CO"/>
        </w:rPr>
        <w:t>: La consulta debe visualizarse como una forma de diálogo, que tiene como metas armonizar los intereses contrapuestos así como también resolver y evitar conflictos.</w:t>
      </w:r>
      <w:r w:rsidRPr="0089587B">
        <w:rPr>
          <w:rFonts w:ascii="Verdana" w:hAnsi="Verdana"/>
          <w:lang w:eastAsia="es-CO"/>
        </w:rPr>
        <w:br/>
      </w:r>
      <w:r w:rsidRPr="0089587B">
        <w:rPr>
          <w:rFonts w:ascii="Verdana" w:hAnsi="Verdana"/>
          <w:lang w:eastAsia="es-CO"/>
        </w:rPr>
        <w:br/>
        <w:t>3.6 </w:t>
      </w:r>
      <w:hyperlink r:id="rId17" w:history="1">
        <w:r w:rsidRPr="0089587B">
          <w:rPr>
            <w:rStyle w:val="Hipervnculo"/>
            <w:rFonts w:ascii="Verdana" w:hAnsi="Verdana"/>
            <w:color w:val="auto"/>
            <w:u w:val="none"/>
            <w:lang w:eastAsia="es-CO"/>
          </w:rPr>
          <w:t>SINDICATO</w:t>
        </w:r>
      </w:hyperlink>
      <w:r w:rsidR="00AF68DB" w:rsidRPr="00AF68DB">
        <w:rPr>
          <w:rFonts w:ascii="Verdana" w:hAnsi="Verdana"/>
          <w:lang w:eastAsia="es-CO"/>
        </w:rPr>
        <w:t>: Asociación estable y permanente de trabajadores para la representación, defensa y promoción de los intereses económicos y sociales de éstos, que cuenta con personalidad jurídica y capacidad de obrar.</w:t>
      </w:r>
      <w:r w:rsidRPr="0089587B">
        <w:rPr>
          <w:rFonts w:ascii="Verdana" w:hAnsi="Verdana"/>
          <w:lang w:eastAsia="es-CO"/>
        </w:rPr>
        <w:br/>
      </w:r>
      <w:r w:rsidRPr="0089587B">
        <w:rPr>
          <w:rFonts w:ascii="Verdana" w:hAnsi="Verdana"/>
          <w:lang w:eastAsia="es-CO"/>
        </w:rPr>
        <w:br/>
        <w:t>3.7 </w:t>
      </w:r>
      <w:hyperlink r:id="rId18" w:history="1">
        <w:r w:rsidRPr="0089587B">
          <w:rPr>
            <w:rStyle w:val="Hipervnculo"/>
            <w:rFonts w:ascii="Verdana" w:hAnsi="Verdana"/>
            <w:color w:val="auto"/>
            <w:u w:val="none"/>
            <w:lang w:eastAsia="es-CO"/>
          </w:rPr>
          <w:t>SUSPENSIÓN DE LA CONSULTA</w:t>
        </w:r>
      </w:hyperlink>
      <w:r w:rsidR="00AF68DB" w:rsidRPr="00AF68DB">
        <w:rPr>
          <w:rFonts w:ascii="Verdana" w:hAnsi="Verdana"/>
          <w:lang w:eastAsia="es-CO"/>
        </w:rPr>
        <w:t>: Al establecer la metodología de trabajo, se deben prever de forma conjunta los casos en que podrá suspenderse la consulta y la forma como se dejará constancia de ello.</w:t>
      </w:r>
    </w:p>
    <w:p w14:paraId="23CC7ADA" w14:textId="77777777" w:rsidR="0089587B" w:rsidRPr="0089587B" w:rsidRDefault="0089587B" w:rsidP="0089587B">
      <w:pPr>
        <w:spacing w:after="0" w:line="240" w:lineRule="auto"/>
        <w:jc w:val="both"/>
        <w:rPr>
          <w:rFonts w:ascii="Verdana" w:hAnsi="Verdana"/>
          <w:lang w:eastAsia="es-CO"/>
        </w:rPr>
      </w:pPr>
    </w:p>
    <w:p w14:paraId="7691C546" w14:textId="77777777" w:rsidR="0089587B" w:rsidRPr="0089587B" w:rsidRDefault="0089587B" w:rsidP="0089587B">
      <w:pPr>
        <w:spacing w:after="0" w:line="240" w:lineRule="auto"/>
        <w:jc w:val="both"/>
        <w:rPr>
          <w:rFonts w:ascii="Verdana" w:hAnsi="Verdana"/>
          <w:b/>
          <w:bCs/>
          <w:lang w:eastAsia="es-CO"/>
        </w:rPr>
      </w:pPr>
      <w:r w:rsidRPr="0089587B">
        <w:rPr>
          <w:rFonts w:ascii="Verdana" w:hAnsi="Verdana"/>
          <w:b/>
          <w:bCs/>
          <w:lang w:eastAsia="es-CO"/>
        </w:rPr>
        <w:t>4. CONDICIONES GENERALES</w:t>
      </w:r>
    </w:p>
    <w:p w14:paraId="31CD1698" w14:textId="1F525528" w:rsidR="0089587B" w:rsidRPr="0089587B" w:rsidRDefault="0089587B" w:rsidP="0089587B">
      <w:pPr>
        <w:spacing w:after="0" w:line="240" w:lineRule="auto"/>
        <w:jc w:val="both"/>
        <w:rPr>
          <w:rFonts w:ascii="Verdana" w:hAnsi="Verdana"/>
          <w:lang w:eastAsia="es-CO"/>
        </w:rPr>
      </w:pPr>
      <w:r w:rsidRPr="0089587B">
        <w:rPr>
          <w:rFonts w:ascii="Verdana" w:hAnsi="Verdana"/>
          <w:noProof/>
          <w:lang w:eastAsia="es-CO"/>
        </w:rPr>
        <mc:AlternateContent>
          <mc:Choice Requires="wps">
            <w:drawing>
              <wp:inline distT="0" distB="0" distL="0" distR="0" wp14:anchorId="184A0603" wp14:editId="6AD56EA3">
                <wp:extent cx="9525" cy="9525"/>
                <wp:effectExtent l="0" t="0" r="0" b="0"/>
                <wp:docPr id="399447047" name="Rectángulo 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232050F" id="Rectángulo 27"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fb+0AEAAJoDAAAOAAAAZHJzL2Uyb0RvYy54bWysU11v0zAUfUfiP1h+p2mrFljUdJo2DSEN&#10;mDT4Aa5jJxaJr7nXbVp+PddO1xb2NvFi3Q/n3HOPT1bX+74TO4PkwFdyNplKYbyG2vmmkj++37/7&#10;KAVF5WvVgTeVPBiS1+u3b1ZDKM0cWuhqg4JBPJVDqGQbYyiLgnRrekUTCMZz0wL2KnKKTVGjGhi9&#10;74r5dPq+GADrgKANEVfvxqZcZ3xrjY7frCUTRVdJ5hbzifncpLNYr1TZoAqt00ca6hUseuU8Dz1B&#10;3amoxBbdC6jeaQQCGyca+gKsddrkHXib2fSfbZ5aFUzehcWhcJKJ/h+s/rp7Co+YqFN4AP2ThIfb&#10;VvnG3FBg+fhR5bmECENrVM0MZkm7YghUnjBSQowmNsMXqPm11TZClmVvsU8zeGGxz+ofTuqbfRSa&#10;i1fL+VIKzY0cJXRVPn8YkOInA71IQSWRmWVgtXugOF59vpLmeLh3XZcft/N/FRgzVTLxxDU5hcoN&#10;1AfmjTAahA3NQQv4W4qBzVFJ+rVVaKToPnve/Wq2WCQ35WSx/DDnBC87m8uO8pqhKhmlGMPbODpw&#10;G9A1bZZ45HjDelmX9zmzOpJlA2RFjmZNDrvM863zL7X+AwAA//8DAFBLAwQUAAYACAAAACEA1AjZ&#10;N9gAAAABAQAADwAAAGRycy9kb3ducmV2LnhtbEyPQWvCQBCF70L/wzIFL6KbFlpKzEaKUCpSkMbq&#10;ecyOSWh2NmbXJP57Vy/tZR7DG977JlkMphYdta6yrOBpFoEgzq2uuFDws/2YvoFwHlljbZkUXMjB&#10;In0YJRhr2/M3dZkvRAhhF6OC0vsmltLlJRl0M9sQB+9oW4M+rG0hdYt9CDe1fI6iV2mw4tBQYkPL&#10;kvLf7GwU9Pmm22+/PuVmsl9ZPq1Oy2y3Vmr8OLzPQXga/N8x3PADOqSB6WDPrJ2oFYRH/H3evBcQ&#10;h7vINJH/ydMrAAAA//8DAFBLAQItABQABgAIAAAAIQC2gziS/gAAAOEBAAATAAAAAAAAAAAAAAAA&#10;AAAAAABbQ29udGVudF9UeXBlc10ueG1sUEsBAi0AFAAGAAgAAAAhADj9If/WAAAAlAEAAAsAAAAA&#10;AAAAAAAAAAAALwEAAF9yZWxzLy5yZWxzUEsBAi0AFAAGAAgAAAAhAINJ9v7QAQAAmgMAAA4AAAAA&#10;AAAAAAAAAAAALgIAAGRycy9lMm9Eb2MueG1sUEsBAi0AFAAGAAgAAAAhANQI2TfYAAAAAQEAAA8A&#10;AAAAAAAAAAAAAAAAKgQAAGRycy9kb3ducmV2LnhtbFBLBQYAAAAABAAEAPMAAAAvBQAAAAA=&#10;" filled="f" stroked="f">
                <o:lock v:ext="edit" aspectratio="t"/>
                <w10:anchorlock/>
              </v:rect>
            </w:pict>
          </mc:Fallback>
        </mc:AlternateContent>
      </w:r>
    </w:p>
    <w:p w14:paraId="23E8837C" w14:textId="77777777" w:rsidR="0089587B" w:rsidRDefault="0089587B" w:rsidP="0089587B">
      <w:pPr>
        <w:spacing w:after="0" w:line="240" w:lineRule="auto"/>
        <w:jc w:val="both"/>
        <w:rPr>
          <w:rFonts w:ascii="Verdana" w:hAnsi="Verdana"/>
          <w:b/>
          <w:bCs/>
          <w:lang w:eastAsia="es-CO"/>
        </w:rPr>
      </w:pPr>
      <w:r w:rsidRPr="0089587B">
        <w:rPr>
          <w:rFonts w:ascii="Verdana" w:hAnsi="Verdana"/>
          <w:b/>
          <w:bCs/>
          <w:lang w:eastAsia="es-CO"/>
        </w:rPr>
        <w:t>4.1 NORMATIVIDAD</w:t>
      </w:r>
    </w:p>
    <w:p w14:paraId="1F753373" w14:textId="77777777" w:rsidR="00A25DEC" w:rsidRPr="0089587B" w:rsidRDefault="00A25DEC" w:rsidP="0089587B">
      <w:pPr>
        <w:spacing w:after="0" w:line="240" w:lineRule="auto"/>
        <w:jc w:val="both"/>
        <w:rPr>
          <w:rFonts w:ascii="Verdana" w:hAnsi="Verdana"/>
          <w:lang w:eastAsia="es-CO"/>
        </w:rPr>
      </w:pPr>
    </w:p>
    <w:p w14:paraId="2A0903B7" w14:textId="237519AB" w:rsidR="0089587B" w:rsidRPr="000F4539" w:rsidRDefault="0089587B" w:rsidP="008703CA">
      <w:pPr>
        <w:pStyle w:val="Prrafodelista"/>
        <w:numPr>
          <w:ilvl w:val="0"/>
          <w:numId w:val="1"/>
        </w:numPr>
        <w:spacing w:after="0" w:line="240" w:lineRule="auto"/>
        <w:ind w:left="284" w:hanging="284"/>
        <w:jc w:val="both"/>
        <w:rPr>
          <w:rFonts w:ascii="Verdana" w:hAnsi="Verdana"/>
          <w:lang w:eastAsia="es-CO"/>
        </w:rPr>
      </w:pPr>
      <w:r w:rsidRPr="000F4539">
        <w:rPr>
          <w:rFonts w:ascii="Verdana" w:hAnsi="Verdana"/>
          <w:lang w:eastAsia="es-CO"/>
        </w:rPr>
        <w:t>Ley 1437 del 18 de enero de 2011 “Por la cual se expide el Código de Procedimiento Administrativo y de lo Contencioso Administrativo”.</w:t>
      </w:r>
    </w:p>
    <w:p w14:paraId="36E04AE3" w14:textId="508F3EF2" w:rsidR="0089587B" w:rsidRPr="000F4539" w:rsidRDefault="0089587B" w:rsidP="008703CA">
      <w:pPr>
        <w:pStyle w:val="Prrafodelista"/>
        <w:numPr>
          <w:ilvl w:val="0"/>
          <w:numId w:val="1"/>
        </w:numPr>
        <w:spacing w:after="0" w:line="240" w:lineRule="auto"/>
        <w:ind w:left="284" w:hanging="284"/>
        <w:jc w:val="both"/>
        <w:rPr>
          <w:rFonts w:ascii="Verdana" w:hAnsi="Verdana"/>
          <w:lang w:eastAsia="es-CO"/>
        </w:rPr>
      </w:pPr>
      <w:r w:rsidRPr="000F4539">
        <w:rPr>
          <w:rFonts w:ascii="Verdana" w:hAnsi="Verdana"/>
          <w:lang w:eastAsia="es-CO"/>
        </w:rPr>
        <w:t>Decreto 498 del 30 de marzo de 2020 “Por el cual se modifica y adiciona el Decreto 1083 de 2015, Único Reglamentario del Sector de Función Pública”.</w:t>
      </w:r>
    </w:p>
    <w:p w14:paraId="55A5C446" w14:textId="58C1FB10" w:rsidR="0089587B" w:rsidRPr="000F4539" w:rsidRDefault="0089587B" w:rsidP="008703CA">
      <w:pPr>
        <w:pStyle w:val="Prrafodelista"/>
        <w:numPr>
          <w:ilvl w:val="0"/>
          <w:numId w:val="1"/>
        </w:numPr>
        <w:spacing w:after="0" w:line="240" w:lineRule="auto"/>
        <w:ind w:left="284" w:hanging="284"/>
        <w:jc w:val="both"/>
        <w:rPr>
          <w:rFonts w:ascii="Verdana" w:hAnsi="Verdana"/>
          <w:lang w:eastAsia="es-CO"/>
        </w:rPr>
      </w:pPr>
      <w:r w:rsidRPr="000F4539">
        <w:rPr>
          <w:rFonts w:ascii="Verdana" w:hAnsi="Verdana"/>
          <w:lang w:eastAsia="es-CO"/>
        </w:rPr>
        <w:t>Decreto 1083 del 26 de mayo de 2015 “Por medio del cual se expide el Decreto Único Reglamentario del Sector de Función Pública”.</w:t>
      </w:r>
    </w:p>
    <w:p w14:paraId="53679B27" w14:textId="392CD6A8" w:rsidR="0089587B" w:rsidRPr="000F4539" w:rsidRDefault="0089587B" w:rsidP="008703CA">
      <w:pPr>
        <w:pStyle w:val="Prrafodelista"/>
        <w:numPr>
          <w:ilvl w:val="0"/>
          <w:numId w:val="1"/>
        </w:numPr>
        <w:spacing w:after="0" w:line="240" w:lineRule="auto"/>
        <w:ind w:left="284" w:hanging="284"/>
        <w:jc w:val="both"/>
        <w:rPr>
          <w:rFonts w:ascii="Verdana" w:hAnsi="Verdana"/>
          <w:lang w:eastAsia="es-CO"/>
        </w:rPr>
      </w:pPr>
      <w:r w:rsidRPr="000F4539">
        <w:rPr>
          <w:rFonts w:ascii="Verdana" w:hAnsi="Verdana"/>
          <w:lang w:eastAsia="es-CO"/>
        </w:rPr>
        <w:t>Las demás que las adicionen, modifiquen o sustituyan. </w:t>
      </w:r>
    </w:p>
    <w:p w14:paraId="1D1246F0" w14:textId="77777777" w:rsidR="0089587B" w:rsidRPr="0089587B" w:rsidRDefault="0089587B" w:rsidP="0089587B">
      <w:pPr>
        <w:spacing w:after="0" w:line="240" w:lineRule="auto"/>
        <w:jc w:val="both"/>
        <w:rPr>
          <w:rFonts w:ascii="Verdana" w:hAnsi="Verdana"/>
          <w:lang w:eastAsia="es-CO"/>
        </w:rPr>
      </w:pPr>
    </w:p>
    <w:p w14:paraId="61381F41" w14:textId="77777777" w:rsidR="0089587B" w:rsidRPr="0089587B" w:rsidRDefault="0089587B" w:rsidP="0089587B">
      <w:pPr>
        <w:spacing w:after="0" w:line="240" w:lineRule="auto"/>
        <w:jc w:val="both"/>
        <w:rPr>
          <w:rFonts w:ascii="Verdana" w:hAnsi="Verdana"/>
          <w:b/>
          <w:bCs/>
          <w:lang w:eastAsia="es-CO"/>
        </w:rPr>
      </w:pPr>
      <w:r w:rsidRPr="0089587B">
        <w:rPr>
          <w:rFonts w:ascii="Verdana" w:hAnsi="Verdana"/>
          <w:b/>
          <w:bCs/>
          <w:lang w:eastAsia="es-CO"/>
        </w:rPr>
        <w:t>5. DESARROLLO</w:t>
      </w:r>
    </w:p>
    <w:p w14:paraId="7DE418C3" w14:textId="1CE1561D" w:rsidR="0089587B" w:rsidRPr="0089587B" w:rsidRDefault="0089587B" w:rsidP="0089587B">
      <w:pPr>
        <w:spacing w:after="0" w:line="240" w:lineRule="auto"/>
        <w:jc w:val="both"/>
        <w:rPr>
          <w:rFonts w:ascii="Verdana" w:hAnsi="Verdana"/>
          <w:lang w:eastAsia="es-CO"/>
        </w:rPr>
      </w:pPr>
      <w:r w:rsidRPr="0089587B">
        <w:rPr>
          <w:rFonts w:ascii="Verdana" w:hAnsi="Verdana"/>
          <w:noProof/>
          <w:lang w:eastAsia="es-CO"/>
        </w:rPr>
        <mc:AlternateContent>
          <mc:Choice Requires="wps">
            <w:drawing>
              <wp:inline distT="0" distB="0" distL="0" distR="0" wp14:anchorId="2C1F4F17" wp14:editId="4829FEE5">
                <wp:extent cx="9525" cy="9525"/>
                <wp:effectExtent l="0" t="0" r="0" b="0"/>
                <wp:docPr id="1146792517" name="Rectángulo 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295DC44" id="Rectángulo 24"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fb+0AEAAJoDAAAOAAAAZHJzL2Uyb0RvYy54bWysU11v0zAUfUfiP1h+p2mrFljUdJo2DSEN&#10;mDT4Aa5jJxaJr7nXbVp+PddO1xb2NvFi3Q/n3HOPT1bX+74TO4PkwFdyNplKYbyG2vmmkj++37/7&#10;KAVF5WvVgTeVPBiS1+u3b1ZDKM0cWuhqg4JBPJVDqGQbYyiLgnRrekUTCMZz0wL2KnKKTVGjGhi9&#10;74r5dPq+GADrgKANEVfvxqZcZ3xrjY7frCUTRVdJ5hbzifncpLNYr1TZoAqt00ca6hUseuU8Dz1B&#10;3amoxBbdC6jeaQQCGyca+gKsddrkHXib2fSfbZ5aFUzehcWhcJKJ/h+s/rp7Co+YqFN4AP2ThIfb&#10;VvnG3FBg+fhR5bmECENrVM0MZkm7YghUnjBSQowmNsMXqPm11TZClmVvsU8zeGGxz+ofTuqbfRSa&#10;i1fL+VIKzY0cJXRVPn8YkOInA71IQSWRmWVgtXugOF59vpLmeLh3XZcft/N/FRgzVTLxxDU5hcoN&#10;1AfmjTAahA3NQQv4W4qBzVFJ+rVVaKToPnve/Wq2WCQ35WSx/DDnBC87m8uO8pqhKhmlGMPbODpw&#10;G9A1bZZ45HjDelmX9zmzOpJlA2RFjmZNDrvM863zL7X+AwAA//8DAFBLAwQUAAYACAAAACEA1AjZ&#10;N9gAAAABAQAADwAAAGRycy9kb3ducmV2LnhtbEyPQWvCQBCF70L/wzIFL6KbFlpKzEaKUCpSkMbq&#10;ecyOSWh2NmbXJP57Vy/tZR7DG977JlkMphYdta6yrOBpFoEgzq2uuFDws/2YvoFwHlljbZkUXMjB&#10;In0YJRhr2/M3dZkvRAhhF6OC0vsmltLlJRl0M9sQB+9oW4M+rG0hdYt9CDe1fI6iV2mw4tBQYkPL&#10;kvLf7GwU9Pmm22+/PuVmsl9ZPq1Oy2y3Vmr8OLzPQXga/N8x3PADOqSB6WDPrJ2oFYRH/H3evBcQ&#10;h7vINJH/ydMrAAAA//8DAFBLAQItABQABgAIAAAAIQC2gziS/gAAAOEBAAATAAAAAAAAAAAAAAAA&#10;AAAAAABbQ29udGVudF9UeXBlc10ueG1sUEsBAi0AFAAGAAgAAAAhADj9If/WAAAAlAEAAAsAAAAA&#10;AAAAAAAAAAAALwEAAF9yZWxzLy5yZWxzUEsBAi0AFAAGAAgAAAAhAINJ9v7QAQAAmgMAAA4AAAAA&#10;AAAAAAAAAAAALgIAAGRycy9lMm9Eb2MueG1sUEsBAi0AFAAGAAgAAAAhANQI2TfYAAAAAQEAAA8A&#10;AAAAAAAAAAAAAAAAKgQAAGRycy9kb3ducmV2LnhtbFBLBQYAAAAABAAEAPMAAAAvBQAAAAA=&#10;" filled="f" stroked="f">
                <o:lock v:ext="edit" aspectratio="t"/>
                <w10:anchorlock/>
              </v:rect>
            </w:pict>
          </mc:Fallback>
        </mc:AlternateContent>
      </w:r>
    </w:p>
    <w:p w14:paraId="2CEC95B1" w14:textId="77777777" w:rsidR="0089587B" w:rsidRDefault="0089587B" w:rsidP="0089587B">
      <w:pPr>
        <w:spacing w:after="0" w:line="240" w:lineRule="auto"/>
        <w:jc w:val="both"/>
        <w:rPr>
          <w:rFonts w:ascii="Verdana" w:hAnsi="Verdana"/>
          <w:lang w:eastAsia="es-CO"/>
        </w:rPr>
      </w:pPr>
      <w:r w:rsidRPr="0089587B">
        <w:rPr>
          <w:rFonts w:ascii="Verdana" w:hAnsi="Verdana"/>
          <w:lang w:eastAsia="es-CO"/>
        </w:rPr>
        <w:t>La consulta está sujeta a un procedimiento que incluye etapas, pasos y fases que ayuden a su desarrollo.</w:t>
      </w:r>
    </w:p>
    <w:p w14:paraId="35DABD64" w14:textId="220186F7" w:rsidR="009A5BAF" w:rsidRDefault="0089587B" w:rsidP="0089587B">
      <w:pPr>
        <w:spacing w:after="0" w:line="240" w:lineRule="auto"/>
        <w:jc w:val="both"/>
        <w:rPr>
          <w:rFonts w:ascii="Verdana" w:hAnsi="Verdana"/>
          <w:b/>
          <w:bCs/>
          <w:lang w:eastAsia="es-CO"/>
        </w:rPr>
      </w:pPr>
      <w:r w:rsidRPr="0089587B">
        <w:rPr>
          <w:rFonts w:ascii="Verdana" w:hAnsi="Verdana"/>
          <w:lang w:eastAsia="es-CO"/>
        </w:rPr>
        <w:br/>
      </w:r>
      <w:r w:rsidRPr="0089587B">
        <w:rPr>
          <w:rFonts w:ascii="Verdana" w:hAnsi="Verdana"/>
          <w:b/>
          <w:bCs/>
          <w:lang w:eastAsia="es-CO"/>
        </w:rPr>
        <w:t>5.1. ETAPAS GENERALES</w:t>
      </w:r>
    </w:p>
    <w:p w14:paraId="34291DAB" w14:textId="2FA37EE8" w:rsidR="009A5BAF" w:rsidRDefault="0089587B" w:rsidP="0089587B">
      <w:pPr>
        <w:spacing w:after="0" w:line="240" w:lineRule="auto"/>
        <w:jc w:val="both"/>
        <w:rPr>
          <w:rFonts w:ascii="Verdana" w:hAnsi="Verdana"/>
          <w:lang w:eastAsia="es-CO"/>
        </w:rPr>
      </w:pPr>
      <w:r w:rsidRPr="0089587B">
        <w:rPr>
          <w:rFonts w:ascii="Verdana" w:hAnsi="Verdana"/>
          <w:lang w:eastAsia="es-CO"/>
        </w:rPr>
        <w:br/>
        <w:t>a) </w:t>
      </w:r>
      <w:r w:rsidRPr="0089587B">
        <w:rPr>
          <w:rFonts w:ascii="Verdana" w:hAnsi="Verdana"/>
          <w:b/>
          <w:bCs/>
          <w:lang w:eastAsia="es-CO"/>
        </w:rPr>
        <w:t>Preparación:</w:t>
      </w:r>
      <w:r w:rsidRPr="0089587B">
        <w:rPr>
          <w:rFonts w:ascii="Verdana" w:hAnsi="Verdana"/>
          <w:lang w:eastAsia="es-CO"/>
        </w:rPr>
        <w:t> Al inicio del proceso de consulta se identificarán las áreas y procesos de trabajo para garantizar su realización.</w:t>
      </w:r>
    </w:p>
    <w:p w14:paraId="6D5707B6" w14:textId="77777777" w:rsidR="00544B14" w:rsidRDefault="0089587B" w:rsidP="0089587B">
      <w:pPr>
        <w:spacing w:after="0" w:line="240" w:lineRule="auto"/>
        <w:jc w:val="both"/>
        <w:rPr>
          <w:rFonts w:ascii="Verdana" w:hAnsi="Verdana"/>
          <w:lang w:eastAsia="es-CO"/>
        </w:rPr>
      </w:pPr>
      <w:r w:rsidRPr="0089587B">
        <w:rPr>
          <w:rFonts w:ascii="Verdana" w:hAnsi="Verdana"/>
          <w:lang w:eastAsia="es-CO"/>
        </w:rPr>
        <w:br/>
        <w:t>b) </w:t>
      </w:r>
      <w:r w:rsidRPr="0089587B">
        <w:rPr>
          <w:rFonts w:ascii="Verdana" w:hAnsi="Verdana"/>
          <w:b/>
          <w:bCs/>
          <w:lang w:eastAsia="es-CO"/>
        </w:rPr>
        <w:t>Implementación del proceso de consulta:</w:t>
      </w:r>
      <w:r w:rsidRPr="0089587B">
        <w:rPr>
          <w:rFonts w:ascii="Verdana" w:hAnsi="Verdana"/>
          <w:lang w:eastAsia="es-CO"/>
        </w:rPr>
        <w:t> Se convocará a reuniones y juntas de trabajo con las partes interesadas para alcanzar acuerdos.</w:t>
      </w:r>
    </w:p>
    <w:p w14:paraId="0E2F3E1F" w14:textId="3ECFD0F2" w:rsidR="009A5BAF" w:rsidRDefault="0089587B" w:rsidP="0089587B">
      <w:pPr>
        <w:spacing w:after="0" w:line="240" w:lineRule="auto"/>
        <w:jc w:val="both"/>
        <w:rPr>
          <w:rFonts w:ascii="Verdana" w:hAnsi="Verdana"/>
          <w:lang w:eastAsia="es-CO"/>
        </w:rPr>
      </w:pPr>
      <w:r w:rsidRPr="0089587B">
        <w:rPr>
          <w:rFonts w:ascii="Verdana" w:hAnsi="Verdana"/>
          <w:lang w:eastAsia="es-CO"/>
        </w:rPr>
        <w:lastRenderedPageBreak/>
        <w:br/>
        <w:t>c) </w:t>
      </w:r>
      <w:r w:rsidRPr="0089587B">
        <w:rPr>
          <w:rFonts w:ascii="Verdana" w:hAnsi="Verdana"/>
          <w:b/>
          <w:bCs/>
          <w:lang w:eastAsia="es-CO"/>
        </w:rPr>
        <w:t>Seguimiento:</w:t>
      </w:r>
      <w:r w:rsidRPr="0089587B">
        <w:rPr>
          <w:rFonts w:ascii="Verdana" w:hAnsi="Verdana"/>
          <w:lang w:eastAsia="es-CO"/>
        </w:rPr>
        <w:t> Se dará seguimiento a lo acordado. Esto debe servir para que se dé cumplimiento a los acuerdos.</w:t>
      </w:r>
    </w:p>
    <w:p w14:paraId="4B88BBC4" w14:textId="2E486792" w:rsidR="009A5BAF" w:rsidRDefault="0089587B" w:rsidP="0089587B">
      <w:pPr>
        <w:spacing w:after="0" w:line="240" w:lineRule="auto"/>
        <w:jc w:val="both"/>
        <w:rPr>
          <w:rFonts w:ascii="Verdana" w:hAnsi="Verdana"/>
          <w:b/>
          <w:bCs/>
          <w:lang w:eastAsia="es-CO"/>
        </w:rPr>
      </w:pPr>
      <w:r w:rsidRPr="0089587B">
        <w:rPr>
          <w:rFonts w:ascii="Verdana" w:hAnsi="Verdana"/>
          <w:lang w:eastAsia="es-CO"/>
        </w:rPr>
        <w:br/>
      </w:r>
      <w:r w:rsidRPr="0089587B">
        <w:rPr>
          <w:rFonts w:ascii="Verdana" w:hAnsi="Verdana"/>
          <w:b/>
          <w:bCs/>
          <w:lang w:eastAsia="es-CO"/>
        </w:rPr>
        <w:t>5.2. PROCEDIMIENTO DE CONSULTA</w:t>
      </w:r>
    </w:p>
    <w:p w14:paraId="654098F8" w14:textId="0571DFBF" w:rsidR="009A5BAF" w:rsidRDefault="0089587B" w:rsidP="0089587B">
      <w:pPr>
        <w:spacing w:after="0" w:line="240" w:lineRule="auto"/>
        <w:jc w:val="both"/>
        <w:rPr>
          <w:rFonts w:ascii="Verdana" w:hAnsi="Verdana"/>
          <w:b/>
          <w:bCs/>
          <w:lang w:eastAsia="es-CO"/>
        </w:rPr>
      </w:pPr>
      <w:r w:rsidRPr="0089587B">
        <w:rPr>
          <w:rFonts w:ascii="Verdana" w:hAnsi="Verdana"/>
          <w:lang w:eastAsia="es-CO"/>
        </w:rPr>
        <w:br/>
      </w:r>
      <w:r w:rsidRPr="0089587B">
        <w:rPr>
          <w:rFonts w:ascii="Verdana" w:hAnsi="Verdana"/>
          <w:b/>
          <w:bCs/>
          <w:lang w:eastAsia="es-CO"/>
        </w:rPr>
        <w:t>ETAPA PREPARATIVA</w:t>
      </w:r>
    </w:p>
    <w:p w14:paraId="0956ED50" w14:textId="77777777" w:rsidR="009A5BAF" w:rsidRDefault="0089587B" w:rsidP="0089587B">
      <w:pPr>
        <w:spacing w:after="0" w:line="240" w:lineRule="auto"/>
        <w:jc w:val="both"/>
        <w:rPr>
          <w:rFonts w:ascii="Verdana" w:hAnsi="Verdana"/>
          <w:lang w:eastAsia="es-CO"/>
        </w:rPr>
      </w:pPr>
      <w:r w:rsidRPr="0089587B">
        <w:rPr>
          <w:rFonts w:ascii="Verdana" w:hAnsi="Verdana"/>
          <w:lang w:eastAsia="es-CO"/>
        </w:rPr>
        <w:br/>
        <w:t>1. </w:t>
      </w:r>
      <w:r w:rsidRPr="0089587B">
        <w:rPr>
          <w:rFonts w:ascii="Verdana" w:hAnsi="Verdana"/>
          <w:b/>
          <w:bCs/>
          <w:lang w:eastAsia="es-CO"/>
        </w:rPr>
        <w:t>Aviso de iniciación del proceso:</w:t>
      </w:r>
      <w:r w:rsidRPr="0089587B">
        <w:rPr>
          <w:rFonts w:ascii="Verdana" w:hAnsi="Verdana"/>
          <w:lang w:eastAsia="es-CO"/>
        </w:rPr>
        <w:t> La Administración avisará por escrito a las organizaciones sindicales tan pronto se tome la decisión administrativa que requiere de consulta conforme al marco jurídico vigente, informando sobre las etapas de la</w:t>
      </w:r>
      <w:r w:rsidR="009A5BAF">
        <w:rPr>
          <w:rFonts w:ascii="Verdana" w:hAnsi="Verdana"/>
          <w:lang w:eastAsia="es-CO"/>
        </w:rPr>
        <w:t xml:space="preserve"> </w:t>
      </w:r>
      <w:r w:rsidRPr="0089587B">
        <w:rPr>
          <w:rFonts w:ascii="Verdana" w:hAnsi="Verdana"/>
          <w:lang w:eastAsia="es-CO"/>
        </w:rPr>
        <w:t>misma y su respectivo cronograma.</w:t>
      </w:r>
    </w:p>
    <w:p w14:paraId="3100055F" w14:textId="77777777" w:rsidR="009A5BAF" w:rsidRDefault="0089587B" w:rsidP="0089587B">
      <w:pPr>
        <w:spacing w:after="0" w:line="240" w:lineRule="auto"/>
        <w:jc w:val="both"/>
        <w:rPr>
          <w:rFonts w:ascii="Verdana" w:hAnsi="Verdana"/>
          <w:lang w:eastAsia="es-CO"/>
        </w:rPr>
      </w:pPr>
      <w:r w:rsidRPr="0089587B">
        <w:rPr>
          <w:rFonts w:ascii="Verdana" w:hAnsi="Verdana"/>
          <w:lang w:eastAsia="es-CO"/>
        </w:rPr>
        <w:br/>
        <w:t>2. </w:t>
      </w:r>
      <w:r w:rsidRPr="0089587B">
        <w:rPr>
          <w:rFonts w:ascii="Verdana" w:hAnsi="Verdana"/>
          <w:b/>
          <w:bCs/>
          <w:lang w:eastAsia="es-CO"/>
        </w:rPr>
        <w:t>Informe sobre los cambios planeados y su motivación:</w:t>
      </w:r>
      <w:r w:rsidRPr="0089587B">
        <w:rPr>
          <w:rFonts w:ascii="Verdana" w:hAnsi="Verdana"/>
          <w:lang w:eastAsia="es-CO"/>
        </w:rPr>
        <w:t> La</w:t>
      </w:r>
      <w:r w:rsidR="009A5BAF">
        <w:rPr>
          <w:rFonts w:ascii="Verdana" w:hAnsi="Verdana"/>
          <w:lang w:eastAsia="es-CO"/>
        </w:rPr>
        <w:t xml:space="preserve"> </w:t>
      </w:r>
      <w:r w:rsidRPr="0089587B">
        <w:rPr>
          <w:rFonts w:ascii="Verdana" w:hAnsi="Verdana"/>
          <w:lang w:eastAsia="es-CO"/>
        </w:rPr>
        <w:t>Administración informará por escrito a las organizaciones sindicales acerca de los cambios que pretende introducir, adjuntando el documento de soporte técnico que sustentan cada uno de dichos cambios.</w:t>
      </w:r>
    </w:p>
    <w:p w14:paraId="18417E0C" w14:textId="77777777" w:rsidR="000630FB" w:rsidRDefault="0089587B" w:rsidP="0089587B">
      <w:pPr>
        <w:spacing w:after="0" w:line="240" w:lineRule="auto"/>
        <w:jc w:val="both"/>
        <w:rPr>
          <w:rFonts w:ascii="Verdana" w:hAnsi="Verdana"/>
          <w:lang w:eastAsia="es-CO"/>
        </w:rPr>
      </w:pPr>
      <w:r w:rsidRPr="0089587B">
        <w:rPr>
          <w:rFonts w:ascii="Verdana" w:hAnsi="Verdana"/>
          <w:lang w:eastAsia="es-CO"/>
        </w:rPr>
        <w:br/>
        <w:t>3. </w:t>
      </w:r>
      <w:r w:rsidRPr="0089587B">
        <w:rPr>
          <w:rFonts w:ascii="Verdana" w:hAnsi="Verdana"/>
          <w:b/>
          <w:bCs/>
          <w:lang w:eastAsia="es-CO"/>
        </w:rPr>
        <w:t>Cronograma de reuniones y actividades:</w:t>
      </w:r>
      <w:r w:rsidRPr="0089587B">
        <w:rPr>
          <w:rFonts w:ascii="Verdana" w:hAnsi="Verdana"/>
          <w:lang w:eastAsia="es-CO"/>
        </w:rPr>
        <w:t> De común acuerdo las partes establecerán un cronograma de reuniones y actividades del proceso de consulta. Como regla general, la etapa de implementación de la consulta tendrá una duración de quince (15) días hábiles, prorrogables de común acuerdo, según el alcance del proceso requerido.</w:t>
      </w:r>
    </w:p>
    <w:p w14:paraId="2B934D46" w14:textId="1D7ED703" w:rsidR="000630FB" w:rsidRDefault="0089587B" w:rsidP="0089587B">
      <w:pPr>
        <w:spacing w:after="0" w:line="240" w:lineRule="auto"/>
        <w:jc w:val="both"/>
        <w:rPr>
          <w:rFonts w:ascii="Verdana" w:hAnsi="Verdana"/>
          <w:b/>
          <w:bCs/>
          <w:lang w:eastAsia="es-CO"/>
        </w:rPr>
      </w:pPr>
      <w:r w:rsidRPr="0089587B">
        <w:rPr>
          <w:rFonts w:ascii="Verdana" w:hAnsi="Verdana"/>
          <w:lang w:eastAsia="es-CO"/>
        </w:rPr>
        <w:br/>
      </w:r>
      <w:r w:rsidRPr="0089587B">
        <w:rPr>
          <w:rFonts w:ascii="Verdana" w:hAnsi="Verdana"/>
          <w:b/>
          <w:bCs/>
          <w:lang w:eastAsia="es-CO"/>
        </w:rPr>
        <w:t>5.3. ETAPA DE IMPLEMENTACIÓN DE LA CONSULTA</w:t>
      </w:r>
    </w:p>
    <w:p w14:paraId="4AC90E0E" w14:textId="58861676" w:rsidR="000630FB" w:rsidRDefault="0089587B" w:rsidP="0089587B">
      <w:pPr>
        <w:spacing w:after="0" w:line="240" w:lineRule="auto"/>
        <w:jc w:val="both"/>
        <w:rPr>
          <w:rFonts w:ascii="Verdana" w:hAnsi="Verdana"/>
          <w:lang w:eastAsia="es-CO"/>
        </w:rPr>
      </w:pPr>
      <w:r w:rsidRPr="0089587B">
        <w:rPr>
          <w:rFonts w:ascii="Verdana" w:hAnsi="Verdana"/>
          <w:lang w:eastAsia="es-CO"/>
        </w:rPr>
        <w:br/>
        <w:t>1. </w:t>
      </w:r>
      <w:r w:rsidRPr="0089587B">
        <w:rPr>
          <w:rFonts w:ascii="Verdana" w:hAnsi="Verdana"/>
          <w:b/>
          <w:bCs/>
          <w:lang w:eastAsia="es-CO"/>
        </w:rPr>
        <w:t>Reuniones explicativas y argumentativas:</w:t>
      </w:r>
      <w:r w:rsidRPr="0089587B">
        <w:rPr>
          <w:rFonts w:ascii="Verdana" w:hAnsi="Verdana"/>
          <w:lang w:eastAsia="es-CO"/>
        </w:rPr>
        <w:t> La Administración acordará con las organizaciones sindicales la realización de cuantas reuniones sean necesarias para que se expongan los cambios a introducir, se sustenten los mismos y se recaben los comentarios y sugerencias de la Asociación Sindical. El propósito de esta fase es propiciar espacios para que, de manera fluida, se alcance la claridad necesaria sobre los cambios a introducir, lo mismo que de las opiniones que tengan los administrados al respecto. De estas reuniones se levantarán las actas respectivas.</w:t>
      </w:r>
    </w:p>
    <w:p w14:paraId="0378F6A4" w14:textId="77777777" w:rsidR="006A7376" w:rsidRDefault="0089587B" w:rsidP="0089587B">
      <w:pPr>
        <w:spacing w:after="0" w:line="240" w:lineRule="auto"/>
        <w:jc w:val="both"/>
        <w:rPr>
          <w:rFonts w:ascii="Verdana" w:hAnsi="Verdana"/>
          <w:lang w:eastAsia="es-CO"/>
        </w:rPr>
      </w:pPr>
      <w:r w:rsidRPr="0089587B">
        <w:rPr>
          <w:rFonts w:ascii="Verdana" w:hAnsi="Verdana"/>
          <w:lang w:eastAsia="es-CO"/>
        </w:rPr>
        <w:br/>
        <w:t>De manera simultánea, se procederá a la publicación del borrador del proyecto de acto administrativo para comentarios a la ciudadanía en general.</w:t>
      </w:r>
    </w:p>
    <w:p w14:paraId="49F269BB" w14:textId="529A96E4" w:rsidR="000630FB" w:rsidRDefault="0089587B" w:rsidP="0089587B">
      <w:pPr>
        <w:spacing w:after="0" w:line="240" w:lineRule="auto"/>
        <w:jc w:val="both"/>
        <w:rPr>
          <w:rFonts w:ascii="Verdana" w:hAnsi="Verdana"/>
          <w:lang w:eastAsia="es-CO"/>
        </w:rPr>
      </w:pPr>
      <w:r w:rsidRPr="0089587B">
        <w:rPr>
          <w:rFonts w:ascii="Verdana" w:hAnsi="Verdana"/>
          <w:lang w:eastAsia="es-CO"/>
        </w:rPr>
        <w:br/>
        <w:t>2. </w:t>
      </w:r>
      <w:r w:rsidRPr="0089587B">
        <w:rPr>
          <w:rFonts w:ascii="Verdana" w:hAnsi="Verdana"/>
          <w:b/>
          <w:bCs/>
          <w:lang w:eastAsia="es-CO"/>
        </w:rPr>
        <w:t>Entrega del proyecto final y plazo para comentarios finales:</w:t>
      </w:r>
      <w:r w:rsidRPr="0089587B">
        <w:rPr>
          <w:rFonts w:ascii="Verdana" w:hAnsi="Verdana"/>
          <w:lang w:eastAsia="es-CO"/>
        </w:rPr>
        <w:t> La Administración entregará a las organizaciones sindicales el borrador final del proyecto de modificación y se dará un lapso no menor a una semana, para recoger los comentarios finales de los administrados.</w:t>
      </w:r>
    </w:p>
    <w:p w14:paraId="2066C3CD" w14:textId="77777777" w:rsidR="000630FB" w:rsidRDefault="0089587B" w:rsidP="0089587B">
      <w:pPr>
        <w:spacing w:after="0" w:line="240" w:lineRule="auto"/>
        <w:jc w:val="both"/>
        <w:rPr>
          <w:rFonts w:ascii="Verdana" w:hAnsi="Verdana"/>
          <w:lang w:eastAsia="es-CO"/>
        </w:rPr>
      </w:pPr>
      <w:r w:rsidRPr="0089587B">
        <w:rPr>
          <w:rFonts w:ascii="Verdana" w:hAnsi="Verdana"/>
          <w:lang w:eastAsia="es-CO"/>
        </w:rPr>
        <w:br/>
        <w:t>3. </w:t>
      </w:r>
      <w:r w:rsidRPr="0089587B">
        <w:rPr>
          <w:rFonts w:ascii="Verdana" w:hAnsi="Verdana"/>
          <w:b/>
          <w:bCs/>
          <w:lang w:eastAsia="es-CO"/>
        </w:rPr>
        <w:t>Comentarios finales de las organizaciones sindicales:</w:t>
      </w:r>
      <w:r w:rsidRPr="0089587B">
        <w:rPr>
          <w:rFonts w:ascii="Verdana" w:hAnsi="Verdana"/>
          <w:lang w:eastAsia="es-CO"/>
        </w:rPr>
        <w:t> Las Asociaciones Sindicales remitirán los comentarios finales al proyecto de modificación del Manual y/o rediseño institucional, dentro de la semana siguiente del recibo por parte de la organización sindical del proyecto final</w:t>
      </w:r>
      <w:r w:rsidR="000630FB">
        <w:rPr>
          <w:rFonts w:ascii="Verdana" w:hAnsi="Verdana"/>
          <w:lang w:eastAsia="es-CO"/>
        </w:rPr>
        <w:t>.</w:t>
      </w:r>
    </w:p>
    <w:p w14:paraId="3ADD8F27" w14:textId="77777777" w:rsidR="000630FB" w:rsidRDefault="0089587B" w:rsidP="0089587B">
      <w:pPr>
        <w:spacing w:after="0" w:line="240" w:lineRule="auto"/>
        <w:jc w:val="both"/>
        <w:rPr>
          <w:rFonts w:ascii="Verdana" w:hAnsi="Verdana"/>
          <w:lang w:eastAsia="es-CO"/>
        </w:rPr>
      </w:pPr>
      <w:r w:rsidRPr="0089587B">
        <w:rPr>
          <w:rFonts w:ascii="Verdana" w:hAnsi="Verdana"/>
          <w:lang w:eastAsia="es-CO"/>
        </w:rPr>
        <w:lastRenderedPageBreak/>
        <w:br/>
        <w:t>4. </w:t>
      </w:r>
      <w:r w:rsidRPr="0089587B">
        <w:rPr>
          <w:rFonts w:ascii="Verdana" w:hAnsi="Verdana"/>
          <w:b/>
          <w:bCs/>
          <w:lang w:eastAsia="es-CO"/>
        </w:rPr>
        <w:t>Informe final de la Administración:</w:t>
      </w:r>
      <w:r w:rsidRPr="0089587B">
        <w:rPr>
          <w:rFonts w:ascii="Verdana" w:hAnsi="Verdana"/>
          <w:lang w:eastAsia="es-CO"/>
        </w:rPr>
        <w:t> La Administración remitirá a las organizaciones sindicales el proyecto final de modificación, con inclusión o no de los cambios sugeridos, adjuntando la explicación y justificación escrita acerca de las sugerencias de la Asociación Sindical que no serán introducidas en el producto final.</w:t>
      </w:r>
    </w:p>
    <w:p w14:paraId="4B7E59C2" w14:textId="77777777" w:rsidR="00011878" w:rsidRDefault="00011878" w:rsidP="0089587B">
      <w:pPr>
        <w:spacing w:after="0" w:line="240" w:lineRule="auto"/>
        <w:jc w:val="both"/>
        <w:rPr>
          <w:rFonts w:ascii="Verdana" w:hAnsi="Verdana"/>
          <w:lang w:eastAsia="es-CO"/>
        </w:rPr>
      </w:pPr>
    </w:p>
    <w:p w14:paraId="494ECBE7" w14:textId="4EBFEF07" w:rsidR="000630FB" w:rsidRDefault="0089587B" w:rsidP="0089587B">
      <w:pPr>
        <w:spacing w:after="0" w:line="240" w:lineRule="auto"/>
        <w:jc w:val="both"/>
        <w:rPr>
          <w:rFonts w:ascii="Verdana" w:hAnsi="Verdana"/>
          <w:lang w:eastAsia="es-CO"/>
        </w:rPr>
      </w:pPr>
      <w:r w:rsidRPr="0089587B">
        <w:rPr>
          <w:rFonts w:ascii="Verdana" w:hAnsi="Verdana"/>
          <w:b/>
          <w:bCs/>
          <w:lang w:eastAsia="es-CO"/>
        </w:rPr>
        <w:t>Nota: Agotamiento del conducto regular:</w:t>
      </w:r>
      <w:r w:rsidRPr="0089587B">
        <w:rPr>
          <w:rFonts w:ascii="Verdana" w:hAnsi="Verdana"/>
          <w:lang w:eastAsia="es-CO"/>
        </w:rPr>
        <w:t xml:space="preserve"> No </w:t>
      </w:r>
      <w:r w:rsidR="000630FB" w:rsidRPr="0089587B">
        <w:rPr>
          <w:rFonts w:ascii="Verdana" w:hAnsi="Verdana"/>
          <w:lang w:eastAsia="es-CO"/>
        </w:rPr>
        <w:t>obstante,</w:t>
      </w:r>
      <w:r w:rsidRPr="0089587B">
        <w:rPr>
          <w:rFonts w:ascii="Verdana" w:hAnsi="Verdana"/>
          <w:lang w:eastAsia="es-CO"/>
        </w:rPr>
        <w:t xml:space="preserve"> lo anterior, </w:t>
      </w:r>
      <w:r w:rsidR="000630FB" w:rsidRPr="0089587B">
        <w:rPr>
          <w:rFonts w:ascii="Verdana" w:hAnsi="Verdana"/>
          <w:lang w:eastAsia="es-CO"/>
        </w:rPr>
        <w:t>las organizaciones sindicales podrán</w:t>
      </w:r>
      <w:r w:rsidRPr="0089587B">
        <w:rPr>
          <w:rFonts w:ascii="Verdana" w:hAnsi="Verdana"/>
          <w:lang w:eastAsia="es-CO"/>
        </w:rPr>
        <w:t xml:space="preserve"> agotar las instancias competentes, si considera inconvenientes los cambios del manual y de rediseño institucional consignados en el proyecto final.</w:t>
      </w:r>
    </w:p>
    <w:p w14:paraId="5E63A4A7" w14:textId="72AC046C" w:rsidR="000630FB" w:rsidRDefault="0089587B" w:rsidP="0089587B">
      <w:pPr>
        <w:spacing w:after="0" w:line="240" w:lineRule="auto"/>
        <w:jc w:val="both"/>
        <w:rPr>
          <w:rFonts w:ascii="Verdana" w:hAnsi="Verdana"/>
          <w:b/>
          <w:bCs/>
          <w:lang w:eastAsia="es-CO"/>
        </w:rPr>
      </w:pPr>
      <w:r w:rsidRPr="0089587B">
        <w:rPr>
          <w:rFonts w:ascii="Verdana" w:hAnsi="Verdana"/>
          <w:lang w:eastAsia="es-CO"/>
        </w:rPr>
        <w:br/>
      </w:r>
      <w:r w:rsidRPr="0089587B">
        <w:rPr>
          <w:rFonts w:ascii="Verdana" w:hAnsi="Verdana"/>
          <w:b/>
          <w:bCs/>
          <w:lang w:eastAsia="es-CO"/>
        </w:rPr>
        <w:t>5.4. ETAPA DE SEGUIMIENTO</w:t>
      </w:r>
    </w:p>
    <w:p w14:paraId="18EAA8D5" w14:textId="77777777" w:rsidR="0055719E" w:rsidRDefault="0089587B" w:rsidP="0089587B">
      <w:pPr>
        <w:spacing w:after="0" w:line="240" w:lineRule="auto"/>
        <w:jc w:val="both"/>
        <w:rPr>
          <w:rFonts w:ascii="Verdana" w:hAnsi="Verdana"/>
          <w:lang w:eastAsia="es-CO"/>
        </w:rPr>
      </w:pPr>
      <w:r w:rsidRPr="0089587B">
        <w:rPr>
          <w:rFonts w:ascii="Verdana" w:hAnsi="Verdana"/>
          <w:lang w:eastAsia="es-CO"/>
        </w:rPr>
        <w:br/>
      </w:r>
      <w:r w:rsidRPr="0089587B">
        <w:rPr>
          <w:rFonts w:ascii="Verdana" w:hAnsi="Verdana"/>
          <w:b/>
          <w:bCs/>
          <w:lang w:eastAsia="es-CO"/>
        </w:rPr>
        <w:t>Seguimiento a los acuerdos:</w:t>
      </w:r>
      <w:r w:rsidRPr="0089587B">
        <w:rPr>
          <w:rFonts w:ascii="Verdana" w:hAnsi="Verdana"/>
          <w:lang w:eastAsia="es-CO"/>
        </w:rPr>
        <w:t> Posterior a la implementación del ajuste, se hará, como mínimo, una reunión de seguimiento durante el primer semestre de implementación.</w:t>
      </w:r>
    </w:p>
    <w:p w14:paraId="3296DFF6" w14:textId="7D5BBC48" w:rsidR="0089587B" w:rsidRPr="0089587B" w:rsidRDefault="0089587B" w:rsidP="0089587B">
      <w:pPr>
        <w:spacing w:after="0" w:line="240" w:lineRule="auto"/>
        <w:jc w:val="both"/>
        <w:rPr>
          <w:rFonts w:ascii="Verdana" w:hAnsi="Verdana"/>
          <w:lang w:eastAsia="es-CO"/>
        </w:rPr>
      </w:pPr>
      <w:r w:rsidRPr="0089587B">
        <w:rPr>
          <w:rFonts w:ascii="Verdana" w:hAnsi="Verdana"/>
          <w:lang w:eastAsia="es-CO"/>
        </w:rPr>
        <w:t> </w:t>
      </w:r>
    </w:p>
    <w:p w14:paraId="0EEE729B" w14:textId="77777777" w:rsidR="000630FB" w:rsidRPr="0089587B" w:rsidRDefault="000630FB" w:rsidP="000630FB">
      <w:pPr>
        <w:spacing w:after="0" w:line="240" w:lineRule="auto"/>
        <w:jc w:val="both"/>
        <w:rPr>
          <w:lang w:eastAsia="es-CO"/>
        </w:rPr>
      </w:pPr>
    </w:p>
    <w:p w14:paraId="73D1BF71" w14:textId="4A4E12B9" w:rsidR="006B416F" w:rsidRDefault="00AE55A4" w:rsidP="000630FB">
      <w:pPr>
        <w:pStyle w:val="Ttulo1"/>
        <w:spacing w:before="0" w:after="0" w:line="240" w:lineRule="auto"/>
        <w:rPr>
          <w:rFonts w:ascii="Verdana" w:hAnsi="Verdana"/>
          <w:b/>
          <w:color w:val="auto"/>
          <w:sz w:val="22"/>
          <w:szCs w:val="22"/>
          <w:lang w:eastAsia="es-CO"/>
        </w:rPr>
      </w:pPr>
      <w:bookmarkStart w:id="0" w:name="_Toc205389424"/>
      <w:r>
        <w:rPr>
          <w:rFonts w:ascii="Verdana" w:hAnsi="Verdana"/>
          <w:b/>
          <w:color w:val="auto"/>
          <w:sz w:val="22"/>
          <w:szCs w:val="22"/>
          <w:lang w:eastAsia="es-CO"/>
        </w:rPr>
        <w:t>6</w:t>
      </w:r>
      <w:r w:rsidR="000630FB">
        <w:rPr>
          <w:rFonts w:ascii="Verdana" w:hAnsi="Verdana"/>
          <w:b/>
          <w:color w:val="auto"/>
          <w:sz w:val="22"/>
          <w:szCs w:val="22"/>
          <w:lang w:eastAsia="es-CO"/>
        </w:rPr>
        <w:t xml:space="preserve">. </w:t>
      </w:r>
      <w:r w:rsidR="006C0021" w:rsidRPr="00956D2D">
        <w:rPr>
          <w:rFonts w:ascii="Verdana" w:hAnsi="Verdana"/>
          <w:b/>
          <w:color w:val="auto"/>
          <w:sz w:val="22"/>
          <w:szCs w:val="22"/>
          <w:lang w:eastAsia="es-CO"/>
        </w:rPr>
        <w:t>HISTORIAL</w:t>
      </w:r>
      <w:r w:rsidR="006B416F" w:rsidRPr="00956D2D">
        <w:rPr>
          <w:rFonts w:ascii="Verdana" w:hAnsi="Verdana"/>
          <w:b/>
          <w:color w:val="auto"/>
          <w:sz w:val="22"/>
          <w:szCs w:val="22"/>
          <w:lang w:eastAsia="es-CO"/>
        </w:rPr>
        <w:t xml:space="preserve"> DE CAMBIOS</w:t>
      </w:r>
      <w:bookmarkEnd w:id="0"/>
    </w:p>
    <w:p w14:paraId="7DF6C17A" w14:textId="77777777" w:rsidR="00F41447" w:rsidRPr="00F41447" w:rsidRDefault="00F41447" w:rsidP="00F41447">
      <w:pPr>
        <w:rPr>
          <w:lang w:eastAsia="es-CO"/>
        </w:rPr>
      </w:pPr>
    </w:p>
    <w:tbl>
      <w:tblPr>
        <w:tblW w:w="50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9"/>
        <w:gridCol w:w="1410"/>
        <w:gridCol w:w="7932"/>
      </w:tblGrid>
      <w:tr w:rsidR="00F41447" w:rsidRPr="00291587" w14:paraId="290767B3" w14:textId="77777777" w:rsidTr="005D34DB">
        <w:trPr>
          <w:trHeight w:val="100"/>
          <w:tblHeader/>
        </w:trPr>
        <w:tc>
          <w:tcPr>
            <w:tcW w:w="719" w:type="pct"/>
            <w:shd w:val="clear" w:color="auto" w:fill="BFBFBF" w:themeFill="background1" w:themeFillShade="BF"/>
            <w:tcMar>
              <w:top w:w="57" w:type="dxa"/>
              <w:left w:w="113" w:type="dxa"/>
              <w:bottom w:w="57" w:type="dxa"/>
            </w:tcMar>
            <w:vAlign w:val="center"/>
          </w:tcPr>
          <w:p w14:paraId="57F2D064" w14:textId="77777777" w:rsidR="00F41447" w:rsidRPr="00291587" w:rsidRDefault="00F41447" w:rsidP="00D377DE">
            <w:pPr>
              <w:spacing w:after="0" w:line="240" w:lineRule="auto"/>
              <w:jc w:val="center"/>
              <w:rPr>
                <w:rFonts w:ascii="Verdana" w:hAnsi="Verdana" w:cs="Arial"/>
                <w:b/>
                <w:sz w:val="18"/>
                <w:szCs w:val="18"/>
              </w:rPr>
            </w:pPr>
            <w:r w:rsidRPr="00291587">
              <w:rPr>
                <w:rFonts w:ascii="Verdana" w:hAnsi="Verdana" w:cs="Arial"/>
                <w:b/>
                <w:sz w:val="18"/>
                <w:szCs w:val="18"/>
              </w:rPr>
              <w:t>FECHA</w:t>
            </w:r>
          </w:p>
        </w:tc>
        <w:tc>
          <w:tcPr>
            <w:tcW w:w="646" w:type="pct"/>
            <w:shd w:val="clear" w:color="auto" w:fill="BFBFBF" w:themeFill="background1" w:themeFillShade="BF"/>
            <w:tcMar>
              <w:top w:w="57" w:type="dxa"/>
              <w:left w:w="113" w:type="dxa"/>
              <w:bottom w:w="57" w:type="dxa"/>
            </w:tcMar>
            <w:vAlign w:val="center"/>
          </w:tcPr>
          <w:p w14:paraId="193168DE" w14:textId="77777777" w:rsidR="00F41447" w:rsidRPr="00291587" w:rsidRDefault="00F41447" w:rsidP="00D377DE">
            <w:pPr>
              <w:spacing w:after="0" w:line="240" w:lineRule="auto"/>
              <w:jc w:val="center"/>
              <w:rPr>
                <w:rFonts w:ascii="Verdana" w:hAnsi="Verdana" w:cs="Arial"/>
                <w:b/>
                <w:sz w:val="18"/>
                <w:szCs w:val="18"/>
              </w:rPr>
            </w:pPr>
            <w:r w:rsidRPr="00291587">
              <w:rPr>
                <w:rFonts w:ascii="Verdana" w:hAnsi="Verdana" w:cs="Arial"/>
                <w:b/>
                <w:sz w:val="18"/>
                <w:szCs w:val="18"/>
              </w:rPr>
              <w:t>VERSIÓN</w:t>
            </w:r>
          </w:p>
        </w:tc>
        <w:tc>
          <w:tcPr>
            <w:tcW w:w="3635" w:type="pct"/>
            <w:shd w:val="clear" w:color="auto" w:fill="BFBFBF" w:themeFill="background1" w:themeFillShade="BF"/>
            <w:tcMar>
              <w:top w:w="57" w:type="dxa"/>
              <w:left w:w="113" w:type="dxa"/>
              <w:bottom w:w="57" w:type="dxa"/>
            </w:tcMar>
            <w:vAlign w:val="center"/>
          </w:tcPr>
          <w:p w14:paraId="1790CCA4" w14:textId="77777777" w:rsidR="00F41447" w:rsidRPr="00291587" w:rsidRDefault="00F41447" w:rsidP="00D377DE">
            <w:pPr>
              <w:spacing w:after="0" w:line="240" w:lineRule="auto"/>
              <w:jc w:val="center"/>
              <w:rPr>
                <w:rFonts w:ascii="Verdana" w:hAnsi="Verdana" w:cs="Arial"/>
                <w:b/>
                <w:sz w:val="18"/>
                <w:szCs w:val="18"/>
              </w:rPr>
            </w:pPr>
            <w:r w:rsidRPr="00291587">
              <w:rPr>
                <w:rFonts w:ascii="Verdana" w:hAnsi="Verdana" w:cs="Arial"/>
                <w:b/>
                <w:sz w:val="18"/>
                <w:szCs w:val="18"/>
              </w:rPr>
              <w:t>DESCRIPCIÓN DEL CAMBIO</w:t>
            </w:r>
          </w:p>
        </w:tc>
      </w:tr>
      <w:tr w:rsidR="00F41447" w:rsidRPr="00A10AB7" w14:paraId="3039252B" w14:textId="77777777" w:rsidTr="005D34DB">
        <w:trPr>
          <w:trHeight w:val="300"/>
        </w:trPr>
        <w:tc>
          <w:tcPr>
            <w:tcW w:w="719" w:type="pct"/>
            <w:tcMar>
              <w:top w:w="57" w:type="dxa"/>
              <w:left w:w="113" w:type="dxa"/>
              <w:bottom w:w="57" w:type="dxa"/>
            </w:tcMar>
            <w:vAlign w:val="center"/>
          </w:tcPr>
          <w:p w14:paraId="1C2219BE" w14:textId="618D4A69" w:rsidR="00F41447" w:rsidRPr="00B646D3" w:rsidRDefault="005D34DB" w:rsidP="00D377DE">
            <w:pPr>
              <w:spacing w:after="0" w:line="240" w:lineRule="auto"/>
              <w:jc w:val="center"/>
              <w:rPr>
                <w:rFonts w:ascii="Verdana" w:hAnsi="Verdana" w:cs="Arial"/>
                <w:sz w:val="16"/>
                <w:szCs w:val="16"/>
              </w:rPr>
            </w:pPr>
            <w:r w:rsidRPr="00B646D3">
              <w:rPr>
                <w:rFonts w:ascii="Verdana" w:hAnsi="Verdana" w:cs="Arial"/>
                <w:sz w:val="16"/>
                <w:szCs w:val="16"/>
              </w:rPr>
              <w:t>12/06/2026</w:t>
            </w:r>
          </w:p>
        </w:tc>
        <w:tc>
          <w:tcPr>
            <w:tcW w:w="646" w:type="pct"/>
            <w:tcMar>
              <w:top w:w="57" w:type="dxa"/>
              <w:left w:w="113" w:type="dxa"/>
              <w:bottom w:w="57" w:type="dxa"/>
            </w:tcMar>
            <w:vAlign w:val="center"/>
          </w:tcPr>
          <w:p w14:paraId="63424E16" w14:textId="77777777" w:rsidR="00F41447" w:rsidRPr="00B646D3" w:rsidRDefault="00F41447" w:rsidP="00D377DE">
            <w:pPr>
              <w:spacing w:after="0" w:line="240" w:lineRule="auto"/>
              <w:jc w:val="center"/>
              <w:rPr>
                <w:rFonts w:ascii="Verdana" w:hAnsi="Verdana" w:cs="Arial"/>
                <w:sz w:val="16"/>
                <w:szCs w:val="16"/>
              </w:rPr>
            </w:pPr>
            <w:r w:rsidRPr="00B646D3">
              <w:rPr>
                <w:rFonts w:ascii="Verdana" w:hAnsi="Verdana" w:cs="Arial"/>
                <w:sz w:val="16"/>
                <w:szCs w:val="16"/>
              </w:rPr>
              <w:t>0</w:t>
            </w:r>
          </w:p>
        </w:tc>
        <w:tc>
          <w:tcPr>
            <w:tcW w:w="3635" w:type="pct"/>
            <w:tcMar>
              <w:top w:w="57" w:type="dxa"/>
              <w:left w:w="113" w:type="dxa"/>
              <w:bottom w:w="57" w:type="dxa"/>
            </w:tcMar>
            <w:vAlign w:val="center"/>
          </w:tcPr>
          <w:p w14:paraId="01BA8773" w14:textId="77777777" w:rsidR="00F41447" w:rsidRPr="00B646D3" w:rsidRDefault="00F41447" w:rsidP="00D377DE">
            <w:pPr>
              <w:spacing w:after="0" w:line="240" w:lineRule="auto"/>
              <w:jc w:val="both"/>
              <w:rPr>
                <w:rFonts w:ascii="Verdana" w:hAnsi="Verdana" w:cs="Arial"/>
                <w:sz w:val="16"/>
                <w:szCs w:val="16"/>
              </w:rPr>
            </w:pPr>
            <w:r w:rsidRPr="00B646D3">
              <w:rPr>
                <w:rFonts w:ascii="Verdana" w:hAnsi="Verdana" w:cs="Arial"/>
                <w:sz w:val="16"/>
                <w:szCs w:val="16"/>
              </w:rPr>
              <w:t>Primera versión del documento para el nuevo Mapa de procesos.</w:t>
            </w:r>
          </w:p>
          <w:p w14:paraId="4A7D0A1E" w14:textId="38EDD6B8" w:rsidR="00F41447" w:rsidRPr="00B646D3" w:rsidRDefault="00F41447" w:rsidP="00D377DE">
            <w:pPr>
              <w:spacing w:after="0" w:line="240" w:lineRule="auto"/>
              <w:jc w:val="both"/>
              <w:rPr>
                <w:rFonts w:ascii="Verdana" w:hAnsi="Verdana" w:cs="Arial"/>
                <w:sz w:val="16"/>
                <w:szCs w:val="16"/>
              </w:rPr>
            </w:pPr>
            <w:r w:rsidRPr="00B646D3">
              <w:rPr>
                <w:rFonts w:ascii="Verdana" w:hAnsi="Verdana" w:cs="Arial"/>
                <w:sz w:val="16"/>
                <w:szCs w:val="16"/>
              </w:rPr>
              <w:t xml:space="preserve">Código anterior: </w:t>
            </w:r>
            <w:r w:rsidR="0089587B" w:rsidRPr="00B646D3">
              <w:rPr>
                <w:rFonts w:ascii="Verdana" w:hAnsi="Verdana" w:cs="Arial"/>
                <w:sz w:val="16"/>
                <w:szCs w:val="16"/>
              </w:rPr>
              <w:t>TH-GU-014.</w:t>
            </w:r>
            <w:r w:rsidR="00B646D3" w:rsidRPr="00B646D3">
              <w:rPr>
                <w:rFonts w:ascii="Verdana" w:hAnsi="Verdana" w:cs="Arial"/>
                <w:sz w:val="16"/>
                <w:szCs w:val="16"/>
              </w:rPr>
              <w:t xml:space="preserve"> V0</w:t>
            </w:r>
          </w:p>
          <w:p w14:paraId="0AD4AA87" w14:textId="77777777" w:rsidR="0089587B" w:rsidRPr="00B646D3" w:rsidRDefault="0089587B" w:rsidP="00D377DE">
            <w:pPr>
              <w:spacing w:after="0" w:line="240" w:lineRule="auto"/>
              <w:jc w:val="both"/>
              <w:rPr>
                <w:rFonts w:ascii="Verdana" w:hAnsi="Verdana" w:cs="Arial"/>
                <w:sz w:val="16"/>
                <w:szCs w:val="16"/>
              </w:rPr>
            </w:pPr>
          </w:p>
          <w:p w14:paraId="6BEAF801" w14:textId="60C961DE" w:rsidR="0089587B" w:rsidRPr="00B646D3" w:rsidRDefault="0089587B" w:rsidP="00D377DE">
            <w:pPr>
              <w:spacing w:after="0" w:line="240" w:lineRule="auto"/>
              <w:jc w:val="both"/>
              <w:rPr>
                <w:rFonts w:ascii="Verdana" w:hAnsi="Verdana" w:cs="Arial"/>
                <w:sz w:val="16"/>
                <w:szCs w:val="16"/>
                <w:lang w:val="pt-BR"/>
              </w:rPr>
            </w:pPr>
            <w:r w:rsidRPr="00B646D3">
              <w:rPr>
                <w:rFonts w:ascii="Verdana" w:hAnsi="Verdana" w:cs="Arial"/>
                <w:sz w:val="16"/>
                <w:szCs w:val="16"/>
              </w:rPr>
              <w:t>Autorizada la migración por medio de correo electrónico de acuerdo con la versión vigente en ISOlución.</w:t>
            </w:r>
          </w:p>
        </w:tc>
      </w:tr>
    </w:tbl>
    <w:p w14:paraId="2A223062" w14:textId="6C65E490" w:rsidR="001A4EE1" w:rsidRDefault="001A4EE1" w:rsidP="00D63D96">
      <w:pPr>
        <w:spacing w:after="0" w:line="240" w:lineRule="auto"/>
        <w:rPr>
          <w:rFonts w:ascii="Verdana" w:hAnsi="Verdana"/>
          <w:b/>
          <w:lang w:eastAsia="es-CO"/>
        </w:rPr>
      </w:pPr>
    </w:p>
    <w:p w14:paraId="1A9FC545" w14:textId="77777777" w:rsidR="0089587B" w:rsidRPr="00A25DEC" w:rsidRDefault="0089587B" w:rsidP="0089587B">
      <w:pPr>
        <w:rPr>
          <w:rFonts w:ascii="Verdana" w:hAnsi="Verdana"/>
          <w:b/>
          <w:bCs/>
        </w:rPr>
      </w:pPr>
      <w:r w:rsidRPr="00A25DEC">
        <w:rPr>
          <w:rFonts w:ascii="Verdana" w:hAnsi="Verdana"/>
          <w:b/>
          <w:bCs/>
        </w:rPr>
        <w:t>FLUJO DE APROBACIÓN</w:t>
      </w:r>
    </w:p>
    <w:tbl>
      <w:tblPr>
        <w:tblStyle w:val="Tablaconcuadrcula"/>
        <w:tblW w:w="5000" w:type="pct"/>
        <w:tblLayout w:type="fixed"/>
        <w:tblLook w:val="06A0" w:firstRow="1" w:lastRow="0" w:firstColumn="1" w:lastColumn="0" w:noHBand="1" w:noVBand="1"/>
      </w:tblPr>
      <w:tblGrid>
        <w:gridCol w:w="1132"/>
        <w:gridCol w:w="1288"/>
        <w:gridCol w:w="1385"/>
        <w:gridCol w:w="1562"/>
        <w:gridCol w:w="1211"/>
        <w:gridCol w:w="1213"/>
        <w:gridCol w:w="1040"/>
        <w:gridCol w:w="1959"/>
      </w:tblGrid>
      <w:tr w:rsidR="0089587B" w:rsidRPr="006325D0" w14:paraId="7C4E1AFA" w14:textId="77777777" w:rsidTr="002D5CA1">
        <w:trPr>
          <w:trHeight w:val="300"/>
        </w:trPr>
        <w:tc>
          <w:tcPr>
            <w:tcW w:w="1121" w:type="pct"/>
            <w:gridSpan w:val="2"/>
            <w:shd w:val="clear" w:color="auto" w:fill="BFBFBF" w:themeFill="background1" w:themeFillShade="BF"/>
            <w:vAlign w:val="center"/>
          </w:tcPr>
          <w:p w14:paraId="38572D35" w14:textId="77777777" w:rsidR="0089587B" w:rsidRPr="006325D0" w:rsidRDefault="0089587B" w:rsidP="002D5CA1">
            <w:pPr>
              <w:jc w:val="center"/>
              <w:rPr>
                <w:rFonts w:ascii="Verdana" w:hAnsi="Verdana"/>
                <w:b/>
                <w:bCs/>
                <w:sz w:val="16"/>
                <w:szCs w:val="16"/>
              </w:rPr>
            </w:pPr>
            <w:r w:rsidRPr="006325D0">
              <w:rPr>
                <w:rFonts w:ascii="Verdana" w:hAnsi="Verdana"/>
                <w:b/>
                <w:bCs/>
                <w:sz w:val="16"/>
                <w:szCs w:val="16"/>
              </w:rPr>
              <w:t>ELABORÓ</w:t>
            </w:r>
          </w:p>
        </w:tc>
        <w:tc>
          <w:tcPr>
            <w:tcW w:w="1366" w:type="pct"/>
            <w:gridSpan w:val="2"/>
            <w:shd w:val="clear" w:color="auto" w:fill="BFBFBF" w:themeFill="background1" w:themeFillShade="BF"/>
            <w:vAlign w:val="center"/>
          </w:tcPr>
          <w:p w14:paraId="036E1C4E" w14:textId="77777777" w:rsidR="0089587B" w:rsidRPr="006325D0" w:rsidRDefault="0089587B" w:rsidP="002D5CA1">
            <w:pPr>
              <w:jc w:val="center"/>
              <w:rPr>
                <w:rFonts w:ascii="Verdana" w:hAnsi="Verdana"/>
                <w:b/>
                <w:bCs/>
                <w:sz w:val="16"/>
                <w:szCs w:val="16"/>
              </w:rPr>
            </w:pPr>
            <w:r w:rsidRPr="006325D0">
              <w:rPr>
                <w:rFonts w:ascii="Verdana" w:hAnsi="Verdana"/>
                <w:b/>
                <w:bCs/>
                <w:sz w:val="16"/>
                <w:szCs w:val="16"/>
              </w:rPr>
              <w:t>APOYO OAPS</w:t>
            </w:r>
          </w:p>
        </w:tc>
        <w:tc>
          <w:tcPr>
            <w:tcW w:w="1123" w:type="pct"/>
            <w:gridSpan w:val="2"/>
            <w:shd w:val="clear" w:color="auto" w:fill="BFBFBF" w:themeFill="background1" w:themeFillShade="BF"/>
            <w:vAlign w:val="center"/>
          </w:tcPr>
          <w:p w14:paraId="32408BD7" w14:textId="77777777" w:rsidR="0089587B" w:rsidRPr="006325D0" w:rsidRDefault="0089587B" w:rsidP="002D5CA1">
            <w:pPr>
              <w:jc w:val="center"/>
              <w:rPr>
                <w:rFonts w:ascii="Verdana" w:hAnsi="Verdana"/>
                <w:b/>
                <w:bCs/>
                <w:sz w:val="16"/>
                <w:szCs w:val="16"/>
              </w:rPr>
            </w:pPr>
            <w:r w:rsidRPr="006325D0">
              <w:rPr>
                <w:rFonts w:ascii="Verdana" w:hAnsi="Verdana"/>
                <w:b/>
                <w:bCs/>
                <w:sz w:val="16"/>
                <w:szCs w:val="16"/>
              </w:rPr>
              <w:t>REVISÓ</w:t>
            </w:r>
          </w:p>
        </w:tc>
        <w:tc>
          <w:tcPr>
            <w:tcW w:w="1390" w:type="pct"/>
            <w:gridSpan w:val="2"/>
            <w:shd w:val="clear" w:color="auto" w:fill="BFBFBF" w:themeFill="background1" w:themeFillShade="BF"/>
            <w:vAlign w:val="center"/>
          </w:tcPr>
          <w:p w14:paraId="71419716" w14:textId="77777777" w:rsidR="0089587B" w:rsidRPr="006325D0" w:rsidRDefault="0089587B" w:rsidP="002D5CA1">
            <w:pPr>
              <w:jc w:val="center"/>
              <w:rPr>
                <w:rFonts w:ascii="Verdana" w:hAnsi="Verdana"/>
                <w:b/>
                <w:bCs/>
                <w:sz w:val="16"/>
                <w:szCs w:val="16"/>
              </w:rPr>
            </w:pPr>
            <w:r w:rsidRPr="006325D0">
              <w:rPr>
                <w:rFonts w:ascii="Verdana" w:hAnsi="Verdana"/>
                <w:b/>
                <w:bCs/>
                <w:sz w:val="16"/>
                <w:szCs w:val="16"/>
              </w:rPr>
              <w:t>APROBÓ</w:t>
            </w:r>
          </w:p>
        </w:tc>
      </w:tr>
      <w:tr w:rsidR="0089587B" w:rsidRPr="006325D0" w14:paraId="744FA385" w14:textId="77777777" w:rsidTr="002D5CA1">
        <w:trPr>
          <w:trHeight w:val="300"/>
        </w:trPr>
        <w:tc>
          <w:tcPr>
            <w:tcW w:w="524" w:type="pct"/>
            <w:vAlign w:val="center"/>
          </w:tcPr>
          <w:p w14:paraId="5B6DEFEA" w14:textId="77777777" w:rsidR="0089587B" w:rsidRPr="006325D0" w:rsidRDefault="0089587B" w:rsidP="002D5CA1">
            <w:pPr>
              <w:rPr>
                <w:rFonts w:ascii="Verdana" w:hAnsi="Verdana"/>
                <w:sz w:val="16"/>
                <w:szCs w:val="16"/>
              </w:rPr>
            </w:pPr>
            <w:r w:rsidRPr="006325D0">
              <w:rPr>
                <w:rFonts w:ascii="Verdana" w:hAnsi="Verdana"/>
                <w:sz w:val="16"/>
                <w:szCs w:val="16"/>
              </w:rPr>
              <w:t>Nombre:</w:t>
            </w:r>
          </w:p>
        </w:tc>
        <w:tc>
          <w:tcPr>
            <w:tcW w:w="597" w:type="pct"/>
            <w:vAlign w:val="center"/>
          </w:tcPr>
          <w:p w14:paraId="2399D108" w14:textId="77777777" w:rsidR="0089587B" w:rsidRPr="006325D0" w:rsidRDefault="0089587B" w:rsidP="002D5CA1">
            <w:pPr>
              <w:rPr>
                <w:rFonts w:ascii="Verdana" w:hAnsi="Verdana"/>
                <w:sz w:val="16"/>
                <w:szCs w:val="16"/>
              </w:rPr>
            </w:pPr>
            <w:r w:rsidRPr="006325D0">
              <w:rPr>
                <w:rFonts w:ascii="Verdana" w:hAnsi="Verdana"/>
                <w:sz w:val="16"/>
                <w:szCs w:val="16"/>
              </w:rPr>
              <w:t>Rodrigo Antonio Jiménez</w:t>
            </w:r>
          </w:p>
        </w:tc>
        <w:tc>
          <w:tcPr>
            <w:tcW w:w="642" w:type="pct"/>
            <w:vAlign w:val="center"/>
          </w:tcPr>
          <w:p w14:paraId="5EF4DE65" w14:textId="77777777" w:rsidR="0089587B" w:rsidRPr="006325D0" w:rsidRDefault="0089587B" w:rsidP="002D5CA1">
            <w:pPr>
              <w:rPr>
                <w:rFonts w:ascii="Verdana" w:hAnsi="Verdana"/>
                <w:sz w:val="16"/>
                <w:szCs w:val="16"/>
              </w:rPr>
            </w:pPr>
            <w:r w:rsidRPr="006325D0">
              <w:rPr>
                <w:rFonts w:ascii="Verdana" w:hAnsi="Verdana"/>
                <w:sz w:val="16"/>
                <w:szCs w:val="16"/>
              </w:rPr>
              <w:t>Nombre:</w:t>
            </w:r>
          </w:p>
        </w:tc>
        <w:tc>
          <w:tcPr>
            <w:tcW w:w="724" w:type="pct"/>
            <w:vAlign w:val="center"/>
          </w:tcPr>
          <w:p w14:paraId="7304B542" w14:textId="77777777" w:rsidR="0089587B" w:rsidRPr="006325D0" w:rsidRDefault="0089587B" w:rsidP="002D5CA1">
            <w:pPr>
              <w:rPr>
                <w:rFonts w:ascii="Verdana" w:hAnsi="Verdana"/>
                <w:sz w:val="16"/>
                <w:szCs w:val="16"/>
              </w:rPr>
            </w:pPr>
            <w:r w:rsidRPr="006325D0">
              <w:rPr>
                <w:rFonts w:ascii="Verdana" w:hAnsi="Verdana"/>
                <w:sz w:val="16"/>
                <w:szCs w:val="16"/>
              </w:rPr>
              <w:t>Carolina Huertas</w:t>
            </w:r>
          </w:p>
        </w:tc>
        <w:tc>
          <w:tcPr>
            <w:tcW w:w="561" w:type="pct"/>
            <w:vAlign w:val="center"/>
          </w:tcPr>
          <w:p w14:paraId="16AAACC0" w14:textId="77777777" w:rsidR="0089587B" w:rsidRPr="006325D0" w:rsidRDefault="0089587B" w:rsidP="002D5CA1">
            <w:pPr>
              <w:rPr>
                <w:rFonts w:ascii="Verdana" w:hAnsi="Verdana"/>
                <w:sz w:val="16"/>
                <w:szCs w:val="16"/>
              </w:rPr>
            </w:pPr>
            <w:r w:rsidRPr="006325D0">
              <w:rPr>
                <w:rFonts w:ascii="Verdana" w:hAnsi="Verdana"/>
                <w:sz w:val="16"/>
                <w:szCs w:val="16"/>
              </w:rPr>
              <w:t>Nombre:</w:t>
            </w:r>
          </w:p>
        </w:tc>
        <w:tc>
          <w:tcPr>
            <w:tcW w:w="562" w:type="pct"/>
            <w:vAlign w:val="center"/>
          </w:tcPr>
          <w:p w14:paraId="2CB1FA53" w14:textId="77777777" w:rsidR="0089587B" w:rsidRPr="006325D0" w:rsidRDefault="0089587B" w:rsidP="002D5CA1">
            <w:pPr>
              <w:rPr>
                <w:rFonts w:ascii="Verdana" w:hAnsi="Verdana"/>
                <w:color w:val="000000" w:themeColor="text1"/>
                <w:sz w:val="16"/>
                <w:szCs w:val="16"/>
                <w:lang w:val="pt-BR" w:eastAsia="es-CO"/>
              </w:rPr>
            </w:pPr>
            <w:r w:rsidRPr="006325D0">
              <w:rPr>
                <w:rFonts w:ascii="Verdana" w:hAnsi="Verdana"/>
                <w:sz w:val="16"/>
                <w:szCs w:val="16"/>
              </w:rPr>
              <w:t>Rodrigo Antonio Jiménez</w:t>
            </w:r>
          </w:p>
        </w:tc>
        <w:tc>
          <w:tcPr>
            <w:tcW w:w="482" w:type="pct"/>
            <w:vAlign w:val="center"/>
          </w:tcPr>
          <w:p w14:paraId="42DCFAF3" w14:textId="77777777" w:rsidR="0089587B" w:rsidRPr="006325D0" w:rsidRDefault="0089587B" w:rsidP="002D5CA1">
            <w:pPr>
              <w:rPr>
                <w:rFonts w:ascii="Verdana" w:hAnsi="Verdana"/>
                <w:sz w:val="16"/>
                <w:szCs w:val="16"/>
              </w:rPr>
            </w:pPr>
            <w:r w:rsidRPr="006325D0">
              <w:rPr>
                <w:rFonts w:ascii="Verdana" w:hAnsi="Verdana"/>
                <w:sz w:val="16"/>
                <w:szCs w:val="16"/>
              </w:rPr>
              <w:t>Nombre:</w:t>
            </w:r>
          </w:p>
        </w:tc>
        <w:tc>
          <w:tcPr>
            <w:tcW w:w="908" w:type="pct"/>
            <w:vAlign w:val="center"/>
          </w:tcPr>
          <w:p w14:paraId="329409FB" w14:textId="043E7B5F" w:rsidR="0089587B" w:rsidRPr="006325D0" w:rsidRDefault="00311056" w:rsidP="002D5CA1">
            <w:pPr>
              <w:rPr>
                <w:rFonts w:ascii="Verdana" w:hAnsi="Verdana"/>
                <w:sz w:val="16"/>
                <w:szCs w:val="16"/>
              </w:rPr>
            </w:pPr>
            <w:r w:rsidRPr="006325D0">
              <w:rPr>
                <w:rFonts w:ascii="Verdana" w:hAnsi="Verdana"/>
                <w:sz w:val="16"/>
                <w:szCs w:val="16"/>
              </w:rPr>
              <w:t>J</w:t>
            </w:r>
            <w:r w:rsidRPr="006325D0">
              <w:rPr>
                <w:rFonts w:ascii="Verdana" w:hAnsi="Verdana"/>
                <w:sz w:val="16"/>
                <w:szCs w:val="16"/>
                <w:lang w:val="pt-BR"/>
              </w:rPr>
              <w:t>anet Pilar Rodríguez</w:t>
            </w:r>
            <w:r w:rsidRPr="006325D0">
              <w:rPr>
                <w:rFonts w:ascii="Verdana" w:hAnsi="Verdana" w:cs="Arial"/>
                <w:sz w:val="16"/>
                <w:szCs w:val="16"/>
              </w:rPr>
              <w:t> </w:t>
            </w:r>
          </w:p>
        </w:tc>
      </w:tr>
      <w:tr w:rsidR="0089587B" w:rsidRPr="006325D0" w14:paraId="43610870" w14:textId="77777777" w:rsidTr="002D5CA1">
        <w:trPr>
          <w:trHeight w:val="300"/>
        </w:trPr>
        <w:tc>
          <w:tcPr>
            <w:tcW w:w="524" w:type="pct"/>
            <w:vAlign w:val="center"/>
          </w:tcPr>
          <w:p w14:paraId="2E410E24" w14:textId="77777777" w:rsidR="0089587B" w:rsidRPr="006325D0" w:rsidRDefault="0089587B" w:rsidP="002D5CA1">
            <w:pPr>
              <w:rPr>
                <w:rFonts w:ascii="Verdana" w:hAnsi="Verdana"/>
                <w:sz w:val="16"/>
                <w:szCs w:val="16"/>
              </w:rPr>
            </w:pPr>
            <w:r w:rsidRPr="006325D0">
              <w:rPr>
                <w:rFonts w:ascii="Verdana" w:hAnsi="Verdana"/>
                <w:sz w:val="16"/>
                <w:szCs w:val="16"/>
              </w:rPr>
              <w:t>Cargo:</w:t>
            </w:r>
          </w:p>
        </w:tc>
        <w:tc>
          <w:tcPr>
            <w:tcW w:w="597" w:type="pct"/>
            <w:vAlign w:val="center"/>
          </w:tcPr>
          <w:p w14:paraId="10C8596B" w14:textId="77777777" w:rsidR="0089587B" w:rsidRPr="006325D0" w:rsidRDefault="0089587B" w:rsidP="002D5CA1">
            <w:pPr>
              <w:rPr>
                <w:rFonts w:ascii="Verdana" w:hAnsi="Verdana"/>
                <w:sz w:val="16"/>
                <w:szCs w:val="16"/>
              </w:rPr>
            </w:pPr>
            <w:r w:rsidRPr="006325D0">
              <w:rPr>
                <w:rFonts w:ascii="Verdana" w:hAnsi="Verdana"/>
                <w:sz w:val="16"/>
                <w:szCs w:val="16"/>
              </w:rPr>
              <w:t>Asesor de Talento Humano</w:t>
            </w:r>
          </w:p>
        </w:tc>
        <w:tc>
          <w:tcPr>
            <w:tcW w:w="642" w:type="pct"/>
            <w:vAlign w:val="center"/>
          </w:tcPr>
          <w:p w14:paraId="711B0548" w14:textId="77777777" w:rsidR="0089587B" w:rsidRPr="006325D0" w:rsidRDefault="0089587B" w:rsidP="002D5CA1">
            <w:pPr>
              <w:rPr>
                <w:rFonts w:ascii="Verdana" w:hAnsi="Verdana"/>
                <w:sz w:val="16"/>
                <w:szCs w:val="16"/>
              </w:rPr>
            </w:pPr>
            <w:r w:rsidRPr="006325D0">
              <w:rPr>
                <w:rFonts w:ascii="Verdana" w:hAnsi="Verdana"/>
                <w:sz w:val="16"/>
                <w:szCs w:val="16"/>
              </w:rPr>
              <w:t>Cargo:</w:t>
            </w:r>
          </w:p>
        </w:tc>
        <w:tc>
          <w:tcPr>
            <w:tcW w:w="724" w:type="pct"/>
            <w:vAlign w:val="center"/>
          </w:tcPr>
          <w:p w14:paraId="34A689D4" w14:textId="77777777" w:rsidR="0089587B" w:rsidRPr="006325D0" w:rsidRDefault="0089587B" w:rsidP="002D5CA1">
            <w:pPr>
              <w:rPr>
                <w:rFonts w:ascii="Verdana" w:hAnsi="Verdana"/>
                <w:sz w:val="16"/>
                <w:szCs w:val="16"/>
              </w:rPr>
            </w:pPr>
            <w:r w:rsidRPr="006325D0">
              <w:rPr>
                <w:rFonts w:ascii="Verdana" w:hAnsi="Verdana"/>
                <w:sz w:val="16"/>
                <w:szCs w:val="16"/>
              </w:rPr>
              <w:t>Profesional Universitario</w:t>
            </w:r>
          </w:p>
        </w:tc>
        <w:tc>
          <w:tcPr>
            <w:tcW w:w="561" w:type="pct"/>
            <w:vAlign w:val="center"/>
          </w:tcPr>
          <w:p w14:paraId="7402486E" w14:textId="77777777" w:rsidR="0089587B" w:rsidRPr="006325D0" w:rsidRDefault="0089587B" w:rsidP="002D5CA1">
            <w:pPr>
              <w:rPr>
                <w:rFonts w:ascii="Verdana" w:hAnsi="Verdana"/>
                <w:sz w:val="16"/>
                <w:szCs w:val="16"/>
              </w:rPr>
            </w:pPr>
            <w:r w:rsidRPr="006325D0">
              <w:rPr>
                <w:rFonts w:ascii="Verdana" w:hAnsi="Verdana"/>
                <w:sz w:val="16"/>
                <w:szCs w:val="16"/>
              </w:rPr>
              <w:t>Cargo:</w:t>
            </w:r>
          </w:p>
        </w:tc>
        <w:tc>
          <w:tcPr>
            <w:tcW w:w="562" w:type="pct"/>
            <w:vAlign w:val="center"/>
          </w:tcPr>
          <w:p w14:paraId="16A18991" w14:textId="77777777" w:rsidR="0089587B" w:rsidRPr="006325D0" w:rsidRDefault="0089587B" w:rsidP="002D5CA1">
            <w:pPr>
              <w:rPr>
                <w:rFonts w:ascii="Verdana" w:hAnsi="Verdana"/>
                <w:sz w:val="16"/>
                <w:szCs w:val="16"/>
              </w:rPr>
            </w:pPr>
            <w:r w:rsidRPr="006325D0">
              <w:rPr>
                <w:rFonts w:ascii="Verdana" w:hAnsi="Verdana"/>
                <w:sz w:val="16"/>
                <w:szCs w:val="16"/>
              </w:rPr>
              <w:t>Asesor de Talento Humano</w:t>
            </w:r>
          </w:p>
        </w:tc>
        <w:tc>
          <w:tcPr>
            <w:tcW w:w="482" w:type="pct"/>
            <w:vAlign w:val="center"/>
          </w:tcPr>
          <w:p w14:paraId="4E273ED7" w14:textId="77777777" w:rsidR="0089587B" w:rsidRPr="006325D0" w:rsidRDefault="0089587B" w:rsidP="002D5CA1">
            <w:pPr>
              <w:rPr>
                <w:rFonts w:ascii="Verdana" w:hAnsi="Verdana"/>
                <w:sz w:val="16"/>
                <w:szCs w:val="16"/>
              </w:rPr>
            </w:pPr>
            <w:r w:rsidRPr="006325D0">
              <w:rPr>
                <w:rFonts w:ascii="Verdana" w:hAnsi="Verdana"/>
                <w:sz w:val="16"/>
                <w:szCs w:val="16"/>
              </w:rPr>
              <w:t>Cargo:</w:t>
            </w:r>
          </w:p>
        </w:tc>
        <w:tc>
          <w:tcPr>
            <w:tcW w:w="908" w:type="pct"/>
            <w:vAlign w:val="center"/>
          </w:tcPr>
          <w:p w14:paraId="52A29CAA" w14:textId="6F879DD2" w:rsidR="0089587B" w:rsidRPr="006325D0" w:rsidRDefault="00311056" w:rsidP="002D5CA1">
            <w:pPr>
              <w:rPr>
                <w:rFonts w:ascii="Verdana" w:hAnsi="Verdana"/>
                <w:sz w:val="16"/>
                <w:szCs w:val="16"/>
              </w:rPr>
            </w:pPr>
            <w:r w:rsidRPr="006325D0">
              <w:rPr>
                <w:rFonts w:ascii="Verdana" w:hAnsi="Verdana"/>
                <w:sz w:val="16"/>
                <w:szCs w:val="16"/>
              </w:rPr>
              <w:t>Coordinadora (E) Grupo Talento Humano</w:t>
            </w:r>
            <w:r w:rsidRPr="006325D0">
              <w:rPr>
                <w:rFonts w:ascii="Verdana" w:hAnsi="Verdana" w:cs="Arial"/>
                <w:sz w:val="16"/>
                <w:szCs w:val="16"/>
              </w:rPr>
              <w:t> </w:t>
            </w:r>
          </w:p>
        </w:tc>
      </w:tr>
    </w:tbl>
    <w:p w14:paraId="66EBC11B" w14:textId="77777777" w:rsidR="00F41447" w:rsidRPr="008127E0" w:rsidRDefault="00F41447" w:rsidP="00497640">
      <w:pPr>
        <w:rPr>
          <w:rFonts w:ascii="Verdana" w:eastAsia="Verdana" w:hAnsi="Verdana" w:cs="Verdana"/>
          <w:sz w:val="20"/>
          <w:szCs w:val="20"/>
        </w:rPr>
      </w:pPr>
    </w:p>
    <w:sectPr w:rsidR="00F41447" w:rsidRPr="008127E0" w:rsidSect="00CA7170">
      <w:headerReference w:type="default" r:id="rId19"/>
      <w:footerReference w:type="default" r:id="rId20"/>
      <w:pgSz w:w="12240" w:h="15840" w:code="1"/>
      <w:pgMar w:top="720" w:right="720" w:bottom="720" w:left="720" w:header="68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85CAB" w14:textId="77777777" w:rsidR="00D352A4" w:rsidRDefault="00D352A4" w:rsidP="009D6623">
      <w:pPr>
        <w:spacing w:after="0" w:line="240" w:lineRule="auto"/>
      </w:pPr>
      <w:r>
        <w:separator/>
      </w:r>
    </w:p>
  </w:endnote>
  <w:endnote w:type="continuationSeparator" w:id="0">
    <w:p w14:paraId="503EC3FE" w14:textId="77777777" w:rsidR="00D352A4" w:rsidRDefault="00D352A4" w:rsidP="009D6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EB554" w14:textId="77777777" w:rsidR="00D377DE" w:rsidRDefault="00D377DE" w:rsidP="00DA0D98">
    <w:pPr>
      <w:pStyle w:val="Piedepgina"/>
      <w:jc w:val="center"/>
      <w:rPr>
        <w:rFonts w:ascii="Arial" w:hAnsi="Arial" w:cs="Arial"/>
        <w:b/>
        <w:sz w:val="16"/>
        <w:szCs w:val="16"/>
      </w:rPr>
    </w:pPr>
  </w:p>
  <w:p w14:paraId="52F59026" w14:textId="77777777" w:rsidR="00D377DE" w:rsidRPr="00037904" w:rsidRDefault="00D377DE" w:rsidP="00DA0D98">
    <w:pPr>
      <w:pStyle w:val="Piedepgina"/>
      <w:jc w:val="center"/>
      <w:rPr>
        <w:rFonts w:ascii="Arial" w:hAnsi="Arial" w:cs="Arial"/>
        <w:b/>
        <w:sz w:val="16"/>
        <w:szCs w:val="16"/>
      </w:rPr>
    </w:pPr>
    <w:r w:rsidRPr="00037904">
      <w:rPr>
        <w:rFonts w:ascii="Arial" w:hAnsi="Arial" w:cs="Arial"/>
        <w:b/>
        <w:sz w:val="16"/>
        <w:szCs w:val="16"/>
      </w:rPr>
      <w:t>DOCUMENTO CONTROLADO</w:t>
    </w:r>
  </w:p>
  <w:p w14:paraId="31A7D1FB" w14:textId="77777777" w:rsidR="00D377DE" w:rsidRDefault="00D377DE" w:rsidP="00DA0D98">
    <w:pPr>
      <w:pStyle w:val="Piedepgina"/>
      <w:jc w:val="center"/>
      <w:rPr>
        <w:rFonts w:ascii="Arial" w:hAnsi="Arial" w:cs="Arial"/>
        <w:sz w:val="16"/>
        <w:szCs w:val="16"/>
      </w:rPr>
    </w:pPr>
    <w:r w:rsidRPr="00037904">
      <w:rPr>
        <w:rFonts w:ascii="Arial" w:hAnsi="Arial" w:cs="Arial"/>
        <w:sz w:val="16"/>
        <w:szCs w:val="16"/>
      </w:rPr>
      <w:t>Cualquier copia o impresión de este documento se considera copia no controlada y el Ministerio de Comercio, Industria y Turismo no se hace responsable por su uso</w:t>
    </w:r>
  </w:p>
  <w:p w14:paraId="3955C235" w14:textId="77777777" w:rsidR="00D377DE" w:rsidRDefault="00D377DE">
    <w:pPr>
      <w:tabs>
        <w:tab w:val="center" w:pos="4550"/>
        <w:tab w:val="left" w:pos="5818"/>
      </w:tabs>
      <w:ind w:right="260"/>
      <w:jc w:val="right"/>
      <w:rPr>
        <w:rFonts w:ascii="Verdana" w:hAnsi="Verdana"/>
        <w:spacing w:val="60"/>
        <w:sz w:val="14"/>
        <w:szCs w:val="14"/>
        <w:lang w:val="es-ES"/>
      </w:rPr>
    </w:pPr>
  </w:p>
  <w:p w14:paraId="35B44C99" w14:textId="10F141BE" w:rsidR="00D377DE" w:rsidRPr="00DA0D98" w:rsidRDefault="00D377DE" w:rsidP="00DA0D98">
    <w:pPr>
      <w:tabs>
        <w:tab w:val="center" w:pos="4550"/>
        <w:tab w:val="left" w:pos="5818"/>
      </w:tabs>
      <w:ind w:right="260"/>
      <w:jc w:val="right"/>
      <w:rPr>
        <w:rFonts w:ascii="Arial" w:hAnsi="Arial" w:cs="Arial"/>
        <w:sz w:val="16"/>
        <w:szCs w:val="16"/>
      </w:rPr>
    </w:pPr>
    <w:r w:rsidRPr="00DA0D98">
      <w:rPr>
        <w:rFonts w:ascii="Verdana" w:hAnsi="Verdana"/>
        <w:spacing w:val="60"/>
        <w:sz w:val="14"/>
        <w:szCs w:val="14"/>
        <w:lang w:val="es-ES"/>
      </w:rPr>
      <w:t>Página</w:t>
    </w:r>
    <w:r w:rsidRPr="00DA0D98">
      <w:rPr>
        <w:rFonts w:ascii="Verdana" w:hAnsi="Verdana"/>
        <w:sz w:val="14"/>
        <w:szCs w:val="14"/>
        <w:lang w:val="es-ES"/>
      </w:rPr>
      <w:t xml:space="preserve"> </w:t>
    </w:r>
    <w:r w:rsidRPr="00DA0D98">
      <w:rPr>
        <w:rFonts w:ascii="Verdana" w:hAnsi="Verdana"/>
        <w:sz w:val="14"/>
        <w:szCs w:val="14"/>
      </w:rPr>
      <w:fldChar w:fldCharType="begin"/>
    </w:r>
    <w:r w:rsidRPr="00DA0D98">
      <w:rPr>
        <w:rFonts w:ascii="Verdana" w:hAnsi="Verdana"/>
        <w:sz w:val="14"/>
        <w:szCs w:val="14"/>
      </w:rPr>
      <w:instrText>PAGE   \* MERGEFORMAT</w:instrText>
    </w:r>
    <w:r w:rsidRPr="00DA0D98">
      <w:rPr>
        <w:rFonts w:ascii="Verdana" w:hAnsi="Verdana"/>
        <w:sz w:val="14"/>
        <w:szCs w:val="14"/>
      </w:rPr>
      <w:fldChar w:fldCharType="separate"/>
    </w:r>
    <w:r w:rsidR="007338B4" w:rsidRPr="007338B4">
      <w:rPr>
        <w:rFonts w:ascii="Verdana" w:hAnsi="Verdana"/>
        <w:noProof/>
        <w:sz w:val="14"/>
        <w:szCs w:val="14"/>
        <w:lang w:val="es-ES"/>
      </w:rPr>
      <w:t>16</w:t>
    </w:r>
    <w:r w:rsidRPr="00DA0D98">
      <w:rPr>
        <w:rFonts w:ascii="Verdana" w:hAnsi="Verdana"/>
        <w:sz w:val="14"/>
        <w:szCs w:val="14"/>
      </w:rPr>
      <w:fldChar w:fldCharType="end"/>
    </w:r>
    <w:r w:rsidRPr="00DA0D98">
      <w:rPr>
        <w:rFonts w:ascii="Verdana" w:hAnsi="Verdana"/>
        <w:sz w:val="14"/>
        <w:szCs w:val="14"/>
        <w:lang w:val="es-ES"/>
      </w:rPr>
      <w:t xml:space="preserve"> | </w:t>
    </w:r>
    <w:r w:rsidRPr="00DA0D98">
      <w:rPr>
        <w:rFonts w:ascii="Verdana" w:hAnsi="Verdana"/>
        <w:sz w:val="14"/>
        <w:szCs w:val="14"/>
      </w:rPr>
      <w:fldChar w:fldCharType="begin"/>
    </w:r>
    <w:r w:rsidRPr="00DA0D98">
      <w:rPr>
        <w:rFonts w:ascii="Verdana" w:hAnsi="Verdana"/>
        <w:sz w:val="14"/>
        <w:szCs w:val="14"/>
      </w:rPr>
      <w:instrText>NUMPAGES  \* Arabic  \* MERGEFORMAT</w:instrText>
    </w:r>
    <w:r w:rsidRPr="00DA0D98">
      <w:rPr>
        <w:rFonts w:ascii="Verdana" w:hAnsi="Verdana"/>
        <w:sz w:val="14"/>
        <w:szCs w:val="14"/>
      </w:rPr>
      <w:fldChar w:fldCharType="separate"/>
    </w:r>
    <w:r w:rsidR="007338B4" w:rsidRPr="007338B4">
      <w:rPr>
        <w:rFonts w:ascii="Verdana" w:hAnsi="Verdana"/>
        <w:noProof/>
        <w:sz w:val="14"/>
        <w:szCs w:val="14"/>
        <w:lang w:val="es-ES"/>
      </w:rPr>
      <w:t>16</w:t>
    </w:r>
    <w:r w:rsidRPr="00DA0D98">
      <w:rPr>
        <w:rFonts w:ascii="Verdana" w:hAnsi="Verdana"/>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B0A39" w14:textId="77777777" w:rsidR="00D352A4" w:rsidRDefault="00D352A4" w:rsidP="009D6623">
      <w:pPr>
        <w:spacing w:after="0" w:line="240" w:lineRule="auto"/>
      </w:pPr>
      <w:r>
        <w:separator/>
      </w:r>
    </w:p>
  </w:footnote>
  <w:footnote w:type="continuationSeparator" w:id="0">
    <w:p w14:paraId="38956324" w14:textId="77777777" w:rsidR="00D352A4" w:rsidRDefault="00D352A4" w:rsidP="009D66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535"/>
      <w:gridCol w:w="1536"/>
      <w:gridCol w:w="1535"/>
      <w:gridCol w:w="1536"/>
      <w:gridCol w:w="1535"/>
      <w:gridCol w:w="1536"/>
    </w:tblGrid>
    <w:tr w:rsidR="00D377DE" w:rsidRPr="00666AB9" w14:paraId="23DB6A90" w14:textId="77777777" w:rsidTr="00CA7170">
      <w:trPr>
        <w:trHeight w:val="300"/>
      </w:trPr>
      <w:tc>
        <w:tcPr>
          <w:tcW w:w="1555" w:type="dxa"/>
          <w:vMerge w:val="restart"/>
          <w:vAlign w:val="center"/>
        </w:tcPr>
        <w:p w14:paraId="7B614E6A" w14:textId="77777777" w:rsidR="00D377DE" w:rsidRPr="00666AB9" w:rsidRDefault="00D377DE" w:rsidP="00EE40BB">
          <w:pPr>
            <w:rPr>
              <w:rFonts w:ascii="Verdana" w:hAnsi="Verdana"/>
            </w:rPr>
          </w:pPr>
          <w:r w:rsidRPr="00666AB9">
            <w:rPr>
              <w:rFonts w:ascii="Verdana" w:hAnsi="Verdana"/>
              <w:noProof/>
              <w:lang w:eastAsia="es-CO"/>
            </w:rPr>
            <w:drawing>
              <wp:anchor distT="0" distB="0" distL="114300" distR="114300" simplePos="0" relativeHeight="251659264" behindDoc="0" locked="0" layoutInCell="1" allowOverlap="1" wp14:anchorId="7C405007" wp14:editId="71D84D4C">
                <wp:simplePos x="0" y="0"/>
                <wp:positionH relativeFrom="column">
                  <wp:posOffset>-19685</wp:posOffset>
                </wp:positionH>
                <wp:positionV relativeFrom="paragraph">
                  <wp:posOffset>28575</wp:posOffset>
                </wp:positionV>
                <wp:extent cx="908050" cy="554990"/>
                <wp:effectExtent l="0" t="0" r="6350"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908050" cy="554990"/>
                        </a:xfrm>
                        <a:prstGeom prst="rect">
                          <a:avLst/>
                        </a:prstGeom>
                      </pic:spPr>
                    </pic:pic>
                  </a:graphicData>
                </a:graphic>
                <wp14:sizeRelH relativeFrom="page">
                  <wp14:pctWidth>0</wp14:pctWidth>
                </wp14:sizeRelH>
                <wp14:sizeRelV relativeFrom="page">
                  <wp14:pctHeight>0</wp14:pctHeight>
                </wp14:sizeRelV>
              </wp:anchor>
            </w:drawing>
          </w:r>
        </w:p>
      </w:tc>
      <w:tc>
        <w:tcPr>
          <w:tcW w:w="9213" w:type="dxa"/>
          <w:gridSpan w:val="6"/>
          <w:shd w:val="clear" w:color="auto" w:fill="BFBFBF" w:themeFill="background1" w:themeFillShade="BF"/>
          <w:vAlign w:val="center"/>
        </w:tcPr>
        <w:p w14:paraId="5F0A2933" w14:textId="77777777" w:rsidR="00D377DE" w:rsidRPr="0089587B" w:rsidRDefault="00D377DE" w:rsidP="00EE40BB">
          <w:pPr>
            <w:spacing w:after="0"/>
            <w:jc w:val="center"/>
            <w:rPr>
              <w:rFonts w:ascii="Verdana" w:hAnsi="Verdana"/>
            </w:rPr>
          </w:pPr>
          <w:r w:rsidRPr="0089587B">
            <w:rPr>
              <w:rFonts w:ascii="Verdana" w:eastAsia="Arial" w:hAnsi="Verdana" w:cs="Arial"/>
              <w:color w:val="000000" w:themeColor="text1"/>
              <w:sz w:val="18"/>
              <w:szCs w:val="18"/>
            </w:rPr>
            <w:t>Proceso Fortalecimiento y Capacidades Humanas</w:t>
          </w:r>
        </w:p>
      </w:tc>
    </w:tr>
    <w:tr w:rsidR="00D377DE" w:rsidRPr="00666AB9" w14:paraId="7A2FAFE6" w14:textId="77777777" w:rsidTr="00CA7170">
      <w:trPr>
        <w:trHeight w:val="537"/>
      </w:trPr>
      <w:tc>
        <w:tcPr>
          <w:tcW w:w="1555" w:type="dxa"/>
          <w:vMerge/>
        </w:tcPr>
        <w:p w14:paraId="3393D268" w14:textId="77777777" w:rsidR="00D377DE" w:rsidRPr="00666AB9" w:rsidRDefault="00D377DE" w:rsidP="00EE40BB">
          <w:pPr>
            <w:rPr>
              <w:rFonts w:ascii="Verdana" w:hAnsi="Verdana"/>
            </w:rPr>
          </w:pPr>
        </w:p>
      </w:tc>
      <w:tc>
        <w:tcPr>
          <w:tcW w:w="9213" w:type="dxa"/>
          <w:gridSpan w:val="6"/>
          <w:shd w:val="clear" w:color="auto" w:fill="FFFFFF" w:themeFill="background1"/>
          <w:vAlign w:val="center"/>
        </w:tcPr>
        <w:p w14:paraId="48FBAD2F" w14:textId="5AD8F982" w:rsidR="0089587B" w:rsidRPr="000C174F" w:rsidRDefault="0089587B" w:rsidP="0089587B">
          <w:pPr>
            <w:spacing w:after="0" w:line="240" w:lineRule="auto"/>
            <w:jc w:val="center"/>
            <w:rPr>
              <w:rFonts w:ascii="Verdana" w:hAnsi="Verdana"/>
              <w:b/>
              <w:bCs/>
              <w:sz w:val="24"/>
              <w:szCs w:val="24"/>
            </w:rPr>
          </w:pPr>
          <w:r w:rsidRPr="0089587B">
            <w:rPr>
              <w:rFonts w:ascii="Verdana" w:hAnsi="Verdana"/>
              <w:b/>
              <w:bCs/>
              <w:sz w:val="24"/>
              <w:szCs w:val="24"/>
            </w:rPr>
            <w:t>GUÍA PARA EL PROCESO DE CONSULTA DE ADOPCIÓN O MODIFICACIÓN DEL MANUAL DE FUNCIONES Y REDISEÑO INSTITUCIONAL</w:t>
          </w:r>
        </w:p>
      </w:tc>
    </w:tr>
    <w:tr w:rsidR="00D377DE" w:rsidRPr="00666AB9" w14:paraId="19E1888D" w14:textId="77777777" w:rsidTr="00CA7170">
      <w:trPr>
        <w:trHeight w:val="300"/>
      </w:trPr>
      <w:tc>
        <w:tcPr>
          <w:tcW w:w="1555" w:type="dxa"/>
          <w:vMerge/>
        </w:tcPr>
        <w:p w14:paraId="127C03DE" w14:textId="77777777" w:rsidR="00D377DE" w:rsidRPr="00666AB9" w:rsidRDefault="00D377DE" w:rsidP="00EE40BB">
          <w:pPr>
            <w:rPr>
              <w:rFonts w:ascii="Verdana" w:hAnsi="Verdana"/>
            </w:rPr>
          </w:pPr>
        </w:p>
      </w:tc>
      <w:tc>
        <w:tcPr>
          <w:tcW w:w="1535" w:type="dxa"/>
          <w:shd w:val="clear" w:color="auto" w:fill="BFBFBF" w:themeFill="background1" w:themeFillShade="BF"/>
          <w:vAlign w:val="center"/>
        </w:tcPr>
        <w:p w14:paraId="3AAD121F" w14:textId="77777777" w:rsidR="00D377DE" w:rsidRPr="00666AB9" w:rsidRDefault="00D377DE" w:rsidP="00EE40BB">
          <w:pPr>
            <w:spacing w:after="0"/>
            <w:jc w:val="right"/>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Código:</w:t>
          </w:r>
        </w:p>
      </w:tc>
      <w:tc>
        <w:tcPr>
          <w:tcW w:w="1536" w:type="dxa"/>
          <w:shd w:val="clear" w:color="auto" w:fill="FFFFFF" w:themeFill="background1"/>
          <w:vAlign w:val="center"/>
        </w:tcPr>
        <w:p w14:paraId="1C9D0B20" w14:textId="11E9AE52" w:rsidR="00D377DE" w:rsidRPr="00666AB9" w:rsidRDefault="00D377DE" w:rsidP="00EE40BB">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FC</w:t>
          </w:r>
          <w:r w:rsidRPr="00666AB9">
            <w:rPr>
              <w:rFonts w:ascii="Verdana" w:eastAsia="Arial" w:hAnsi="Verdana" w:cs="Arial"/>
              <w:color w:val="000000" w:themeColor="text1"/>
              <w:sz w:val="16"/>
              <w:szCs w:val="16"/>
            </w:rPr>
            <w:t>-</w:t>
          </w:r>
          <w:r>
            <w:rPr>
              <w:rFonts w:ascii="Verdana" w:eastAsia="Arial" w:hAnsi="Verdana" w:cs="Arial"/>
              <w:color w:val="000000" w:themeColor="text1"/>
              <w:sz w:val="16"/>
              <w:szCs w:val="16"/>
            </w:rPr>
            <w:t>DR</w:t>
          </w:r>
          <w:r w:rsidRPr="00666AB9">
            <w:rPr>
              <w:rFonts w:ascii="Verdana" w:eastAsia="Arial" w:hAnsi="Verdana" w:cs="Arial"/>
              <w:color w:val="000000" w:themeColor="text1"/>
              <w:sz w:val="16"/>
              <w:szCs w:val="16"/>
            </w:rPr>
            <w:t>-</w:t>
          </w:r>
          <w:r>
            <w:rPr>
              <w:rFonts w:ascii="Verdana" w:eastAsia="Arial" w:hAnsi="Verdana" w:cs="Arial"/>
              <w:color w:val="000000" w:themeColor="text1"/>
              <w:sz w:val="16"/>
              <w:szCs w:val="16"/>
            </w:rPr>
            <w:t>00</w:t>
          </w:r>
          <w:r w:rsidR="0089587B">
            <w:rPr>
              <w:rFonts w:ascii="Verdana" w:eastAsia="Arial" w:hAnsi="Verdana" w:cs="Arial"/>
              <w:color w:val="000000" w:themeColor="text1"/>
              <w:sz w:val="16"/>
              <w:szCs w:val="16"/>
            </w:rPr>
            <w:t>8</w:t>
          </w:r>
          <w:r w:rsidRPr="00666AB9">
            <w:rPr>
              <w:rFonts w:ascii="Verdana" w:eastAsia="Arial" w:hAnsi="Verdana" w:cs="Arial"/>
              <w:color w:val="000000" w:themeColor="text1"/>
              <w:sz w:val="16"/>
              <w:szCs w:val="16"/>
            </w:rPr>
            <w:t xml:space="preserve"> </w:t>
          </w:r>
        </w:p>
      </w:tc>
      <w:tc>
        <w:tcPr>
          <w:tcW w:w="1535" w:type="dxa"/>
          <w:shd w:val="clear" w:color="auto" w:fill="BFBFBF" w:themeFill="background1" w:themeFillShade="BF"/>
          <w:vAlign w:val="center"/>
        </w:tcPr>
        <w:p w14:paraId="4FC098A0" w14:textId="77777777" w:rsidR="00D377DE" w:rsidRPr="00666AB9" w:rsidRDefault="00D377DE" w:rsidP="00EE40BB">
          <w:pPr>
            <w:spacing w:after="0"/>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Versión:</w:t>
          </w:r>
        </w:p>
      </w:tc>
      <w:tc>
        <w:tcPr>
          <w:tcW w:w="1536" w:type="dxa"/>
          <w:shd w:val="clear" w:color="auto" w:fill="FFFFFF" w:themeFill="background1"/>
          <w:vAlign w:val="center"/>
        </w:tcPr>
        <w:p w14:paraId="2AAC0F56" w14:textId="77777777" w:rsidR="00D377DE" w:rsidRPr="00666AB9" w:rsidRDefault="00D377DE" w:rsidP="00EE40BB">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00</w:t>
          </w:r>
        </w:p>
      </w:tc>
      <w:tc>
        <w:tcPr>
          <w:tcW w:w="1535" w:type="dxa"/>
          <w:shd w:val="clear" w:color="auto" w:fill="BFBFBF" w:themeFill="background1" w:themeFillShade="BF"/>
          <w:vAlign w:val="center"/>
        </w:tcPr>
        <w:p w14:paraId="25D52E96" w14:textId="77777777" w:rsidR="00D377DE" w:rsidRPr="00666AB9" w:rsidRDefault="00D377DE" w:rsidP="00EE40BB">
          <w:pPr>
            <w:spacing w:after="0"/>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Fecha:</w:t>
          </w:r>
        </w:p>
      </w:tc>
      <w:tc>
        <w:tcPr>
          <w:tcW w:w="1536" w:type="dxa"/>
          <w:shd w:val="clear" w:color="auto" w:fill="FFFFFF" w:themeFill="background1"/>
          <w:vAlign w:val="center"/>
        </w:tcPr>
        <w:p w14:paraId="7E68E9E2" w14:textId="5C515275" w:rsidR="00D377DE" w:rsidRPr="00666AB9" w:rsidRDefault="000F4539" w:rsidP="00EE40BB">
          <w:pPr>
            <w:spacing w:after="0"/>
            <w:rPr>
              <w:rFonts w:ascii="Verdana" w:eastAsia="Arial" w:hAnsi="Verdana" w:cs="Arial"/>
              <w:color w:val="000000" w:themeColor="text1"/>
              <w:sz w:val="16"/>
              <w:szCs w:val="16"/>
            </w:rPr>
          </w:pPr>
          <w:r w:rsidRPr="000F4539">
            <w:rPr>
              <w:rFonts w:ascii="Verdana" w:eastAsia="Arial" w:hAnsi="Verdana" w:cs="Arial"/>
              <w:sz w:val="16"/>
              <w:szCs w:val="16"/>
            </w:rPr>
            <w:t>12/06/2026</w:t>
          </w:r>
        </w:p>
      </w:tc>
    </w:tr>
  </w:tbl>
  <w:p w14:paraId="7D31A8A7" w14:textId="77777777" w:rsidR="00D377DE" w:rsidRDefault="00D377D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BC08A7"/>
    <w:multiLevelType w:val="hybridMultilevel"/>
    <w:tmpl w:val="4484F25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num w:numId="1" w16cid:durableId="43301434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s-ES" w:vendorID="64" w:dllVersion="6" w:nlCheck="1" w:checkStyle="1"/>
  <w:activeWritingStyle w:appName="MSWord" w:lang="es-CO" w:vendorID="64" w:dllVersion="0" w:nlCheck="1" w:checkStyle="0"/>
  <w:activeWritingStyle w:appName="MSWord" w:lang="pt-BR" w:vendorID="64" w:dllVersion="0" w:nlCheck="1" w:checkStyle="0"/>
  <w:activeWritingStyle w:appName="MSWord" w:lang="es-CO" w:vendorID="64" w:dllVersion="6" w:nlCheck="1" w:checkStyle="1"/>
  <w:activeWritingStyle w:appName="MSWord" w:lang="pt-BR" w:vendorID="64" w:dllVersion="6" w:nlCheck="1" w:checkStyle="0"/>
  <w:activeWritingStyle w:appName="MSWord" w:lang="es-ES" w:vendorID="64" w:dllVersion="0" w:nlCheck="1" w:checkStyle="0"/>
  <w:activeWritingStyle w:appName="MSWord" w:lang="es-CO" w:vendorID="64" w:dllVersion="4096" w:nlCheck="1" w:checkStyle="0"/>
  <w:activeWritingStyle w:appName="MSWord" w:lang="es-ES" w:vendorID="64" w:dllVersion="4096" w:nlCheck="1" w:checkStyle="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352"/>
    <w:rsid w:val="00000CE5"/>
    <w:rsid w:val="00002885"/>
    <w:rsid w:val="00003ABC"/>
    <w:rsid w:val="00004BDD"/>
    <w:rsid w:val="00006406"/>
    <w:rsid w:val="00011878"/>
    <w:rsid w:val="00017A2B"/>
    <w:rsid w:val="000201DC"/>
    <w:rsid w:val="000207D8"/>
    <w:rsid w:val="00024B02"/>
    <w:rsid w:val="00026720"/>
    <w:rsid w:val="00026D08"/>
    <w:rsid w:val="00031509"/>
    <w:rsid w:val="000318F7"/>
    <w:rsid w:val="00037010"/>
    <w:rsid w:val="000423D4"/>
    <w:rsid w:val="00043CF1"/>
    <w:rsid w:val="00047725"/>
    <w:rsid w:val="00055DD2"/>
    <w:rsid w:val="00057478"/>
    <w:rsid w:val="00062688"/>
    <w:rsid w:val="000630FB"/>
    <w:rsid w:val="0006736C"/>
    <w:rsid w:val="00074F67"/>
    <w:rsid w:val="0008095B"/>
    <w:rsid w:val="00081C60"/>
    <w:rsid w:val="00083255"/>
    <w:rsid w:val="000962FB"/>
    <w:rsid w:val="00096E43"/>
    <w:rsid w:val="000A7E95"/>
    <w:rsid w:val="000C174F"/>
    <w:rsid w:val="000D07F6"/>
    <w:rsid w:val="000D5176"/>
    <w:rsid w:val="000D615C"/>
    <w:rsid w:val="000D61CC"/>
    <w:rsid w:val="000D7BE5"/>
    <w:rsid w:val="000E0501"/>
    <w:rsid w:val="000E1A1D"/>
    <w:rsid w:val="000E1D3B"/>
    <w:rsid w:val="000E6A0B"/>
    <w:rsid w:val="000F4539"/>
    <w:rsid w:val="000F4C20"/>
    <w:rsid w:val="0010719B"/>
    <w:rsid w:val="00107941"/>
    <w:rsid w:val="001130A6"/>
    <w:rsid w:val="00113DA6"/>
    <w:rsid w:val="00122C74"/>
    <w:rsid w:val="001239C0"/>
    <w:rsid w:val="0012787A"/>
    <w:rsid w:val="001376F8"/>
    <w:rsid w:val="00144CA2"/>
    <w:rsid w:val="001451A5"/>
    <w:rsid w:val="0014641C"/>
    <w:rsid w:val="00146F1F"/>
    <w:rsid w:val="00147518"/>
    <w:rsid w:val="001559F5"/>
    <w:rsid w:val="001664D7"/>
    <w:rsid w:val="00170D34"/>
    <w:rsid w:val="00173DD6"/>
    <w:rsid w:val="00175345"/>
    <w:rsid w:val="001904A6"/>
    <w:rsid w:val="001956FF"/>
    <w:rsid w:val="001A4EE1"/>
    <w:rsid w:val="001B0567"/>
    <w:rsid w:val="001B0812"/>
    <w:rsid w:val="001B20FB"/>
    <w:rsid w:val="001B27E2"/>
    <w:rsid w:val="001B29BA"/>
    <w:rsid w:val="001B630C"/>
    <w:rsid w:val="001B6DC0"/>
    <w:rsid w:val="001C5511"/>
    <w:rsid w:val="001D66DF"/>
    <w:rsid w:val="001E0529"/>
    <w:rsid w:val="001E3E06"/>
    <w:rsid w:val="001E42D7"/>
    <w:rsid w:val="001E7219"/>
    <w:rsid w:val="001F248B"/>
    <w:rsid w:val="001F3C8E"/>
    <w:rsid w:val="002034A6"/>
    <w:rsid w:val="00204EFA"/>
    <w:rsid w:val="002105B2"/>
    <w:rsid w:val="002121B7"/>
    <w:rsid w:val="00212256"/>
    <w:rsid w:val="00212938"/>
    <w:rsid w:val="00222A31"/>
    <w:rsid w:val="00227257"/>
    <w:rsid w:val="00240BC2"/>
    <w:rsid w:val="00256411"/>
    <w:rsid w:val="00256B5A"/>
    <w:rsid w:val="00260A6A"/>
    <w:rsid w:val="0026273B"/>
    <w:rsid w:val="0026448E"/>
    <w:rsid w:val="00267999"/>
    <w:rsid w:val="00274302"/>
    <w:rsid w:val="0027700F"/>
    <w:rsid w:val="00280569"/>
    <w:rsid w:val="0028231C"/>
    <w:rsid w:val="00292D97"/>
    <w:rsid w:val="0029492B"/>
    <w:rsid w:val="002A21FD"/>
    <w:rsid w:val="002A6EB5"/>
    <w:rsid w:val="002A741D"/>
    <w:rsid w:val="002B116F"/>
    <w:rsid w:val="002B19FA"/>
    <w:rsid w:val="002B326C"/>
    <w:rsid w:val="002B636B"/>
    <w:rsid w:val="002B6C2C"/>
    <w:rsid w:val="002C1018"/>
    <w:rsid w:val="002C4156"/>
    <w:rsid w:val="002D6654"/>
    <w:rsid w:val="002E010D"/>
    <w:rsid w:val="002E152E"/>
    <w:rsid w:val="002E5734"/>
    <w:rsid w:val="002E5B58"/>
    <w:rsid w:val="002E7BB6"/>
    <w:rsid w:val="002F2A8C"/>
    <w:rsid w:val="002F714E"/>
    <w:rsid w:val="0030108A"/>
    <w:rsid w:val="00305D2E"/>
    <w:rsid w:val="0031069E"/>
    <w:rsid w:val="00311056"/>
    <w:rsid w:val="00311E97"/>
    <w:rsid w:val="003163B3"/>
    <w:rsid w:val="00317C0F"/>
    <w:rsid w:val="003202E6"/>
    <w:rsid w:val="00323FAD"/>
    <w:rsid w:val="00330AA7"/>
    <w:rsid w:val="00332080"/>
    <w:rsid w:val="003439EC"/>
    <w:rsid w:val="00353AB4"/>
    <w:rsid w:val="003560C8"/>
    <w:rsid w:val="00357EC0"/>
    <w:rsid w:val="003607DA"/>
    <w:rsid w:val="00366B2E"/>
    <w:rsid w:val="003671FD"/>
    <w:rsid w:val="00373428"/>
    <w:rsid w:val="00377C22"/>
    <w:rsid w:val="00384194"/>
    <w:rsid w:val="00393643"/>
    <w:rsid w:val="00397DAF"/>
    <w:rsid w:val="003A067E"/>
    <w:rsid w:val="003A3D9A"/>
    <w:rsid w:val="003B0CAC"/>
    <w:rsid w:val="003B4E96"/>
    <w:rsid w:val="003B7C85"/>
    <w:rsid w:val="003C5B74"/>
    <w:rsid w:val="003D6B02"/>
    <w:rsid w:val="003D7D30"/>
    <w:rsid w:val="003E35CC"/>
    <w:rsid w:val="003E3604"/>
    <w:rsid w:val="003E7E09"/>
    <w:rsid w:val="003F59A2"/>
    <w:rsid w:val="003F6FBA"/>
    <w:rsid w:val="00401861"/>
    <w:rsid w:val="00401AF4"/>
    <w:rsid w:val="00416745"/>
    <w:rsid w:val="00417710"/>
    <w:rsid w:val="0042067C"/>
    <w:rsid w:val="00420C45"/>
    <w:rsid w:val="00420D7F"/>
    <w:rsid w:val="00425923"/>
    <w:rsid w:val="0042748C"/>
    <w:rsid w:val="00427AEE"/>
    <w:rsid w:val="00432DF5"/>
    <w:rsid w:val="00433BC6"/>
    <w:rsid w:val="00442B43"/>
    <w:rsid w:val="00446132"/>
    <w:rsid w:val="00455371"/>
    <w:rsid w:val="00460FF6"/>
    <w:rsid w:val="004626E6"/>
    <w:rsid w:val="004727F2"/>
    <w:rsid w:val="004735BC"/>
    <w:rsid w:val="004779E1"/>
    <w:rsid w:val="00485917"/>
    <w:rsid w:val="0049473B"/>
    <w:rsid w:val="00497640"/>
    <w:rsid w:val="00497656"/>
    <w:rsid w:val="004A1F32"/>
    <w:rsid w:val="004A7CCE"/>
    <w:rsid w:val="004B0186"/>
    <w:rsid w:val="004B54D3"/>
    <w:rsid w:val="004B62D5"/>
    <w:rsid w:val="004B7798"/>
    <w:rsid w:val="004C09F0"/>
    <w:rsid w:val="004C2187"/>
    <w:rsid w:val="004D3DEA"/>
    <w:rsid w:val="004E1A00"/>
    <w:rsid w:val="004E1C05"/>
    <w:rsid w:val="004E2AA6"/>
    <w:rsid w:val="004F246C"/>
    <w:rsid w:val="004F59B0"/>
    <w:rsid w:val="004F6FA5"/>
    <w:rsid w:val="005000E5"/>
    <w:rsid w:val="00503BCF"/>
    <w:rsid w:val="005040C5"/>
    <w:rsid w:val="00505F2C"/>
    <w:rsid w:val="00506C5F"/>
    <w:rsid w:val="00514C21"/>
    <w:rsid w:val="00522FF1"/>
    <w:rsid w:val="0052308A"/>
    <w:rsid w:val="00524633"/>
    <w:rsid w:val="005256C9"/>
    <w:rsid w:val="0053010B"/>
    <w:rsid w:val="005306C7"/>
    <w:rsid w:val="00534EAE"/>
    <w:rsid w:val="00536843"/>
    <w:rsid w:val="005405DF"/>
    <w:rsid w:val="00544B14"/>
    <w:rsid w:val="005465CB"/>
    <w:rsid w:val="0055719E"/>
    <w:rsid w:val="005579AA"/>
    <w:rsid w:val="00561B74"/>
    <w:rsid w:val="005627FA"/>
    <w:rsid w:val="00562D58"/>
    <w:rsid w:val="00563EF7"/>
    <w:rsid w:val="00571CBE"/>
    <w:rsid w:val="00574F93"/>
    <w:rsid w:val="00575D38"/>
    <w:rsid w:val="00575FA6"/>
    <w:rsid w:val="005839F0"/>
    <w:rsid w:val="005860DE"/>
    <w:rsid w:val="0058772C"/>
    <w:rsid w:val="005A1412"/>
    <w:rsid w:val="005A2545"/>
    <w:rsid w:val="005A72E1"/>
    <w:rsid w:val="005B740A"/>
    <w:rsid w:val="005C312A"/>
    <w:rsid w:val="005D0273"/>
    <w:rsid w:val="005D0686"/>
    <w:rsid w:val="005D0F29"/>
    <w:rsid w:val="005D34DB"/>
    <w:rsid w:val="005D56FF"/>
    <w:rsid w:val="005D70A1"/>
    <w:rsid w:val="005E57B4"/>
    <w:rsid w:val="005E7CA5"/>
    <w:rsid w:val="005F1B38"/>
    <w:rsid w:val="005F3740"/>
    <w:rsid w:val="005F3D55"/>
    <w:rsid w:val="005F7C44"/>
    <w:rsid w:val="006000E6"/>
    <w:rsid w:val="0060258A"/>
    <w:rsid w:val="00603CF4"/>
    <w:rsid w:val="00604B12"/>
    <w:rsid w:val="00605792"/>
    <w:rsid w:val="006108ED"/>
    <w:rsid w:val="00620A73"/>
    <w:rsid w:val="00620E9D"/>
    <w:rsid w:val="0062225F"/>
    <w:rsid w:val="00626AA2"/>
    <w:rsid w:val="00626F6C"/>
    <w:rsid w:val="00631CDF"/>
    <w:rsid w:val="006325D0"/>
    <w:rsid w:val="00632DDD"/>
    <w:rsid w:val="00634142"/>
    <w:rsid w:val="006345D4"/>
    <w:rsid w:val="006348CD"/>
    <w:rsid w:val="00634D76"/>
    <w:rsid w:val="006375A4"/>
    <w:rsid w:val="0064091B"/>
    <w:rsid w:val="006414E5"/>
    <w:rsid w:val="00641AF8"/>
    <w:rsid w:val="00641DC8"/>
    <w:rsid w:val="00644846"/>
    <w:rsid w:val="00647D00"/>
    <w:rsid w:val="00650451"/>
    <w:rsid w:val="00650814"/>
    <w:rsid w:val="00653433"/>
    <w:rsid w:val="006536C7"/>
    <w:rsid w:val="00655202"/>
    <w:rsid w:val="00656392"/>
    <w:rsid w:val="00657FA6"/>
    <w:rsid w:val="00662B06"/>
    <w:rsid w:val="00673B7B"/>
    <w:rsid w:val="006741CB"/>
    <w:rsid w:val="00676BF7"/>
    <w:rsid w:val="0068106E"/>
    <w:rsid w:val="00681CE5"/>
    <w:rsid w:val="006865EC"/>
    <w:rsid w:val="00690FDA"/>
    <w:rsid w:val="00696C8B"/>
    <w:rsid w:val="00697B45"/>
    <w:rsid w:val="006A2539"/>
    <w:rsid w:val="006A7376"/>
    <w:rsid w:val="006B0AB9"/>
    <w:rsid w:val="006B20F3"/>
    <w:rsid w:val="006B3F05"/>
    <w:rsid w:val="006B3FCD"/>
    <w:rsid w:val="006B416F"/>
    <w:rsid w:val="006C0021"/>
    <w:rsid w:val="006C19FE"/>
    <w:rsid w:val="006C614A"/>
    <w:rsid w:val="006E66A2"/>
    <w:rsid w:val="006E6AAC"/>
    <w:rsid w:val="006E75BB"/>
    <w:rsid w:val="006F016C"/>
    <w:rsid w:val="006F1DDC"/>
    <w:rsid w:val="006F67AF"/>
    <w:rsid w:val="00702087"/>
    <w:rsid w:val="00702231"/>
    <w:rsid w:val="00713462"/>
    <w:rsid w:val="00714E5E"/>
    <w:rsid w:val="00715302"/>
    <w:rsid w:val="00723041"/>
    <w:rsid w:val="00725EA9"/>
    <w:rsid w:val="007338B4"/>
    <w:rsid w:val="0073432F"/>
    <w:rsid w:val="0073464F"/>
    <w:rsid w:val="00743983"/>
    <w:rsid w:val="0074401F"/>
    <w:rsid w:val="007445C3"/>
    <w:rsid w:val="0074705A"/>
    <w:rsid w:val="00747A63"/>
    <w:rsid w:val="00752C30"/>
    <w:rsid w:val="00755234"/>
    <w:rsid w:val="00755281"/>
    <w:rsid w:val="00767DBE"/>
    <w:rsid w:val="00770BFF"/>
    <w:rsid w:val="00770CA8"/>
    <w:rsid w:val="00783A5A"/>
    <w:rsid w:val="0078700F"/>
    <w:rsid w:val="007A1132"/>
    <w:rsid w:val="007A13C5"/>
    <w:rsid w:val="007A1BF3"/>
    <w:rsid w:val="007A509A"/>
    <w:rsid w:val="007A7E4F"/>
    <w:rsid w:val="007B068A"/>
    <w:rsid w:val="007B0B74"/>
    <w:rsid w:val="007C0895"/>
    <w:rsid w:val="007C2159"/>
    <w:rsid w:val="007C3E5B"/>
    <w:rsid w:val="007C5D61"/>
    <w:rsid w:val="007C7AD9"/>
    <w:rsid w:val="007D110D"/>
    <w:rsid w:val="007D2DC0"/>
    <w:rsid w:val="007E0BDC"/>
    <w:rsid w:val="007F0EF6"/>
    <w:rsid w:val="007F3D25"/>
    <w:rsid w:val="007F52E5"/>
    <w:rsid w:val="00803769"/>
    <w:rsid w:val="00803D43"/>
    <w:rsid w:val="00804096"/>
    <w:rsid w:val="0080740F"/>
    <w:rsid w:val="00813C24"/>
    <w:rsid w:val="0081449C"/>
    <w:rsid w:val="00820A5E"/>
    <w:rsid w:val="00823028"/>
    <w:rsid w:val="008242DF"/>
    <w:rsid w:val="00841695"/>
    <w:rsid w:val="00843095"/>
    <w:rsid w:val="008519BA"/>
    <w:rsid w:val="008557C1"/>
    <w:rsid w:val="00861D02"/>
    <w:rsid w:val="00867A27"/>
    <w:rsid w:val="008703CA"/>
    <w:rsid w:val="00872E2D"/>
    <w:rsid w:val="0087383D"/>
    <w:rsid w:val="00877EA8"/>
    <w:rsid w:val="00880D5F"/>
    <w:rsid w:val="00887451"/>
    <w:rsid w:val="0089200C"/>
    <w:rsid w:val="008925DA"/>
    <w:rsid w:val="0089587B"/>
    <w:rsid w:val="00897470"/>
    <w:rsid w:val="008A0737"/>
    <w:rsid w:val="008A4241"/>
    <w:rsid w:val="008A66DE"/>
    <w:rsid w:val="008A6BEF"/>
    <w:rsid w:val="008B3371"/>
    <w:rsid w:val="008B574B"/>
    <w:rsid w:val="008C00A7"/>
    <w:rsid w:val="008C0F5E"/>
    <w:rsid w:val="008C45BE"/>
    <w:rsid w:val="008C4F1E"/>
    <w:rsid w:val="008D0DFA"/>
    <w:rsid w:val="008D49C8"/>
    <w:rsid w:val="008D4BBC"/>
    <w:rsid w:val="008D4ED8"/>
    <w:rsid w:val="008D7A27"/>
    <w:rsid w:val="008F2241"/>
    <w:rsid w:val="00901A01"/>
    <w:rsid w:val="00901CA8"/>
    <w:rsid w:val="00903162"/>
    <w:rsid w:val="00925AA8"/>
    <w:rsid w:val="00927172"/>
    <w:rsid w:val="009429EC"/>
    <w:rsid w:val="00947BD7"/>
    <w:rsid w:val="00954AE2"/>
    <w:rsid w:val="00956D2D"/>
    <w:rsid w:val="0096302F"/>
    <w:rsid w:val="00963811"/>
    <w:rsid w:val="009652CF"/>
    <w:rsid w:val="0097187E"/>
    <w:rsid w:val="0097462E"/>
    <w:rsid w:val="00975F51"/>
    <w:rsid w:val="00976DAE"/>
    <w:rsid w:val="00981FE3"/>
    <w:rsid w:val="009824BD"/>
    <w:rsid w:val="00990DA2"/>
    <w:rsid w:val="00990F9C"/>
    <w:rsid w:val="00992E9C"/>
    <w:rsid w:val="00994FD0"/>
    <w:rsid w:val="009A1213"/>
    <w:rsid w:val="009A163B"/>
    <w:rsid w:val="009A2CEE"/>
    <w:rsid w:val="009A5BAF"/>
    <w:rsid w:val="009B0F77"/>
    <w:rsid w:val="009C49DD"/>
    <w:rsid w:val="009C666C"/>
    <w:rsid w:val="009C6D72"/>
    <w:rsid w:val="009D2772"/>
    <w:rsid w:val="009D2E56"/>
    <w:rsid w:val="009D656B"/>
    <w:rsid w:val="009D6623"/>
    <w:rsid w:val="009D7044"/>
    <w:rsid w:val="009E4DA9"/>
    <w:rsid w:val="009F24E9"/>
    <w:rsid w:val="009F2A8F"/>
    <w:rsid w:val="009F5751"/>
    <w:rsid w:val="00A00FC3"/>
    <w:rsid w:val="00A0274E"/>
    <w:rsid w:val="00A0442A"/>
    <w:rsid w:val="00A06762"/>
    <w:rsid w:val="00A10219"/>
    <w:rsid w:val="00A12DAF"/>
    <w:rsid w:val="00A14B88"/>
    <w:rsid w:val="00A202C6"/>
    <w:rsid w:val="00A25DEC"/>
    <w:rsid w:val="00A31232"/>
    <w:rsid w:val="00A31452"/>
    <w:rsid w:val="00A31932"/>
    <w:rsid w:val="00A31DF0"/>
    <w:rsid w:val="00A35096"/>
    <w:rsid w:val="00A36D3E"/>
    <w:rsid w:val="00A4102D"/>
    <w:rsid w:val="00A4408C"/>
    <w:rsid w:val="00A5070A"/>
    <w:rsid w:val="00A5523C"/>
    <w:rsid w:val="00A56AE5"/>
    <w:rsid w:val="00A65474"/>
    <w:rsid w:val="00A74352"/>
    <w:rsid w:val="00A7632C"/>
    <w:rsid w:val="00A77E48"/>
    <w:rsid w:val="00A8081F"/>
    <w:rsid w:val="00A93AD6"/>
    <w:rsid w:val="00A97B74"/>
    <w:rsid w:val="00AA4D7D"/>
    <w:rsid w:val="00AA6187"/>
    <w:rsid w:val="00AA7FAF"/>
    <w:rsid w:val="00AB061E"/>
    <w:rsid w:val="00AB223C"/>
    <w:rsid w:val="00AB6A1A"/>
    <w:rsid w:val="00AC2103"/>
    <w:rsid w:val="00AC6931"/>
    <w:rsid w:val="00AC7D52"/>
    <w:rsid w:val="00AD7504"/>
    <w:rsid w:val="00AD79AB"/>
    <w:rsid w:val="00AE55A4"/>
    <w:rsid w:val="00AF060B"/>
    <w:rsid w:val="00AF3062"/>
    <w:rsid w:val="00AF68DB"/>
    <w:rsid w:val="00B00614"/>
    <w:rsid w:val="00B01879"/>
    <w:rsid w:val="00B12F42"/>
    <w:rsid w:val="00B13412"/>
    <w:rsid w:val="00B15633"/>
    <w:rsid w:val="00B21472"/>
    <w:rsid w:val="00B22CE9"/>
    <w:rsid w:val="00B26634"/>
    <w:rsid w:val="00B27943"/>
    <w:rsid w:val="00B330B1"/>
    <w:rsid w:val="00B408A1"/>
    <w:rsid w:val="00B41DCC"/>
    <w:rsid w:val="00B44399"/>
    <w:rsid w:val="00B456A6"/>
    <w:rsid w:val="00B46673"/>
    <w:rsid w:val="00B5027A"/>
    <w:rsid w:val="00B514C3"/>
    <w:rsid w:val="00B52885"/>
    <w:rsid w:val="00B55182"/>
    <w:rsid w:val="00B646D3"/>
    <w:rsid w:val="00B65F21"/>
    <w:rsid w:val="00B66E35"/>
    <w:rsid w:val="00B70CD2"/>
    <w:rsid w:val="00B70D65"/>
    <w:rsid w:val="00B74CE4"/>
    <w:rsid w:val="00B75E57"/>
    <w:rsid w:val="00B768B3"/>
    <w:rsid w:val="00B80F6C"/>
    <w:rsid w:val="00B813A2"/>
    <w:rsid w:val="00B828A4"/>
    <w:rsid w:val="00B833E7"/>
    <w:rsid w:val="00B86C62"/>
    <w:rsid w:val="00B9226E"/>
    <w:rsid w:val="00B930BF"/>
    <w:rsid w:val="00B95C34"/>
    <w:rsid w:val="00BA1E7C"/>
    <w:rsid w:val="00BA4BDD"/>
    <w:rsid w:val="00BA62BC"/>
    <w:rsid w:val="00BB632C"/>
    <w:rsid w:val="00BB74D5"/>
    <w:rsid w:val="00BC06AA"/>
    <w:rsid w:val="00BC3852"/>
    <w:rsid w:val="00BC5D3C"/>
    <w:rsid w:val="00BC65D0"/>
    <w:rsid w:val="00BC79FC"/>
    <w:rsid w:val="00BD113A"/>
    <w:rsid w:val="00BD2BF2"/>
    <w:rsid w:val="00BF315E"/>
    <w:rsid w:val="00C0398F"/>
    <w:rsid w:val="00C1302F"/>
    <w:rsid w:val="00C178B3"/>
    <w:rsid w:val="00C17FB3"/>
    <w:rsid w:val="00C3281E"/>
    <w:rsid w:val="00C34513"/>
    <w:rsid w:val="00C3506A"/>
    <w:rsid w:val="00C35114"/>
    <w:rsid w:val="00C3752F"/>
    <w:rsid w:val="00C416CA"/>
    <w:rsid w:val="00C50A96"/>
    <w:rsid w:val="00C5510C"/>
    <w:rsid w:val="00C56797"/>
    <w:rsid w:val="00C57744"/>
    <w:rsid w:val="00C67204"/>
    <w:rsid w:val="00C7416B"/>
    <w:rsid w:val="00C815DC"/>
    <w:rsid w:val="00C84720"/>
    <w:rsid w:val="00C97A8F"/>
    <w:rsid w:val="00CA0F9C"/>
    <w:rsid w:val="00CA3F86"/>
    <w:rsid w:val="00CA68E9"/>
    <w:rsid w:val="00CA7170"/>
    <w:rsid w:val="00CB319D"/>
    <w:rsid w:val="00CB38CD"/>
    <w:rsid w:val="00CC4CB4"/>
    <w:rsid w:val="00CC58FC"/>
    <w:rsid w:val="00CC6C90"/>
    <w:rsid w:val="00CD627F"/>
    <w:rsid w:val="00CE0019"/>
    <w:rsid w:val="00CE013E"/>
    <w:rsid w:val="00CE0D9F"/>
    <w:rsid w:val="00CE23A9"/>
    <w:rsid w:val="00CE2AE1"/>
    <w:rsid w:val="00CE35EE"/>
    <w:rsid w:val="00CF33F2"/>
    <w:rsid w:val="00D24D33"/>
    <w:rsid w:val="00D27391"/>
    <w:rsid w:val="00D34C93"/>
    <w:rsid w:val="00D352A4"/>
    <w:rsid w:val="00D377DE"/>
    <w:rsid w:val="00D44A38"/>
    <w:rsid w:val="00D4760A"/>
    <w:rsid w:val="00D47CBF"/>
    <w:rsid w:val="00D5100A"/>
    <w:rsid w:val="00D518E1"/>
    <w:rsid w:val="00D51EE1"/>
    <w:rsid w:val="00D52E8A"/>
    <w:rsid w:val="00D544CB"/>
    <w:rsid w:val="00D5676E"/>
    <w:rsid w:val="00D63D96"/>
    <w:rsid w:val="00D643D2"/>
    <w:rsid w:val="00D66B40"/>
    <w:rsid w:val="00D67F8A"/>
    <w:rsid w:val="00D705B9"/>
    <w:rsid w:val="00D82583"/>
    <w:rsid w:val="00D82B1A"/>
    <w:rsid w:val="00D84E3C"/>
    <w:rsid w:val="00D86505"/>
    <w:rsid w:val="00D86B71"/>
    <w:rsid w:val="00D875E8"/>
    <w:rsid w:val="00D9205E"/>
    <w:rsid w:val="00D94902"/>
    <w:rsid w:val="00D953E9"/>
    <w:rsid w:val="00DA0D98"/>
    <w:rsid w:val="00DA2908"/>
    <w:rsid w:val="00DA41F9"/>
    <w:rsid w:val="00DA7BAD"/>
    <w:rsid w:val="00DB3685"/>
    <w:rsid w:val="00DB58EE"/>
    <w:rsid w:val="00DC1A54"/>
    <w:rsid w:val="00DC2AD0"/>
    <w:rsid w:val="00DC3B67"/>
    <w:rsid w:val="00DC5F1A"/>
    <w:rsid w:val="00DD02D8"/>
    <w:rsid w:val="00DD2270"/>
    <w:rsid w:val="00DD3FB4"/>
    <w:rsid w:val="00DD4C0F"/>
    <w:rsid w:val="00DD512B"/>
    <w:rsid w:val="00DE149B"/>
    <w:rsid w:val="00DE1C90"/>
    <w:rsid w:val="00DE66B3"/>
    <w:rsid w:val="00DF0CC3"/>
    <w:rsid w:val="00E0063C"/>
    <w:rsid w:val="00E021A0"/>
    <w:rsid w:val="00E035D2"/>
    <w:rsid w:val="00E10962"/>
    <w:rsid w:val="00E205A8"/>
    <w:rsid w:val="00E277EC"/>
    <w:rsid w:val="00E31515"/>
    <w:rsid w:val="00E33A30"/>
    <w:rsid w:val="00E34E70"/>
    <w:rsid w:val="00E379C8"/>
    <w:rsid w:val="00E4420D"/>
    <w:rsid w:val="00E444B6"/>
    <w:rsid w:val="00E4630E"/>
    <w:rsid w:val="00E4732D"/>
    <w:rsid w:val="00E54FA6"/>
    <w:rsid w:val="00E62071"/>
    <w:rsid w:val="00E6361C"/>
    <w:rsid w:val="00E66BE9"/>
    <w:rsid w:val="00E705F5"/>
    <w:rsid w:val="00E73285"/>
    <w:rsid w:val="00E73509"/>
    <w:rsid w:val="00E767E9"/>
    <w:rsid w:val="00E770E1"/>
    <w:rsid w:val="00E844D3"/>
    <w:rsid w:val="00E85EA0"/>
    <w:rsid w:val="00E92D3A"/>
    <w:rsid w:val="00E92FAB"/>
    <w:rsid w:val="00E93366"/>
    <w:rsid w:val="00EA0B7E"/>
    <w:rsid w:val="00EA0C84"/>
    <w:rsid w:val="00EA0FF1"/>
    <w:rsid w:val="00EA1C8D"/>
    <w:rsid w:val="00EA2C00"/>
    <w:rsid w:val="00EA507D"/>
    <w:rsid w:val="00EB4BA3"/>
    <w:rsid w:val="00EB55AD"/>
    <w:rsid w:val="00EB68FD"/>
    <w:rsid w:val="00EB7138"/>
    <w:rsid w:val="00EC074E"/>
    <w:rsid w:val="00EC6F61"/>
    <w:rsid w:val="00EC6F73"/>
    <w:rsid w:val="00EC72A1"/>
    <w:rsid w:val="00ED351F"/>
    <w:rsid w:val="00ED3DCC"/>
    <w:rsid w:val="00ED6CCF"/>
    <w:rsid w:val="00ED7D3F"/>
    <w:rsid w:val="00EE40BB"/>
    <w:rsid w:val="00EE454B"/>
    <w:rsid w:val="00EE4DFC"/>
    <w:rsid w:val="00EF5EE9"/>
    <w:rsid w:val="00F0062A"/>
    <w:rsid w:val="00F06A24"/>
    <w:rsid w:val="00F06DFF"/>
    <w:rsid w:val="00F20F9B"/>
    <w:rsid w:val="00F22008"/>
    <w:rsid w:val="00F26C12"/>
    <w:rsid w:val="00F35BA1"/>
    <w:rsid w:val="00F378A6"/>
    <w:rsid w:val="00F41447"/>
    <w:rsid w:val="00F4693E"/>
    <w:rsid w:val="00F5008B"/>
    <w:rsid w:val="00F53BE2"/>
    <w:rsid w:val="00F54931"/>
    <w:rsid w:val="00F64C75"/>
    <w:rsid w:val="00F72A9A"/>
    <w:rsid w:val="00F766C7"/>
    <w:rsid w:val="00F774A1"/>
    <w:rsid w:val="00F85D5B"/>
    <w:rsid w:val="00F86FA4"/>
    <w:rsid w:val="00FA19AB"/>
    <w:rsid w:val="00FA4570"/>
    <w:rsid w:val="00FB3B69"/>
    <w:rsid w:val="00FC0BC2"/>
    <w:rsid w:val="00FC0FE0"/>
    <w:rsid w:val="00FC1D9C"/>
    <w:rsid w:val="00FC1F9C"/>
    <w:rsid w:val="00FC3C1A"/>
    <w:rsid w:val="00FC5D89"/>
    <w:rsid w:val="00FC6110"/>
    <w:rsid w:val="00FD30A2"/>
    <w:rsid w:val="00FE0443"/>
    <w:rsid w:val="00FE235F"/>
    <w:rsid w:val="00FE32E3"/>
    <w:rsid w:val="00FE5A1C"/>
    <w:rsid w:val="00FE63DE"/>
    <w:rsid w:val="00FF1504"/>
    <w:rsid w:val="00FF34E5"/>
    <w:rsid w:val="00FF60E9"/>
    <w:rsid w:val="5504E1F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78F7C"/>
  <w15:chartTrackingRefBased/>
  <w15:docId w15:val="{3568CC09-C460-41C9-A071-A343EE225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63B"/>
  </w:style>
  <w:style w:type="paragraph" w:styleId="Ttulo1">
    <w:name w:val="heading 1"/>
    <w:basedOn w:val="Normal"/>
    <w:next w:val="Normal"/>
    <w:link w:val="Ttulo1Car"/>
    <w:uiPriority w:val="9"/>
    <w:qFormat/>
    <w:rsid w:val="00A743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A743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A7435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7435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7435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7435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7435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7435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7435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7435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A7435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A7435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7435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7435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7435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7435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7435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74352"/>
    <w:rPr>
      <w:rFonts w:eastAsiaTheme="majorEastAsia" w:cstheme="majorBidi"/>
      <w:color w:val="272727" w:themeColor="text1" w:themeTint="D8"/>
    </w:rPr>
  </w:style>
  <w:style w:type="paragraph" w:styleId="Ttulo">
    <w:name w:val="Title"/>
    <w:basedOn w:val="Normal"/>
    <w:next w:val="Normal"/>
    <w:link w:val="TtuloCar"/>
    <w:uiPriority w:val="1"/>
    <w:qFormat/>
    <w:rsid w:val="00A743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7435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7435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7435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74352"/>
    <w:pPr>
      <w:spacing w:before="160"/>
      <w:jc w:val="center"/>
    </w:pPr>
    <w:rPr>
      <w:i/>
      <w:iCs/>
      <w:color w:val="404040" w:themeColor="text1" w:themeTint="BF"/>
    </w:rPr>
  </w:style>
  <w:style w:type="character" w:customStyle="1" w:styleId="CitaCar">
    <w:name w:val="Cita Car"/>
    <w:basedOn w:val="Fuentedeprrafopredeter"/>
    <w:link w:val="Cita"/>
    <w:uiPriority w:val="29"/>
    <w:rsid w:val="00A74352"/>
    <w:rPr>
      <w:i/>
      <w:iCs/>
      <w:color w:val="404040" w:themeColor="text1" w:themeTint="BF"/>
    </w:rPr>
  </w:style>
  <w:style w:type="paragraph" w:styleId="Prrafodelista">
    <w:name w:val="List Paragraph"/>
    <w:aliases w:val="List Paragraph1,Segundo nivel de viñetas,Numbered Paragraph,Main numbered paragraph,Bullets,List Paragraph (numbered (a)),Bullet1,Bolita,Tabla,INGETEC LISTA,Guión,BOLA,Párrafo de lista21,Titulo 8,HOJA,Viñeta 2,BOLADEF,lp1,titulo 3,lp11"/>
    <w:basedOn w:val="Normal"/>
    <w:link w:val="PrrafodelistaCar"/>
    <w:uiPriority w:val="34"/>
    <w:qFormat/>
    <w:rsid w:val="00A74352"/>
    <w:pPr>
      <w:ind w:left="720"/>
      <w:contextualSpacing/>
    </w:pPr>
  </w:style>
  <w:style w:type="character" w:styleId="nfasisintenso">
    <w:name w:val="Intense Emphasis"/>
    <w:basedOn w:val="Fuentedeprrafopredeter"/>
    <w:uiPriority w:val="21"/>
    <w:qFormat/>
    <w:rsid w:val="00A74352"/>
    <w:rPr>
      <w:i/>
      <w:iCs/>
      <w:color w:val="0F4761" w:themeColor="accent1" w:themeShade="BF"/>
    </w:rPr>
  </w:style>
  <w:style w:type="paragraph" w:styleId="Citadestacada">
    <w:name w:val="Intense Quote"/>
    <w:basedOn w:val="Normal"/>
    <w:next w:val="Normal"/>
    <w:link w:val="CitadestacadaCar"/>
    <w:uiPriority w:val="30"/>
    <w:qFormat/>
    <w:rsid w:val="00A743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74352"/>
    <w:rPr>
      <w:i/>
      <w:iCs/>
      <w:color w:val="0F4761" w:themeColor="accent1" w:themeShade="BF"/>
    </w:rPr>
  </w:style>
  <w:style w:type="character" w:styleId="Referenciaintensa">
    <w:name w:val="Intense Reference"/>
    <w:basedOn w:val="Fuentedeprrafopredeter"/>
    <w:uiPriority w:val="32"/>
    <w:qFormat/>
    <w:rsid w:val="00A74352"/>
    <w:rPr>
      <w:b/>
      <w:bCs/>
      <w:smallCaps/>
      <w:color w:val="0F4761" w:themeColor="accent1" w:themeShade="BF"/>
      <w:spacing w:val="5"/>
    </w:rPr>
  </w:style>
  <w:style w:type="table" w:styleId="Tablaconcuadrcula">
    <w:name w:val="Table Grid"/>
    <w:basedOn w:val="Tablanormal"/>
    <w:uiPriority w:val="59"/>
    <w:rsid w:val="00460F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ist Paragraph1 Car,Segundo nivel de viñetas Car,Numbered Paragraph Car,Main numbered paragraph Car,Bullets Car,List Paragraph (numbered (a)) Car,Bullet1 Car,Bolita Car,Tabla Car,INGETEC LISTA Car,Guión Car,BOLA Car,Titulo 8 Car"/>
    <w:link w:val="Prrafodelista"/>
    <w:uiPriority w:val="34"/>
    <w:qFormat/>
    <w:locked/>
    <w:rsid w:val="002A6EB5"/>
  </w:style>
  <w:style w:type="character" w:styleId="Refdecomentario">
    <w:name w:val="annotation reference"/>
    <w:basedOn w:val="Fuentedeprrafopredeter"/>
    <w:uiPriority w:val="99"/>
    <w:semiHidden/>
    <w:unhideWhenUsed/>
    <w:rsid w:val="003F6FBA"/>
    <w:rPr>
      <w:sz w:val="16"/>
      <w:szCs w:val="16"/>
    </w:rPr>
  </w:style>
  <w:style w:type="paragraph" w:styleId="Textocomentario">
    <w:name w:val="annotation text"/>
    <w:basedOn w:val="Normal"/>
    <w:link w:val="TextocomentarioCar"/>
    <w:uiPriority w:val="99"/>
    <w:unhideWhenUsed/>
    <w:rsid w:val="003F6FBA"/>
    <w:pPr>
      <w:spacing w:line="240" w:lineRule="auto"/>
    </w:pPr>
    <w:rPr>
      <w:sz w:val="20"/>
      <w:szCs w:val="20"/>
    </w:rPr>
  </w:style>
  <w:style w:type="character" w:customStyle="1" w:styleId="TextocomentarioCar">
    <w:name w:val="Texto comentario Car"/>
    <w:basedOn w:val="Fuentedeprrafopredeter"/>
    <w:link w:val="Textocomentario"/>
    <w:uiPriority w:val="99"/>
    <w:rsid w:val="003F6FBA"/>
    <w:rPr>
      <w:sz w:val="20"/>
      <w:szCs w:val="20"/>
    </w:rPr>
  </w:style>
  <w:style w:type="paragraph" w:styleId="TtuloTDC">
    <w:name w:val="TOC Heading"/>
    <w:basedOn w:val="Ttulo1"/>
    <w:next w:val="Normal"/>
    <w:uiPriority w:val="39"/>
    <w:unhideWhenUsed/>
    <w:qFormat/>
    <w:rsid w:val="00B408A1"/>
    <w:pPr>
      <w:spacing w:before="240" w:after="0"/>
      <w:outlineLvl w:val="9"/>
    </w:pPr>
    <w:rPr>
      <w:kern w:val="0"/>
      <w:sz w:val="32"/>
      <w:szCs w:val="32"/>
      <w:lang w:eastAsia="es-CO"/>
      <w14:ligatures w14:val="none"/>
    </w:rPr>
  </w:style>
  <w:style w:type="character" w:styleId="Hipervnculo">
    <w:name w:val="Hyperlink"/>
    <w:basedOn w:val="Fuentedeprrafopredeter"/>
    <w:uiPriority w:val="99"/>
    <w:unhideWhenUsed/>
    <w:rsid w:val="0097187E"/>
    <w:rPr>
      <w:color w:val="467886" w:themeColor="hyperlink"/>
      <w:u w:val="single"/>
    </w:rPr>
  </w:style>
  <w:style w:type="character" w:customStyle="1" w:styleId="Mencinsinresolver1">
    <w:name w:val="Mención sin resolver1"/>
    <w:basedOn w:val="Fuentedeprrafopredeter"/>
    <w:uiPriority w:val="99"/>
    <w:semiHidden/>
    <w:unhideWhenUsed/>
    <w:rsid w:val="0097187E"/>
    <w:rPr>
      <w:color w:val="605E5C"/>
      <w:shd w:val="clear" w:color="auto" w:fill="E1DFDD"/>
    </w:rPr>
  </w:style>
  <w:style w:type="paragraph" w:styleId="Textoindependiente">
    <w:name w:val="Body Text"/>
    <w:basedOn w:val="Normal"/>
    <w:link w:val="TextoindependienteCar"/>
    <w:uiPriority w:val="99"/>
    <w:qFormat/>
    <w:rsid w:val="0097187E"/>
    <w:pPr>
      <w:widowControl w:val="0"/>
      <w:autoSpaceDE w:val="0"/>
      <w:autoSpaceDN w:val="0"/>
      <w:spacing w:after="0" w:line="240" w:lineRule="auto"/>
    </w:pPr>
    <w:rPr>
      <w:rFonts w:ascii="Verdana" w:eastAsia="Verdana" w:hAnsi="Verdana" w:cs="Verdana"/>
      <w:kern w:val="0"/>
      <w:sz w:val="24"/>
      <w:szCs w:val="24"/>
      <w:lang w:val="es-ES"/>
      <w14:ligatures w14:val="none"/>
    </w:rPr>
  </w:style>
  <w:style w:type="character" w:customStyle="1" w:styleId="TextoindependienteCar">
    <w:name w:val="Texto independiente Car"/>
    <w:basedOn w:val="Fuentedeprrafopredeter"/>
    <w:link w:val="Textoindependiente"/>
    <w:uiPriority w:val="99"/>
    <w:rsid w:val="0097187E"/>
    <w:rPr>
      <w:rFonts w:ascii="Verdana" w:eastAsia="Verdana" w:hAnsi="Verdana" w:cs="Verdana"/>
      <w:kern w:val="0"/>
      <w:sz w:val="24"/>
      <w:szCs w:val="24"/>
      <w:lang w:val="es-ES"/>
      <w14:ligatures w14:val="none"/>
    </w:rPr>
  </w:style>
  <w:style w:type="paragraph" w:styleId="TDC2">
    <w:name w:val="toc 2"/>
    <w:basedOn w:val="Normal"/>
    <w:next w:val="Normal"/>
    <w:autoRedefine/>
    <w:uiPriority w:val="39"/>
    <w:unhideWhenUsed/>
    <w:rsid w:val="00427AEE"/>
    <w:pPr>
      <w:tabs>
        <w:tab w:val="left" w:pos="720"/>
        <w:tab w:val="right" w:leader="dot" w:pos="8828"/>
      </w:tabs>
      <w:spacing w:after="0" w:line="240" w:lineRule="auto"/>
      <w:jc w:val="both"/>
    </w:pPr>
    <w:rPr>
      <w:rFonts w:ascii="Verdana" w:eastAsia="Times New Roman" w:hAnsi="Verdana" w:cs="Times New Roman"/>
      <w:kern w:val="0"/>
      <w:sz w:val="20"/>
      <w:szCs w:val="20"/>
      <w:lang w:eastAsia="es-CO"/>
      <w14:ligatures w14:val="none"/>
    </w:rPr>
  </w:style>
  <w:style w:type="paragraph" w:styleId="NormalWeb">
    <w:name w:val="Normal (Web)"/>
    <w:basedOn w:val="Normal"/>
    <w:uiPriority w:val="99"/>
    <w:unhideWhenUsed/>
    <w:rsid w:val="00ED351F"/>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character" w:customStyle="1" w:styleId="txt28pt">
    <w:name w:val="txt28pt"/>
    <w:basedOn w:val="Fuentedeprrafopredeter"/>
    <w:rsid w:val="008A4241"/>
  </w:style>
  <w:style w:type="paragraph" w:styleId="Textodeglobo">
    <w:name w:val="Balloon Text"/>
    <w:basedOn w:val="Normal"/>
    <w:link w:val="TextodegloboCar"/>
    <w:uiPriority w:val="99"/>
    <w:semiHidden/>
    <w:unhideWhenUsed/>
    <w:rsid w:val="00CE0D9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E0D9F"/>
    <w:rPr>
      <w:rFonts w:ascii="Segoe UI" w:hAnsi="Segoe UI" w:cs="Segoe UI"/>
      <w:sz w:val="18"/>
      <w:szCs w:val="18"/>
    </w:rPr>
  </w:style>
  <w:style w:type="paragraph" w:styleId="Revisin">
    <w:name w:val="Revision"/>
    <w:hidden/>
    <w:uiPriority w:val="99"/>
    <w:semiHidden/>
    <w:rsid w:val="005306C7"/>
    <w:pPr>
      <w:spacing w:after="0" w:line="240" w:lineRule="auto"/>
    </w:pPr>
  </w:style>
  <w:style w:type="paragraph" w:styleId="Asuntodelcomentario">
    <w:name w:val="annotation subject"/>
    <w:basedOn w:val="Textocomentario"/>
    <w:next w:val="Textocomentario"/>
    <w:link w:val="AsuntodelcomentarioCar"/>
    <w:uiPriority w:val="99"/>
    <w:semiHidden/>
    <w:unhideWhenUsed/>
    <w:rsid w:val="00B66E35"/>
    <w:rPr>
      <w:b/>
      <w:bCs/>
    </w:rPr>
  </w:style>
  <w:style w:type="character" w:customStyle="1" w:styleId="AsuntodelcomentarioCar">
    <w:name w:val="Asunto del comentario Car"/>
    <w:basedOn w:val="TextocomentarioCar"/>
    <w:link w:val="Asuntodelcomentario"/>
    <w:uiPriority w:val="99"/>
    <w:semiHidden/>
    <w:rsid w:val="00B66E35"/>
    <w:rPr>
      <w:b/>
      <w:bCs/>
      <w:sz w:val="20"/>
      <w:szCs w:val="20"/>
    </w:rPr>
  </w:style>
  <w:style w:type="paragraph" w:styleId="Encabezado">
    <w:name w:val="header"/>
    <w:basedOn w:val="Normal"/>
    <w:link w:val="EncabezadoCar"/>
    <w:uiPriority w:val="99"/>
    <w:unhideWhenUsed/>
    <w:rsid w:val="009D662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623"/>
  </w:style>
  <w:style w:type="paragraph" w:styleId="Piedepgina">
    <w:name w:val="footer"/>
    <w:basedOn w:val="Normal"/>
    <w:link w:val="PiedepginaCar"/>
    <w:uiPriority w:val="99"/>
    <w:unhideWhenUsed/>
    <w:rsid w:val="009D662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623"/>
  </w:style>
  <w:style w:type="paragraph" w:styleId="TDC1">
    <w:name w:val="toc 1"/>
    <w:basedOn w:val="Normal"/>
    <w:next w:val="Normal"/>
    <w:autoRedefine/>
    <w:uiPriority w:val="39"/>
    <w:unhideWhenUsed/>
    <w:rsid w:val="007F52E5"/>
    <w:pPr>
      <w:tabs>
        <w:tab w:val="left" w:pos="660"/>
        <w:tab w:val="right" w:leader="dot" w:pos="8828"/>
      </w:tabs>
      <w:spacing w:after="100" w:line="240" w:lineRule="auto"/>
    </w:pPr>
  </w:style>
  <w:style w:type="paragraph" w:styleId="TDC3">
    <w:name w:val="toc 3"/>
    <w:basedOn w:val="Normal"/>
    <w:next w:val="Normal"/>
    <w:autoRedefine/>
    <w:uiPriority w:val="39"/>
    <w:unhideWhenUsed/>
    <w:rsid w:val="00BC3852"/>
    <w:pPr>
      <w:spacing w:after="100"/>
      <w:ind w:left="440"/>
    </w:pPr>
  </w:style>
  <w:style w:type="character" w:styleId="Fuerte">
    <w:name w:val="Strong"/>
    <w:basedOn w:val="Fuentedeprrafopredeter"/>
    <w:uiPriority w:val="22"/>
    <w:qFormat/>
    <w:rsid w:val="00427AEE"/>
    <w:rPr>
      <w:b/>
      <w:bCs/>
    </w:rPr>
  </w:style>
  <w:style w:type="paragraph" w:styleId="HTMLconformatoprevio">
    <w:name w:val="HTML Preformatted"/>
    <w:basedOn w:val="Normal"/>
    <w:link w:val="HTMLconformatoprevioCar"/>
    <w:uiPriority w:val="99"/>
    <w:unhideWhenUsed/>
    <w:rsid w:val="00D544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s-CO"/>
      <w14:ligatures w14:val="none"/>
    </w:rPr>
  </w:style>
  <w:style w:type="character" w:customStyle="1" w:styleId="HTMLconformatoprevioCar">
    <w:name w:val="HTML con formato previo Car"/>
    <w:basedOn w:val="Fuentedeprrafopredeter"/>
    <w:link w:val="HTMLconformatoprevio"/>
    <w:uiPriority w:val="99"/>
    <w:rsid w:val="00D544CB"/>
    <w:rPr>
      <w:rFonts w:ascii="Courier New" w:eastAsia="Times New Roman" w:hAnsi="Courier New" w:cs="Courier New"/>
      <w:kern w:val="0"/>
      <w:sz w:val="20"/>
      <w:szCs w:val="20"/>
      <w:lang w:eastAsia="es-CO"/>
      <w14:ligatures w14:val="none"/>
    </w:rPr>
  </w:style>
  <w:style w:type="character" w:styleId="nfasis">
    <w:name w:val="Emphasis"/>
    <w:basedOn w:val="Fuentedeprrafopredeter"/>
    <w:uiPriority w:val="20"/>
    <w:qFormat/>
    <w:rsid w:val="00397DAF"/>
    <w:rPr>
      <w:i/>
      <w:iCs/>
    </w:rPr>
  </w:style>
  <w:style w:type="character" w:styleId="Mencinsinresolver">
    <w:name w:val="Unresolved Mention"/>
    <w:basedOn w:val="Fuentedeprrafopredeter"/>
    <w:uiPriority w:val="99"/>
    <w:semiHidden/>
    <w:unhideWhenUsed/>
    <w:rsid w:val="008958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29944">
      <w:bodyDiv w:val="1"/>
      <w:marLeft w:val="0"/>
      <w:marRight w:val="0"/>
      <w:marTop w:val="0"/>
      <w:marBottom w:val="0"/>
      <w:divBdr>
        <w:top w:val="none" w:sz="0" w:space="0" w:color="auto"/>
        <w:left w:val="none" w:sz="0" w:space="0" w:color="auto"/>
        <w:bottom w:val="none" w:sz="0" w:space="0" w:color="auto"/>
        <w:right w:val="none" w:sz="0" w:space="0" w:color="auto"/>
      </w:divBdr>
    </w:div>
    <w:div w:id="84084347">
      <w:bodyDiv w:val="1"/>
      <w:marLeft w:val="0"/>
      <w:marRight w:val="0"/>
      <w:marTop w:val="0"/>
      <w:marBottom w:val="0"/>
      <w:divBdr>
        <w:top w:val="none" w:sz="0" w:space="0" w:color="auto"/>
        <w:left w:val="none" w:sz="0" w:space="0" w:color="auto"/>
        <w:bottom w:val="none" w:sz="0" w:space="0" w:color="auto"/>
        <w:right w:val="none" w:sz="0" w:space="0" w:color="auto"/>
      </w:divBdr>
    </w:div>
    <w:div w:id="89550589">
      <w:bodyDiv w:val="1"/>
      <w:marLeft w:val="0"/>
      <w:marRight w:val="0"/>
      <w:marTop w:val="0"/>
      <w:marBottom w:val="0"/>
      <w:divBdr>
        <w:top w:val="none" w:sz="0" w:space="0" w:color="auto"/>
        <w:left w:val="none" w:sz="0" w:space="0" w:color="auto"/>
        <w:bottom w:val="none" w:sz="0" w:space="0" w:color="auto"/>
        <w:right w:val="none" w:sz="0" w:space="0" w:color="auto"/>
      </w:divBdr>
    </w:div>
    <w:div w:id="99423537">
      <w:bodyDiv w:val="1"/>
      <w:marLeft w:val="0"/>
      <w:marRight w:val="0"/>
      <w:marTop w:val="0"/>
      <w:marBottom w:val="0"/>
      <w:divBdr>
        <w:top w:val="none" w:sz="0" w:space="0" w:color="auto"/>
        <w:left w:val="none" w:sz="0" w:space="0" w:color="auto"/>
        <w:bottom w:val="none" w:sz="0" w:space="0" w:color="auto"/>
        <w:right w:val="none" w:sz="0" w:space="0" w:color="auto"/>
      </w:divBdr>
    </w:div>
    <w:div w:id="102040455">
      <w:bodyDiv w:val="1"/>
      <w:marLeft w:val="0"/>
      <w:marRight w:val="0"/>
      <w:marTop w:val="0"/>
      <w:marBottom w:val="0"/>
      <w:divBdr>
        <w:top w:val="none" w:sz="0" w:space="0" w:color="auto"/>
        <w:left w:val="none" w:sz="0" w:space="0" w:color="auto"/>
        <w:bottom w:val="none" w:sz="0" w:space="0" w:color="auto"/>
        <w:right w:val="none" w:sz="0" w:space="0" w:color="auto"/>
      </w:divBdr>
    </w:div>
    <w:div w:id="105124686">
      <w:bodyDiv w:val="1"/>
      <w:marLeft w:val="0"/>
      <w:marRight w:val="0"/>
      <w:marTop w:val="0"/>
      <w:marBottom w:val="0"/>
      <w:divBdr>
        <w:top w:val="none" w:sz="0" w:space="0" w:color="auto"/>
        <w:left w:val="none" w:sz="0" w:space="0" w:color="auto"/>
        <w:bottom w:val="none" w:sz="0" w:space="0" w:color="auto"/>
        <w:right w:val="none" w:sz="0" w:space="0" w:color="auto"/>
      </w:divBdr>
      <w:divsChild>
        <w:div w:id="483158386">
          <w:marLeft w:val="0"/>
          <w:marRight w:val="0"/>
          <w:marTop w:val="0"/>
          <w:marBottom w:val="0"/>
          <w:divBdr>
            <w:top w:val="none" w:sz="0" w:space="0" w:color="auto"/>
            <w:left w:val="none" w:sz="0" w:space="0" w:color="auto"/>
            <w:bottom w:val="none" w:sz="0" w:space="0" w:color="auto"/>
            <w:right w:val="none" w:sz="0" w:space="0" w:color="auto"/>
          </w:divBdr>
        </w:div>
        <w:div w:id="1940487074">
          <w:marLeft w:val="0"/>
          <w:marRight w:val="0"/>
          <w:marTop w:val="0"/>
          <w:marBottom w:val="0"/>
          <w:divBdr>
            <w:top w:val="none" w:sz="0" w:space="0" w:color="auto"/>
            <w:left w:val="none" w:sz="0" w:space="0" w:color="auto"/>
            <w:bottom w:val="none" w:sz="0" w:space="0" w:color="auto"/>
            <w:right w:val="none" w:sz="0" w:space="0" w:color="auto"/>
          </w:divBdr>
        </w:div>
        <w:div w:id="843476372">
          <w:marLeft w:val="0"/>
          <w:marRight w:val="0"/>
          <w:marTop w:val="0"/>
          <w:marBottom w:val="0"/>
          <w:divBdr>
            <w:top w:val="none" w:sz="0" w:space="0" w:color="auto"/>
            <w:left w:val="none" w:sz="0" w:space="0" w:color="auto"/>
            <w:bottom w:val="none" w:sz="0" w:space="0" w:color="auto"/>
            <w:right w:val="none" w:sz="0" w:space="0" w:color="auto"/>
          </w:divBdr>
        </w:div>
        <w:div w:id="1859926200">
          <w:marLeft w:val="0"/>
          <w:marRight w:val="0"/>
          <w:marTop w:val="0"/>
          <w:marBottom w:val="0"/>
          <w:divBdr>
            <w:top w:val="none" w:sz="0" w:space="0" w:color="auto"/>
            <w:left w:val="none" w:sz="0" w:space="0" w:color="auto"/>
            <w:bottom w:val="none" w:sz="0" w:space="0" w:color="auto"/>
            <w:right w:val="none" w:sz="0" w:space="0" w:color="auto"/>
          </w:divBdr>
        </w:div>
        <w:div w:id="62147319">
          <w:marLeft w:val="0"/>
          <w:marRight w:val="0"/>
          <w:marTop w:val="0"/>
          <w:marBottom w:val="0"/>
          <w:divBdr>
            <w:top w:val="none" w:sz="0" w:space="0" w:color="auto"/>
            <w:left w:val="none" w:sz="0" w:space="0" w:color="auto"/>
            <w:bottom w:val="none" w:sz="0" w:space="0" w:color="auto"/>
            <w:right w:val="none" w:sz="0" w:space="0" w:color="auto"/>
          </w:divBdr>
        </w:div>
        <w:div w:id="322008758">
          <w:marLeft w:val="0"/>
          <w:marRight w:val="0"/>
          <w:marTop w:val="0"/>
          <w:marBottom w:val="0"/>
          <w:divBdr>
            <w:top w:val="none" w:sz="0" w:space="0" w:color="auto"/>
            <w:left w:val="none" w:sz="0" w:space="0" w:color="auto"/>
            <w:bottom w:val="none" w:sz="0" w:space="0" w:color="auto"/>
            <w:right w:val="none" w:sz="0" w:space="0" w:color="auto"/>
          </w:divBdr>
        </w:div>
        <w:div w:id="1380204605">
          <w:marLeft w:val="0"/>
          <w:marRight w:val="0"/>
          <w:marTop w:val="0"/>
          <w:marBottom w:val="0"/>
          <w:divBdr>
            <w:top w:val="none" w:sz="0" w:space="0" w:color="auto"/>
            <w:left w:val="none" w:sz="0" w:space="0" w:color="auto"/>
            <w:bottom w:val="none" w:sz="0" w:space="0" w:color="auto"/>
            <w:right w:val="none" w:sz="0" w:space="0" w:color="auto"/>
          </w:divBdr>
        </w:div>
        <w:div w:id="1877623353">
          <w:marLeft w:val="0"/>
          <w:marRight w:val="0"/>
          <w:marTop w:val="0"/>
          <w:marBottom w:val="0"/>
          <w:divBdr>
            <w:top w:val="none" w:sz="0" w:space="0" w:color="auto"/>
            <w:left w:val="none" w:sz="0" w:space="0" w:color="auto"/>
            <w:bottom w:val="none" w:sz="0" w:space="0" w:color="auto"/>
            <w:right w:val="none" w:sz="0" w:space="0" w:color="auto"/>
          </w:divBdr>
        </w:div>
      </w:divsChild>
    </w:div>
    <w:div w:id="120075700">
      <w:bodyDiv w:val="1"/>
      <w:marLeft w:val="0"/>
      <w:marRight w:val="0"/>
      <w:marTop w:val="0"/>
      <w:marBottom w:val="0"/>
      <w:divBdr>
        <w:top w:val="none" w:sz="0" w:space="0" w:color="auto"/>
        <w:left w:val="none" w:sz="0" w:space="0" w:color="auto"/>
        <w:bottom w:val="none" w:sz="0" w:space="0" w:color="auto"/>
        <w:right w:val="none" w:sz="0" w:space="0" w:color="auto"/>
      </w:divBdr>
    </w:div>
    <w:div w:id="157231871">
      <w:bodyDiv w:val="1"/>
      <w:marLeft w:val="0"/>
      <w:marRight w:val="0"/>
      <w:marTop w:val="0"/>
      <w:marBottom w:val="0"/>
      <w:divBdr>
        <w:top w:val="none" w:sz="0" w:space="0" w:color="auto"/>
        <w:left w:val="none" w:sz="0" w:space="0" w:color="auto"/>
        <w:bottom w:val="none" w:sz="0" w:space="0" w:color="auto"/>
        <w:right w:val="none" w:sz="0" w:space="0" w:color="auto"/>
      </w:divBdr>
    </w:div>
    <w:div w:id="334647140">
      <w:bodyDiv w:val="1"/>
      <w:marLeft w:val="0"/>
      <w:marRight w:val="0"/>
      <w:marTop w:val="0"/>
      <w:marBottom w:val="0"/>
      <w:divBdr>
        <w:top w:val="none" w:sz="0" w:space="0" w:color="auto"/>
        <w:left w:val="none" w:sz="0" w:space="0" w:color="auto"/>
        <w:bottom w:val="none" w:sz="0" w:space="0" w:color="auto"/>
        <w:right w:val="none" w:sz="0" w:space="0" w:color="auto"/>
      </w:divBdr>
    </w:div>
    <w:div w:id="354355791">
      <w:bodyDiv w:val="1"/>
      <w:marLeft w:val="0"/>
      <w:marRight w:val="0"/>
      <w:marTop w:val="0"/>
      <w:marBottom w:val="0"/>
      <w:divBdr>
        <w:top w:val="none" w:sz="0" w:space="0" w:color="auto"/>
        <w:left w:val="none" w:sz="0" w:space="0" w:color="auto"/>
        <w:bottom w:val="none" w:sz="0" w:space="0" w:color="auto"/>
        <w:right w:val="none" w:sz="0" w:space="0" w:color="auto"/>
      </w:divBdr>
    </w:div>
    <w:div w:id="368839391">
      <w:bodyDiv w:val="1"/>
      <w:marLeft w:val="0"/>
      <w:marRight w:val="0"/>
      <w:marTop w:val="0"/>
      <w:marBottom w:val="0"/>
      <w:divBdr>
        <w:top w:val="none" w:sz="0" w:space="0" w:color="auto"/>
        <w:left w:val="none" w:sz="0" w:space="0" w:color="auto"/>
        <w:bottom w:val="none" w:sz="0" w:space="0" w:color="auto"/>
        <w:right w:val="none" w:sz="0" w:space="0" w:color="auto"/>
      </w:divBdr>
    </w:div>
    <w:div w:id="405611347">
      <w:bodyDiv w:val="1"/>
      <w:marLeft w:val="0"/>
      <w:marRight w:val="0"/>
      <w:marTop w:val="0"/>
      <w:marBottom w:val="0"/>
      <w:divBdr>
        <w:top w:val="none" w:sz="0" w:space="0" w:color="auto"/>
        <w:left w:val="none" w:sz="0" w:space="0" w:color="auto"/>
        <w:bottom w:val="none" w:sz="0" w:space="0" w:color="auto"/>
        <w:right w:val="none" w:sz="0" w:space="0" w:color="auto"/>
      </w:divBdr>
    </w:div>
    <w:div w:id="459422376">
      <w:bodyDiv w:val="1"/>
      <w:marLeft w:val="0"/>
      <w:marRight w:val="0"/>
      <w:marTop w:val="0"/>
      <w:marBottom w:val="0"/>
      <w:divBdr>
        <w:top w:val="none" w:sz="0" w:space="0" w:color="auto"/>
        <w:left w:val="none" w:sz="0" w:space="0" w:color="auto"/>
        <w:bottom w:val="none" w:sz="0" w:space="0" w:color="auto"/>
        <w:right w:val="none" w:sz="0" w:space="0" w:color="auto"/>
      </w:divBdr>
    </w:div>
    <w:div w:id="483425594">
      <w:bodyDiv w:val="1"/>
      <w:marLeft w:val="0"/>
      <w:marRight w:val="0"/>
      <w:marTop w:val="0"/>
      <w:marBottom w:val="0"/>
      <w:divBdr>
        <w:top w:val="none" w:sz="0" w:space="0" w:color="auto"/>
        <w:left w:val="none" w:sz="0" w:space="0" w:color="auto"/>
        <w:bottom w:val="none" w:sz="0" w:space="0" w:color="auto"/>
        <w:right w:val="none" w:sz="0" w:space="0" w:color="auto"/>
      </w:divBdr>
    </w:div>
    <w:div w:id="489830776">
      <w:bodyDiv w:val="1"/>
      <w:marLeft w:val="0"/>
      <w:marRight w:val="0"/>
      <w:marTop w:val="0"/>
      <w:marBottom w:val="0"/>
      <w:divBdr>
        <w:top w:val="none" w:sz="0" w:space="0" w:color="auto"/>
        <w:left w:val="none" w:sz="0" w:space="0" w:color="auto"/>
        <w:bottom w:val="none" w:sz="0" w:space="0" w:color="auto"/>
        <w:right w:val="none" w:sz="0" w:space="0" w:color="auto"/>
      </w:divBdr>
    </w:div>
    <w:div w:id="529270169">
      <w:bodyDiv w:val="1"/>
      <w:marLeft w:val="0"/>
      <w:marRight w:val="0"/>
      <w:marTop w:val="0"/>
      <w:marBottom w:val="0"/>
      <w:divBdr>
        <w:top w:val="none" w:sz="0" w:space="0" w:color="auto"/>
        <w:left w:val="none" w:sz="0" w:space="0" w:color="auto"/>
        <w:bottom w:val="none" w:sz="0" w:space="0" w:color="auto"/>
        <w:right w:val="none" w:sz="0" w:space="0" w:color="auto"/>
      </w:divBdr>
    </w:div>
    <w:div w:id="531454495">
      <w:bodyDiv w:val="1"/>
      <w:marLeft w:val="0"/>
      <w:marRight w:val="0"/>
      <w:marTop w:val="0"/>
      <w:marBottom w:val="0"/>
      <w:divBdr>
        <w:top w:val="none" w:sz="0" w:space="0" w:color="auto"/>
        <w:left w:val="none" w:sz="0" w:space="0" w:color="auto"/>
        <w:bottom w:val="none" w:sz="0" w:space="0" w:color="auto"/>
        <w:right w:val="none" w:sz="0" w:space="0" w:color="auto"/>
      </w:divBdr>
    </w:div>
    <w:div w:id="577403698">
      <w:bodyDiv w:val="1"/>
      <w:marLeft w:val="0"/>
      <w:marRight w:val="0"/>
      <w:marTop w:val="0"/>
      <w:marBottom w:val="0"/>
      <w:divBdr>
        <w:top w:val="none" w:sz="0" w:space="0" w:color="auto"/>
        <w:left w:val="none" w:sz="0" w:space="0" w:color="auto"/>
        <w:bottom w:val="none" w:sz="0" w:space="0" w:color="auto"/>
        <w:right w:val="none" w:sz="0" w:space="0" w:color="auto"/>
      </w:divBdr>
    </w:div>
    <w:div w:id="580917389">
      <w:bodyDiv w:val="1"/>
      <w:marLeft w:val="0"/>
      <w:marRight w:val="0"/>
      <w:marTop w:val="0"/>
      <w:marBottom w:val="0"/>
      <w:divBdr>
        <w:top w:val="none" w:sz="0" w:space="0" w:color="auto"/>
        <w:left w:val="none" w:sz="0" w:space="0" w:color="auto"/>
        <w:bottom w:val="none" w:sz="0" w:space="0" w:color="auto"/>
        <w:right w:val="none" w:sz="0" w:space="0" w:color="auto"/>
      </w:divBdr>
      <w:divsChild>
        <w:div w:id="1925005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504354">
      <w:bodyDiv w:val="1"/>
      <w:marLeft w:val="0"/>
      <w:marRight w:val="0"/>
      <w:marTop w:val="0"/>
      <w:marBottom w:val="0"/>
      <w:divBdr>
        <w:top w:val="none" w:sz="0" w:space="0" w:color="auto"/>
        <w:left w:val="none" w:sz="0" w:space="0" w:color="auto"/>
        <w:bottom w:val="none" w:sz="0" w:space="0" w:color="auto"/>
        <w:right w:val="none" w:sz="0" w:space="0" w:color="auto"/>
      </w:divBdr>
    </w:div>
    <w:div w:id="605768690">
      <w:bodyDiv w:val="1"/>
      <w:marLeft w:val="0"/>
      <w:marRight w:val="0"/>
      <w:marTop w:val="0"/>
      <w:marBottom w:val="0"/>
      <w:divBdr>
        <w:top w:val="none" w:sz="0" w:space="0" w:color="auto"/>
        <w:left w:val="none" w:sz="0" w:space="0" w:color="auto"/>
        <w:bottom w:val="none" w:sz="0" w:space="0" w:color="auto"/>
        <w:right w:val="none" w:sz="0" w:space="0" w:color="auto"/>
      </w:divBdr>
    </w:div>
    <w:div w:id="624623758">
      <w:bodyDiv w:val="1"/>
      <w:marLeft w:val="0"/>
      <w:marRight w:val="0"/>
      <w:marTop w:val="0"/>
      <w:marBottom w:val="0"/>
      <w:divBdr>
        <w:top w:val="none" w:sz="0" w:space="0" w:color="auto"/>
        <w:left w:val="none" w:sz="0" w:space="0" w:color="auto"/>
        <w:bottom w:val="none" w:sz="0" w:space="0" w:color="auto"/>
        <w:right w:val="none" w:sz="0" w:space="0" w:color="auto"/>
      </w:divBdr>
    </w:div>
    <w:div w:id="634800562">
      <w:bodyDiv w:val="1"/>
      <w:marLeft w:val="0"/>
      <w:marRight w:val="0"/>
      <w:marTop w:val="0"/>
      <w:marBottom w:val="0"/>
      <w:divBdr>
        <w:top w:val="none" w:sz="0" w:space="0" w:color="auto"/>
        <w:left w:val="none" w:sz="0" w:space="0" w:color="auto"/>
        <w:bottom w:val="none" w:sz="0" w:space="0" w:color="auto"/>
        <w:right w:val="none" w:sz="0" w:space="0" w:color="auto"/>
      </w:divBdr>
    </w:div>
    <w:div w:id="645285445">
      <w:bodyDiv w:val="1"/>
      <w:marLeft w:val="0"/>
      <w:marRight w:val="0"/>
      <w:marTop w:val="0"/>
      <w:marBottom w:val="0"/>
      <w:divBdr>
        <w:top w:val="none" w:sz="0" w:space="0" w:color="auto"/>
        <w:left w:val="none" w:sz="0" w:space="0" w:color="auto"/>
        <w:bottom w:val="none" w:sz="0" w:space="0" w:color="auto"/>
        <w:right w:val="none" w:sz="0" w:space="0" w:color="auto"/>
      </w:divBdr>
    </w:div>
    <w:div w:id="647787767">
      <w:bodyDiv w:val="1"/>
      <w:marLeft w:val="0"/>
      <w:marRight w:val="0"/>
      <w:marTop w:val="0"/>
      <w:marBottom w:val="0"/>
      <w:divBdr>
        <w:top w:val="none" w:sz="0" w:space="0" w:color="auto"/>
        <w:left w:val="none" w:sz="0" w:space="0" w:color="auto"/>
        <w:bottom w:val="none" w:sz="0" w:space="0" w:color="auto"/>
        <w:right w:val="none" w:sz="0" w:space="0" w:color="auto"/>
      </w:divBdr>
      <w:divsChild>
        <w:div w:id="1674799052">
          <w:marLeft w:val="0"/>
          <w:marRight w:val="0"/>
          <w:marTop w:val="0"/>
          <w:marBottom w:val="0"/>
          <w:divBdr>
            <w:top w:val="single" w:sz="2" w:space="0" w:color="auto"/>
            <w:left w:val="single" w:sz="2" w:space="4" w:color="auto"/>
            <w:bottom w:val="single" w:sz="2" w:space="0" w:color="auto"/>
            <w:right w:val="single" w:sz="2" w:space="4" w:color="auto"/>
          </w:divBdr>
        </w:div>
        <w:div w:id="21787260">
          <w:marLeft w:val="0"/>
          <w:marRight w:val="0"/>
          <w:marTop w:val="0"/>
          <w:marBottom w:val="0"/>
          <w:divBdr>
            <w:top w:val="single" w:sz="2" w:space="0" w:color="auto"/>
            <w:left w:val="single" w:sz="2" w:space="4" w:color="auto"/>
            <w:bottom w:val="single" w:sz="2" w:space="0" w:color="auto"/>
            <w:right w:val="single" w:sz="2" w:space="4" w:color="auto"/>
          </w:divBdr>
        </w:div>
        <w:div w:id="335352622">
          <w:marLeft w:val="0"/>
          <w:marRight w:val="0"/>
          <w:marTop w:val="0"/>
          <w:marBottom w:val="0"/>
          <w:divBdr>
            <w:top w:val="single" w:sz="2" w:space="0" w:color="auto"/>
            <w:left w:val="single" w:sz="2" w:space="4" w:color="auto"/>
            <w:bottom w:val="single" w:sz="2" w:space="0" w:color="auto"/>
            <w:right w:val="single" w:sz="2" w:space="4" w:color="auto"/>
          </w:divBdr>
        </w:div>
        <w:div w:id="1886676769">
          <w:marLeft w:val="0"/>
          <w:marRight w:val="0"/>
          <w:marTop w:val="0"/>
          <w:marBottom w:val="0"/>
          <w:divBdr>
            <w:top w:val="single" w:sz="2" w:space="0" w:color="auto"/>
            <w:left w:val="single" w:sz="2" w:space="4" w:color="auto"/>
            <w:bottom w:val="single" w:sz="2" w:space="0" w:color="auto"/>
            <w:right w:val="single" w:sz="2" w:space="4" w:color="auto"/>
          </w:divBdr>
        </w:div>
        <w:div w:id="1676415710">
          <w:marLeft w:val="0"/>
          <w:marRight w:val="0"/>
          <w:marTop w:val="0"/>
          <w:marBottom w:val="0"/>
          <w:divBdr>
            <w:top w:val="single" w:sz="2" w:space="0" w:color="auto"/>
            <w:left w:val="single" w:sz="2" w:space="4" w:color="auto"/>
            <w:bottom w:val="single" w:sz="2" w:space="0" w:color="auto"/>
            <w:right w:val="single" w:sz="2" w:space="4" w:color="auto"/>
          </w:divBdr>
        </w:div>
        <w:div w:id="816604719">
          <w:marLeft w:val="0"/>
          <w:marRight w:val="0"/>
          <w:marTop w:val="0"/>
          <w:marBottom w:val="0"/>
          <w:divBdr>
            <w:top w:val="single" w:sz="2" w:space="0" w:color="auto"/>
            <w:left w:val="single" w:sz="2" w:space="4" w:color="auto"/>
            <w:bottom w:val="single" w:sz="2" w:space="0" w:color="auto"/>
            <w:right w:val="single" w:sz="2" w:space="4" w:color="auto"/>
          </w:divBdr>
        </w:div>
        <w:div w:id="1783062829">
          <w:marLeft w:val="0"/>
          <w:marRight w:val="0"/>
          <w:marTop w:val="0"/>
          <w:marBottom w:val="0"/>
          <w:divBdr>
            <w:top w:val="single" w:sz="2" w:space="0" w:color="auto"/>
            <w:left w:val="single" w:sz="2" w:space="4" w:color="auto"/>
            <w:bottom w:val="single" w:sz="2" w:space="0" w:color="auto"/>
            <w:right w:val="single" w:sz="2" w:space="4" w:color="auto"/>
          </w:divBdr>
        </w:div>
        <w:div w:id="322205828">
          <w:marLeft w:val="0"/>
          <w:marRight w:val="0"/>
          <w:marTop w:val="0"/>
          <w:marBottom w:val="0"/>
          <w:divBdr>
            <w:top w:val="single" w:sz="2" w:space="0" w:color="auto"/>
            <w:left w:val="single" w:sz="2" w:space="4" w:color="auto"/>
            <w:bottom w:val="single" w:sz="2" w:space="0" w:color="auto"/>
            <w:right w:val="single" w:sz="2" w:space="4" w:color="auto"/>
          </w:divBdr>
        </w:div>
        <w:div w:id="514003088">
          <w:marLeft w:val="0"/>
          <w:marRight w:val="0"/>
          <w:marTop w:val="0"/>
          <w:marBottom w:val="0"/>
          <w:divBdr>
            <w:top w:val="single" w:sz="2" w:space="0" w:color="auto"/>
            <w:left w:val="single" w:sz="2" w:space="4" w:color="auto"/>
            <w:bottom w:val="single" w:sz="2" w:space="0" w:color="auto"/>
            <w:right w:val="single" w:sz="2" w:space="4" w:color="auto"/>
          </w:divBdr>
        </w:div>
        <w:div w:id="741803821">
          <w:marLeft w:val="0"/>
          <w:marRight w:val="0"/>
          <w:marTop w:val="0"/>
          <w:marBottom w:val="0"/>
          <w:divBdr>
            <w:top w:val="single" w:sz="2" w:space="0" w:color="auto"/>
            <w:left w:val="single" w:sz="2" w:space="4" w:color="auto"/>
            <w:bottom w:val="single" w:sz="2" w:space="0" w:color="auto"/>
            <w:right w:val="single" w:sz="2" w:space="4" w:color="auto"/>
          </w:divBdr>
        </w:div>
        <w:div w:id="1080638510">
          <w:marLeft w:val="0"/>
          <w:marRight w:val="0"/>
          <w:marTop w:val="0"/>
          <w:marBottom w:val="0"/>
          <w:divBdr>
            <w:top w:val="single" w:sz="2" w:space="0" w:color="auto"/>
            <w:left w:val="single" w:sz="2" w:space="4" w:color="auto"/>
            <w:bottom w:val="single" w:sz="2" w:space="0" w:color="auto"/>
            <w:right w:val="single" w:sz="2" w:space="4" w:color="auto"/>
          </w:divBdr>
        </w:div>
        <w:div w:id="2067871476">
          <w:marLeft w:val="0"/>
          <w:marRight w:val="0"/>
          <w:marTop w:val="0"/>
          <w:marBottom w:val="0"/>
          <w:divBdr>
            <w:top w:val="single" w:sz="2" w:space="0" w:color="auto"/>
            <w:left w:val="single" w:sz="2" w:space="4" w:color="auto"/>
            <w:bottom w:val="single" w:sz="2" w:space="0" w:color="auto"/>
            <w:right w:val="single" w:sz="2" w:space="4" w:color="auto"/>
          </w:divBdr>
        </w:div>
        <w:div w:id="1543789779">
          <w:marLeft w:val="0"/>
          <w:marRight w:val="0"/>
          <w:marTop w:val="0"/>
          <w:marBottom w:val="0"/>
          <w:divBdr>
            <w:top w:val="single" w:sz="2" w:space="0" w:color="auto"/>
            <w:left w:val="single" w:sz="2" w:space="4" w:color="auto"/>
            <w:bottom w:val="single" w:sz="2" w:space="0" w:color="auto"/>
            <w:right w:val="single" w:sz="2" w:space="4" w:color="auto"/>
          </w:divBdr>
        </w:div>
      </w:divsChild>
    </w:div>
    <w:div w:id="657806064">
      <w:bodyDiv w:val="1"/>
      <w:marLeft w:val="0"/>
      <w:marRight w:val="0"/>
      <w:marTop w:val="0"/>
      <w:marBottom w:val="0"/>
      <w:divBdr>
        <w:top w:val="none" w:sz="0" w:space="0" w:color="auto"/>
        <w:left w:val="none" w:sz="0" w:space="0" w:color="auto"/>
        <w:bottom w:val="none" w:sz="0" w:space="0" w:color="auto"/>
        <w:right w:val="none" w:sz="0" w:space="0" w:color="auto"/>
      </w:divBdr>
    </w:div>
    <w:div w:id="684329868">
      <w:bodyDiv w:val="1"/>
      <w:marLeft w:val="0"/>
      <w:marRight w:val="0"/>
      <w:marTop w:val="0"/>
      <w:marBottom w:val="0"/>
      <w:divBdr>
        <w:top w:val="none" w:sz="0" w:space="0" w:color="auto"/>
        <w:left w:val="none" w:sz="0" w:space="0" w:color="auto"/>
        <w:bottom w:val="none" w:sz="0" w:space="0" w:color="auto"/>
        <w:right w:val="none" w:sz="0" w:space="0" w:color="auto"/>
      </w:divBdr>
    </w:div>
    <w:div w:id="801113308">
      <w:bodyDiv w:val="1"/>
      <w:marLeft w:val="0"/>
      <w:marRight w:val="0"/>
      <w:marTop w:val="0"/>
      <w:marBottom w:val="0"/>
      <w:divBdr>
        <w:top w:val="none" w:sz="0" w:space="0" w:color="auto"/>
        <w:left w:val="none" w:sz="0" w:space="0" w:color="auto"/>
        <w:bottom w:val="none" w:sz="0" w:space="0" w:color="auto"/>
        <w:right w:val="none" w:sz="0" w:space="0" w:color="auto"/>
      </w:divBdr>
    </w:div>
    <w:div w:id="831601876">
      <w:bodyDiv w:val="1"/>
      <w:marLeft w:val="0"/>
      <w:marRight w:val="0"/>
      <w:marTop w:val="0"/>
      <w:marBottom w:val="0"/>
      <w:divBdr>
        <w:top w:val="none" w:sz="0" w:space="0" w:color="auto"/>
        <w:left w:val="none" w:sz="0" w:space="0" w:color="auto"/>
        <w:bottom w:val="none" w:sz="0" w:space="0" w:color="auto"/>
        <w:right w:val="none" w:sz="0" w:space="0" w:color="auto"/>
      </w:divBdr>
    </w:div>
    <w:div w:id="961309030">
      <w:bodyDiv w:val="1"/>
      <w:marLeft w:val="0"/>
      <w:marRight w:val="0"/>
      <w:marTop w:val="0"/>
      <w:marBottom w:val="0"/>
      <w:divBdr>
        <w:top w:val="none" w:sz="0" w:space="0" w:color="auto"/>
        <w:left w:val="none" w:sz="0" w:space="0" w:color="auto"/>
        <w:bottom w:val="none" w:sz="0" w:space="0" w:color="auto"/>
        <w:right w:val="none" w:sz="0" w:space="0" w:color="auto"/>
      </w:divBdr>
    </w:div>
    <w:div w:id="986130414">
      <w:bodyDiv w:val="1"/>
      <w:marLeft w:val="0"/>
      <w:marRight w:val="0"/>
      <w:marTop w:val="0"/>
      <w:marBottom w:val="0"/>
      <w:divBdr>
        <w:top w:val="none" w:sz="0" w:space="0" w:color="auto"/>
        <w:left w:val="none" w:sz="0" w:space="0" w:color="auto"/>
        <w:bottom w:val="none" w:sz="0" w:space="0" w:color="auto"/>
        <w:right w:val="none" w:sz="0" w:space="0" w:color="auto"/>
      </w:divBdr>
    </w:div>
    <w:div w:id="987442015">
      <w:bodyDiv w:val="1"/>
      <w:marLeft w:val="0"/>
      <w:marRight w:val="0"/>
      <w:marTop w:val="0"/>
      <w:marBottom w:val="0"/>
      <w:divBdr>
        <w:top w:val="none" w:sz="0" w:space="0" w:color="auto"/>
        <w:left w:val="none" w:sz="0" w:space="0" w:color="auto"/>
        <w:bottom w:val="none" w:sz="0" w:space="0" w:color="auto"/>
        <w:right w:val="none" w:sz="0" w:space="0" w:color="auto"/>
      </w:divBdr>
    </w:div>
    <w:div w:id="993340433">
      <w:bodyDiv w:val="1"/>
      <w:marLeft w:val="0"/>
      <w:marRight w:val="0"/>
      <w:marTop w:val="0"/>
      <w:marBottom w:val="0"/>
      <w:divBdr>
        <w:top w:val="none" w:sz="0" w:space="0" w:color="auto"/>
        <w:left w:val="none" w:sz="0" w:space="0" w:color="auto"/>
        <w:bottom w:val="none" w:sz="0" w:space="0" w:color="auto"/>
        <w:right w:val="none" w:sz="0" w:space="0" w:color="auto"/>
      </w:divBdr>
    </w:div>
    <w:div w:id="1054889321">
      <w:bodyDiv w:val="1"/>
      <w:marLeft w:val="0"/>
      <w:marRight w:val="0"/>
      <w:marTop w:val="0"/>
      <w:marBottom w:val="0"/>
      <w:divBdr>
        <w:top w:val="none" w:sz="0" w:space="0" w:color="auto"/>
        <w:left w:val="none" w:sz="0" w:space="0" w:color="auto"/>
        <w:bottom w:val="none" w:sz="0" w:space="0" w:color="auto"/>
        <w:right w:val="none" w:sz="0" w:space="0" w:color="auto"/>
      </w:divBdr>
    </w:div>
    <w:div w:id="1120104141">
      <w:bodyDiv w:val="1"/>
      <w:marLeft w:val="0"/>
      <w:marRight w:val="0"/>
      <w:marTop w:val="0"/>
      <w:marBottom w:val="0"/>
      <w:divBdr>
        <w:top w:val="none" w:sz="0" w:space="0" w:color="auto"/>
        <w:left w:val="none" w:sz="0" w:space="0" w:color="auto"/>
        <w:bottom w:val="none" w:sz="0" w:space="0" w:color="auto"/>
        <w:right w:val="none" w:sz="0" w:space="0" w:color="auto"/>
      </w:divBdr>
    </w:div>
    <w:div w:id="1186402009">
      <w:bodyDiv w:val="1"/>
      <w:marLeft w:val="0"/>
      <w:marRight w:val="0"/>
      <w:marTop w:val="0"/>
      <w:marBottom w:val="0"/>
      <w:divBdr>
        <w:top w:val="none" w:sz="0" w:space="0" w:color="auto"/>
        <w:left w:val="none" w:sz="0" w:space="0" w:color="auto"/>
        <w:bottom w:val="none" w:sz="0" w:space="0" w:color="auto"/>
        <w:right w:val="none" w:sz="0" w:space="0" w:color="auto"/>
      </w:divBdr>
    </w:div>
    <w:div w:id="1278440631">
      <w:bodyDiv w:val="1"/>
      <w:marLeft w:val="0"/>
      <w:marRight w:val="0"/>
      <w:marTop w:val="0"/>
      <w:marBottom w:val="0"/>
      <w:divBdr>
        <w:top w:val="none" w:sz="0" w:space="0" w:color="auto"/>
        <w:left w:val="none" w:sz="0" w:space="0" w:color="auto"/>
        <w:bottom w:val="none" w:sz="0" w:space="0" w:color="auto"/>
        <w:right w:val="none" w:sz="0" w:space="0" w:color="auto"/>
      </w:divBdr>
    </w:div>
    <w:div w:id="1601834522">
      <w:bodyDiv w:val="1"/>
      <w:marLeft w:val="0"/>
      <w:marRight w:val="0"/>
      <w:marTop w:val="0"/>
      <w:marBottom w:val="0"/>
      <w:divBdr>
        <w:top w:val="none" w:sz="0" w:space="0" w:color="auto"/>
        <w:left w:val="none" w:sz="0" w:space="0" w:color="auto"/>
        <w:bottom w:val="none" w:sz="0" w:space="0" w:color="auto"/>
        <w:right w:val="none" w:sz="0" w:space="0" w:color="auto"/>
      </w:divBdr>
    </w:div>
    <w:div w:id="1630086014">
      <w:bodyDiv w:val="1"/>
      <w:marLeft w:val="0"/>
      <w:marRight w:val="0"/>
      <w:marTop w:val="0"/>
      <w:marBottom w:val="0"/>
      <w:divBdr>
        <w:top w:val="none" w:sz="0" w:space="0" w:color="auto"/>
        <w:left w:val="none" w:sz="0" w:space="0" w:color="auto"/>
        <w:bottom w:val="none" w:sz="0" w:space="0" w:color="auto"/>
        <w:right w:val="none" w:sz="0" w:space="0" w:color="auto"/>
      </w:divBdr>
    </w:div>
    <w:div w:id="1638802574">
      <w:bodyDiv w:val="1"/>
      <w:marLeft w:val="0"/>
      <w:marRight w:val="0"/>
      <w:marTop w:val="0"/>
      <w:marBottom w:val="0"/>
      <w:divBdr>
        <w:top w:val="none" w:sz="0" w:space="0" w:color="auto"/>
        <w:left w:val="none" w:sz="0" w:space="0" w:color="auto"/>
        <w:bottom w:val="none" w:sz="0" w:space="0" w:color="auto"/>
        <w:right w:val="none" w:sz="0" w:space="0" w:color="auto"/>
      </w:divBdr>
      <w:divsChild>
        <w:div w:id="961113904">
          <w:marLeft w:val="0"/>
          <w:marRight w:val="0"/>
          <w:marTop w:val="0"/>
          <w:marBottom w:val="0"/>
          <w:divBdr>
            <w:top w:val="single" w:sz="2" w:space="0" w:color="auto"/>
            <w:left w:val="single" w:sz="2" w:space="4" w:color="auto"/>
            <w:bottom w:val="single" w:sz="2" w:space="0" w:color="auto"/>
            <w:right w:val="single" w:sz="2" w:space="4" w:color="auto"/>
          </w:divBdr>
        </w:div>
        <w:div w:id="402605876">
          <w:marLeft w:val="0"/>
          <w:marRight w:val="0"/>
          <w:marTop w:val="0"/>
          <w:marBottom w:val="0"/>
          <w:divBdr>
            <w:top w:val="single" w:sz="2" w:space="0" w:color="auto"/>
            <w:left w:val="single" w:sz="2" w:space="4" w:color="auto"/>
            <w:bottom w:val="single" w:sz="2" w:space="0" w:color="auto"/>
            <w:right w:val="single" w:sz="2" w:space="4" w:color="auto"/>
          </w:divBdr>
        </w:div>
        <w:div w:id="211963238">
          <w:marLeft w:val="0"/>
          <w:marRight w:val="0"/>
          <w:marTop w:val="0"/>
          <w:marBottom w:val="0"/>
          <w:divBdr>
            <w:top w:val="single" w:sz="2" w:space="0" w:color="auto"/>
            <w:left w:val="single" w:sz="2" w:space="4" w:color="auto"/>
            <w:bottom w:val="single" w:sz="2" w:space="0" w:color="auto"/>
            <w:right w:val="single" w:sz="2" w:space="4" w:color="auto"/>
          </w:divBdr>
        </w:div>
        <w:div w:id="392430597">
          <w:marLeft w:val="0"/>
          <w:marRight w:val="0"/>
          <w:marTop w:val="0"/>
          <w:marBottom w:val="0"/>
          <w:divBdr>
            <w:top w:val="single" w:sz="2" w:space="0" w:color="auto"/>
            <w:left w:val="single" w:sz="2" w:space="4" w:color="auto"/>
            <w:bottom w:val="single" w:sz="2" w:space="0" w:color="auto"/>
            <w:right w:val="single" w:sz="2" w:space="4" w:color="auto"/>
          </w:divBdr>
        </w:div>
        <w:div w:id="1462305974">
          <w:marLeft w:val="0"/>
          <w:marRight w:val="0"/>
          <w:marTop w:val="0"/>
          <w:marBottom w:val="0"/>
          <w:divBdr>
            <w:top w:val="single" w:sz="2" w:space="0" w:color="auto"/>
            <w:left w:val="single" w:sz="2" w:space="4" w:color="auto"/>
            <w:bottom w:val="single" w:sz="2" w:space="0" w:color="auto"/>
            <w:right w:val="single" w:sz="2" w:space="4" w:color="auto"/>
          </w:divBdr>
        </w:div>
        <w:div w:id="453789973">
          <w:marLeft w:val="0"/>
          <w:marRight w:val="0"/>
          <w:marTop w:val="0"/>
          <w:marBottom w:val="0"/>
          <w:divBdr>
            <w:top w:val="single" w:sz="2" w:space="0" w:color="auto"/>
            <w:left w:val="single" w:sz="2" w:space="4" w:color="auto"/>
            <w:bottom w:val="single" w:sz="2" w:space="0" w:color="auto"/>
            <w:right w:val="single" w:sz="2" w:space="4" w:color="auto"/>
          </w:divBdr>
        </w:div>
        <w:div w:id="2007856693">
          <w:marLeft w:val="0"/>
          <w:marRight w:val="0"/>
          <w:marTop w:val="0"/>
          <w:marBottom w:val="0"/>
          <w:divBdr>
            <w:top w:val="single" w:sz="2" w:space="0" w:color="auto"/>
            <w:left w:val="single" w:sz="2" w:space="4" w:color="auto"/>
            <w:bottom w:val="single" w:sz="2" w:space="0" w:color="auto"/>
            <w:right w:val="single" w:sz="2" w:space="4" w:color="auto"/>
          </w:divBdr>
        </w:div>
        <w:div w:id="1645423465">
          <w:marLeft w:val="0"/>
          <w:marRight w:val="0"/>
          <w:marTop w:val="0"/>
          <w:marBottom w:val="0"/>
          <w:divBdr>
            <w:top w:val="single" w:sz="2" w:space="0" w:color="auto"/>
            <w:left w:val="single" w:sz="2" w:space="4" w:color="auto"/>
            <w:bottom w:val="single" w:sz="2" w:space="0" w:color="auto"/>
            <w:right w:val="single" w:sz="2" w:space="4" w:color="auto"/>
          </w:divBdr>
        </w:div>
        <w:div w:id="657921701">
          <w:marLeft w:val="0"/>
          <w:marRight w:val="0"/>
          <w:marTop w:val="0"/>
          <w:marBottom w:val="0"/>
          <w:divBdr>
            <w:top w:val="single" w:sz="2" w:space="0" w:color="auto"/>
            <w:left w:val="single" w:sz="2" w:space="4" w:color="auto"/>
            <w:bottom w:val="single" w:sz="2" w:space="0" w:color="auto"/>
            <w:right w:val="single" w:sz="2" w:space="4" w:color="auto"/>
          </w:divBdr>
        </w:div>
        <w:div w:id="1509829515">
          <w:marLeft w:val="0"/>
          <w:marRight w:val="0"/>
          <w:marTop w:val="0"/>
          <w:marBottom w:val="0"/>
          <w:divBdr>
            <w:top w:val="single" w:sz="2" w:space="0" w:color="auto"/>
            <w:left w:val="single" w:sz="2" w:space="4" w:color="auto"/>
            <w:bottom w:val="single" w:sz="2" w:space="0" w:color="auto"/>
            <w:right w:val="single" w:sz="2" w:space="4" w:color="auto"/>
          </w:divBdr>
        </w:div>
        <w:div w:id="427164588">
          <w:marLeft w:val="0"/>
          <w:marRight w:val="0"/>
          <w:marTop w:val="0"/>
          <w:marBottom w:val="0"/>
          <w:divBdr>
            <w:top w:val="single" w:sz="2" w:space="0" w:color="auto"/>
            <w:left w:val="single" w:sz="2" w:space="4" w:color="auto"/>
            <w:bottom w:val="single" w:sz="2" w:space="0" w:color="auto"/>
            <w:right w:val="single" w:sz="2" w:space="4" w:color="auto"/>
          </w:divBdr>
        </w:div>
        <w:div w:id="1086421183">
          <w:marLeft w:val="0"/>
          <w:marRight w:val="0"/>
          <w:marTop w:val="0"/>
          <w:marBottom w:val="0"/>
          <w:divBdr>
            <w:top w:val="single" w:sz="2" w:space="0" w:color="auto"/>
            <w:left w:val="single" w:sz="2" w:space="4" w:color="auto"/>
            <w:bottom w:val="single" w:sz="2" w:space="0" w:color="auto"/>
            <w:right w:val="single" w:sz="2" w:space="4" w:color="auto"/>
          </w:divBdr>
        </w:div>
        <w:div w:id="638262753">
          <w:marLeft w:val="0"/>
          <w:marRight w:val="0"/>
          <w:marTop w:val="0"/>
          <w:marBottom w:val="0"/>
          <w:divBdr>
            <w:top w:val="single" w:sz="2" w:space="0" w:color="auto"/>
            <w:left w:val="single" w:sz="2" w:space="4" w:color="auto"/>
            <w:bottom w:val="single" w:sz="2" w:space="0" w:color="auto"/>
            <w:right w:val="single" w:sz="2" w:space="4" w:color="auto"/>
          </w:divBdr>
        </w:div>
      </w:divsChild>
    </w:div>
    <w:div w:id="1674067493">
      <w:bodyDiv w:val="1"/>
      <w:marLeft w:val="0"/>
      <w:marRight w:val="0"/>
      <w:marTop w:val="0"/>
      <w:marBottom w:val="0"/>
      <w:divBdr>
        <w:top w:val="none" w:sz="0" w:space="0" w:color="auto"/>
        <w:left w:val="none" w:sz="0" w:space="0" w:color="auto"/>
        <w:bottom w:val="none" w:sz="0" w:space="0" w:color="auto"/>
        <w:right w:val="none" w:sz="0" w:space="0" w:color="auto"/>
      </w:divBdr>
    </w:div>
    <w:div w:id="1710718091">
      <w:bodyDiv w:val="1"/>
      <w:marLeft w:val="0"/>
      <w:marRight w:val="0"/>
      <w:marTop w:val="0"/>
      <w:marBottom w:val="0"/>
      <w:divBdr>
        <w:top w:val="none" w:sz="0" w:space="0" w:color="auto"/>
        <w:left w:val="none" w:sz="0" w:space="0" w:color="auto"/>
        <w:bottom w:val="none" w:sz="0" w:space="0" w:color="auto"/>
        <w:right w:val="none" w:sz="0" w:space="0" w:color="auto"/>
      </w:divBdr>
    </w:div>
    <w:div w:id="1715619465">
      <w:bodyDiv w:val="1"/>
      <w:marLeft w:val="0"/>
      <w:marRight w:val="0"/>
      <w:marTop w:val="0"/>
      <w:marBottom w:val="0"/>
      <w:divBdr>
        <w:top w:val="none" w:sz="0" w:space="0" w:color="auto"/>
        <w:left w:val="none" w:sz="0" w:space="0" w:color="auto"/>
        <w:bottom w:val="none" w:sz="0" w:space="0" w:color="auto"/>
        <w:right w:val="none" w:sz="0" w:space="0" w:color="auto"/>
      </w:divBdr>
    </w:div>
    <w:div w:id="1726223915">
      <w:bodyDiv w:val="1"/>
      <w:marLeft w:val="0"/>
      <w:marRight w:val="0"/>
      <w:marTop w:val="0"/>
      <w:marBottom w:val="0"/>
      <w:divBdr>
        <w:top w:val="none" w:sz="0" w:space="0" w:color="auto"/>
        <w:left w:val="none" w:sz="0" w:space="0" w:color="auto"/>
        <w:bottom w:val="none" w:sz="0" w:space="0" w:color="auto"/>
        <w:right w:val="none" w:sz="0" w:space="0" w:color="auto"/>
      </w:divBdr>
      <w:divsChild>
        <w:div w:id="856189800">
          <w:marLeft w:val="446"/>
          <w:marRight w:val="0"/>
          <w:marTop w:val="0"/>
          <w:marBottom w:val="0"/>
          <w:divBdr>
            <w:top w:val="none" w:sz="0" w:space="0" w:color="auto"/>
            <w:left w:val="none" w:sz="0" w:space="0" w:color="auto"/>
            <w:bottom w:val="none" w:sz="0" w:space="0" w:color="auto"/>
            <w:right w:val="none" w:sz="0" w:space="0" w:color="auto"/>
          </w:divBdr>
        </w:div>
        <w:div w:id="981275398">
          <w:marLeft w:val="446"/>
          <w:marRight w:val="0"/>
          <w:marTop w:val="0"/>
          <w:marBottom w:val="0"/>
          <w:divBdr>
            <w:top w:val="none" w:sz="0" w:space="0" w:color="auto"/>
            <w:left w:val="none" w:sz="0" w:space="0" w:color="auto"/>
            <w:bottom w:val="none" w:sz="0" w:space="0" w:color="auto"/>
            <w:right w:val="none" w:sz="0" w:space="0" w:color="auto"/>
          </w:divBdr>
        </w:div>
      </w:divsChild>
    </w:div>
    <w:div w:id="1774087067">
      <w:bodyDiv w:val="1"/>
      <w:marLeft w:val="0"/>
      <w:marRight w:val="0"/>
      <w:marTop w:val="0"/>
      <w:marBottom w:val="0"/>
      <w:divBdr>
        <w:top w:val="none" w:sz="0" w:space="0" w:color="auto"/>
        <w:left w:val="none" w:sz="0" w:space="0" w:color="auto"/>
        <w:bottom w:val="none" w:sz="0" w:space="0" w:color="auto"/>
        <w:right w:val="none" w:sz="0" w:space="0" w:color="auto"/>
      </w:divBdr>
    </w:div>
    <w:div w:id="1919246529">
      <w:bodyDiv w:val="1"/>
      <w:marLeft w:val="0"/>
      <w:marRight w:val="0"/>
      <w:marTop w:val="0"/>
      <w:marBottom w:val="0"/>
      <w:divBdr>
        <w:top w:val="none" w:sz="0" w:space="0" w:color="auto"/>
        <w:left w:val="none" w:sz="0" w:space="0" w:color="auto"/>
        <w:bottom w:val="none" w:sz="0" w:space="0" w:color="auto"/>
        <w:right w:val="none" w:sz="0" w:space="0" w:color="auto"/>
      </w:divBdr>
    </w:div>
    <w:div w:id="1926374648">
      <w:bodyDiv w:val="1"/>
      <w:marLeft w:val="0"/>
      <w:marRight w:val="0"/>
      <w:marTop w:val="0"/>
      <w:marBottom w:val="0"/>
      <w:divBdr>
        <w:top w:val="none" w:sz="0" w:space="0" w:color="auto"/>
        <w:left w:val="none" w:sz="0" w:space="0" w:color="auto"/>
        <w:bottom w:val="none" w:sz="0" w:space="0" w:color="auto"/>
        <w:right w:val="none" w:sz="0" w:space="0" w:color="auto"/>
      </w:divBdr>
    </w:div>
    <w:div w:id="1944456910">
      <w:bodyDiv w:val="1"/>
      <w:marLeft w:val="0"/>
      <w:marRight w:val="0"/>
      <w:marTop w:val="0"/>
      <w:marBottom w:val="0"/>
      <w:divBdr>
        <w:top w:val="none" w:sz="0" w:space="0" w:color="auto"/>
        <w:left w:val="none" w:sz="0" w:space="0" w:color="auto"/>
        <w:bottom w:val="none" w:sz="0" w:space="0" w:color="auto"/>
        <w:right w:val="none" w:sz="0" w:space="0" w:color="auto"/>
      </w:divBdr>
    </w:div>
    <w:div w:id="1962804976">
      <w:bodyDiv w:val="1"/>
      <w:marLeft w:val="0"/>
      <w:marRight w:val="0"/>
      <w:marTop w:val="0"/>
      <w:marBottom w:val="0"/>
      <w:divBdr>
        <w:top w:val="none" w:sz="0" w:space="0" w:color="auto"/>
        <w:left w:val="none" w:sz="0" w:space="0" w:color="auto"/>
        <w:bottom w:val="none" w:sz="0" w:space="0" w:color="auto"/>
        <w:right w:val="none" w:sz="0" w:space="0" w:color="auto"/>
      </w:divBdr>
      <w:divsChild>
        <w:div w:id="12892453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3779189">
      <w:bodyDiv w:val="1"/>
      <w:marLeft w:val="0"/>
      <w:marRight w:val="0"/>
      <w:marTop w:val="0"/>
      <w:marBottom w:val="0"/>
      <w:divBdr>
        <w:top w:val="none" w:sz="0" w:space="0" w:color="auto"/>
        <w:left w:val="none" w:sz="0" w:space="0" w:color="auto"/>
        <w:bottom w:val="none" w:sz="0" w:space="0" w:color="auto"/>
        <w:right w:val="none" w:sz="0" w:space="0" w:color="auto"/>
      </w:divBdr>
    </w:div>
    <w:div w:id="1997609881">
      <w:bodyDiv w:val="1"/>
      <w:marLeft w:val="0"/>
      <w:marRight w:val="0"/>
      <w:marTop w:val="0"/>
      <w:marBottom w:val="0"/>
      <w:divBdr>
        <w:top w:val="none" w:sz="0" w:space="0" w:color="auto"/>
        <w:left w:val="none" w:sz="0" w:space="0" w:color="auto"/>
        <w:bottom w:val="none" w:sz="0" w:space="0" w:color="auto"/>
        <w:right w:val="none" w:sz="0" w:space="0" w:color="auto"/>
      </w:divBdr>
    </w:div>
    <w:div w:id="2016302208">
      <w:bodyDiv w:val="1"/>
      <w:marLeft w:val="0"/>
      <w:marRight w:val="0"/>
      <w:marTop w:val="0"/>
      <w:marBottom w:val="0"/>
      <w:divBdr>
        <w:top w:val="none" w:sz="0" w:space="0" w:color="auto"/>
        <w:left w:val="none" w:sz="0" w:space="0" w:color="auto"/>
        <w:bottom w:val="none" w:sz="0" w:space="0" w:color="auto"/>
        <w:right w:val="none" w:sz="0" w:space="0" w:color="auto"/>
      </w:divBdr>
    </w:div>
    <w:div w:id="2031566669">
      <w:bodyDiv w:val="1"/>
      <w:marLeft w:val="0"/>
      <w:marRight w:val="0"/>
      <w:marTop w:val="0"/>
      <w:marBottom w:val="0"/>
      <w:divBdr>
        <w:top w:val="none" w:sz="0" w:space="0" w:color="auto"/>
        <w:left w:val="none" w:sz="0" w:space="0" w:color="auto"/>
        <w:bottom w:val="none" w:sz="0" w:space="0" w:color="auto"/>
        <w:right w:val="none" w:sz="0" w:space="0" w:color="auto"/>
      </w:divBdr>
    </w:div>
    <w:div w:id="2052487659">
      <w:bodyDiv w:val="1"/>
      <w:marLeft w:val="0"/>
      <w:marRight w:val="0"/>
      <w:marTop w:val="0"/>
      <w:marBottom w:val="0"/>
      <w:divBdr>
        <w:top w:val="none" w:sz="0" w:space="0" w:color="auto"/>
        <w:left w:val="none" w:sz="0" w:space="0" w:color="auto"/>
        <w:bottom w:val="none" w:sz="0" w:space="0" w:color="auto"/>
        <w:right w:val="none" w:sz="0" w:space="0" w:color="auto"/>
      </w:divBdr>
    </w:div>
    <w:div w:id="2109421795">
      <w:bodyDiv w:val="1"/>
      <w:marLeft w:val="0"/>
      <w:marRight w:val="0"/>
      <w:marTop w:val="0"/>
      <w:marBottom w:val="0"/>
      <w:divBdr>
        <w:top w:val="none" w:sz="0" w:space="0" w:color="auto"/>
        <w:left w:val="none" w:sz="0" w:space="0" w:color="auto"/>
        <w:bottom w:val="none" w:sz="0" w:space="0" w:color="auto"/>
        <w:right w:val="none" w:sz="0" w:space="0" w:color="auto"/>
      </w:divBdr>
    </w:div>
    <w:div w:id="2116515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estioncalidad.mincit.gov.co/IsolucionCalidad/BancoConocimientoMincomercio4/7/7d42f972165349429dfcd40c7e89a306/7d42f972165349429dfcd40c7e89a306.asp?debug=yes&amp;IDARTICULO=9154" TargetMode="External"/><Relationship Id="rId18" Type="http://schemas.openxmlformats.org/officeDocument/2006/relationships/hyperlink" Target="https://gestioncalidad.mincit.gov.co/IsolucionCalidad/BancoConocimientoMincomercio4/7/7d42f972165349429dfcd40c7e89a306/7d42f972165349429dfcd40c7e89a306.asp?debug=yes&amp;IDARTICULO=9154"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gestioncalidad.mincit.gov.co/IsolucionCalidad/BancoConocimientoMincomercio4/7/7d42f972165349429dfcd40c7e89a306/7d42f972165349429dfcd40c7e89a306.asp?debug=yes&amp;IDARTICULO=9154" TargetMode="External"/><Relationship Id="rId17" Type="http://schemas.openxmlformats.org/officeDocument/2006/relationships/hyperlink" Target="https://gestioncalidad.mincit.gov.co/IsolucionCalidad/BancoConocimientoMincomercio4/7/7d42f972165349429dfcd40c7e89a306/7d42f972165349429dfcd40c7e89a306.asp?debug=yes&amp;IDARTICULO=9154" TargetMode="External"/><Relationship Id="rId2" Type="http://schemas.openxmlformats.org/officeDocument/2006/relationships/customXml" Target="../customXml/item2.xml"/><Relationship Id="rId16" Type="http://schemas.openxmlformats.org/officeDocument/2006/relationships/hyperlink" Target="https://gestioncalidad.mincit.gov.co/IsolucionCalidad/BancoConocimientoMincomercio4/7/7d42f972165349429dfcd40c7e89a306/7d42f972165349429dfcd40c7e89a306.asp?debug=yes&amp;IDARTICULO=9154"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gestioncalidad.mincit.gov.co/IsolucionCalidad/BancoConocimientoMincomercio4/7/7d42f972165349429dfcd40c7e89a306/7d42f972165349429dfcd40c7e89a306.asp?debug=yes&amp;IDARTICULO=9154"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estioncalidad.mincit.gov.co/IsolucionCalidad/BancoConocimientoMincomercio4/7/7d42f972165349429dfcd40c7e89a306/7d42f972165349429dfcd40c7e89a306.asp?debug=yes&amp;IDARTICULO=9154"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rden xmlns="a8c18c6c-cefa-4b99-b050-d33e529ecf67"/>
    <_x002f__x002f_ xmlns="a8c18c6c-cefa-4b99-b050-d33e529ecf67" xsi:nil="true"/>
    <TaxCatchAll xmlns="dd6844ec-5394-4908-9fc7-2b61834fcc1b" xsi:nil="true"/>
    <lcf76f155ced4ddcb4097134ff3c332f xmlns="a8c18c6c-cefa-4b99-b050-d33e529ecf6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21" ma:contentTypeDescription="Crear nuevo documento." ma:contentTypeScope="" ma:versionID="230416fdb93ff4c22e44caa3033d2a8d">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67b8de1ace789b88206a55df91a866cb"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_x002f__x002f_" minOccurs="0"/>
                <xsd:element ref="ns2:orde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002f__x002f_" ma:index="25" nillable="true" ma:displayName="//" ma:format="Thumbnail" ma:internalName="_x002f__x002f_">
      <xsd:simpleType>
        <xsd:restriction base="dms:Unknown"/>
      </xsd:simpleType>
    </xsd:element>
    <xsd:element name="orden" ma:index="26" ma:displayName="orden" ma:description="orden" ma:format="Dropdown" ma:internalName="orden" ma:percentage="FALSE">
      <xsd:simpleType>
        <xsd:restriction base="dms:Number">
          <xsd:maxInclusive value="10000"/>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0B9E89-7C45-48A7-A629-B4BAF41C641D}">
  <ds:schemaRefs>
    <ds:schemaRef ds:uri="http://schemas.microsoft.com/office/2006/metadata/properties"/>
    <ds:schemaRef ds:uri="http://schemas.microsoft.com/office/infopath/2007/PartnerControls"/>
    <ds:schemaRef ds:uri="a8c18c6c-cefa-4b99-b050-d33e529ecf67"/>
    <ds:schemaRef ds:uri="dd6844ec-5394-4908-9fc7-2b61834fcc1b"/>
  </ds:schemaRefs>
</ds:datastoreItem>
</file>

<file path=customXml/itemProps2.xml><?xml version="1.0" encoding="utf-8"?>
<ds:datastoreItem xmlns:ds="http://schemas.openxmlformats.org/officeDocument/2006/customXml" ds:itemID="{6F062381-AC18-444A-97A3-F2943B246F7E}">
  <ds:schemaRefs>
    <ds:schemaRef ds:uri="http://schemas.microsoft.com/sharepoint/v3/contenttype/forms"/>
  </ds:schemaRefs>
</ds:datastoreItem>
</file>

<file path=customXml/itemProps3.xml><?xml version="1.0" encoding="utf-8"?>
<ds:datastoreItem xmlns:ds="http://schemas.openxmlformats.org/officeDocument/2006/customXml" ds:itemID="{6CE5E6BA-F9D2-43DE-A2D5-20A359DB2F95}">
  <ds:schemaRefs>
    <ds:schemaRef ds:uri="http://schemas.openxmlformats.org/officeDocument/2006/bibliography"/>
  </ds:schemaRefs>
</ds:datastoreItem>
</file>

<file path=customXml/itemProps4.xml><?xml version="1.0" encoding="utf-8"?>
<ds:datastoreItem xmlns:ds="http://schemas.openxmlformats.org/officeDocument/2006/customXml" ds:itemID="{C939D949-45FA-40DE-975C-AFFE41FB87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5</Pages>
  <Words>1505</Words>
  <Characters>8278</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Delgado</dc:creator>
  <cp:keywords/>
  <dc:description/>
  <cp:lastModifiedBy>Zulma Rubiela Garzón Novoa - Cont</cp:lastModifiedBy>
  <cp:revision>59</cp:revision>
  <cp:lastPrinted>2025-07-30T16:11:00Z</cp:lastPrinted>
  <dcterms:created xsi:type="dcterms:W3CDTF">2025-07-24T23:58:00Z</dcterms:created>
  <dcterms:modified xsi:type="dcterms:W3CDTF">2026-06-09T14:21:00Z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ies>
</file>