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879F58B" w14:textId="30D55633" w:rsidR="00DF4E19" w:rsidRDefault="00C841E5" w:rsidP="003033FD">
      <w:pPr>
        <w:spacing w:after="0" w:line="240" w:lineRule="auto"/>
        <w:jc w:val="both"/>
        <w:rPr>
          <w:rFonts w:ascii="Verdana" w:hAnsi="Verdana" w:cs="Arial"/>
          <w:sz w:val="20"/>
          <w:szCs w:val="20"/>
        </w:rPr>
      </w:pPr>
      <w:r w:rsidRPr="00C841E5">
        <w:rPr>
          <w:rFonts w:ascii="Verdana" w:hAnsi="Verdana" w:cs="Arial"/>
          <w:sz w:val="20"/>
          <w:szCs w:val="20"/>
        </w:rPr>
        <w:t>Tramitar y decidir mediante acto administrativo debidamente motivado por las personas jurídicas interesadas, solicitudes de lugares donde se celebren ferias, exposiciones, congresos y seminarios de carácter nacional o internacional, como zonas francas transitorias, con el propósito de promover el comercio internacional.</w:t>
      </w:r>
    </w:p>
    <w:p w14:paraId="7296F2FC" w14:textId="77777777" w:rsidR="00C841E5" w:rsidRPr="00666AB9" w:rsidRDefault="00C841E5"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5FDB90E8" w14:textId="07028482" w:rsidR="00DF4E19" w:rsidRDefault="00C841E5" w:rsidP="003033FD">
      <w:pPr>
        <w:spacing w:after="0" w:line="240" w:lineRule="auto"/>
        <w:jc w:val="both"/>
        <w:rPr>
          <w:rFonts w:ascii="Verdana" w:hAnsi="Verdana" w:cs="Arial"/>
          <w:bCs/>
          <w:sz w:val="20"/>
          <w:szCs w:val="20"/>
        </w:rPr>
      </w:pPr>
      <w:r w:rsidRPr="00C841E5">
        <w:rPr>
          <w:rFonts w:ascii="Verdana" w:hAnsi="Verdana" w:cs="Arial"/>
          <w:bCs/>
          <w:sz w:val="20"/>
          <w:szCs w:val="20"/>
        </w:rPr>
        <w:t>Inicia con la presentación, recepción, evaluación y declaratoria de lugares donde se celebren ferias, exposiciones, congresos y seminarios de carácter nacional o internacional por las personas jurídicas interesadas, y finaliza con la declaratoria de zona franca transitoria. Se tramita la cantidad de solicitudes radicadas en el MINCIT.</w:t>
      </w:r>
    </w:p>
    <w:p w14:paraId="3A24E2C9" w14:textId="77777777" w:rsidR="00C841E5" w:rsidRPr="0012715E" w:rsidRDefault="00C841E5"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201F00E1" w14:textId="243F2517" w:rsidR="00257115" w:rsidRPr="00361CA1" w:rsidRDefault="00257115" w:rsidP="003033FD">
      <w:pPr>
        <w:spacing w:after="0" w:line="240" w:lineRule="auto"/>
        <w:jc w:val="both"/>
        <w:rPr>
          <w:rFonts w:ascii="Verdana" w:hAnsi="Verdana" w:cs="Arial"/>
          <w:bCs/>
          <w:sz w:val="20"/>
          <w:szCs w:val="20"/>
        </w:rPr>
      </w:pPr>
      <w:r w:rsidRPr="00361CA1">
        <w:rPr>
          <w:rFonts w:ascii="Verdana" w:hAnsi="Verdana" w:cs="Arial"/>
          <w:bCs/>
          <w:sz w:val="20"/>
          <w:szCs w:val="20"/>
        </w:rPr>
        <w:t>RECURSO DE REPOSICIÓN</w:t>
      </w:r>
      <w:r w:rsidR="00CF157D">
        <w:rPr>
          <w:rFonts w:ascii="Verdana" w:hAnsi="Verdana" w:cs="Arial"/>
          <w:bCs/>
          <w:sz w:val="20"/>
          <w:szCs w:val="20"/>
        </w:rPr>
        <w:t xml:space="preserve">: </w:t>
      </w:r>
      <w:r w:rsidR="003768E7" w:rsidRPr="003768E7">
        <w:rPr>
          <w:rFonts w:ascii="Verdana" w:hAnsi="Verdana" w:cs="Arial"/>
          <w:bCs/>
          <w:sz w:val="20"/>
          <w:szCs w:val="20"/>
        </w:rPr>
        <w:t>Recurso ordinario que se abre en contra de decisiones tanto administrativas como judiciales para que estas sean evaluadas. Conforme al recurso de reposición, una decisión puede ser reformada o revocada.</w:t>
      </w:r>
    </w:p>
    <w:p w14:paraId="3DDD09FA" w14:textId="77777777" w:rsidR="00257115" w:rsidRPr="00361CA1" w:rsidRDefault="00257115" w:rsidP="003033FD">
      <w:pPr>
        <w:spacing w:after="0" w:line="240" w:lineRule="auto"/>
        <w:jc w:val="both"/>
        <w:rPr>
          <w:rFonts w:ascii="Verdana" w:hAnsi="Verdana" w:cs="Arial"/>
          <w:bCs/>
          <w:sz w:val="20"/>
          <w:szCs w:val="20"/>
        </w:rPr>
      </w:pPr>
    </w:p>
    <w:p w14:paraId="4E526519" w14:textId="70B82883" w:rsidR="00257115" w:rsidRPr="00361CA1" w:rsidRDefault="00257115" w:rsidP="003033FD">
      <w:pPr>
        <w:spacing w:after="0" w:line="240" w:lineRule="auto"/>
        <w:jc w:val="both"/>
        <w:rPr>
          <w:rFonts w:ascii="Verdana" w:hAnsi="Verdana" w:cs="Arial"/>
          <w:bCs/>
          <w:sz w:val="20"/>
          <w:szCs w:val="20"/>
        </w:rPr>
      </w:pPr>
      <w:r w:rsidRPr="00361CA1">
        <w:rPr>
          <w:rFonts w:ascii="Verdana" w:hAnsi="Verdana" w:cs="Arial"/>
          <w:bCs/>
          <w:sz w:val="20"/>
          <w:szCs w:val="20"/>
        </w:rPr>
        <w:t>RESOLUCIÓN DE DECLARATORIA</w:t>
      </w:r>
      <w:r w:rsidR="003768E7">
        <w:rPr>
          <w:rFonts w:ascii="Verdana" w:hAnsi="Verdana" w:cs="Arial"/>
          <w:bCs/>
          <w:sz w:val="20"/>
          <w:szCs w:val="20"/>
        </w:rPr>
        <w:t xml:space="preserve">: </w:t>
      </w:r>
      <w:r w:rsidR="003768E7" w:rsidRPr="003768E7">
        <w:rPr>
          <w:rFonts w:ascii="Verdana" w:hAnsi="Verdana" w:cs="Arial"/>
          <w:bCs/>
          <w:sz w:val="20"/>
          <w:szCs w:val="20"/>
        </w:rPr>
        <w:t>Acto administrativo emitido por el Ministro de Comercio, Industria y Turismo, mediante el cual se declara un lugar como zona franca transitoria</w:t>
      </w:r>
      <w:r w:rsidR="003768E7">
        <w:rPr>
          <w:rFonts w:ascii="Verdana" w:hAnsi="Verdana" w:cs="Arial"/>
          <w:bCs/>
          <w:sz w:val="20"/>
          <w:szCs w:val="20"/>
        </w:rPr>
        <w:t>.</w:t>
      </w:r>
    </w:p>
    <w:p w14:paraId="415FD358" w14:textId="77777777" w:rsidR="00257115" w:rsidRPr="00361CA1" w:rsidRDefault="00257115" w:rsidP="003033FD">
      <w:pPr>
        <w:spacing w:after="0" w:line="240" w:lineRule="auto"/>
        <w:jc w:val="both"/>
        <w:rPr>
          <w:rFonts w:ascii="Verdana" w:hAnsi="Verdana" w:cs="Arial"/>
          <w:bCs/>
          <w:sz w:val="20"/>
          <w:szCs w:val="20"/>
        </w:rPr>
      </w:pPr>
    </w:p>
    <w:p w14:paraId="0EBFBCFD" w14:textId="20F33347" w:rsidR="00361CA1" w:rsidRPr="00E441E0" w:rsidRDefault="00E441E0" w:rsidP="003033FD">
      <w:pPr>
        <w:spacing w:after="0" w:line="240" w:lineRule="auto"/>
        <w:jc w:val="both"/>
        <w:rPr>
          <w:rFonts w:ascii="Verdana" w:hAnsi="Verdana" w:cs="Arial"/>
          <w:bCs/>
          <w:sz w:val="20"/>
          <w:szCs w:val="20"/>
        </w:rPr>
      </w:pPr>
      <w:r w:rsidRPr="00E441E0">
        <w:rPr>
          <w:rFonts w:ascii="Verdana" w:hAnsi="Verdana" w:cs="Arial"/>
          <w:bCs/>
          <w:sz w:val="20"/>
          <w:szCs w:val="20"/>
        </w:rPr>
        <w:t>USUARIO ADMINISTRADOR</w:t>
      </w:r>
      <w:r>
        <w:rPr>
          <w:rFonts w:ascii="Verdana" w:hAnsi="Verdana" w:cs="Arial"/>
          <w:bCs/>
          <w:sz w:val="20"/>
          <w:szCs w:val="20"/>
        </w:rPr>
        <w:t xml:space="preserve">: </w:t>
      </w:r>
      <w:r w:rsidR="009C7E3D" w:rsidRPr="009C7E3D">
        <w:rPr>
          <w:rFonts w:ascii="Verdana" w:hAnsi="Verdana" w:cs="Arial"/>
          <w:bCs/>
          <w:sz w:val="20"/>
          <w:szCs w:val="20"/>
        </w:rPr>
        <w:t>Entidad administradora del área para la cual se solicita la declaratoria de zona franca transitoria. El usuario administrador deberá estar constituido como persona jurídica, con capacidad legal para organizar eventos de carácter nacional o internacional, así como para desarrollar actividades de promoción, dirección y administración del área.</w:t>
      </w:r>
    </w:p>
    <w:p w14:paraId="79B47662" w14:textId="77777777" w:rsidR="00E441E0" w:rsidRPr="00E441E0" w:rsidRDefault="00E441E0" w:rsidP="003033FD">
      <w:pPr>
        <w:spacing w:after="0" w:line="240" w:lineRule="auto"/>
        <w:jc w:val="both"/>
        <w:rPr>
          <w:rFonts w:ascii="Verdana" w:hAnsi="Verdana" w:cs="Arial"/>
          <w:bCs/>
          <w:sz w:val="20"/>
          <w:szCs w:val="20"/>
        </w:rPr>
      </w:pPr>
    </w:p>
    <w:p w14:paraId="6353918B" w14:textId="6F6CCD03" w:rsidR="00E441E0" w:rsidRPr="00E441E0" w:rsidRDefault="00E441E0" w:rsidP="003033FD">
      <w:pPr>
        <w:spacing w:after="0" w:line="240" w:lineRule="auto"/>
        <w:jc w:val="both"/>
        <w:rPr>
          <w:rFonts w:ascii="Verdana" w:hAnsi="Verdana" w:cs="Arial"/>
          <w:bCs/>
          <w:sz w:val="20"/>
          <w:szCs w:val="20"/>
        </w:rPr>
      </w:pPr>
      <w:r w:rsidRPr="00E441E0">
        <w:rPr>
          <w:rFonts w:ascii="Verdana" w:hAnsi="Verdana" w:cs="Arial"/>
          <w:bCs/>
          <w:sz w:val="20"/>
          <w:szCs w:val="20"/>
        </w:rPr>
        <w:t>USUARIO EXPOSITOR</w:t>
      </w:r>
      <w:r w:rsidR="009C7E3D">
        <w:rPr>
          <w:rFonts w:ascii="Verdana" w:hAnsi="Verdana" w:cs="Arial"/>
          <w:bCs/>
          <w:sz w:val="20"/>
          <w:szCs w:val="20"/>
        </w:rPr>
        <w:t xml:space="preserve">: </w:t>
      </w:r>
      <w:r w:rsidR="009C7E3D" w:rsidRPr="009C7E3D">
        <w:rPr>
          <w:rFonts w:ascii="Verdana" w:hAnsi="Verdana" w:cs="Arial"/>
          <w:bCs/>
          <w:sz w:val="20"/>
          <w:szCs w:val="20"/>
        </w:rPr>
        <w:t>Persona que con ocasión de la celebración de un evento de carácter nacional o internacional adquiere, mediante vínculo contractual con el usuario administrador, la calidad de expositor. Para la realización de sus actividades, el usuario expositor deberá suscribir con el usuario administrador un contrato en el cual se determinen los términos y condiciones de su relación.</w:t>
      </w:r>
    </w:p>
    <w:p w14:paraId="51CF97E5" w14:textId="77777777" w:rsidR="00E441E0" w:rsidRPr="00E441E0" w:rsidRDefault="00E441E0" w:rsidP="003033FD">
      <w:pPr>
        <w:spacing w:after="0" w:line="240" w:lineRule="auto"/>
        <w:jc w:val="both"/>
        <w:rPr>
          <w:rFonts w:ascii="Verdana" w:hAnsi="Verdana" w:cs="Arial"/>
          <w:bCs/>
          <w:sz w:val="20"/>
          <w:szCs w:val="20"/>
        </w:rPr>
      </w:pPr>
    </w:p>
    <w:p w14:paraId="23AF0B35" w14:textId="080C0072" w:rsidR="00E441E0" w:rsidRPr="00E441E0" w:rsidRDefault="00E441E0" w:rsidP="003033FD">
      <w:pPr>
        <w:spacing w:after="0" w:line="240" w:lineRule="auto"/>
        <w:jc w:val="both"/>
        <w:rPr>
          <w:rFonts w:ascii="Verdana" w:hAnsi="Verdana" w:cs="Arial"/>
          <w:bCs/>
          <w:sz w:val="20"/>
          <w:szCs w:val="20"/>
        </w:rPr>
      </w:pPr>
      <w:r w:rsidRPr="00E441E0">
        <w:rPr>
          <w:rFonts w:ascii="Verdana" w:hAnsi="Verdana" w:cs="Arial"/>
          <w:bCs/>
          <w:sz w:val="20"/>
          <w:szCs w:val="20"/>
        </w:rPr>
        <w:t>ZONA FRANCA TRANSITORIA (ZFT)</w:t>
      </w:r>
      <w:r w:rsidR="009C7E3D">
        <w:rPr>
          <w:rFonts w:ascii="Verdana" w:hAnsi="Verdana" w:cs="Arial"/>
          <w:bCs/>
          <w:sz w:val="20"/>
          <w:szCs w:val="20"/>
        </w:rPr>
        <w:t xml:space="preserve">: </w:t>
      </w:r>
      <w:r w:rsidR="009C7E3D" w:rsidRPr="009C7E3D">
        <w:rPr>
          <w:rFonts w:ascii="Verdana" w:hAnsi="Verdana" w:cs="Arial"/>
          <w:bCs/>
          <w:sz w:val="20"/>
          <w:szCs w:val="20"/>
        </w:rPr>
        <w:t>Lugar delimitado del territorio nacional habilitado de forma transitoria para la realización o celebración de ferias, exposiciones, congresos y seminarios de carácter nacional o internacional que revistan importancia para la economía y el comercio internacional del país</w:t>
      </w:r>
    </w:p>
    <w:p w14:paraId="7E15A06A" w14:textId="77777777" w:rsidR="00361CA1" w:rsidRDefault="00361CA1"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2C893ECA" w14:textId="1047CEB6" w:rsidR="00C50DF3" w:rsidRDefault="00C50DF3" w:rsidP="006B4755">
      <w:pPr>
        <w:spacing w:after="0" w:line="240" w:lineRule="auto"/>
        <w:rPr>
          <w:rFonts w:ascii="Verdana" w:hAnsi="Verdana" w:cs="Arial"/>
          <w:b/>
          <w:bCs/>
          <w:sz w:val="20"/>
          <w:szCs w:val="20"/>
        </w:rPr>
      </w:pPr>
      <w:r w:rsidRPr="00C50DF3">
        <w:rPr>
          <w:rFonts w:ascii="Verdana" w:hAnsi="Verdana" w:cs="Arial"/>
          <w:b/>
          <w:bCs/>
          <w:sz w:val="20"/>
          <w:szCs w:val="20"/>
        </w:rPr>
        <w:t>4.1 MARCO LEGAL ZONAS FRANCAS.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659 de 2018.</w:t>
      </w:r>
      <w:r w:rsidRPr="00C50DF3">
        <w:rPr>
          <w:rFonts w:ascii="Verdana" w:hAnsi="Verdana" w:cs="Arial"/>
          <w:sz w:val="20"/>
          <w:szCs w:val="20"/>
        </w:rPr>
        <w:br/>
        <w:t>Por el cual se modifican los Decretos 2685 de 1999 y 2147 de 2016.</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Resolución 1451 de 2017.</w:t>
      </w:r>
      <w:r w:rsidRPr="00C50DF3">
        <w:rPr>
          <w:rFonts w:ascii="Verdana" w:hAnsi="Verdana" w:cs="Arial"/>
          <w:sz w:val="20"/>
          <w:szCs w:val="20"/>
        </w:rPr>
        <w:br/>
        <w:t>Por la cual se expide el reglamento de la Comisión Intersectorial de Zonas Francas y se establecen las funciones de la Secretaria Técnica de la Comisión Intersectorial de Zonas Francas.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Resolución 2135 de 2017.</w:t>
      </w:r>
      <w:r w:rsidRPr="00C50DF3">
        <w:rPr>
          <w:rFonts w:ascii="Verdana" w:hAnsi="Verdana" w:cs="Arial"/>
          <w:sz w:val="20"/>
          <w:szCs w:val="20"/>
        </w:rPr>
        <w:br/>
      </w:r>
      <w:r w:rsidRPr="00C50DF3">
        <w:rPr>
          <w:rFonts w:ascii="Verdana" w:hAnsi="Verdana" w:cs="Arial"/>
          <w:sz w:val="20"/>
          <w:szCs w:val="20"/>
        </w:rPr>
        <w:lastRenderedPageBreak/>
        <w:t>Por la cual se establece el formulario para presentar los informes trimestrales de zonas francas.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1546 de 2017.</w:t>
      </w:r>
      <w:r w:rsidRPr="00C50DF3">
        <w:rPr>
          <w:rFonts w:ascii="Verdana" w:hAnsi="Verdana" w:cs="Arial"/>
          <w:sz w:val="20"/>
          <w:szCs w:val="20"/>
        </w:rPr>
        <w:br/>
        <w:t>Por el cual se modifica el decreto 2147 de 2016.</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2147 de 2016.</w:t>
      </w:r>
      <w:r w:rsidRPr="00C50DF3">
        <w:rPr>
          <w:rFonts w:ascii="Verdana" w:hAnsi="Verdana" w:cs="Arial"/>
          <w:sz w:val="20"/>
          <w:szCs w:val="20"/>
        </w:rPr>
        <w:br/>
        <w:t>Por el cual se modifica el régimen de zonas francas y se dictan otras disposiciones.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Resolución 631 de 2016.</w:t>
      </w:r>
      <w:r w:rsidRPr="00C50DF3">
        <w:rPr>
          <w:rFonts w:ascii="Verdana" w:hAnsi="Verdana" w:cs="Arial"/>
          <w:sz w:val="20"/>
          <w:szCs w:val="20"/>
        </w:rPr>
        <w:br/>
        <w:t>Por la cual se integra un grupo de trabajo interno en la Dirección de Productividad y competitividad y se dictan otras disposiciones.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1275 de 2016.</w:t>
      </w:r>
      <w:r w:rsidRPr="00C50DF3">
        <w:rPr>
          <w:rFonts w:ascii="Verdana" w:hAnsi="Verdana" w:cs="Arial"/>
          <w:sz w:val="20"/>
          <w:szCs w:val="20"/>
        </w:rPr>
        <w:br/>
        <w:t>Por el cual se modifica parcialmente el decreto 2682 de 2014.</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2682 de 2014.</w:t>
      </w:r>
      <w:r w:rsidRPr="00C50DF3">
        <w:rPr>
          <w:rFonts w:ascii="Verdana" w:hAnsi="Verdana" w:cs="Arial"/>
          <w:sz w:val="20"/>
          <w:szCs w:val="20"/>
        </w:rPr>
        <w:br/>
        <w:t>Por el cual se establecen condiciones y requisitos para la declaratoria de existencia de zonas francas permanentes Costa fuera.</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1289 del 2015. (Artículo 1 y Artículo 4).</w:t>
      </w:r>
      <w:r w:rsidRPr="00C50DF3">
        <w:rPr>
          <w:rFonts w:ascii="Verdana" w:hAnsi="Verdana" w:cs="Arial"/>
          <w:sz w:val="20"/>
          <w:szCs w:val="20"/>
        </w:rPr>
        <w:br/>
        <w:t>Por el cual se modifica parcialmente la estructura del Ministerio de Comercio, Industria y Turismo y se dictan otras disposiciones.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Ley 1004 de 2005.</w:t>
      </w:r>
      <w:r w:rsidRPr="00C50DF3">
        <w:rPr>
          <w:rFonts w:ascii="Verdana" w:hAnsi="Verdana" w:cs="Arial"/>
          <w:sz w:val="20"/>
          <w:szCs w:val="20"/>
        </w:rPr>
        <w:br/>
        <w:t>Por la cual se modifica un régimen especial para estimular la inversión y se dictan otras disposiciones.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4.2 TRAMITE SOLICITUD DE DECLARATORIA EXISTENCIA ZONA FRANCA.</w:t>
      </w:r>
      <w:r w:rsidRPr="00C50DF3">
        <w:rPr>
          <w:rFonts w:ascii="Verdana" w:hAnsi="Verdana" w:cs="Arial"/>
          <w:sz w:val="20"/>
          <w:szCs w:val="20"/>
        </w:rPr>
        <w:br/>
      </w:r>
      <w:r w:rsidRPr="00C50DF3">
        <w:rPr>
          <w:rFonts w:ascii="Verdana" w:hAnsi="Verdana" w:cs="Arial"/>
          <w:sz w:val="20"/>
          <w:szCs w:val="20"/>
        </w:rPr>
        <w:br/>
      </w:r>
      <w:r w:rsidR="0059634C" w:rsidRPr="0059634C">
        <w:rPr>
          <w:rFonts w:ascii="Verdana" w:hAnsi="Verdana" w:cs="Arial"/>
          <w:b/>
          <w:bCs/>
          <w:sz w:val="20"/>
          <w:szCs w:val="20"/>
        </w:rPr>
        <w:t>4.2.1 FUNCIONES DE LA DIRECCIÓN DE PRODUCTIVIDAD Y COMPETITIVIDAD, ÁREAS DEL MINCIT Y ENTIDADES RELACIONADAS CON ZONAS FRANCAS.</w:t>
      </w:r>
      <w:r w:rsidR="0059634C" w:rsidRPr="0059634C">
        <w:rPr>
          <w:rFonts w:ascii="Verdana" w:hAnsi="Verdana" w:cs="Arial"/>
          <w:b/>
          <w:bCs/>
          <w:sz w:val="20"/>
          <w:szCs w:val="20"/>
        </w:rPr>
        <w:br/>
      </w:r>
      <w:r w:rsidR="0059634C" w:rsidRPr="0059634C">
        <w:rPr>
          <w:rFonts w:ascii="Verdana" w:hAnsi="Verdana" w:cs="Arial"/>
          <w:b/>
          <w:bCs/>
          <w:sz w:val="20"/>
          <w:szCs w:val="20"/>
        </w:rPr>
        <w:br/>
      </w:r>
      <w:r w:rsidR="0059634C" w:rsidRPr="0059634C">
        <w:rPr>
          <w:rFonts w:ascii="Verdana" w:hAnsi="Verdana" w:cs="Arial"/>
          <w:sz w:val="20"/>
          <w:szCs w:val="20"/>
        </w:rPr>
        <w:t>Tramita las solicitudes de declaratoria de existencia de una zona franca transitoria, mediante su revisión y análisis; la oficina Asesora Jurídica comunica la decisión al representante legal del ente administrador del lugar donde se proyecta realizar el evento, el inversionista puede presentar recurso de reposición contra la Resolución. Si se presenta recurso y si éste es resuelto favorablemente, se notifica al Inversionista. Una vez ejecutoriado el acto que declara la existencia de la zona franca transitoria, se remite copia de la resolución a la Dirección de Impuestos y Aduanas Nacionales para efecto que se constituya la garantía de acuerdo a los establecido en el artículo 88 del decreto 2147 de 2016 y realice los correspondientes controles a las obligaciones y formalidades aduaneras.</w:t>
      </w:r>
      <w:r w:rsidR="0059634C" w:rsidRPr="0059634C">
        <w:rPr>
          <w:rFonts w:ascii="Verdana" w:hAnsi="Verdana" w:cs="Arial"/>
          <w:b/>
          <w:bCs/>
          <w:sz w:val="20"/>
          <w:szCs w:val="20"/>
        </w:rPr>
        <w:br/>
      </w:r>
      <w:r w:rsidR="0059634C" w:rsidRPr="0059634C">
        <w:rPr>
          <w:rFonts w:ascii="Verdana" w:hAnsi="Verdana" w:cs="Arial"/>
          <w:b/>
          <w:bCs/>
          <w:sz w:val="20"/>
          <w:szCs w:val="20"/>
        </w:rPr>
        <w:br/>
        <w:t>4.3 PRODUCTO O SERVICIO QUE SE GENERA.</w:t>
      </w:r>
      <w:r w:rsidR="0059634C" w:rsidRPr="0059634C">
        <w:rPr>
          <w:rFonts w:ascii="Verdana" w:hAnsi="Verdana" w:cs="Arial"/>
          <w:b/>
          <w:bCs/>
          <w:sz w:val="20"/>
          <w:szCs w:val="20"/>
        </w:rPr>
        <w:br/>
      </w:r>
      <w:r w:rsidR="0059634C" w:rsidRPr="0059634C">
        <w:rPr>
          <w:rFonts w:ascii="Verdana" w:hAnsi="Verdana" w:cs="Arial"/>
          <w:b/>
          <w:bCs/>
          <w:sz w:val="20"/>
          <w:szCs w:val="20"/>
        </w:rPr>
        <w:br/>
      </w:r>
      <w:r w:rsidR="0059634C" w:rsidRPr="0059634C">
        <w:rPr>
          <w:rFonts w:ascii="Verdana" w:hAnsi="Verdana" w:cs="Arial"/>
          <w:sz w:val="20"/>
          <w:szCs w:val="20"/>
        </w:rPr>
        <w:t>Resolución que declara un lugar como zona franca Transitoria.</w:t>
      </w:r>
      <w:r w:rsidR="0059634C" w:rsidRPr="0059634C">
        <w:rPr>
          <w:rFonts w:ascii="Verdana" w:hAnsi="Verdana" w:cs="Arial"/>
          <w:b/>
          <w:bCs/>
          <w:sz w:val="20"/>
          <w:szCs w:val="20"/>
        </w:rPr>
        <w:br/>
      </w:r>
      <w:r w:rsidR="0059634C" w:rsidRPr="0059634C">
        <w:rPr>
          <w:rFonts w:ascii="Verdana" w:hAnsi="Verdana" w:cs="Arial"/>
          <w:b/>
          <w:bCs/>
          <w:sz w:val="20"/>
          <w:szCs w:val="20"/>
        </w:rPr>
        <w:br/>
        <w:t>4.4 REQUISITOS MÍNIMOS DEL ACTO ADMINISTRATIVO</w:t>
      </w:r>
      <w:r w:rsidR="0059634C" w:rsidRPr="0059634C">
        <w:rPr>
          <w:rFonts w:ascii="Verdana" w:hAnsi="Verdana" w:cs="Arial"/>
          <w:b/>
          <w:bCs/>
          <w:sz w:val="20"/>
          <w:szCs w:val="20"/>
        </w:rPr>
        <w:br/>
      </w:r>
      <w:r w:rsidR="0059634C" w:rsidRPr="0059634C">
        <w:rPr>
          <w:rFonts w:ascii="Verdana" w:hAnsi="Verdana" w:cs="Arial"/>
          <w:b/>
          <w:bCs/>
          <w:sz w:val="20"/>
          <w:szCs w:val="20"/>
        </w:rPr>
        <w:br/>
      </w:r>
      <w:r w:rsidR="0059634C" w:rsidRPr="0059634C">
        <w:rPr>
          <w:rFonts w:ascii="Verdana" w:hAnsi="Verdana" w:cs="Arial"/>
          <w:sz w:val="20"/>
          <w:szCs w:val="20"/>
        </w:rPr>
        <w:t>El Ministerio de Comercio, Industria y Turismo emitirá Acto Administrativo de declaratoria de existencia de una zona franca el cual debe contener por lo menos la información descrita en el artículo 50 del Decreto 2147 de 2016.</w:t>
      </w:r>
    </w:p>
    <w:p w14:paraId="758EA246" w14:textId="77777777" w:rsidR="0059634C" w:rsidRPr="006B4755" w:rsidRDefault="0059634C" w:rsidP="006B4755">
      <w:pPr>
        <w:spacing w:after="0" w:line="240" w:lineRule="auto"/>
        <w:rPr>
          <w:rFonts w:ascii="Verdana" w:hAnsi="Verdana" w:cs="Arial"/>
          <w:sz w:val="20"/>
          <w:szCs w:val="20"/>
          <w:lang w:val="es-MX"/>
        </w:rPr>
      </w:pPr>
    </w:p>
    <w:p w14:paraId="58536DD1" w14:textId="12090D33"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lastRenderedPageBreak/>
        <w:t>4.</w:t>
      </w:r>
      <w:r w:rsidR="0059634C">
        <w:rPr>
          <w:rFonts w:ascii="Verdana" w:hAnsi="Verdana" w:cs="Arial"/>
          <w:b/>
          <w:bCs/>
          <w:sz w:val="20"/>
          <w:szCs w:val="20"/>
          <w:lang w:val="es-MX"/>
        </w:rPr>
        <w:t>5</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1D703E03" w:rsidR="00BB1B01" w:rsidRDefault="00427937" w:rsidP="008D4182">
      <w:pPr>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7607BF5F" wp14:editId="607AEA5A">
            <wp:extent cx="3486329" cy="4324572"/>
            <wp:effectExtent l="0" t="0" r="0" b="0"/>
            <wp:docPr id="113445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5396" name="Imagen 113445396"/>
                    <pic:cNvPicPr/>
                  </pic:nvPicPr>
                  <pic:blipFill>
                    <a:blip r:embed="rId11">
                      <a:extLst>
                        <a:ext uri="{28A0092B-C50C-407E-A947-70E740481C1C}">
                          <a14:useLocalDpi xmlns:a14="http://schemas.microsoft.com/office/drawing/2010/main" val="0"/>
                        </a:ext>
                      </a:extLst>
                    </a:blip>
                    <a:stretch>
                      <a:fillRect/>
                    </a:stretch>
                  </pic:blipFill>
                  <pic:spPr>
                    <a:xfrm>
                      <a:off x="0" y="0"/>
                      <a:ext cx="3486329" cy="4324572"/>
                    </a:xfrm>
                    <a:prstGeom prst="rect">
                      <a:avLst/>
                    </a:prstGeom>
                  </pic:spPr>
                </pic:pic>
              </a:graphicData>
            </a:graphic>
          </wp:inline>
        </w:drawing>
      </w:r>
    </w:p>
    <w:p w14:paraId="16FF42F0" w14:textId="1F861CB4"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018934AD" w:rsidR="00DA19DE" w:rsidRPr="001C5FBA" w:rsidRDefault="009D4B31" w:rsidP="007341F5">
            <w:pPr>
              <w:spacing w:after="0" w:line="240" w:lineRule="auto"/>
              <w:ind w:left="-15"/>
              <w:jc w:val="center"/>
              <w:rPr>
                <w:rFonts w:ascii="Verdana" w:hAnsi="Verdana" w:cs="Arial"/>
                <w:bCs/>
                <w:sz w:val="16"/>
                <w:szCs w:val="16"/>
              </w:rPr>
            </w:pPr>
            <w:r w:rsidRPr="009D4B31">
              <w:rPr>
                <w:rFonts w:ascii="Verdana" w:hAnsi="Verdana" w:cs="Arial"/>
                <w:bCs/>
                <w:sz w:val="16"/>
                <w:szCs w:val="16"/>
              </w:rPr>
              <w:t>(P-V) Valorar los documentos relacionados con la solicitud de existencia de una zona franca.</w:t>
            </w:r>
          </w:p>
        </w:tc>
        <w:tc>
          <w:tcPr>
            <w:tcW w:w="1843" w:type="dxa"/>
            <w:tcBorders>
              <w:bottom w:val="single" w:sz="4" w:space="0" w:color="auto"/>
            </w:tcBorders>
            <w:tcMar>
              <w:top w:w="57" w:type="dxa"/>
              <w:left w:w="113" w:type="dxa"/>
              <w:bottom w:w="57" w:type="dxa"/>
            </w:tcMar>
            <w:vAlign w:val="center"/>
          </w:tcPr>
          <w:p w14:paraId="03FA381E" w14:textId="792F7F9C" w:rsidR="00DA19DE" w:rsidRPr="00666AB9" w:rsidRDefault="009D4B31" w:rsidP="003033FD">
            <w:pPr>
              <w:spacing w:after="0" w:line="240" w:lineRule="auto"/>
              <w:ind w:left="-15"/>
              <w:jc w:val="center"/>
              <w:rPr>
                <w:rFonts w:ascii="Verdana" w:hAnsi="Verdana" w:cs="Arial"/>
                <w:sz w:val="16"/>
                <w:szCs w:val="16"/>
              </w:rPr>
            </w:pPr>
            <w:r w:rsidRPr="009D4B31">
              <w:rPr>
                <w:rFonts w:ascii="Verdana" w:hAnsi="Verdana" w:cs="Arial"/>
                <w:sz w:val="16"/>
                <w:szCs w:val="16"/>
              </w:rPr>
              <w:t>Profesional Universitario, Profesional Especializado</w:t>
            </w:r>
          </w:p>
        </w:tc>
        <w:tc>
          <w:tcPr>
            <w:tcW w:w="4944" w:type="dxa"/>
            <w:tcBorders>
              <w:bottom w:val="single" w:sz="4" w:space="0" w:color="auto"/>
            </w:tcBorders>
            <w:tcMar>
              <w:top w:w="57" w:type="dxa"/>
              <w:left w:w="113" w:type="dxa"/>
              <w:bottom w:w="57" w:type="dxa"/>
            </w:tcMar>
          </w:tcPr>
          <w:p w14:paraId="7BA4019B" w14:textId="77777777" w:rsidR="00ED4E82" w:rsidRDefault="00E52A8A" w:rsidP="618C038B">
            <w:pPr>
              <w:spacing w:after="0" w:line="240" w:lineRule="auto"/>
              <w:ind w:left="-15"/>
              <w:jc w:val="both"/>
              <w:rPr>
                <w:rFonts w:ascii="Verdana" w:hAnsi="Verdana" w:cs="Arial"/>
                <w:sz w:val="16"/>
                <w:szCs w:val="16"/>
              </w:rPr>
            </w:pPr>
            <w:r w:rsidRPr="00E52A8A">
              <w:rPr>
                <w:rFonts w:ascii="Verdana" w:hAnsi="Verdana" w:cs="Arial"/>
                <w:sz w:val="16"/>
                <w:szCs w:val="16"/>
              </w:rPr>
              <w:t>El profesional asignado efectuará revisión y verificación de la solicitud de declaratoria de existencia de la zona franca transitoria y sus documentos soportes.</w:t>
            </w:r>
            <w:r w:rsidRPr="00E52A8A">
              <w:rPr>
                <w:rFonts w:ascii="Verdana" w:hAnsi="Verdana" w:cs="Arial"/>
                <w:sz w:val="16"/>
                <w:szCs w:val="16"/>
              </w:rPr>
              <w:br/>
            </w:r>
            <w:r w:rsidRPr="00E52A8A">
              <w:rPr>
                <w:rFonts w:ascii="Verdana" w:hAnsi="Verdana" w:cs="Arial"/>
                <w:sz w:val="16"/>
                <w:szCs w:val="16"/>
              </w:rPr>
              <w:br/>
              <w:t>Nota 1: dicha solicitud escrita debe ser presentada por el Representante legal del ente administrador del lugar dentro de los tres (3) meses anteriores a la fecha de inicio del evento.</w:t>
            </w:r>
            <w:r w:rsidRPr="00E52A8A">
              <w:rPr>
                <w:rFonts w:ascii="Verdana" w:hAnsi="Verdana" w:cs="Arial"/>
                <w:sz w:val="16"/>
                <w:szCs w:val="16"/>
              </w:rPr>
              <w:br/>
            </w:r>
            <w:r w:rsidRPr="00E52A8A">
              <w:rPr>
                <w:rFonts w:ascii="Verdana" w:hAnsi="Verdana" w:cs="Arial"/>
                <w:sz w:val="16"/>
                <w:szCs w:val="16"/>
              </w:rPr>
              <w:lastRenderedPageBreak/>
              <w:br/>
              <w:t>Nota 2: De no cumplir con los requisitos legales ir a la actividad 2, si cumple con los requisitos legales, ir a la actividad 3.</w:t>
            </w:r>
            <w:r w:rsidRPr="00E52A8A">
              <w:rPr>
                <w:rFonts w:ascii="Verdana" w:hAnsi="Verdana" w:cs="Arial"/>
                <w:sz w:val="16"/>
                <w:szCs w:val="16"/>
              </w:rPr>
              <w:br/>
            </w:r>
            <w:r w:rsidRPr="00E52A8A">
              <w:rPr>
                <w:rFonts w:ascii="Verdana" w:hAnsi="Verdana" w:cs="Arial"/>
                <w:sz w:val="16"/>
                <w:szCs w:val="16"/>
              </w:rPr>
              <w:br/>
              <w:t>Tiempo: Quince (15) días</w:t>
            </w:r>
          </w:p>
          <w:p w14:paraId="3BC3F83D" w14:textId="77777777" w:rsidR="00E52A8A" w:rsidRDefault="00E52A8A" w:rsidP="618C038B">
            <w:pPr>
              <w:spacing w:after="0" w:line="240" w:lineRule="auto"/>
              <w:ind w:left="-15"/>
              <w:jc w:val="both"/>
              <w:rPr>
                <w:rFonts w:ascii="Verdana" w:hAnsi="Verdana" w:cs="Arial"/>
                <w:sz w:val="16"/>
                <w:szCs w:val="16"/>
              </w:rPr>
            </w:pPr>
          </w:p>
          <w:p w14:paraId="220445FF" w14:textId="4A646DA0" w:rsidR="00E52A8A" w:rsidRPr="00E52A8A" w:rsidRDefault="00E52A8A" w:rsidP="618C038B">
            <w:pPr>
              <w:spacing w:after="0" w:line="240" w:lineRule="auto"/>
              <w:ind w:left="-15"/>
              <w:jc w:val="both"/>
              <w:rPr>
                <w:rFonts w:ascii="Verdana" w:hAnsi="Verdana" w:cs="Arial"/>
                <w:b/>
                <w:bCs/>
                <w:sz w:val="16"/>
                <w:szCs w:val="16"/>
              </w:rPr>
            </w:pPr>
            <w:r w:rsidRPr="00E52A8A">
              <w:rPr>
                <w:rFonts w:ascii="Verdana" w:hAnsi="Verdana" w:cs="Arial"/>
                <w:b/>
                <w:bCs/>
                <w:sz w:val="16"/>
                <w:szCs w:val="16"/>
              </w:rPr>
              <w:t>Control RC-4</w:t>
            </w:r>
          </w:p>
        </w:tc>
        <w:tc>
          <w:tcPr>
            <w:tcW w:w="1576" w:type="dxa"/>
            <w:tcBorders>
              <w:bottom w:val="single" w:sz="4" w:space="0" w:color="auto"/>
            </w:tcBorders>
            <w:tcMar>
              <w:top w:w="57" w:type="dxa"/>
              <w:left w:w="113" w:type="dxa"/>
              <w:bottom w:w="57" w:type="dxa"/>
            </w:tcMar>
            <w:vAlign w:val="center"/>
          </w:tcPr>
          <w:p w14:paraId="18FE0442" w14:textId="7CB129F8" w:rsidR="00DA19DE" w:rsidRPr="00666AB9" w:rsidRDefault="00E52A8A" w:rsidP="003033FD">
            <w:pPr>
              <w:spacing w:after="0" w:line="240" w:lineRule="auto"/>
              <w:ind w:left="-15"/>
              <w:jc w:val="center"/>
              <w:rPr>
                <w:rFonts w:ascii="Verdana" w:hAnsi="Verdana" w:cs="Arial"/>
                <w:sz w:val="16"/>
                <w:szCs w:val="16"/>
              </w:rPr>
            </w:pPr>
            <w:r w:rsidRPr="00E52A8A">
              <w:rPr>
                <w:rFonts w:ascii="Verdana" w:hAnsi="Verdana" w:cs="Arial"/>
                <w:sz w:val="16"/>
                <w:szCs w:val="16"/>
              </w:rPr>
              <w:lastRenderedPageBreak/>
              <w:t>Oficio y/o lista de chequeo</w:t>
            </w:r>
            <w:r w:rsidR="001A2E45">
              <w:rPr>
                <w:rFonts w:ascii="Verdana" w:hAnsi="Verdana" w:cs="Arial"/>
                <w:sz w:val="16"/>
                <w:szCs w:val="16"/>
              </w:rPr>
              <w:t xml:space="preserve"> (</w:t>
            </w:r>
            <w:r w:rsidR="001A2E45" w:rsidRPr="001A2E45">
              <w:rPr>
                <w:rFonts w:ascii="Verdana" w:hAnsi="Verdana" w:cs="Arial"/>
                <w:sz w:val="16"/>
                <w:szCs w:val="16"/>
              </w:rPr>
              <w:t>DO-FM-023</w:t>
            </w:r>
            <w:r w:rsidR="001A2E45">
              <w:rPr>
                <w:rFonts w:ascii="Verdana" w:hAnsi="Verdana" w:cs="Arial"/>
                <w:sz w:val="16"/>
                <w:szCs w:val="16"/>
              </w:rPr>
              <w:t>)</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23CFA0DA" w:rsidR="00DA19DE" w:rsidRPr="00666AB9" w:rsidRDefault="00E52A8A" w:rsidP="007341F5">
            <w:pPr>
              <w:spacing w:after="0" w:line="240" w:lineRule="auto"/>
              <w:jc w:val="center"/>
              <w:rPr>
                <w:rFonts w:ascii="Verdana" w:hAnsi="Verdana" w:cs="Arial"/>
                <w:sz w:val="16"/>
                <w:szCs w:val="16"/>
              </w:rPr>
            </w:pPr>
            <w:r w:rsidRPr="00E52A8A">
              <w:rPr>
                <w:rFonts w:ascii="Verdana" w:hAnsi="Verdana" w:cs="Arial"/>
                <w:sz w:val="16"/>
                <w:szCs w:val="16"/>
              </w:rPr>
              <w:t>(H)Solicitar información adicional al solicitante</w:t>
            </w:r>
          </w:p>
        </w:tc>
        <w:tc>
          <w:tcPr>
            <w:tcW w:w="1843" w:type="dxa"/>
            <w:tcMar>
              <w:top w:w="57" w:type="dxa"/>
              <w:left w:w="113" w:type="dxa"/>
              <w:bottom w:w="57" w:type="dxa"/>
            </w:tcMar>
            <w:vAlign w:val="center"/>
          </w:tcPr>
          <w:p w14:paraId="0F2984B5" w14:textId="735CD8DF" w:rsidR="00DA19DE" w:rsidRPr="00666AB9" w:rsidRDefault="009E3409" w:rsidP="00EE4734">
            <w:pPr>
              <w:spacing w:after="0" w:line="240" w:lineRule="auto"/>
              <w:jc w:val="center"/>
              <w:rPr>
                <w:rFonts w:ascii="Verdana" w:hAnsi="Verdana" w:cs="Arial"/>
                <w:sz w:val="16"/>
                <w:szCs w:val="16"/>
              </w:rPr>
            </w:pPr>
            <w:r w:rsidRPr="009E3409">
              <w:rPr>
                <w:rFonts w:ascii="Verdana" w:hAnsi="Verdana" w:cs="Arial"/>
                <w:sz w:val="16"/>
                <w:szCs w:val="16"/>
              </w:rPr>
              <w:t>Director(a) de Productividad y Competitividad, Coordinador (a) Grupo Zonas Francas</w:t>
            </w:r>
          </w:p>
        </w:tc>
        <w:tc>
          <w:tcPr>
            <w:tcW w:w="4944" w:type="dxa"/>
            <w:tcMar>
              <w:top w:w="57" w:type="dxa"/>
              <w:left w:w="113" w:type="dxa"/>
              <w:bottom w:w="57" w:type="dxa"/>
            </w:tcMar>
          </w:tcPr>
          <w:p w14:paraId="6BC621A6" w14:textId="042B2FE9" w:rsidR="00BF6FAE" w:rsidRPr="00777A12" w:rsidRDefault="009E3409" w:rsidP="00572F6F">
            <w:pPr>
              <w:spacing w:after="0" w:line="240" w:lineRule="auto"/>
              <w:rPr>
                <w:rFonts w:ascii="Verdana" w:hAnsi="Verdana" w:cs="Arial"/>
                <w:sz w:val="16"/>
                <w:szCs w:val="16"/>
              </w:rPr>
            </w:pPr>
            <w:r w:rsidRPr="009E3409">
              <w:rPr>
                <w:rFonts w:ascii="Verdana" w:hAnsi="Verdana" w:cs="Arial"/>
                <w:sz w:val="16"/>
                <w:szCs w:val="16"/>
              </w:rPr>
              <w:t>De advertirse que no cumple con los requisitos legales, se requerirá al solicitante, indicándole los documentos o información que se deban complementar, allegar, aclarar o ajustar.</w:t>
            </w:r>
            <w:r w:rsidRPr="009E3409">
              <w:rPr>
                <w:rFonts w:ascii="Verdana" w:hAnsi="Verdana" w:cs="Arial"/>
                <w:sz w:val="16"/>
                <w:szCs w:val="16"/>
              </w:rPr>
              <w:br/>
            </w:r>
            <w:r w:rsidRPr="009E3409">
              <w:rPr>
                <w:rFonts w:ascii="Verdana" w:hAnsi="Verdana" w:cs="Arial"/>
                <w:sz w:val="16"/>
                <w:szCs w:val="16"/>
              </w:rPr>
              <w:br/>
              <w:t>Tiempo: Quince (15) días.</w:t>
            </w:r>
            <w:r w:rsidRPr="009E3409">
              <w:rPr>
                <w:rFonts w:ascii="Verdana" w:hAnsi="Verdana" w:cs="Arial"/>
                <w:sz w:val="16"/>
                <w:szCs w:val="16"/>
              </w:rPr>
              <w:br/>
            </w:r>
            <w:r w:rsidRPr="009E3409">
              <w:rPr>
                <w:rFonts w:ascii="Verdana" w:hAnsi="Verdana" w:cs="Arial"/>
                <w:sz w:val="16"/>
                <w:szCs w:val="16"/>
              </w:rPr>
              <w:br/>
              <w:t>Si el solicitante no presenta la totalidad de los documentos o informaciones requeridas en término de un mes a partir de la fecha del requerimiento se entenderá que ha desistido de la solicitud y se expide acto administrativo y se ordena el archivo del expediente.</w:t>
            </w:r>
            <w:r w:rsidRPr="009E3409">
              <w:rPr>
                <w:rFonts w:ascii="Verdana" w:hAnsi="Verdana" w:cs="Arial"/>
                <w:sz w:val="16"/>
                <w:szCs w:val="16"/>
              </w:rPr>
              <w:br/>
            </w:r>
            <w:r w:rsidRPr="009E3409">
              <w:rPr>
                <w:rFonts w:ascii="Verdana" w:hAnsi="Verdana" w:cs="Arial"/>
                <w:sz w:val="16"/>
                <w:szCs w:val="16"/>
              </w:rPr>
              <w:br/>
              <w:t>Tiempo: Quince (15) días</w:t>
            </w:r>
            <w:r w:rsidRPr="009E3409">
              <w:rPr>
                <w:rFonts w:ascii="Verdana" w:hAnsi="Verdana" w:cs="Arial"/>
                <w:sz w:val="16"/>
                <w:szCs w:val="16"/>
              </w:rPr>
              <w:br/>
            </w:r>
            <w:r w:rsidRPr="009E3409">
              <w:rPr>
                <w:rFonts w:ascii="Verdana" w:hAnsi="Verdana" w:cs="Arial"/>
                <w:sz w:val="16"/>
                <w:szCs w:val="16"/>
              </w:rPr>
              <w:br/>
              <w:t>Nota: El inversionista puede presentar recurso de reposición contra la decisión de la CIZF.</w:t>
            </w:r>
          </w:p>
        </w:tc>
        <w:tc>
          <w:tcPr>
            <w:tcW w:w="1576" w:type="dxa"/>
            <w:tcMar>
              <w:top w:w="57" w:type="dxa"/>
              <w:left w:w="113" w:type="dxa"/>
              <w:bottom w:w="57" w:type="dxa"/>
            </w:tcMar>
            <w:vAlign w:val="center"/>
          </w:tcPr>
          <w:p w14:paraId="2B05BBF1" w14:textId="0757BCAA" w:rsidR="00DA19DE" w:rsidRPr="00666AB9" w:rsidRDefault="00E52A8A" w:rsidP="003033FD">
            <w:pPr>
              <w:spacing w:after="0" w:line="240" w:lineRule="auto"/>
              <w:jc w:val="center"/>
              <w:rPr>
                <w:rFonts w:ascii="Verdana" w:hAnsi="Verdana" w:cs="Arial"/>
                <w:sz w:val="16"/>
                <w:szCs w:val="16"/>
              </w:rPr>
            </w:pPr>
            <w:r>
              <w:rPr>
                <w:rFonts w:ascii="Verdana" w:hAnsi="Verdana" w:cs="Arial"/>
                <w:sz w:val="16"/>
                <w:szCs w:val="16"/>
              </w:rPr>
              <w:t>Oficio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1E1048FD" w:rsidR="00851992" w:rsidRPr="00851992" w:rsidRDefault="009E3409" w:rsidP="007341F5">
            <w:pPr>
              <w:spacing w:after="0" w:line="240" w:lineRule="auto"/>
              <w:jc w:val="center"/>
              <w:rPr>
                <w:rFonts w:ascii="Verdana" w:hAnsi="Verdana" w:cs="Arial"/>
                <w:sz w:val="16"/>
                <w:szCs w:val="16"/>
              </w:rPr>
            </w:pPr>
            <w:r w:rsidRPr="009E3409">
              <w:rPr>
                <w:rFonts w:ascii="Verdana" w:hAnsi="Verdana" w:cs="Arial"/>
                <w:sz w:val="16"/>
                <w:szCs w:val="16"/>
              </w:rPr>
              <w:t>(H-V) Elaborar acto administrativo</w:t>
            </w:r>
          </w:p>
        </w:tc>
        <w:tc>
          <w:tcPr>
            <w:tcW w:w="1843" w:type="dxa"/>
            <w:tcMar>
              <w:top w:w="57" w:type="dxa"/>
              <w:left w:w="113" w:type="dxa"/>
              <w:bottom w:w="57" w:type="dxa"/>
            </w:tcMar>
            <w:vAlign w:val="center"/>
          </w:tcPr>
          <w:p w14:paraId="59BF0336" w14:textId="2994EC6A" w:rsidR="00851992" w:rsidRPr="00851992" w:rsidRDefault="009E3409" w:rsidP="00EE4734">
            <w:pPr>
              <w:spacing w:after="0" w:line="240" w:lineRule="auto"/>
              <w:jc w:val="center"/>
              <w:rPr>
                <w:rFonts w:ascii="Verdana" w:hAnsi="Verdana" w:cs="Arial"/>
                <w:sz w:val="16"/>
                <w:szCs w:val="16"/>
              </w:rPr>
            </w:pPr>
            <w:r w:rsidRPr="009E3409">
              <w:rPr>
                <w:rFonts w:ascii="Verdana" w:hAnsi="Verdana" w:cs="Arial"/>
                <w:sz w:val="16"/>
                <w:szCs w:val="16"/>
              </w:rPr>
              <w:t>Profesional Universitario, Profesional Especializado</w:t>
            </w:r>
          </w:p>
        </w:tc>
        <w:tc>
          <w:tcPr>
            <w:tcW w:w="4944" w:type="dxa"/>
            <w:tcMar>
              <w:top w:w="57" w:type="dxa"/>
              <w:left w:w="113" w:type="dxa"/>
              <w:bottom w:w="57" w:type="dxa"/>
            </w:tcMar>
          </w:tcPr>
          <w:p w14:paraId="0FEB077C" w14:textId="7E7BF9E4" w:rsidR="004B6A28" w:rsidRPr="004B6A28" w:rsidRDefault="009E3409" w:rsidP="004B6A28">
            <w:pPr>
              <w:spacing w:after="0" w:line="240" w:lineRule="auto"/>
              <w:jc w:val="both"/>
              <w:rPr>
                <w:rFonts w:ascii="Verdana" w:hAnsi="Verdana" w:cs="Arial"/>
                <w:sz w:val="16"/>
                <w:szCs w:val="16"/>
              </w:rPr>
            </w:pPr>
            <w:r w:rsidRPr="009E3409">
              <w:rPr>
                <w:rFonts w:ascii="Verdana" w:hAnsi="Verdana" w:cs="Arial"/>
                <w:sz w:val="16"/>
                <w:szCs w:val="16"/>
              </w:rPr>
              <w:t>Una vez se verifique el cumplimiento de los requisitos legales, se elaborará el acto administrativo correspondiente declarando el área como zona franca transitoria y autorizando su funcionamiento o negando la declaratoria como zona franca transitoria, y gestionar el mismo en coherencia con lo establecido en el procedimiento GD-PR-013 Expedición, publicación y archivo de actos administrativos generales</w:t>
            </w:r>
            <w:r w:rsidRPr="009E3409">
              <w:rPr>
                <w:rFonts w:ascii="Verdana" w:hAnsi="Verdana" w:cs="Arial"/>
                <w:sz w:val="16"/>
                <w:szCs w:val="16"/>
              </w:rPr>
              <w:br/>
            </w:r>
            <w:r w:rsidRPr="009E3409">
              <w:rPr>
                <w:rFonts w:ascii="Verdana" w:hAnsi="Verdana" w:cs="Arial"/>
                <w:sz w:val="16"/>
                <w:szCs w:val="16"/>
              </w:rPr>
              <w:br/>
              <w:t>Tiempo: Quince (15) días</w:t>
            </w:r>
          </w:p>
        </w:tc>
        <w:tc>
          <w:tcPr>
            <w:tcW w:w="1576" w:type="dxa"/>
            <w:tcMar>
              <w:top w:w="57" w:type="dxa"/>
              <w:left w:w="113" w:type="dxa"/>
              <w:bottom w:w="57" w:type="dxa"/>
            </w:tcMar>
            <w:vAlign w:val="center"/>
          </w:tcPr>
          <w:p w14:paraId="468AE3DB" w14:textId="040B19CF" w:rsidR="00851992" w:rsidRPr="00851992" w:rsidRDefault="00E52A8A" w:rsidP="003033FD">
            <w:pPr>
              <w:spacing w:after="0" w:line="240" w:lineRule="auto"/>
              <w:jc w:val="center"/>
              <w:rPr>
                <w:rFonts w:ascii="Verdana" w:hAnsi="Verdana" w:cs="Arial"/>
                <w:sz w:val="16"/>
                <w:szCs w:val="16"/>
              </w:rPr>
            </w:pPr>
            <w:r>
              <w:rPr>
                <w:rFonts w:ascii="Verdana" w:hAnsi="Verdana" w:cs="Arial"/>
                <w:sz w:val="16"/>
                <w:szCs w:val="16"/>
              </w:rPr>
              <w:t>Resolución</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7DD2A831" w:rsidR="00851992" w:rsidRPr="00575703" w:rsidRDefault="006543EF" w:rsidP="00BF22F1">
            <w:pPr>
              <w:spacing w:line="240" w:lineRule="auto"/>
              <w:jc w:val="center"/>
              <w:rPr>
                <w:rFonts w:ascii="Verdana" w:hAnsi="Verdana" w:cs="Arial"/>
                <w:color w:val="000000"/>
                <w:sz w:val="16"/>
                <w:szCs w:val="16"/>
              </w:rPr>
            </w:pPr>
            <w:r w:rsidRPr="006543EF">
              <w:rPr>
                <w:rFonts w:ascii="Verdana" w:hAnsi="Verdana" w:cs="Arial"/>
                <w:color w:val="000000"/>
                <w:sz w:val="16"/>
                <w:szCs w:val="16"/>
              </w:rPr>
              <w:t>(A) Consolidar la información de las zonas francas transitorias</w:t>
            </w:r>
          </w:p>
        </w:tc>
        <w:tc>
          <w:tcPr>
            <w:tcW w:w="1843" w:type="dxa"/>
            <w:tcMar>
              <w:top w:w="57" w:type="dxa"/>
              <w:left w:w="113" w:type="dxa"/>
              <w:bottom w:w="57" w:type="dxa"/>
            </w:tcMar>
            <w:vAlign w:val="center"/>
          </w:tcPr>
          <w:p w14:paraId="35486A7B" w14:textId="645F7FE4" w:rsidR="00851992" w:rsidRPr="00851992" w:rsidRDefault="006543EF" w:rsidP="00EE4734">
            <w:pPr>
              <w:spacing w:after="0" w:line="240" w:lineRule="auto"/>
              <w:jc w:val="center"/>
              <w:rPr>
                <w:rFonts w:ascii="Verdana" w:hAnsi="Verdana" w:cs="Arial"/>
                <w:sz w:val="16"/>
                <w:szCs w:val="16"/>
              </w:rPr>
            </w:pPr>
            <w:r w:rsidRPr="006543EF">
              <w:rPr>
                <w:rFonts w:ascii="Verdana" w:hAnsi="Verdana" w:cs="Arial"/>
                <w:sz w:val="16"/>
                <w:szCs w:val="16"/>
              </w:rPr>
              <w:t>Profesional Universitario, Profesional Especializado</w:t>
            </w:r>
          </w:p>
        </w:tc>
        <w:tc>
          <w:tcPr>
            <w:tcW w:w="4944" w:type="dxa"/>
            <w:tcMar>
              <w:top w:w="57" w:type="dxa"/>
              <w:left w:w="113" w:type="dxa"/>
              <w:bottom w:w="57" w:type="dxa"/>
            </w:tcMar>
          </w:tcPr>
          <w:p w14:paraId="3629C368" w14:textId="48C572C5" w:rsidR="00AC3AA2" w:rsidRPr="003950EB" w:rsidRDefault="006543EF" w:rsidP="00765A08">
            <w:pPr>
              <w:spacing w:after="0" w:line="240" w:lineRule="auto"/>
              <w:ind w:left="31"/>
              <w:jc w:val="both"/>
              <w:rPr>
                <w:rFonts w:ascii="Verdana" w:hAnsi="Verdana" w:cs="Arial"/>
                <w:sz w:val="16"/>
                <w:szCs w:val="16"/>
              </w:rPr>
            </w:pPr>
            <w:r w:rsidRPr="006543EF">
              <w:rPr>
                <w:rFonts w:ascii="Verdana" w:hAnsi="Verdana" w:cs="Arial"/>
                <w:sz w:val="16"/>
                <w:szCs w:val="16"/>
              </w:rPr>
              <w:t xml:space="preserve">La DPC consolida la información de las zonas francas transitorias y se genera los reportes a que haya lugar </w:t>
            </w:r>
            <w:r w:rsidR="007C148F" w:rsidRPr="006543EF">
              <w:rPr>
                <w:rFonts w:ascii="Verdana" w:hAnsi="Verdana" w:cs="Arial"/>
                <w:sz w:val="16"/>
                <w:szCs w:val="16"/>
              </w:rPr>
              <w:t>de acuerdo con</w:t>
            </w:r>
            <w:r w:rsidRPr="006543EF">
              <w:rPr>
                <w:rFonts w:ascii="Verdana" w:hAnsi="Verdana" w:cs="Arial"/>
                <w:sz w:val="16"/>
                <w:szCs w:val="16"/>
              </w:rPr>
              <w:t xml:space="preserve"> los requerimientos y adelantar las acciones de mejora.</w:t>
            </w:r>
            <w:r w:rsidRPr="006543EF">
              <w:rPr>
                <w:rFonts w:ascii="Verdana" w:hAnsi="Verdana" w:cs="Arial"/>
                <w:sz w:val="16"/>
                <w:szCs w:val="16"/>
              </w:rPr>
              <w:br/>
            </w:r>
            <w:r w:rsidRPr="006543EF">
              <w:rPr>
                <w:rFonts w:ascii="Verdana" w:hAnsi="Verdana" w:cs="Arial"/>
                <w:sz w:val="16"/>
                <w:szCs w:val="16"/>
              </w:rPr>
              <w:br/>
              <w:t>Termino: Permanente</w:t>
            </w:r>
          </w:p>
        </w:tc>
        <w:tc>
          <w:tcPr>
            <w:tcW w:w="1576" w:type="dxa"/>
            <w:tcMar>
              <w:top w:w="57" w:type="dxa"/>
              <w:left w:w="113" w:type="dxa"/>
              <w:bottom w:w="57" w:type="dxa"/>
            </w:tcMar>
            <w:vAlign w:val="center"/>
          </w:tcPr>
          <w:p w14:paraId="7B3A34A2" w14:textId="6014208E" w:rsidR="00851992" w:rsidRPr="00851992" w:rsidRDefault="006543EF" w:rsidP="003033FD">
            <w:pPr>
              <w:spacing w:after="0" w:line="240" w:lineRule="auto"/>
              <w:jc w:val="center"/>
              <w:rPr>
                <w:rFonts w:ascii="Verdana" w:hAnsi="Verdana" w:cs="Arial"/>
                <w:sz w:val="16"/>
                <w:szCs w:val="16"/>
              </w:rPr>
            </w:pPr>
            <w:r w:rsidRPr="006543EF">
              <w:rPr>
                <w:rFonts w:ascii="Verdana" w:hAnsi="Verdana" w:cs="Arial"/>
                <w:sz w:val="16"/>
                <w:szCs w:val="16"/>
              </w:rPr>
              <w:t>Reporte - Acciones de mejora</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3FB5F415" w:rsidR="001D0B5F" w:rsidRPr="007C148F" w:rsidRDefault="007C148F" w:rsidP="00666AB9">
            <w:pPr>
              <w:spacing w:after="0" w:line="240" w:lineRule="auto"/>
              <w:jc w:val="center"/>
              <w:rPr>
                <w:rFonts w:ascii="Verdana" w:eastAsia="Arial" w:hAnsi="Verdana" w:cs="Arial"/>
                <w:color w:val="000000" w:themeColor="text1"/>
                <w:sz w:val="16"/>
                <w:szCs w:val="16"/>
              </w:rPr>
            </w:pPr>
            <w:r w:rsidRPr="007C148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6B6BB206" w:rsidR="009D07CF" w:rsidRPr="00E031E5" w:rsidRDefault="00E3114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 xml:space="preserve">Oficio </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8402CBC"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779C0929" w14:textId="5B16BD2D" w:rsidR="001D0B5F" w:rsidRPr="00666AB9" w:rsidRDefault="007C148F" w:rsidP="00666AB9">
            <w:pPr>
              <w:spacing w:after="0" w:line="240" w:lineRule="auto"/>
              <w:jc w:val="center"/>
              <w:rPr>
                <w:rFonts w:ascii="Verdana" w:eastAsia="Arial" w:hAnsi="Verdana" w:cs="Arial"/>
                <w:b/>
                <w:bCs/>
                <w:color w:val="000000" w:themeColor="text1"/>
                <w:sz w:val="16"/>
                <w:szCs w:val="16"/>
              </w:rPr>
            </w:pPr>
            <w:r w:rsidRPr="007C148F">
              <w:rPr>
                <w:rFonts w:ascii="Verdana" w:eastAsia="Arial" w:hAnsi="Verdana" w:cs="Arial"/>
                <w:color w:val="000000" w:themeColor="text1"/>
                <w:sz w:val="16"/>
                <w:szCs w:val="16"/>
              </w:rPr>
              <w:t xml:space="preserve">No aplica </w:t>
            </w:r>
          </w:p>
        </w:tc>
        <w:tc>
          <w:tcPr>
            <w:tcW w:w="7075" w:type="dxa"/>
            <w:tcMar>
              <w:top w:w="30" w:type="dxa"/>
              <w:left w:w="30" w:type="dxa"/>
              <w:bottom w:w="30" w:type="dxa"/>
              <w:right w:w="30" w:type="dxa"/>
            </w:tcMar>
            <w:vAlign w:val="center"/>
          </w:tcPr>
          <w:p w14:paraId="38187064" w14:textId="5635CC12" w:rsidR="001D0B5F" w:rsidRPr="00E031E5" w:rsidRDefault="00E3114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Resolución</w:t>
            </w:r>
          </w:p>
        </w:tc>
      </w:tr>
      <w:tr w:rsidR="00452C84" w:rsidRPr="00666AB9" w14:paraId="3A9CFA2C" w14:textId="77777777" w:rsidTr="001D0B5F">
        <w:trPr>
          <w:trHeight w:val="117"/>
        </w:trPr>
        <w:tc>
          <w:tcPr>
            <w:tcW w:w="960" w:type="dxa"/>
            <w:tcMar>
              <w:top w:w="30" w:type="dxa"/>
              <w:left w:w="30" w:type="dxa"/>
              <w:bottom w:w="30" w:type="dxa"/>
              <w:right w:w="30" w:type="dxa"/>
            </w:tcMar>
            <w:vAlign w:val="center"/>
          </w:tcPr>
          <w:p w14:paraId="7C5F2554" w14:textId="07580016" w:rsidR="00452C84" w:rsidRDefault="00837DE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69280518" w14:textId="7B23B0FF" w:rsidR="00452C84" w:rsidRPr="001A2E45" w:rsidRDefault="001A2E45" w:rsidP="00666AB9">
            <w:pPr>
              <w:spacing w:after="0" w:line="240" w:lineRule="auto"/>
              <w:jc w:val="center"/>
              <w:rPr>
                <w:rFonts w:ascii="Verdana" w:eastAsia="Arial" w:hAnsi="Verdana" w:cs="Arial"/>
                <w:color w:val="000000" w:themeColor="text1"/>
                <w:sz w:val="16"/>
                <w:szCs w:val="16"/>
              </w:rPr>
            </w:pPr>
            <w:r w:rsidRPr="001A2E45">
              <w:rPr>
                <w:rFonts w:ascii="Verdana" w:eastAsia="Arial" w:hAnsi="Verdana" w:cs="Arial"/>
                <w:color w:val="000000" w:themeColor="text1"/>
                <w:sz w:val="16"/>
                <w:szCs w:val="16"/>
              </w:rPr>
              <w:t>DO-FM-023</w:t>
            </w:r>
          </w:p>
        </w:tc>
        <w:tc>
          <w:tcPr>
            <w:tcW w:w="7075" w:type="dxa"/>
            <w:tcMar>
              <w:top w:w="30" w:type="dxa"/>
              <w:left w:w="30" w:type="dxa"/>
              <w:bottom w:w="30" w:type="dxa"/>
              <w:right w:w="30" w:type="dxa"/>
            </w:tcMar>
            <w:vAlign w:val="center"/>
          </w:tcPr>
          <w:p w14:paraId="3F58540B" w14:textId="092450B3" w:rsidR="00452C84" w:rsidRDefault="00D863FE" w:rsidP="00E031E5">
            <w:pPr>
              <w:spacing w:after="0" w:line="240" w:lineRule="auto"/>
              <w:rPr>
                <w:rFonts w:ascii="Verdana" w:eastAsia="Arial" w:hAnsi="Verdana" w:cs="Arial"/>
                <w:color w:val="000000" w:themeColor="text1"/>
                <w:sz w:val="16"/>
                <w:szCs w:val="16"/>
              </w:rPr>
            </w:pPr>
            <w:r w:rsidRPr="00D863FE">
              <w:rPr>
                <w:rFonts w:ascii="Verdana" w:eastAsia="Arial" w:hAnsi="Verdana" w:cs="Arial"/>
                <w:color w:val="000000" w:themeColor="text1"/>
                <w:sz w:val="16"/>
                <w:szCs w:val="16"/>
              </w:rPr>
              <w:t>Lista de Chequeo - solicitud de declaratoria de zona franca</w:t>
            </w:r>
          </w:p>
        </w:tc>
      </w:tr>
      <w:tr w:rsidR="00BB5FA6" w:rsidRPr="00666AB9" w14:paraId="77A57AAA" w14:textId="77777777" w:rsidTr="001D0B5F">
        <w:trPr>
          <w:trHeight w:val="117"/>
        </w:trPr>
        <w:tc>
          <w:tcPr>
            <w:tcW w:w="960" w:type="dxa"/>
            <w:tcMar>
              <w:top w:w="30" w:type="dxa"/>
              <w:left w:w="30" w:type="dxa"/>
              <w:bottom w:w="30" w:type="dxa"/>
              <w:right w:w="30" w:type="dxa"/>
            </w:tcMar>
            <w:vAlign w:val="center"/>
          </w:tcPr>
          <w:p w14:paraId="1204ED0B" w14:textId="0B36D7E6" w:rsidR="00BB5FA6" w:rsidRDefault="00837DE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620685CD" w14:textId="7673FA9A" w:rsidR="00BB5FA6" w:rsidRPr="00666AB9" w:rsidRDefault="007C148F" w:rsidP="00666AB9">
            <w:pPr>
              <w:spacing w:after="0" w:line="240" w:lineRule="auto"/>
              <w:jc w:val="center"/>
              <w:rPr>
                <w:rFonts w:ascii="Verdana" w:eastAsia="Arial" w:hAnsi="Verdana" w:cs="Arial"/>
                <w:b/>
                <w:bCs/>
                <w:color w:val="000000" w:themeColor="text1"/>
                <w:sz w:val="16"/>
                <w:szCs w:val="16"/>
              </w:rPr>
            </w:pPr>
            <w:r w:rsidRPr="007C148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F47FC44" w14:textId="5271913B" w:rsidR="00BB5FA6" w:rsidRPr="00A3381E" w:rsidRDefault="00D863FE" w:rsidP="00E031E5">
            <w:pPr>
              <w:spacing w:after="0" w:line="240" w:lineRule="auto"/>
              <w:rPr>
                <w:rFonts w:ascii="Verdana" w:eastAsia="Arial" w:hAnsi="Verdana" w:cs="Arial"/>
                <w:color w:val="000000" w:themeColor="text1"/>
                <w:sz w:val="16"/>
                <w:szCs w:val="16"/>
              </w:rPr>
            </w:pPr>
            <w:r w:rsidRPr="00D863FE">
              <w:rPr>
                <w:rFonts w:ascii="Verdana" w:eastAsia="Arial" w:hAnsi="Verdana" w:cs="Arial"/>
                <w:color w:val="000000" w:themeColor="text1"/>
                <w:sz w:val="16"/>
                <w:szCs w:val="16"/>
              </w:rPr>
              <w:t>Acciones de mejora</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lastRenderedPageBreak/>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46BA2BCD" w:rsidR="00EA0826" w:rsidRPr="00666AB9" w:rsidRDefault="00427937"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3693A5F" w14:textId="7E3009D4"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7E6CFE">
              <w:rPr>
                <w:rFonts w:ascii="Verdana" w:hAnsi="Verdana" w:cs="Arial"/>
                <w:sz w:val="16"/>
                <w:szCs w:val="16"/>
              </w:rPr>
              <w:t>DM</w:t>
            </w:r>
            <w:r w:rsidR="00A70643" w:rsidRPr="00A70643">
              <w:rPr>
                <w:rFonts w:ascii="Verdana" w:hAnsi="Verdana" w:cs="Arial"/>
                <w:sz w:val="16"/>
                <w:szCs w:val="16"/>
              </w:rPr>
              <w:t>-PR-0</w:t>
            </w:r>
            <w:r w:rsidR="007E6CFE">
              <w:rPr>
                <w:rFonts w:ascii="Verdana" w:hAnsi="Verdana" w:cs="Arial"/>
                <w:sz w:val="16"/>
                <w:szCs w:val="16"/>
              </w:rPr>
              <w:t>1</w:t>
            </w:r>
            <w:r w:rsidR="00216116">
              <w:rPr>
                <w:rFonts w:ascii="Verdana" w:hAnsi="Verdana" w:cs="Arial"/>
                <w:sz w:val="16"/>
                <w:szCs w:val="16"/>
              </w:rPr>
              <w:t>2</w:t>
            </w:r>
            <w:r w:rsidR="003C47C8">
              <w:rPr>
                <w:rFonts w:ascii="Verdana" w:hAnsi="Verdana" w:cs="Arial"/>
                <w:sz w:val="16"/>
                <w:szCs w:val="16"/>
              </w:rPr>
              <w:t xml:space="preserve"> V1</w:t>
            </w:r>
          </w:p>
          <w:p w14:paraId="1878867B" w14:textId="77777777" w:rsidR="00427937" w:rsidRDefault="00427937" w:rsidP="003033FD">
            <w:pPr>
              <w:spacing w:after="0" w:line="240" w:lineRule="auto"/>
              <w:jc w:val="both"/>
              <w:rPr>
                <w:rFonts w:ascii="Verdana" w:hAnsi="Verdana" w:cs="Arial"/>
                <w:sz w:val="16"/>
                <w:szCs w:val="16"/>
              </w:rPr>
            </w:pPr>
          </w:p>
          <w:p w14:paraId="59D9EBED" w14:textId="77777777" w:rsidR="00CD25A2" w:rsidRDefault="00CD25A2" w:rsidP="00CD25A2">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83CB898" w14:textId="77777777" w:rsidR="00CD25A2" w:rsidRDefault="00CD25A2" w:rsidP="00CD25A2">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CD25A2" w14:paraId="7D7E4099" w14:textId="77777777" w:rsidTr="0000442C">
              <w:tc>
                <w:tcPr>
                  <w:tcW w:w="3995" w:type="dxa"/>
                </w:tcPr>
                <w:p w14:paraId="6C825C5C" w14:textId="77777777" w:rsidR="00CD25A2" w:rsidRDefault="00CD25A2" w:rsidP="00CD25A2">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601E17A7" w14:textId="77777777" w:rsidR="00CD25A2" w:rsidRDefault="00CD25A2" w:rsidP="00CD25A2">
                  <w:pPr>
                    <w:jc w:val="center"/>
                    <w:rPr>
                      <w:rFonts w:ascii="Verdana" w:hAnsi="Verdana" w:cs="Arial"/>
                      <w:bCs/>
                      <w:color w:val="000000"/>
                      <w:sz w:val="16"/>
                      <w:szCs w:val="21"/>
                    </w:rPr>
                  </w:pPr>
                  <w:r>
                    <w:rPr>
                      <w:rFonts w:ascii="Verdana" w:hAnsi="Verdana" w:cs="Arial"/>
                      <w:bCs/>
                      <w:color w:val="000000"/>
                      <w:sz w:val="16"/>
                      <w:szCs w:val="21"/>
                    </w:rPr>
                    <w:t>APROBÓ</w:t>
                  </w:r>
                </w:p>
              </w:tc>
            </w:tr>
            <w:tr w:rsidR="00CD25A2" w14:paraId="63515470" w14:textId="77777777" w:rsidTr="0000442C">
              <w:tc>
                <w:tcPr>
                  <w:tcW w:w="3995" w:type="dxa"/>
                </w:tcPr>
                <w:p w14:paraId="1CF37D6D" w14:textId="77777777" w:rsidR="007311A0" w:rsidRPr="00D73AAA" w:rsidRDefault="007311A0" w:rsidP="00CD25A2">
                  <w:pPr>
                    <w:jc w:val="both"/>
                    <w:rPr>
                      <w:rFonts w:ascii="Verdana" w:hAnsi="Verdana" w:cs="Arial"/>
                      <w:bCs/>
                      <w:color w:val="000000" w:themeColor="text1"/>
                      <w:sz w:val="16"/>
                      <w:szCs w:val="21"/>
                    </w:rPr>
                  </w:pPr>
                  <w:r w:rsidRPr="00D73AAA">
                    <w:rPr>
                      <w:rFonts w:ascii="Verdana" w:hAnsi="Verdana" w:cs="Arial"/>
                      <w:bCs/>
                      <w:color w:val="000000" w:themeColor="text1"/>
                      <w:sz w:val="16"/>
                      <w:szCs w:val="21"/>
                    </w:rPr>
                    <w:t>CARLOS ANDRÉS ARÉVALO PÉREZ</w:t>
                  </w:r>
                </w:p>
                <w:p w14:paraId="08229527" w14:textId="5232F943" w:rsidR="00CD25A2" w:rsidRPr="00D73AAA" w:rsidRDefault="00CD25A2" w:rsidP="00CD25A2">
                  <w:pPr>
                    <w:jc w:val="both"/>
                    <w:rPr>
                      <w:rFonts w:ascii="Verdana" w:hAnsi="Verdana" w:cs="Arial"/>
                      <w:bCs/>
                      <w:color w:val="000000" w:themeColor="text1"/>
                      <w:sz w:val="16"/>
                      <w:szCs w:val="21"/>
                    </w:rPr>
                  </w:pPr>
                  <w:r w:rsidRPr="00D73AAA">
                    <w:rPr>
                      <w:rFonts w:ascii="Verdana" w:hAnsi="Verdana" w:cs="Arial"/>
                      <w:bCs/>
                      <w:color w:val="000000" w:themeColor="text1"/>
                      <w:sz w:val="16"/>
                      <w:szCs w:val="21"/>
                    </w:rPr>
                    <w:t xml:space="preserve">Cargo: </w:t>
                  </w:r>
                  <w:r w:rsidR="00844483" w:rsidRPr="00D73AAA">
                    <w:rPr>
                      <w:rFonts w:ascii="Arial" w:hAnsi="Arial" w:cs="Arial"/>
                      <w:color w:val="000000" w:themeColor="text1"/>
                      <w:sz w:val="18"/>
                      <w:szCs w:val="18"/>
                    </w:rPr>
                    <w:t>Director(a) de Productividad y Competitividad</w:t>
                  </w:r>
                </w:p>
                <w:p w14:paraId="47026F3E" w14:textId="77777777" w:rsidR="007311A0" w:rsidRPr="00D73AAA" w:rsidRDefault="007311A0" w:rsidP="00CD25A2">
                  <w:pPr>
                    <w:jc w:val="both"/>
                    <w:rPr>
                      <w:rFonts w:ascii="Verdana" w:hAnsi="Verdana" w:cs="Arial"/>
                      <w:bCs/>
                      <w:color w:val="000000" w:themeColor="text1"/>
                      <w:sz w:val="16"/>
                      <w:szCs w:val="21"/>
                    </w:rPr>
                  </w:pPr>
                </w:p>
                <w:p w14:paraId="5ADE52DD" w14:textId="77777777" w:rsidR="007311A0" w:rsidRPr="00D73AAA" w:rsidRDefault="007311A0" w:rsidP="00CD25A2">
                  <w:pPr>
                    <w:jc w:val="both"/>
                    <w:rPr>
                      <w:rFonts w:ascii="Verdana" w:hAnsi="Verdana" w:cs="Arial"/>
                      <w:bCs/>
                      <w:color w:val="000000" w:themeColor="text1"/>
                      <w:sz w:val="16"/>
                      <w:szCs w:val="21"/>
                    </w:rPr>
                  </w:pPr>
                  <w:r w:rsidRPr="00D73AAA">
                    <w:rPr>
                      <w:rFonts w:ascii="Verdana" w:hAnsi="Verdana" w:cs="Arial"/>
                      <w:bCs/>
                      <w:color w:val="000000" w:themeColor="text1"/>
                      <w:sz w:val="16"/>
                      <w:szCs w:val="21"/>
                    </w:rPr>
                    <w:t>ALEJANDRO TORRES PERICO</w:t>
                  </w:r>
                </w:p>
                <w:p w14:paraId="4A9260A9" w14:textId="13F7C8DA" w:rsidR="007311A0" w:rsidRPr="00D73AAA" w:rsidRDefault="00053A88" w:rsidP="00CD25A2">
                  <w:pPr>
                    <w:jc w:val="both"/>
                    <w:rPr>
                      <w:rFonts w:ascii="Verdana" w:hAnsi="Verdana" w:cs="Arial"/>
                      <w:bCs/>
                      <w:color w:val="000000" w:themeColor="text1"/>
                      <w:sz w:val="16"/>
                      <w:szCs w:val="21"/>
                    </w:rPr>
                  </w:pPr>
                  <w:r w:rsidRPr="00D73AAA">
                    <w:rPr>
                      <w:rFonts w:ascii="Verdana" w:hAnsi="Verdana" w:cs="Arial"/>
                      <w:bCs/>
                      <w:color w:val="000000" w:themeColor="text1"/>
                      <w:sz w:val="16"/>
                      <w:szCs w:val="21"/>
                    </w:rPr>
                    <w:t>Jefe Oficina Asesora de Planeación Sectorial</w:t>
                  </w:r>
                </w:p>
              </w:tc>
              <w:tc>
                <w:tcPr>
                  <w:tcW w:w="3995" w:type="dxa"/>
                </w:tcPr>
                <w:p w14:paraId="59E2A4FC" w14:textId="77777777" w:rsidR="00D73AAA" w:rsidRPr="00D73AAA" w:rsidRDefault="00D73AAA" w:rsidP="00D73AAA">
                  <w:pPr>
                    <w:jc w:val="both"/>
                    <w:rPr>
                      <w:rFonts w:ascii="Verdana" w:hAnsi="Verdana" w:cs="Arial"/>
                      <w:bCs/>
                      <w:color w:val="000000" w:themeColor="text1"/>
                      <w:sz w:val="16"/>
                      <w:szCs w:val="21"/>
                    </w:rPr>
                  </w:pPr>
                  <w:r w:rsidRPr="00D73AAA">
                    <w:rPr>
                      <w:rFonts w:ascii="Verdana" w:hAnsi="Verdana" w:cs="Arial"/>
                      <w:bCs/>
                      <w:color w:val="000000" w:themeColor="text1"/>
                      <w:sz w:val="16"/>
                      <w:szCs w:val="21"/>
                    </w:rPr>
                    <w:t>CARLOS ANDRÉS ARÉVALO PÉREZ</w:t>
                  </w:r>
                </w:p>
                <w:p w14:paraId="5EDD1A93" w14:textId="0CBDB2F1" w:rsidR="00CD25A2" w:rsidRPr="00D73AAA" w:rsidRDefault="00CD25A2" w:rsidP="00CD25A2">
                  <w:pPr>
                    <w:jc w:val="both"/>
                    <w:rPr>
                      <w:rFonts w:ascii="Verdana" w:hAnsi="Verdana" w:cs="Arial"/>
                      <w:bCs/>
                      <w:color w:val="000000" w:themeColor="text1"/>
                      <w:sz w:val="16"/>
                      <w:szCs w:val="21"/>
                    </w:rPr>
                  </w:pPr>
                  <w:r w:rsidRPr="00D73AAA">
                    <w:rPr>
                      <w:rFonts w:ascii="Verdana" w:hAnsi="Verdana" w:cs="Arial"/>
                      <w:bCs/>
                      <w:color w:val="000000" w:themeColor="text1"/>
                      <w:sz w:val="16"/>
                      <w:szCs w:val="21"/>
                    </w:rPr>
                    <w:t>Cargo:</w:t>
                  </w:r>
                  <w:r w:rsidRPr="00D73AAA">
                    <w:rPr>
                      <w:rFonts w:ascii="Arial" w:hAnsi="Arial" w:cs="Arial"/>
                      <w:color w:val="000000" w:themeColor="text1"/>
                      <w:sz w:val="18"/>
                      <w:szCs w:val="18"/>
                    </w:rPr>
                    <w:t xml:space="preserve"> </w:t>
                  </w:r>
                  <w:r w:rsidR="00844483" w:rsidRPr="00D73AAA">
                    <w:rPr>
                      <w:rFonts w:ascii="Arial" w:hAnsi="Arial" w:cs="Arial"/>
                      <w:color w:val="000000" w:themeColor="text1"/>
                      <w:sz w:val="18"/>
                      <w:szCs w:val="18"/>
                    </w:rPr>
                    <w:t>Director(a) de Productividad y Competitividad</w:t>
                  </w:r>
                </w:p>
              </w:tc>
            </w:tr>
          </w:tbl>
          <w:p w14:paraId="42214120" w14:textId="77777777" w:rsidR="00CD25A2" w:rsidRDefault="00CD25A2" w:rsidP="00CD25A2">
            <w:pPr>
              <w:spacing w:after="0" w:line="240" w:lineRule="auto"/>
              <w:jc w:val="both"/>
              <w:rPr>
                <w:rFonts w:ascii="Verdana" w:hAnsi="Verdana" w:cs="Arial"/>
                <w:bCs/>
                <w:color w:val="000000"/>
                <w:sz w:val="16"/>
                <w:szCs w:val="21"/>
              </w:rPr>
            </w:pPr>
          </w:p>
          <w:p w14:paraId="4CF8C849" w14:textId="3DBAB75F" w:rsidR="00427937" w:rsidRPr="00666AB9" w:rsidRDefault="00CD25A2"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868E" w14:textId="77777777" w:rsidR="00E11B98" w:rsidRDefault="00E11B98" w:rsidP="00FF09A0">
      <w:pPr>
        <w:spacing w:after="0" w:line="240" w:lineRule="auto"/>
      </w:pPr>
      <w:r>
        <w:separator/>
      </w:r>
    </w:p>
  </w:endnote>
  <w:endnote w:type="continuationSeparator" w:id="0">
    <w:p w14:paraId="62D832F4" w14:textId="77777777" w:rsidR="00E11B98" w:rsidRDefault="00E11B98"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A81E" w14:textId="77777777" w:rsidR="00E11B98" w:rsidRDefault="00E11B98" w:rsidP="00FF09A0">
      <w:pPr>
        <w:spacing w:after="0" w:line="240" w:lineRule="auto"/>
      </w:pPr>
      <w:r>
        <w:separator/>
      </w:r>
    </w:p>
  </w:footnote>
  <w:footnote w:type="continuationSeparator" w:id="0">
    <w:p w14:paraId="02A7DBFD" w14:textId="77777777" w:rsidR="00E11B98" w:rsidRDefault="00E11B98"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3858605" w:rsidR="4F8B75BB" w:rsidRPr="00666AB9" w:rsidRDefault="00216116" w:rsidP="00F51B42">
          <w:pPr>
            <w:spacing w:after="0" w:line="240" w:lineRule="auto"/>
            <w:jc w:val="center"/>
            <w:rPr>
              <w:rFonts w:ascii="Verdana" w:eastAsia="Arial" w:hAnsi="Verdana" w:cs="Arial"/>
              <w:b/>
              <w:bCs/>
              <w:color w:val="000000" w:themeColor="text1"/>
              <w:sz w:val="24"/>
              <w:szCs w:val="24"/>
            </w:rPr>
          </w:pPr>
          <w:r w:rsidRPr="00216116">
            <w:rPr>
              <w:rFonts w:ascii="Verdana" w:eastAsia="Arial" w:hAnsi="Verdana" w:cs="Arial"/>
              <w:b/>
              <w:bCs/>
              <w:color w:val="000000" w:themeColor="text1"/>
            </w:rPr>
            <w:t>DECLARATORIA DE ZONAS FRANCAS TRANSITORIAS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56375CDB" w:rsidR="618C038B" w:rsidRPr="00666AB9" w:rsidRDefault="002C4F60"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8D4182">
            <w:rPr>
              <w:rFonts w:ascii="Verdana" w:eastAsia="Arial" w:hAnsi="Verdana" w:cs="Arial"/>
              <w:color w:val="000000" w:themeColor="text1"/>
              <w:sz w:val="16"/>
              <w:szCs w:val="16"/>
            </w:rPr>
            <w:t>024</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4FF7F502" w:rsidR="618C038B" w:rsidRPr="00666AB9" w:rsidRDefault="008D418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3345F"/>
    <w:rsid w:val="000505CE"/>
    <w:rsid w:val="00053A88"/>
    <w:rsid w:val="0007070F"/>
    <w:rsid w:val="00076159"/>
    <w:rsid w:val="00080BF5"/>
    <w:rsid w:val="00084489"/>
    <w:rsid w:val="000A07EC"/>
    <w:rsid w:val="000A2345"/>
    <w:rsid w:val="000A6C04"/>
    <w:rsid w:val="000B4925"/>
    <w:rsid w:val="000B497A"/>
    <w:rsid w:val="000C4FB4"/>
    <w:rsid w:val="000E5FFE"/>
    <w:rsid w:val="000F1080"/>
    <w:rsid w:val="000F6641"/>
    <w:rsid w:val="00102CEC"/>
    <w:rsid w:val="00111062"/>
    <w:rsid w:val="00111E13"/>
    <w:rsid w:val="00123001"/>
    <w:rsid w:val="0012715E"/>
    <w:rsid w:val="00136A11"/>
    <w:rsid w:val="00157DFB"/>
    <w:rsid w:val="001660F1"/>
    <w:rsid w:val="00183570"/>
    <w:rsid w:val="0019221A"/>
    <w:rsid w:val="001A2E45"/>
    <w:rsid w:val="001B7181"/>
    <w:rsid w:val="001C5FBA"/>
    <w:rsid w:val="001C6CBA"/>
    <w:rsid w:val="001D0B5F"/>
    <w:rsid w:val="001E28F6"/>
    <w:rsid w:val="001E7211"/>
    <w:rsid w:val="001F27E0"/>
    <w:rsid w:val="001F2D32"/>
    <w:rsid w:val="001F613D"/>
    <w:rsid w:val="001F64FE"/>
    <w:rsid w:val="001F6832"/>
    <w:rsid w:val="00216116"/>
    <w:rsid w:val="00223AA5"/>
    <w:rsid w:val="00237C40"/>
    <w:rsid w:val="0024300F"/>
    <w:rsid w:val="0024690F"/>
    <w:rsid w:val="00253D3F"/>
    <w:rsid w:val="00257115"/>
    <w:rsid w:val="002609A3"/>
    <w:rsid w:val="0026414F"/>
    <w:rsid w:val="00274A63"/>
    <w:rsid w:val="0029132E"/>
    <w:rsid w:val="00291CA0"/>
    <w:rsid w:val="002931C7"/>
    <w:rsid w:val="00293BA5"/>
    <w:rsid w:val="00293CEB"/>
    <w:rsid w:val="00295947"/>
    <w:rsid w:val="002A0289"/>
    <w:rsid w:val="002B4273"/>
    <w:rsid w:val="002C19EA"/>
    <w:rsid w:val="002C2E93"/>
    <w:rsid w:val="002C3BD4"/>
    <w:rsid w:val="002C4DF9"/>
    <w:rsid w:val="002C4F60"/>
    <w:rsid w:val="002D1D6B"/>
    <w:rsid w:val="002D55B2"/>
    <w:rsid w:val="002E6474"/>
    <w:rsid w:val="002F0F53"/>
    <w:rsid w:val="002F176B"/>
    <w:rsid w:val="002F5FEB"/>
    <w:rsid w:val="002F6F2B"/>
    <w:rsid w:val="00300460"/>
    <w:rsid w:val="00301C99"/>
    <w:rsid w:val="003020EA"/>
    <w:rsid w:val="003033FD"/>
    <w:rsid w:val="0031015E"/>
    <w:rsid w:val="00313C84"/>
    <w:rsid w:val="0033152D"/>
    <w:rsid w:val="003545C9"/>
    <w:rsid w:val="00354922"/>
    <w:rsid w:val="00361CA1"/>
    <w:rsid w:val="003644BD"/>
    <w:rsid w:val="003768E7"/>
    <w:rsid w:val="003823B7"/>
    <w:rsid w:val="003950EB"/>
    <w:rsid w:val="00395D5A"/>
    <w:rsid w:val="003B7177"/>
    <w:rsid w:val="003B7BC1"/>
    <w:rsid w:val="003C47C8"/>
    <w:rsid w:val="003E3D1E"/>
    <w:rsid w:val="003E5373"/>
    <w:rsid w:val="00400C58"/>
    <w:rsid w:val="00403988"/>
    <w:rsid w:val="0040542A"/>
    <w:rsid w:val="00416D2C"/>
    <w:rsid w:val="004232D8"/>
    <w:rsid w:val="004256E9"/>
    <w:rsid w:val="00427937"/>
    <w:rsid w:val="00442A06"/>
    <w:rsid w:val="00444684"/>
    <w:rsid w:val="00447D9D"/>
    <w:rsid w:val="00452C84"/>
    <w:rsid w:val="00454302"/>
    <w:rsid w:val="0045709E"/>
    <w:rsid w:val="00457F14"/>
    <w:rsid w:val="0048175A"/>
    <w:rsid w:val="00491619"/>
    <w:rsid w:val="00495443"/>
    <w:rsid w:val="004A3BE9"/>
    <w:rsid w:val="004B3FE3"/>
    <w:rsid w:val="004B6A28"/>
    <w:rsid w:val="004B7F25"/>
    <w:rsid w:val="004E73E5"/>
    <w:rsid w:val="004F2A29"/>
    <w:rsid w:val="004F799A"/>
    <w:rsid w:val="005034CA"/>
    <w:rsid w:val="00510A3D"/>
    <w:rsid w:val="00521A6E"/>
    <w:rsid w:val="005245EA"/>
    <w:rsid w:val="00527566"/>
    <w:rsid w:val="005338EA"/>
    <w:rsid w:val="00535FDD"/>
    <w:rsid w:val="00544479"/>
    <w:rsid w:val="005563FA"/>
    <w:rsid w:val="00570D5D"/>
    <w:rsid w:val="00572F6F"/>
    <w:rsid w:val="00573D13"/>
    <w:rsid w:val="00575703"/>
    <w:rsid w:val="005832CD"/>
    <w:rsid w:val="00584585"/>
    <w:rsid w:val="00585793"/>
    <w:rsid w:val="00587B3B"/>
    <w:rsid w:val="0059071C"/>
    <w:rsid w:val="00591941"/>
    <w:rsid w:val="005944D7"/>
    <w:rsid w:val="00594AFC"/>
    <w:rsid w:val="0059634C"/>
    <w:rsid w:val="005A0CE9"/>
    <w:rsid w:val="005A3044"/>
    <w:rsid w:val="005A6B66"/>
    <w:rsid w:val="005A7D0E"/>
    <w:rsid w:val="005B5CEB"/>
    <w:rsid w:val="005B6577"/>
    <w:rsid w:val="005C5488"/>
    <w:rsid w:val="005D2594"/>
    <w:rsid w:val="005D4F12"/>
    <w:rsid w:val="005E25C7"/>
    <w:rsid w:val="005E4F11"/>
    <w:rsid w:val="005E6F4C"/>
    <w:rsid w:val="005F3247"/>
    <w:rsid w:val="00601069"/>
    <w:rsid w:val="00606A0B"/>
    <w:rsid w:val="00607318"/>
    <w:rsid w:val="006165B0"/>
    <w:rsid w:val="006169FD"/>
    <w:rsid w:val="006175A4"/>
    <w:rsid w:val="006279DE"/>
    <w:rsid w:val="006456A3"/>
    <w:rsid w:val="006543EF"/>
    <w:rsid w:val="0066027D"/>
    <w:rsid w:val="00666AB9"/>
    <w:rsid w:val="00684262"/>
    <w:rsid w:val="00695CF9"/>
    <w:rsid w:val="0069702B"/>
    <w:rsid w:val="006A1003"/>
    <w:rsid w:val="006B12B9"/>
    <w:rsid w:val="006B1F16"/>
    <w:rsid w:val="006B4755"/>
    <w:rsid w:val="006C52F0"/>
    <w:rsid w:val="006D135C"/>
    <w:rsid w:val="006D1AB7"/>
    <w:rsid w:val="006E1279"/>
    <w:rsid w:val="006E172C"/>
    <w:rsid w:val="006F0A35"/>
    <w:rsid w:val="006F3D2D"/>
    <w:rsid w:val="007124C9"/>
    <w:rsid w:val="00713034"/>
    <w:rsid w:val="0072655E"/>
    <w:rsid w:val="007311A0"/>
    <w:rsid w:val="0073378D"/>
    <w:rsid w:val="007341F5"/>
    <w:rsid w:val="00747263"/>
    <w:rsid w:val="00750A89"/>
    <w:rsid w:val="007558EC"/>
    <w:rsid w:val="00757FF1"/>
    <w:rsid w:val="00765A08"/>
    <w:rsid w:val="007670FA"/>
    <w:rsid w:val="00773A5A"/>
    <w:rsid w:val="007758F6"/>
    <w:rsid w:val="00777A12"/>
    <w:rsid w:val="00780FED"/>
    <w:rsid w:val="00792E1F"/>
    <w:rsid w:val="0079534A"/>
    <w:rsid w:val="0079608A"/>
    <w:rsid w:val="00797E00"/>
    <w:rsid w:val="007A0E70"/>
    <w:rsid w:val="007B4E62"/>
    <w:rsid w:val="007C148F"/>
    <w:rsid w:val="007C3D27"/>
    <w:rsid w:val="007C4B85"/>
    <w:rsid w:val="007C4EC3"/>
    <w:rsid w:val="007D3138"/>
    <w:rsid w:val="007D51BE"/>
    <w:rsid w:val="007D5FD4"/>
    <w:rsid w:val="007D76E3"/>
    <w:rsid w:val="007E6CFE"/>
    <w:rsid w:val="007F76CE"/>
    <w:rsid w:val="008034D9"/>
    <w:rsid w:val="00804F85"/>
    <w:rsid w:val="00806DAF"/>
    <w:rsid w:val="00823BA1"/>
    <w:rsid w:val="00827E90"/>
    <w:rsid w:val="008334B5"/>
    <w:rsid w:val="00837DE2"/>
    <w:rsid w:val="00844483"/>
    <w:rsid w:val="008445F6"/>
    <w:rsid w:val="00851992"/>
    <w:rsid w:val="00853A22"/>
    <w:rsid w:val="0085730D"/>
    <w:rsid w:val="0087001D"/>
    <w:rsid w:val="0087180D"/>
    <w:rsid w:val="00872934"/>
    <w:rsid w:val="00874AE0"/>
    <w:rsid w:val="00886EC1"/>
    <w:rsid w:val="0089100A"/>
    <w:rsid w:val="00895E24"/>
    <w:rsid w:val="008974F0"/>
    <w:rsid w:val="008A42A4"/>
    <w:rsid w:val="008A5B5C"/>
    <w:rsid w:val="008B0C34"/>
    <w:rsid w:val="008D218E"/>
    <w:rsid w:val="008D4182"/>
    <w:rsid w:val="008D6D1B"/>
    <w:rsid w:val="008E4B8E"/>
    <w:rsid w:val="008F0A6E"/>
    <w:rsid w:val="008F4D51"/>
    <w:rsid w:val="008F5881"/>
    <w:rsid w:val="00900199"/>
    <w:rsid w:val="00904E4D"/>
    <w:rsid w:val="00910530"/>
    <w:rsid w:val="0091085B"/>
    <w:rsid w:val="00925745"/>
    <w:rsid w:val="0093090C"/>
    <w:rsid w:val="0093627C"/>
    <w:rsid w:val="00940BA8"/>
    <w:rsid w:val="00944BE9"/>
    <w:rsid w:val="00953025"/>
    <w:rsid w:val="00954D11"/>
    <w:rsid w:val="0096038E"/>
    <w:rsid w:val="00970821"/>
    <w:rsid w:val="00970E8B"/>
    <w:rsid w:val="00971C19"/>
    <w:rsid w:val="009A0A14"/>
    <w:rsid w:val="009A384B"/>
    <w:rsid w:val="009B2D50"/>
    <w:rsid w:val="009B622A"/>
    <w:rsid w:val="009C14ED"/>
    <w:rsid w:val="009C21BB"/>
    <w:rsid w:val="009C583C"/>
    <w:rsid w:val="009C7E3D"/>
    <w:rsid w:val="009D07CF"/>
    <w:rsid w:val="009D19DD"/>
    <w:rsid w:val="009D1F52"/>
    <w:rsid w:val="009D2340"/>
    <w:rsid w:val="009D4B31"/>
    <w:rsid w:val="009E3409"/>
    <w:rsid w:val="009E4885"/>
    <w:rsid w:val="009E5DB2"/>
    <w:rsid w:val="009E709A"/>
    <w:rsid w:val="00A02DE1"/>
    <w:rsid w:val="00A113D7"/>
    <w:rsid w:val="00A115BC"/>
    <w:rsid w:val="00A13A46"/>
    <w:rsid w:val="00A202A6"/>
    <w:rsid w:val="00A22F3F"/>
    <w:rsid w:val="00A32148"/>
    <w:rsid w:val="00A3381E"/>
    <w:rsid w:val="00A35B13"/>
    <w:rsid w:val="00A570F6"/>
    <w:rsid w:val="00A6068E"/>
    <w:rsid w:val="00A669EA"/>
    <w:rsid w:val="00A67FA4"/>
    <w:rsid w:val="00A70643"/>
    <w:rsid w:val="00A75D0E"/>
    <w:rsid w:val="00A76CDB"/>
    <w:rsid w:val="00A770ED"/>
    <w:rsid w:val="00A808A4"/>
    <w:rsid w:val="00A85151"/>
    <w:rsid w:val="00AB0004"/>
    <w:rsid w:val="00AC3AA2"/>
    <w:rsid w:val="00AD5DB2"/>
    <w:rsid w:val="00AD62FA"/>
    <w:rsid w:val="00AD6B3B"/>
    <w:rsid w:val="00AD7470"/>
    <w:rsid w:val="00AE0D3E"/>
    <w:rsid w:val="00AF2851"/>
    <w:rsid w:val="00AF3BAE"/>
    <w:rsid w:val="00B06BBD"/>
    <w:rsid w:val="00B07EC5"/>
    <w:rsid w:val="00B10731"/>
    <w:rsid w:val="00B12631"/>
    <w:rsid w:val="00B1793F"/>
    <w:rsid w:val="00B2097D"/>
    <w:rsid w:val="00B37A7C"/>
    <w:rsid w:val="00B61822"/>
    <w:rsid w:val="00B64FC7"/>
    <w:rsid w:val="00B679FA"/>
    <w:rsid w:val="00B707D0"/>
    <w:rsid w:val="00B81265"/>
    <w:rsid w:val="00B83436"/>
    <w:rsid w:val="00B838E7"/>
    <w:rsid w:val="00BA58FB"/>
    <w:rsid w:val="00BB1B01"/>
    <w:rsid w:val="00BB4EAC"/>
    <w:rsid w:val="00BB5FA6"/>
    <w:rsid w:val="00BB63A6"/>
    <w:rsid w:val="00BC50DC"/>
    <w:rsid w:val="00BD4D2B"/>
    <w:rsid w:val="00BE3518"/>
    <w:rsid w:val="00BE3A4C"/>
    <w:rsid w:val="00BE4B52"/>
    <w:rsid w:val="00BF22F1"/>
    <w:rsid w:val="00BF6FAE"/>
    <w:rsid w:val="00C01A95"/>
    <w:rsid w:val="00C11CE7"/>
    <w:rsid w:val="00C1728E"/>
    <w:rsid w:val="00C21389"/>
    <w:rsid w:val="00C25E27"/>
    <w:rsid w:val="00C26004"/>
    <w:rsid w:val="00C33928"/>
    <w:rsid w:val="00C33983"/>
    <w:rsid w:val="00C458C4"/>
    <w:rsid w:val="00C46177"/>
    <w:rsid w:val="00C50DF3"/>
    <w:rsid w:val="00C60EC2"/>
    <w:rsid w:val="00C63B16"/>
    <w:rsid w:val="00C71896"/>
    <w:rsid w:val="00C71CC6"/>
    <w:rsid w:val="00C729AD"/>
    <w:rsid w:val="00C77DA4"/>
    <w:rsid w:val="00C8072D"/>
    <w:rsid w:val="00C823B2"/>
    <w:rsid w:val="00C841E5"/>
    <w:rsid w:val="00C9041D"/>
    <w:rsid w:val="00C90DA3"/>
    <w:rsid w:val="00CA7113"/>
    <w:rsid w:val="00CA776F"/>
    <w:rsid w:val="00CB6BC7"/>
    <w:rsid w:val="00CC6239"/>
    <w:rsid w:val="00CD25A2"/>
    <w:rsid w:val="00CD3C2F"/>
    <w:rsid w:val="00CD7BC7"/>
    <w:rsid w:val="00CE0005"/>
    <w:rsid w:val="00CE1614"/>
    <w:rsid w:val="00CF0B3C"/>
    <w:rsid w:val="00CF157D"/>
    <w:rsid w:val="00D102FF"/>
    <w:rsid w:val="00D14EE3"/>
    <w:rsid w:val="00D14F83"/>
    <w:rsid w:val="00D27F6A"/>
    <w:rsid w:val="00D30510"/>
    <w:rsid w:val="00D362C7"/>
    <w:rsid w:val="00D4353B"/>
    <w:rsid w:val="00D61D87"/>
    <w:rsid w:val="00D64A1D"/>
    <w:rsid w:val="00D72797"/>
    <w:rsid w:val="00D73AAA"/>
    <w:rsid w:val="00D8126F"/>
    <w:rsid w:val="00D863FE"/>
    <w:rsid w:val="00D8671B"/>
    <w:rsid w:val="00D94E30"/>
    <w:rsid w:val="00D95082"/>
    <w:rsid w:val="00DA18F6"/>
    <w:rsid w:val="00DA19DE"/>
    <w:rsid w:val="00DC606B"/>
    <w:rsid w:val="00DE6F0D"/>
    <w:rsid w:val="00DF293C"/>
    <w:rsid w:val="00DF491F"/>
    <w:rsid w:val="00DF4E19"/>
    <w:rsid w:val="00DF72C1"/>
    <w:rsid w:val="00E031E5"/>
    <w:rsid w:val="00E06A7C"/>
    <w:rsid w:val="00E10B2D"/>
    <w:rsid w:val="00E11B98"/>
    <w:rsid w:val="00E143A7"/>
    <w:rsid w:val="00E228E2"/>
    <w:rsid w:val="00E22DCA"/>
    <w:rsid w:val="00E252A4"/>
    <w:rsid w:val="00E30AA0"/>
    <w:rsid w:val="00E31149"/>
    <w:rsid w:val="00E32749"/>
    <w:rsid w:val="00E42CB1"/>
    <w:rsid w:val="00E441E0"/>
    <w:rsid w:val="00E45324"/>
    <w:rsid w:val="00E460C9"/>
    <w:rsid w:val="00E503BD"/>
    <w:rsid w:val="00E52A8A"/>
    <w:rsid w:val="00E70323"/>
    <w:rsid w:val="00E75BA3"/>
    <w:rsid w:val="00E840D4"/>
    <w:rsid w:val="00E87A9C"/>
    <w:rsid w:val="00E91094"/>
    <w:rsid w:val="00E93440"/>
    <w:rsid w:val="00EA0279"/>
    <w:rsid w:val="00EA0826"/>
    <w:rsid w:val="00EA218E"/>
    <w:rsid w:val="00EB3B4C"/>
    <w:rsid w:val="00EB6939"/>
    <w:rsid w:val="00ED4E82"/>
    <w:rsid w:val="00EE34FE"/>
    <w:rsid w:val="00EE36A7"/>
    <w:rsid w:val="00EE4734"/>
    <w:rsid w:val="00EF4DED"/>
    <w:rsid w:val="00F05E25"/>
    <w:rsid w:val="00F06927"/>
    <w:rsid w:val="00F141C1"/>
    <w:rsid w:val="00F1461B"/>
    <w:rsid w:val="00F23EF4"/>
    <w:rsid w:val="00F30536"/>
    <w:rsid w:val="00F5171E"/>
    <w:rsid w:val="00F51B42"/>
    <w:rsid w:val="00F62291"/>
    <w:rsid w:val="00F74146"/>
    <w:rsid w:val="00F91859"/>
    <w:rsid w:val="00FA4EC7"/>
    <w:rsid w:val="00FB1836"/>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1375</Words>
  <Characters>7563</Characters>
  <Application>Microsoft Office Word</Application>
  <DocSecurity>0</DocSecurity>
  <Lines>63</Lines>
  <Paragraphs>17</Paragraphs>
  <ScaleCrop>false</ScaleCrop>
  <Company>Ministerio de Hacienda y Crédito Público</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318</cp:revision>
  <dcterms:created xsi:type="dcterms:W3CDTF">2023-11-22T13:12:00Z</dcterms:created>
  <dcterms:modified xsi:type="dcterms:W3CDTF">2026-05-20T14:36:00Z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