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D63BB4"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4DAC468A" w:rsidR="002F176B" w:rsidRPr="00D63BB4" w:rsidRDefault="00D63BB4" w:rsidP="003033FD">
      <w:pPr>
        <w:spacing w:after="0" w:line="240" w:lineRule="auto"/>
        <w:jc w:val="both"/>
        <w:rPr>
          <w:rFonts w:ascii="Verdana" w:hAnsi="Verdana"/>
          <w:color w:val="000000"/>
          <w:sz w:val="20"/>
          <w:szCs w:val="20"/>
        </w:rPr>
      </w:pPr>
      <w:r w:rsidRPr="00D63BB4">
        <w:rPr>
          <w:rFonts w:ascii="Verdana" w:hAnsi="Verdana"/>
          <w:color w:val="000000"/>
          <w:sz w:val="20"/>
          <w:szCs w:val="20"/>
        </w:rPr>
        <w:t>Coordinar la implementación de la política de desarrollo productivo del país en el marco del Sistema Nacional de Competitividad e Innovación (SNCI), a través de las Comisiones Regionales de Competitividad e Innovación-CRCI, como instancias articuladoras y promotoras del mejoramiento productivo y el desarrollo competitivo en las regiones</w:t>
      </w:r>
    </w:p>
    <w:p w14:paraId="651B0B8D" w14:textId="77777777" w:rsidR="00D63BB4" w:rsidRPr="00D63BB4" w:rsidRDefault="00D63BB4" w:rsidP="003033FD">
      <w:pPr>
        <w:spacing w:after="0" w:line="240" w:lineRule="auto"/>
        <w:jc w:val="both"/>
        <w:rPr>
          <w:rFonts w:ascii="Verdana" w:hAnsi="Verdana" w:cs="Arial"/>
          <w:sz w:val="20"/>
          <w:szCs w:val="20"/>
        </w:rPr>
      </w:pPr>
    </w:p>
    <w:p w14:paraId="412D6946" w14:textId="77777777" w:rsidR="00EA0826" w:rsidRPr="00D63BB4" w:rsidRDefault="00EA0826" w:rsidP="003033FD">
      <w:pPr>
        <w:numPr>
          <w:ilvl w:val="0"/>
          <w:numId w:val="11"/>
        </w:numPr>
        <w:spacing w:after="0" w:line="240" w:lineRule="auto"/>
        <w:ind w:left="0" w:firstLine="0"/>
        <w:jc w:val="both"/>
        <w:rPr>
          <w:rFonts w:ascii="Verdana" w:hAnsi="Verdana" w:cs="Arial"/>
          <w:b/>
          <w:sz w:val="20"/>
          <w:szCs w:val="20"/>
        </w:rPr>
      </w:pPr>
      <w:r w:rsidRPr="00D63BB4">
        <w:rPr>
          <w:rFonts w:ascii="Verdana" w:hAnsi="Verdana" w:cs="Arial"/>
          <w:b/>
          <w:sz w:val="20"/>
          <w:szCs w:val="20"/>
        </w:rPr>
        <w:t>ALCANCE</w:t>
      </w:r>
      <w:bookmarkEnd w:id="3"/>
      <w:bookmarkEnd w:id="4"/>
      <w:bookmarkEnd w:id="5"/>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D63BB4" w:rsidRPr="00D63BB4" w14:paraId="7EBA8B80" w14:textId="77777777" w:rsidTr="00D63BB4">
        <w:trPr>
          <w:tblCellSpacing w:w="0" w:type="dxa"/>
        </w:trPr>
        <w:tc>
          <w:tcPr>
            <w:tcW w:w="75" w:type="dxa"/>
            <w:hideMark/>
          </w:tcPr>
          <w:p w14:paraId="1ADA54E9" w14:textId="104D5857" w:rsidR="00D63BB4" w:rsidRPr="00D63BB4" w:rsidRDefault="00D63BB4" w:rsidP="00D63BB4">
            <w:pPr>
              <w:spacing w:after="0" w:line="240" w:lineRule="auto"/>
              <w:rPr>
                <w:rFonts w:ascii="Verdana" w:eastAsia="Times New Roman" w:hAnsi="Verdana" w:cs="Arial"/>
                <w:sz w:val="20"/>
                <w:szCs w:val="20"/>
                <w:lang w:eastAsia="es-CO"/>
              </w:rPr>
            </w:pPr>
            <w:r w:rsidRPr="00D63BB4">
              <w:rPr>
                <w:rFonts w:ascii="Verdana" w:eastAsia="Times New Roman" w:hAnsi="Verdana" w:cs="Arial"/>
                <w:noProof/>
                <w:sz w:val="20"/>
                <w:szCs w:val="20"/>
                <w:lang w:eastAsia="es-CO"/>
              </w:rPr>
              <w:drawing>
                <wp:inline distT="0" distB="0" distL="0" distR="0" wp14:anchorId="1D92913B" wp14:editId="7285C116">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44F82544" w14:textId="77777777" w:rsidR="00D63BB4" w:rsidRPr="00D63BB4" w:rsidRDefault="00D63BB4" w:rsidP="00D63BB4">
            <w:pPr>
              <w:spacing w:after="0" w:line="240" w:lineRule="auto"/>
              <w:rPr>
                <w:rFonts w:ascii="Verdana" w:eastAsia="Times New Roman" w:hAnsi="Verdana" w:cs="Arial"/>
                <w:sz w:val="20"/>
                <w:szCs w:val="20"/>
                <w:lang w:eastAsia="es-CO"/>
              </w:rPr>
            </w:pPr>
            <w:r w:rsidRPr="00D63BB4">
              <w:rPr>
                <w:rFonts w:ascii="Verdana" w:eastAsia="Times New Roman" w:hAnsi="Verdana" w:cs="Arial"/>
                <w:sz w:val="20"/>
                <w:szCs w:val="20"/>
                <w:lang w:eastAsia="es-CO"/>
              </w:rPr>
              <w:br/>
              <w:t>Inicia con la instrumentalización de la Estrategia diseñada de Coordinación de las Comisiones Regionales de Competitividad e Innovación (CRCI), continúa con la concertación e implementación del plan de trabajo y las acciones de seguimiento y monitoreo a la implementación de la Estrategia, las cuales permiten identificar las acciones necesarias para hacer efectiva la coordinación y seguimiento de las CRCI, y para el mejoramiento continuo del proceso.</w:t>
            </w:r>
          </w:p>
        </w:tc>
      </w:tr>
    </w:tbl>
    <w:p w14:paraId="062C6BF0" w14:textId="77777777" w:rsidR="00EA0826" w:rsidRPr="00D63BB4" w:rsidRDefault="00EA0826" w:rsidP="003033FD">
      <w:pPr>
        <w:spacing w:after="0" w:line="240" w:lineRule="auto"/>
        <w:jc w:val="both"/>
        <w:rPr>
          <w:rFonts w:ascii="Verdana" w:hAnsi="Verdana" w:cs="Arial"/>
          <w:b/>
          <w:sz w:val="20"/>
          <w:szCs w:val="20"/>
        </w:rPr>
      </w:pPr>
    </w:p>
    <w:p w14:paraId="2B42DE8E" w14:textId="77777777" w:rsidR="001C6CBA" w:rsidRPr="00D63BB4" w:rsidRDefault="001C6CBA" w:rsidP="003033FD">
      <w:pPr>
        <w:spacing w:after="0" w:line="240" w:lineRule="auto"/>
        <w:jc w:val="both"/>
        <w:rPr>
          <w:rFonts w:ascii="Verdana" w:hAnsi="Verdana" w:cs="Arial"/>
          <w:b/>
          <w:sz w:val="20"/>
          <w:szCs w:val="20"/>
        </w:rPr>
      </w:pPr>
    </w:p>
    <w:p w14:paraId="2375D6A3" w14:textId="3E95B7AB" w:rsidR="00E32749" w:rsidRPr="00D63BB4"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D63BB4">
        <w:rPr>
          <w:rFonts w:ascii="Verdana" w:hAnsi="Verdana" w:cs="Arial"/>
          <w:b/>
          <w:bCs/>
          <w:sz w:val="20"/>
          <w:szCs w:val="20"/>
        </w:rPr>
        <w:t>DEFINICIONES Y</w:t>
      </w:r>
      <w:r w:rsidR="7103B17B" w:rsidRPr="00D63BB4">
        <w:rPr>
          <w:rFonts w:ascii="Verdana" w:hAnsi="Verdana" w:cs="Arial"/>
          <w:b/>
          <w:bCs/>
          <w:sz w:val="20"/>
          <w:szCs w:val="20"/>
        </w:rPr>
        <w:t xml:space="preserve"> SIGLAS</w:t>
      </w:r>
    </w:p>
    <w:p w14:paraId="61D5BEDC" w14:textId="77777777" w:rsidR="00D63BB4" w:rsidRPr="00D63BB4" w:rsidRDefault="00D63BB4" w:rsidP="00D63BB4">
      <w:pPr>
        <w:spacing w:after="0" w:line="240" w:lineRule="auto"/>
        <w:jc w:val="both"/>
        <w:rPr>
          <w:rFonts w:ascii="Verdana" w:hAnsi="Verdana" w:cs="Arial"/>
          <w:sz w:val="20"/>
          <w:szCs w:val="20"/>
        </w:rPr>
      </w:pPr>
    </w:p>
    <w:p w14:paraId="199C1F75" w14:textId="4AAEFE1B"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ACTORES DE LA PRODUCTIVIDAD Y COMPETITIVIDAD: </w:t>
      </w:r>
      <w:r w:rsidRPr="00D63BB4">
        <w:rPr>
          <w:rFonts w:ascii="Verdana" w:hAnsi="Verdana" w:cs="Arial"/>
          <w:color w:val="333333"/>
          <w:sz w:val="20"/>
          <w:szCs w:val="20"/>
        </w:rPr>
        <w:t>Todas aquellas instancias o entidades públicas y privadas que intervienen en procesos que impactan en la competitividad de la región, tales como Gobernación, Alcaldía, Cámaras de Comercio, empresarios, gremios, asociaciones, academia, entre otros.</w:t>
      </w:r>
    </w:p>
    <w:p w14:paraId="156F79F6" w14:textId="77777777" w:rsidR="00D63BB4" w:rsidRPr="00D63BB4" w:rsidRDefault="00D63BB4" w:rsidP="00D63BB4">
      <w:pPr>
        <w:spacing w:after="0" w:line="240" w:lineRule="auto"/>
        <w:jc w:val="both"/>
        <w:rPr>
          <w:rFonts w:ascii="Verdana" w:hAnsi="Verdana" w:cs="Arial"/>
          <w:sz w:val="20"/>
          <w:szCs w:val="20"/>
        </w:rPr>
      </w:pPr>
    </w:p>
    <w:p w14:paraId="70A69D85" w14:textId="487E151A"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AGENDA DEPARTAMENTAL DE COMPETITIVIDAD E INNOVACIÓN (ADCI): </w:t>
      </w:r>
      <w:r w:rsidRPr="00D63BB4">
        <w:rPr>
          <w:rFonts w:ascii="Verdana" w:hAnsi="Verdana" w:cs="Arial"/>
          <w:color w:val="333333"/>
          <w:sz w:val="20"/>
          <w:szCs w:val="20"/>
        </w:rPr>
        <w:t>Son la principal herramienta a través de la cual se definen y priorizan iniciativas, programas o proyectos estratégicos de corto y mediano plazo para impulsar la competitividad y la innovación de los departamentos en el marco del SNCI y contribuir al cumplimiento de la visión del Plan Regional de Competitividad.</w:t>
      </w:r>
    </w:p>
    <w:p w14:paraId="42F5D846" w14:textId="77777777" w:rsidR="00D63BB4" w:rsidRPr="00D63BB4" w:rsidRDefault="00D63BB4" w:rsidP="00D63BB4">
      <w:pPr>
        <w:spacing w:after="0" w:line="240" w:lineRule="auto"/>
        <w:jc w:val="both"/>
        <w:rPr>
          <w:rFonts w:ascii="Verdana" w:hAnsi="Verdana" w:cs="Arial"/>
          <w:sz w:val="20"/>
          <w:szCs w:val="20"/>
        </w:rPr>
      </w:pPr>
    </w:p>
    <w:p w14:paraId="6C76D111" w14:textId="19AB7B4F"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AGENDA NACIONAL DE COMPETITIVIDAD E INNOVACIÓN (ANCI): </w:t>
      </w:r>
      <w:r w:rsidRPr="00D63BB4">
        <w:rPr>
          <w:rFonts w:ascii="Verdana" w:hAnsi="Verdana" w:cs="Arial"/>
          <w:color w:val="333333"/>
          <w:sz w:val="20"/>
          <w:szCs w:val="20"/>
        </w:rPr>
        <w:t>Es el instrumento de planeación del Gobierno nacional para desarrollar de manera coordinada las políticas, programas y/o acciones prioritarias con el propósito de mejorar la competitividad e innovación del país, la cual contiene indicadores medibles asociados a competitividad y productividad.</w:t>
      </w:r>
    </w:p>
    <w:p w14:paraId="253F58A3" w14:textId="77777777" w:rsidR="00D63BB4" w:rsidRPr="00D63BB4" w:rsidRDefault="00D63BB4" w:rsidP="00D63BB4">
      <w:pPr>
        <w:spacing w:after="0" w:line="240" w:lineRule="auto"/>
        <w:jc w:val="both"/>
        <w:rPr>
          <w:rFonts w:ascii="Verdana" w:hAnsi="Verdana" w:cs="Arial"/>
          <w:sz w:val="20"/>
          <w:szCs w:val="20"/>
        </w:rPr>
      </w:pPr>
    </w:p>
    <w:p w14:paraId="0A382894" w14:textId="5817F54B"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COMISIÓN NACIONAL DE COMPETITIVIDAD E INNOVACIÓN: </w:t>
      </w:r>
      <w:r w:rsidRPr="00D63BB4">
        <w:rPr>
          <w:rFonts w:ascii="Verdana" w:hAnsi="Verdana" w:cs="Arial"/>
          <w:color w:val="333333"/>
          <w:sz w:val="20"/>
          <w:szCs w:val="20"/>
        </w:rPr>
        <w:t>Es la instancia encargada de asesorar al Gobierno nacional y articular los distintos sistemas, subsistemas e instancias que desarrollan actividades en materia de competitividad e innovación, tales como el Sistema Nacional de Ciencia, Tecnología e Innovación, el Sistema Nacional de Innovación Agropecuaria, el Sistema Administrativo Nacional de Propiedad Intelectual, el Consejo de la Economía Naranja, el Sistema Nacional Ambiental, el Sistema Nacional de Cualificaciones, así como con cualquier otro sistema, subsistema o instancia con actividades en materia de competitividad e innovación.</w:t>
      </w:r>
    </w:p>
    <w:p w14:paraId="2779748F" w14:textId="77777777" w:rsidR="00D63BB4" w:rsidRPr="00D63BB4" w:rsidRDefault="00D63BB4" w:rsidP="00D63BB4">
      <w:pPr>
        <w:spacing w:after="0" w:line="240" w:lineRule="auto"/>
        <w:jc w:val="both"/>
        <w:rPr>
          <w:rFonts w:ascii="Verdana" w:hAnsi="Verdana" w:cs="Arial"/>
          <w:sz w:val="20"/>
          <w:szCs w:val="20"/>
        </w:rPr>
      </w:pPr>
    </w:p>
    <w:p w14:paraId="79794DAA" w14:textId="01E05C93"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COMITÉ DE REGIONALIZACIÓN: </w:t>
      </w:r>
      <w:r w:rsidRPr="00D63BB4">
        <w:rPr>
          <w:rFonts w:ascii="Verdana" w:hAnsi="Verdana" w:cs="Arial"/>
          <w:color w:val="333333"/>
          <w:sz w:val="20"/>
          <w:szCs w:val="20"/>
        </w:rPr>
        <w:t>Es la instancia encargada de la interlocución entre las Comisiones Regionales de Competitividad e Innovación con el Comité Ejecutivo del Sistema Nacional de Competitividad e Innovación, con el objetivo de apoyar el diseño, la implementación y el seguimiento de las Agendas Departamentales de Competitividad e Innovación, así como su articulación con la Agenda Nacional de Competitividad e Innovación.</w:t>
      </w:r>
    </w:p>
    <w:p w14:paraId="3DA56A0B" w14:textId="77777777" w:rsidR="00D63BB4" w:rsidRPr="00D63BB4" w:rsidRDefault="00D63BB4" w:rsidP="00D63BB4">
      <w:pPr>
        <w:spacing w:after="0" w:line="240" w:lineRule="auto"/>
        <w:jc w:val="both"/>
        <w:rPr>
          <w:rFonts w:ascii="Verdana" w:hAnsi="Verdana" w:cs="Arial"/>
          <w:sz w:val="20"/>
          <w:szCs w:val="20"/>
        </w:rPr>
      </w:pPr>
    </w:p>
    <w:p w14:paraId="0DE2086F" w14:textId="207B55E4"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CONPES - CONSEJO NACIONAL DE POLÍTICA ECONÓMICA Y SOCIAL: </w:t>
      </w:r>
      <w:proofErr w:type="spellStart"/>
      <w:r w:rsidRPr="00D63BB4">
        <w:rPr>
          <w:rFonts w:ascii="Verdana" w:hAnsi="Verdana" w:cs="Arial"/>
          <w:color w:val="333333"/>
          <w:sz w:val="20"/>
          <w:szCs w:val="20"/>
        </w:rPr>
        <w:t>És</w:t>
      </w:r>
      <w:proofErr w:type="spellEnd"/>
      <w:r w:rsidRPr="00D63BB4">
        <w:rPr>
          <w:rFonts w:ascii="Verdana" w:hAnsi="Verdana" w:cs="Arial"/>
          <w:color w:val="333333"/>
          <w:sz w:val="20"/>
          <w:szCs w:val="20"/>
        </w:rPr>
        <w:t xml:space="preserve"> la máxima autoridad nacional de planeación y se desempeña como organismo asesor del Gobierno en todos los aspectos relacionados con el desarrollo económico y social del país. Para lograrlo, coordina y orienta a los organismos encargados de la </w:t>
      </w:r>
      <w:r w:rsidRPr="00D63BB4">
        <w:rPr>
          <w:rFonts w:ascii="Verdana" w:hAnsi="Verdana" w:cs="Arial"/>
          <w:color w:val="333333"/>
          <w:sz w:val="20"/>
          <w:szCs w:val="20"/>
        </w:rPr>
        <w:lastRenderedPageBreak/>
        <w:t>dirección económica y social en el Gobierno, a través del estudio y aprobación de documentos sobre el desarrollo de políticas generales que son presentados en sesión.</w:t>
      </w:r>
    </w:p>
    <w:p w14:paraId="336A3509" w14:textId="77777777" w:rsidR="00D63BB4" w:rsidRPr="00D63BB4" w:rsidRDefault="00D63BB4" w:rsidP="00D63BB4">
      <w:pPr>
        <w:spacing w:after="0" w:line="240" w:lineRule="auto"/>
        <w:jc w:val="both"/>
        <w:rPr>
          <w:rFonts w:ascii="Verdana" w:hAnsi="Verdana" w:cs="Arial"/>
          <w:sz w:val="20"/>
          <w:szCs w:val="20"/>
        </w:rPr>
      </w:pPr>
    </w:p>
    <w:p w14:paraId="0C816247" w14:textId="06C02CFC"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CRCI - COMISIÓN REGIONAL DE COMPETITIVIDAD E INNOVACIÓN: </w:t>
      </w:r>
      <w:r w:rsidRPr="00D63BB4">
        <w:rPr>
          <w:rFonts w:ascii="Verdana" w:hAnsi="Verdana" w:cs="Arial"/>
          <w:color w:val="333333"/>
          <w:sz w:val="20"/>
          <w:szCs w:val="20"/>
        </w:rPr>
        <w:t>Las Comisiones Regionales de Competitividad e Innovación que trata el artículo 33 de la Ley 1450 de 2011, en adelante "CRCI", son las instancias encargadas de la coordinación y articulación de las distintas instancias a nivel departamental y subregional que desarrollen actividades dirigidas a fortalecer la competitividad e innovación en los departamentos en el marco del SNCI. Así mismo, las CRCI son un espacio para la cooperación público privada y académica a nivel departamental, orientada a la implementación de las Agendas Departamentales de Competitividad e Innovación. No tendrán personería jurídica, ni se reconocerá más de una CRCI por Departamento, como parte del Sistema Nacional de Competitividad e Innovación.</w:t>
      </w:r>
    </w:p>
    <w:p w14:paraId="5AA4069F" w14:textId="77777777" w:rsidR="00D63BB4" w:rsidRPr="00D63BB4" w:rsidRDefault="00D63BB4" w:rsidP="00D63BB4">
      <w:pPr>
        <w:spacing w:after="0" w:line="240" w:lineRule="auto"/>
        <w:jc w:val="both"/>
        <w:rPr>
          <w:rFonts w:ascii="Verdana" w:hAnsi="Verdana" w:cs="Arial"/>
          <w:sz w:val="20"/>
          <w:szCs w:val="20"/>
        </w:rPr>
      </w:pPr>
    </w:p>
    <w:p w14:paraId="619EF0E1" w14:textId="21BE3C60"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PLANES REGIONALES DE COMPETITIVIDAD: </w:t>
      </w:r>
      <w:r w:rsidRPr="00D63BB4">
        <w:rPr>
          <w:rFonts w:ascii="Verdana" w:hAnsi="Verdana" w:cs="Arial"/>
          <w:color w:val="333333"/>
          <w:sz w:val="20"/>
          <w:szCs w:val="20"/>
        </w:rPr>
        <w:t>Hace parte de la política económica del gobierno con la que se pretende influir en el aparato productivo para aumentar su productividad y mejorar la competitividad nacional con miras a lograr una verdadera transformación productiva en el país y un mejoramiento de la calidad de vida de la población</w:t>
      </w:r>
    </w:p>
    <w:p w14:paraId="298BCFE4" w14:textId="77777777" w:rsidR="00D63BB4" w:rsidRPr="00D63BB4" w:rsidRDefault="00D63BB4" w:rsidP="00D63BB4">
      <w:pPr>
        <w:spacing w:after="0" w:line="240" w:lineRule="auto"/>
        <w:jc w:val="both"/>
        <w:rPr>
          <w:rFonts w:ascii="Verdana" w:hAnsi="Verdana" w:cs="Arial"/>
          <w:sz w:val="20"/>
          <w:szCs w:val="20"/>
        </w:rPr>
      </w:pPr>
    </w:p>
    <w:p w14:paraId="73B323BC" w14:textId="17E1D883"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POLÍTICA NACIONAL DE DESARROLLO PRODUCTIVO: NO existe ninguna referencia de </w:t>
      </w:r>
      <w:proofErr w:type="gramStart"/>
      <w:r w:rsidRPr="00D63BB4">
        <w:rPr>
          <w:rFonts w:ascii="Verdana" w:hAnsi="Verdana" w:cs="Arial"/>
          <w:sz w:val="20"/>
          <w:szCs w:val="20"/>
        </w:rPr>
        <w:t>éste</w:t>
      </w:r>
      <w:proofErr w:type="gramEnd"/>
      <w:r w:rsidRPr="00D63BB4">
        <w:rPr>
          <w:rFonts w:ascii="Verdana" w:hAnsi="Verdana" w:cs="Arial"/>
          <w:sz w:val="20"/>
          <w:szCs w:val="20"/>
        </w:rPr>
        <w:t xml:space="preserve"> término</w:t>
      </w:r>
    </w:p>
    <w:p w14:paraId="3A6ECF32" w14:textId="77777777" w:rsidR="00D63BB4" w:rsidRPr="00D63BB4" w:rsidRDefault="00D63BB4" w:rsidP="00D63BB4">
      <w:pPr>
        <w:spacing w:after="0" w:line="240" w:lineRule="auto"/>
        <w:jc w:val="both"/>
        <w:rPr>
          <w:rFonts w:ascii="Verdana" w:hAnsi="Verdana" w:cs="Arial"/>
          <w:sz w:val="20"/>
          <w:szCs w:val="20"/>
        </w:rPr>
      </w:pPr>
    </w:p>
    <w:p w14:paraId="480F7A38" w14:textId="0BBE081D" w:rsidR="00D63BB4"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SNCI - SISTEMA NACIONAL DE COMPETITIVIDAD E INNOVACIÓN: </w:t>
      </w:r>
      <w:r w:rsidRPr="00D63BB4">
        <w:rPr>
          <w:rFonts w:ascii="Verdana" w:hAnsi="Verdana" w:cs="Arial"/>
          <w:color w:val="333333"/>
          <w:sz w:val="20"/>
          <w:szCs w:val="20"/>
        </w:rPr>
        <w:t>Es el conjunto de leyes, políticas, estrategias, metodologías, técnicas y mecanismos, que implica la gestión de recursos humanos, materiales y financieros de las entidades de la administración pública en coordinación con los del sector privado, así como las entidades del Estado responsables de la política y de la acción en los temas relacionados con la política de competitividad, productividad e innovación.</w:t>
      </w:r>
    </w:p>
    <w:p w14:paraId="14D09402" w14:textId="77777777" w:rsidR="00D63BB4" w:rsidRPr="00D63BB4" w:rsidRDefault="00D63BB4" w:rsidP="00D63BB4">
      <w:pPr>
        <w:spacing w:after="0" w:line="240" w:lineRule="auto"/>
        <w:jc w:val="both"/>
        <w:rPr>
          <w:rFonts w:ascii="Verdana" w:hAnsi="Verdana" w:cs="Arial"/>
          <w:sz w:val="20"/>
          <w:szCs w:val="20"/>
        </w:rPr>
      </w:pPr>
    </w:p>
    <w:p w14:paraId="26687A72" w14:textId="0B3755E8" w:rsidR="003033FD" w:rsidRPr="00D63BB4" w:rsidRDefault="00D63BB4" w:rsidP="00D63BB4">
      <w:pPr>
        <w:spacing w:after="0" w:line="240" w:lineRule="auto"/>
        <w:jc w:val="both"/>
        <w:rPr>
          <w:rFonts w:ascii="Verdana" w:hAnsi="Verdana" w:cs="Arial"/>
          <w:sz w:val="20"/>
          <w:szCs w:val="20"/>
        </w:rPr>
      </w:pPr>
      <w:r w:rsidRPr="00D63BB4">
        <w:rPr>
          <w:rFonts w:ascii="Verdana" w:hAnsi="Verdana" w:cs="Arial"/>
          <w:sz w:val="20"/>
          <w:szCs w:val="20"/>
        </w:rPr>
        <w:t xml:space="preserve">USUARIO COMISIONES REGIONALES DE COMPETITIVIDAD E INNOVACIÓN: NO existe ninguna referencia de </w:t>
      </w:r>
      <w:proofErr w:type="gramStart"/>
      <w:r w:rsidRPr="00D63BB4">
        <w:rPr>
          <w:rFonts w:ascii="Verdana" w:hAnsi="Verdana" w:cs="Arial"/>
          <w:sz w:val="20"/>
          <w:szCs w:val="20"/>
        </w:rPr>
        <w:t>éste</w:t>
      </w:r>
      <w:proofErr w:type="gramEnd"/>
      <w:r w:rsidRPr="00D63BB4">
        <w:rPr>
          <w:rFonts w:ascii="Verdana" w:hAnsi="Verdana" w:cs="Arial"/>
          <w:sz w:val="20"/>
          <w:szCs w:val="20"/>
        </w:rPr>
        <w:t xml:space="preserve"> término</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64E248C1" w:rsidR="00C71896" w:rsidRDefault="00C71896" w:rsidP="00900199">
      <w:pPr>
        <w:spacing w:after="0" w:line="240" w:lineRule="auto"/>
        <w:rPr>
          <w:rFonts w:ascii="Verdana" w:hAnsi="Verdana" w:cs="Arial"/>
          <w:b/>
          <w:sz w:val="20"/>
          <w:szCs w:val="20"/>
        </w:rPr>
      </w:pPr>
    </w:p>
    <w:p w14:paraId="580E016F" w14:textId="67A3FB47" w:rsidR="00D63BB4" w:rsidRDefault="00D63BB4" w:rsidP="00900199">
      <w:pPr>
        <w:spacing w:after="0" w:line="240" w:lineRule="auto"/>
        <w:rPr>
          <w:rFonts w:ascii="Verdana" w:hAnsi="Verdana"/>
          <w:color w:val="000000"/>
          <w:sz w:val="20"/>
        </w:rPr>
      </w:pPr>
      <w:r w:rsidRPr="00D63BB4">
        <w:rPr>
          <w:rFonts w:ascii="Verdana" w:hAnsi="Verdana"/>
          <w:color w:val="000000"/>
          <w:sz w:val="20"/>
        </w:rPr>
        <w:t>La competitividad es un proceso dinámico que supone el surtimiento permanente de hitos que demandan ajustes en la institucionalidad y en la forma de relacionamiento entre el sector público, el sector privado y la academia, al igual que en la dinámica entre el Estado central y los entes territoriales. Dicha dinámica, ha motivado el ajuste del Sistema Nacional de Competitividad e Innovación-SNCI que se integra ahora con el de Innovación, en reconocimiento a la necesaria aplicación de los conocimientos y avances producto de la investigación, para el desarrollo del sector productivo.</w:t>
      </w:r>
    </w:p>
    <w:p w14:paraId="18EBBAB9" w14:textId="77777777" w:rsidR="00D63BB4" w:rsidRPr="00D63BB4" w:rsidRDefault="00D63BB4" w:rsidP="00900199">
      <w:pPr>
        <w:spacing w:after="0" w:line="240" w:lineRule="auto"/>
        <w:rPr>
          <w:rFonts w:ascii="Verdana" w:hAnsi="Verdana" w:cs="Arial"/>
          <w:b/>
          <w:sz w:val="18"/>
          <w:szCs w:val="20"/>
        </w:rPr>
      </w:pPr>
    </w:p>
    <w:p w14:paraId="4D19386A" w14:textId="77777777" w:rsidR="00D63BB4" w:rsidRPr="00D63BB4" w:rsidRDefault="00900199" w:rsidP="00D11E1E">
      <w:pPr>
        <w:pStyle w:val="Prrafodelista"/>
        <w:numPr>
          <w:ilvl w:val="1"/>
          <w:numId w:val="11"/>
        </w:numPr>
        <w:spacing w:after="0" w:line="240" w:lineRule="auto"/>
        <w:rPr>
          <w:rFonts w:ascii="Verdana" w:hAnsi="Verdana" w:cs="Arial"/>
          <w:bCs/>
          <w:sz w:val="20"/>
          <w:szCs w:val="20"/>
          <w:lang w:val="es-MX"/>
        </w:rPr>
      </w:pPr>
      <w:r w:rsidRPr="00D63BB4">
        <w:rPr>
          <w:rFonts w:ascii="Verdana" w:hAnsi="Verdana" w:cs="Arial"/>
          <w:b/>
          <w:bCs/>
          <w:sz w:val="20"/>
          <w:szCs w:val="20"/>
          <w:lang w:val="es-MX"/>
        </w:rPr>
        <w:t xml:space="preserve">NORMATIVIDAD </w:t>
      </w:r>
    </w:p>
    <w:p w14:paraId="73217068" w14:textId="77777777" w:rsidR="00D63BB4" w:rsidRDefault="00D63BB4" w:rsidP="00D63BB4">
      <w:pPr>
        <w:spacing w:after="0" w:line="240" w:lineRule="auto"/>
        <w:rPr>
          <w:rFonts w:ascii="Verdana" w:hAnsi="Verdana" w:cs="Arial"/>
          <w:bCs/>
          <w:sz w:val="20"/>
          <w:szCs w:val="20"/>
          <w:lang w:val="es-MX"/>
        </w:rPr>
      </w:pPr>
    </w:p>
    <w:p w14:paraId="3D93C2CE" w14:textId="0864D59E" w:rsidR="00900199" w:rsidRPr="00D63BB4" w:rsidRDefault="00D63BB4" w:rsidP="008F0E63">
      <w:pPr>
        <w:spacing w:after="0" w:line="240" w:lineRule="auto"/>
        <w:rPr>
          <w:rFonts w:ascii="Verdana" w:hAnsi="Verdana" w:cs="Arial"/>
          <w:bCs/>
          <w:sz w:val="18"/>
          <w:szCs w:val="20"/>
          <w:lang w:val="es-MX"/>
        </w:rPr>
      </w:pPr>
      <w:r w:rsidRPr="00D63BB4">
        <w:rPr>
          <w:rFonts w:ascii="Verdana" w:hAnsi="Verdana"/>
          <w:b/>
          <w:bCs/>
          <w:color w:val="000000"/>
          <w:sz w:val="20"/>
        </w:rPr>
        <w:t>4.</w:t>
      </w:r>
      <w:r>
        <w:rPr>
          <w:rFonts w:ascii="Verdana" w:hAnsi="Verdana"/>
          <w:b/>
          <w:bCs/>
          <w:color w:val="000000"/>
          <w:sz w:val="20"/>
        </w:rPr>
        <w:t>2</w:t>
      </w:r>
      <w:r w:rsidRPr="00D63BB4">
        <w:rPr>
          <w:rFonts w:ascii="Verdana" w:hAnsi="Verdana"/>
          <w:b/>
          <w:bCs/>
          <w:color w:val="000000"/>
          <w:sz w:val="20"/>
        </w:rPr>
        <w:t>. Marco Legal</w:t>
      </w:r>
      <w:r w:rsidRPr="00D63BB4">
        <w:rPr>
          <w:rFonts w:ascii="Verdana" w:hAnsi="Verdana"/>
          <w:color w:val="000000"/>
          <w:sz w:val="20"/>
        </w:rPr>
        <w:br/>
      </w:r>
      <w:r w:rsidRPr="00D63BB4">
        <w:rPr>
          <w:rFonts w:ascii="Verdana" w:hAnsi="Verdana"/>
          <w:color w:val="000000"/>
          <w:sz w:val="20"/>
        </w:rPr>
        <w:br/>
      </w:r>
      <w:r w:rsidRPr="00D63BB4">
        <w:rPr>
          <w:rFonts w:ascii="Verdana" w:hAnsi="Verdana"/>
          <w:b/>
          <w:bCs/>
          <w:color w:val="000000"/>
          <w:sz w:val="20"/>
        </w:rPr>
        <w:t>Ley 1955 de 2019</w:t>
      </w:r>
      <w:r w:rsidRPr="00D63BB4">
        <w:rPr>
          <w:rFonts w:ascii="Verdana" w:hAnsi="Verdana"/>
          <w:color w:val="000000"/>
          <w:sz w:val="20"/>
        </w:rPr>
        <w:t> Por la cual se expide el Plan Nacional de Desarrollo 2018-2022 "PACTO POR COLOMBIA" </w:t>
      </w:r>
      <w:r w:rsidRPr="00D63BB4">
        <w:rPr>
          <w:rFonts w:ascii="Verdana" w:hAnsi="Verdana"/>
          <w:b/>
          <w:bCs/>
          <w:color w:val="000000"/>
          <w:sz w:val="20"/>
        </w:rPr>
        <w:t>- Artículo 172 SISTEMA NACIONAL DE COMPETITIVIDAD E INNOVACIÓN - SNCI.</w:t>
      </w:r>
      <w:r w:rsidRPr="00D63BB4">
        <w:rPr>
          <w:rFonts w:ascii="Verdana" w:hAnsi="Verdana"/>
          <w:color w:val="000000"/>
          <w:sz w:val="20"/>
        </w:rPr>
        <w:br/>
      </w:r>
      <w:r w:rsidRPr="00D63BB4">
        <w:rPr>
          <w:rFonts w:ascii="Verdana" w:hAnsi="Verdana"/>
          <w:color w:val="000000"/>
          <w:sz w:val="20"/>
        </w:rPr>
        <w:br/>
        <w:t>Decreto 1651 de 2019</w:t>
      </w:r>
      <w:r w:rsidRPr="00D63BB4">
        <w:rPr>
          <w:rFonts w:ascii="Verdana" w:hAnsi="Verdana"/>
          <w:color w:val="000000"/>
          <w:sz w:val="20"/>
        </w:rPr>
        <w:br/>
        <w:t>Por el cual se adiciona el título 8 a la Parte 1 del Libro 2 del Decreto 1081 de 2015, Decreto Reglamentario Único del Sector Presidencia de la República, para establecer la organización y funcionamiento del Sistema Nacional de Competitividad e Innovación.</w:t>
      </w:r>
      <w:r w:rsidRPr="00D63BB4">
        <w:rPr>
          <w:rFonts w:ascii="Verdana" w:hAnsi="Verdana"/>
          <w:color w:val="000000"/>
          <w:sz w:val="20"/>
        </w:rPr>
        <w:br/>
      </w:r>
      <w:r w:rsidRPr="00D63BB4">
        <w:rPr>
          <w:rFonts w:ascii="Verdana" w:hAnsi="Verdana"/>
          <w:color w:val="000000"/>
          <w:sz w:val="20"/>
        </w:rPr>
        <w:br/>
      </w:r>
      <w:r w:rsidRPr="00D63BB4">
        <w:rPr>
          <w:rFonts w:ascii="Verdana" w:hAnsi="Verdana"/>
          <w:b/>
          <w:bCs/>
          <w:color w:val="000000"/>
          <w:sz w:val="20"/>
        </w:rPr>
        <w:t>Decreto Único 1074 de 2015</w:t>
      </w:r>
      <w:r w:rsidRPr="00D63BB4">
        <w:rPr>
          <w:rFonts w:ascii="Verdana" w:hAnsi="Verdana"/>
          <w:color w:val="000000"/>
          <w:sz w:val="20"/>
        </w:rPr>
        <w:t xml:space="preserve"> Por medio del cual se expide el Decreto Único Reglamentario del Sector </w:t>
      </w:r>
      <w:r w:rsidRPr="00D63BB4">
        <w:rPr>
          <w:rFonts w:ascii="Verdana" w:hAnsi="Verdana"/>
          <w:color w:val="000000"/>
          <w:sz w:val="20"/>
        </w:rPr>
        <w:lastRenderedPageBreak/>
        <w:t>Comercio, Industria y Turismo. </w:t>
      </w:r>
      <w:r w:rsidRPr="00D63BB4">
        <w:rPr>
          <w:rFonts w:ascii="Verdana" w:hAnsi="Verdana"/>
          <w:b/>
          <w:bCs/>
          <w:color w:val="000000"/>
          <w:sz w:val="20"/>
        </w:rPr>
        <w:t>- Artículo 2.2.1.6.2, Artículo 2.2.1.6.1.1, Artículo 2.2.1.6.2.1, Artículo 2.2.1.6.2.2, Artículo 2.2.1.6.3.1, Artículo 2.2.1.6.3.2, Artículo 2.2.1.6.3.4, Artículo 2.2.1.6.3.5.</w:t>
      </w:r>
      <w:r w:rsidRPr="00D63BB4">
        <w:rPr>
          <w:rFonts w:ascii="Verdana" w:hAnsi="Verdana"/>
          <w:b/>
          <w:bCs/>
          <w:color w:val="000000"/>
          <w:sz w:val="20"/>
        </w:rPr>
        <w:br/>
      </w:r>
      <w:r w:rsidRPr="00D63BB4">
        <w:rPr>
          <w:rFonts w:ascii="Verdana" w:hAnsi="Verdana"/>
          <w:b/>
          <w:bCs/>
          <w:color w:val="000000"/>
          <w:sz w:val="20"/>
        </w:rPr>
        <w:br/>
        <w:t>Decreto 1289 de 2015</w:t>
      </w:r>
      <w:r w:rsidRPr="00D63BB4">
        <w:rPr>
          <w:rFonts w:ascii="Verdana" w:hAnsi="Verdana"/>
          <w:color w:val="000000"/>
          <w:sz w:val="20"/>
        </w:rPr>
        <w:t> Por el cual se modifica parcialmente la estructura del Ministerio de Comercio, Industria y Turismo y se dictan otras disposiciones. </w:t>
      </w:r>
      <w:r w:rsidRPr="00D63BB4">
        <w:rPr>
          <w:rFonts w:ascii="Verdana" w:hAnsi="Verdana"/>
          <w:b/>
          <w:bCs/>
          <w:color w:val="000000"/>
          <w:sz w:val="20"/>
        </w:rPr>
        <w:t>- Artículo 4.</w:t>
      </w:r>
      <w:r w:rsidRPr="00D63BB4">
        <w:rPr>
          <w:rFonts w:ascii="Verdana" w:hAnsi="Verdana"/>
          <w:color w:val="000000"/>
          <w:sz w:val="20"/>
        </w:rPr>
        <w:br/>
      </w:r>
      <w:r w:rsidRPr="00D63BB4">
        <w:rPr>
          <w:rFonts w:ascii="Verdana" w:hAnsi="Verdana"/>
          <w:color w:val="000000"/>
          <w:sz w:val="20"/>
        </w:rPr>
        <w:br/>
      </w:r>
      <w:r w:rsidRPr="00D63BB4">
        <w:rPr>
          <w:rFonts w:ascii="Verdana" w:hAnsi="Verdana"/>
          <w:b/>
          <w:bCs/>
          <w:color w:val="000000"/>
          <w:sz w:val="20"/>
        </w:rPr>
        <w:t>CONPES 3866 de 2016.</w:t>
      </w:r>
      <w:r w:rsidRPr="00D63BB4">
        <w:rPr>
          <w:rFonts w:ascii="Verdana" w:hAnsi="Verdana"/>
          <w:color w:val="000000"/>
          <w:sz w:val="20"/>
        </w:rPr>
        <w:br/>
        <w:t>Política Nacional de Desarrollo Productivo.</w:t>
      </w:r>
      <w:r w:rsidRPr="00D63BB4">
        <w:rPr>
          <w:rFonts w:ascii="Verdana" w:hAnsi="Verdana"/>
          <w:color w:val="000000"/>
          <w:sz w:val="20"/>
        </w:rPr>
        <w:br/>
      </w:r>
      <w:r w:rsidRPr="00D63BB4">
        <w:rPr>
          <w:rFonts w:ascii="Verdana" w:hAnsi="Verdana"/>
          <w:color w:val="000000"/>
          <w:sz w:val="20"/>
        </w:rPr>
        <w:br/>
      </w:r>
      <w:r w:rsidRPr="00D63BB4">
        <w:rPr>
          <w:rFonts w:ascii="Verdana" w:hAnsi="Verdana"/>
          <w:b/>
          <w:bCs/>
          <w:color w:val="000000"/>
          <w:sz w:val="20"/>
        </w:rPr>
        <w:t>Ley 2056 de 2020</w:t>
      </w:r>
      <w:r w:rsidRPr="00D63BB4">
        <w:rPr>
          <w:rFonts w:ascii="Verdana" w:hAnsi="Verdana"/>
          <w:color w:val="000000"/>
          <w:sz w:val="20"/>
        </w:rPr>
        <w:t> Por la cual se regula la organización y el funcionamiento del Sistema General de Regalías - </w:t>
      </w:r>
      <w:r w:rsidRPr="00D63BB4">
        <w:rPr>
          <w:rFonts w:ascii="Verdana" w:hAnsi="Verdana"/>
          <w:b/>
          <w:bCs/>
          <w:color w:val="000000"/>
          <w:sz w:val="20"/>
        </w:rPr>
        <w:t>Artículo 30 Ejercicios de Planeación.</w:t>
      </w:r>
      <w:r w:rsidRPr="00D63BB4">
        <w:rPr>
          <w:rFonts w:ascii="Verdana" w:hAnsi="Verdana"/>
          <w:color w:val="000000"/>
          <w:sz w:val="20"/>
        </w:rPr>
        <w:br/>
      </w:r>
    </w:p>
    <w:p w14:paraId="58536DD1" w14:textId="519B79D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8F0E63">
        <w:rPr>
          <w:rFonts w:ascii="Verdana" w:hAnsi="Verdana" w:cs="Arial"/>
          <w:b/>
          <w:bCs/>
          <w:sz w:val="20"/>
          <w:szCs w:val="20"/>
          <w:lang w:val="es-MX"/>
        </w:rPr>
        <w:t>3</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8F0E63">
      <w:pPr>
        <w:spacing w:after="0" w:line="240" w:lineRule="auto"/>
        <w:jc w:val="both"/>
        <w:rPr>
          <w:rFonts w:ascii="Verdana" w:hAnsi="Verdana" w:cs="Arial"/>
          <w:bCs/>
          <w:sz w:val="16"/>
          <w:szCs w:val="16"/>
        </w:rPr>
      </w:pPr>
    </w:p>
    <w:p w14:paraId="7126CDCD" w14:textId="27089D6B" w:rsidR="00EA0826" w:rsidRDefault="007267B0" w:rsidP="007267B0">
      <w:pPr>
        <w:spacing w:after="0" w:line="240" w:lineRule="auto"/>
        <w:jc w:val="center"/>
        <w:rPr>
          <w:rFonts w:ascii="Verdana" w:hAnsi="Verdana" w:cs="Arial"/>
          <w:b/>
          <w:sz w:val="20"/>
          <w:szCs w:val="20"/>
        </w:rPr>
      </w:pPr>
      <w:r>
        <w:rPr>
          <w:rFonts w:ascii="Verdana" w:hAnsi="Verdana" w:cs="Arial"/>
          <w:b/>
          <w:noProof/>
          <w:sz w:val="20"/>
          <w:szCs w:val="20"/>
        </w:rPr>
        <w:lastRenderedPageBreak/>
        <w:drawing>
          <wp:inline distT="0" distB="0" distL="0" distR="0" wp14:anchorId="108BE26C" wp14:editId="0AFD6157">
            <wp:extent cx="2019681" cy="5314950"/>
            <wp:effectExtent l="0" t="0" r="0" b="0"/>
            <wp:docPr id="1122832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32244" name="Imagen 1122832244"/>
                    <pic:cNvPicPr/>
                  </pic:nvPicPr>
                  <pic:blipFill>
                    <a:blip r:embed="rId12">
                      <a:extLst>
                        <a:ext uri="{28A0092B-C50C-407E-A947-70E740481C1C}">
                          <a14:useLocalDpi xmlns:a14="http://schemas.microsoft.com/office/drawing/2010/main" val="0"/>
                        </a:ext>
                      </a:extLst>
                    </a:blip>
                    <a:stretch>
                      <a:fillRect/>
                    </a:stretch>
                  </pic:blipFill>
                  <pic:spPr>
                    <a:xfrm>
                      <a:off x="0" y="0"/>
                      <a:ext cx="2020538" cy="5317206"/>
                    </a:xfrm>
                    <a:prstGeom prst="rect">
                      <a:avLst/>
                    </a:prstGeom>
                  </pic:spPr>
                </pic:pic>
              </a:graphicData>
            </a:graphic>
          </wp:inline>
        </w:drawing>
      </w:r>
    </w:p>
    <w:p w14:paraId="555F10CD" w14:textId="77777777" w:rsidR="007267B0" w:rsidRDefault="007267B0" w:rsidP="007267B0">
      <w:pPr>
        <w:spacing w:after="0" w:line="240" w:lineRule="auto"/>
        <w:jc w:val="center"/>
        <w:rPr>
          <w:rFonts w:ascii="Verdana" w:hAnsi="Verdana" w:cs="Arial"/>
          <w:b/>
          <w:sz w:val="20"/>
          <w:szCs w:val="20"/>
        </w:rPr>
      </w:pPr>
    </w:p>
    <w:p w14:paraId="1A3DA688" w14:textId="77777777" w:rsidR="007267B0" w:rsidRPr="00666AB9" w:rsidRDefault="007267B0" w:rsidP="007267B0">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536"/>
        <w:gridCol w:w="1701"/>
      </w:tblGrid>
      <w:tr w:rsidR="00DA19DE" w:rsidRPr="00666AB9" w14:paraId="127FA709" w14:textId="77777777" w:rsidTr="007267B0">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8F0E63" w:rsidRDefault="00DA19DE" w:rsidP="003033FD">
            <w:pPr>
              <w:spacing w:after="0" w:line="240" w:lineRule="auto"/>
              <w:ind w:left="-15"/>
              <w:jc w:val="center"/>
              <w:rPr>
                <w:rFonts w:ascii="Verdana" w:hAnsi="Verdana" w:cs="Arial"/>
                <w:b/>
                <w:sz w:val="16"/>
                <w:szCs w:val="16"/>
              </w:rPr>
            </w:pPr>
            <w:r w:rsidRPr="008F0E63">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8F0E63" w:rsidRDefault="00DA19DE" w:rsidP="1D083A95">
            <w:pPr>
              <w:spacing w:after="0" w:line="240" w:lineRule="auto"/>
              <w:ind w:left="-15"/>
              <w:jc w:val="center"/>
              <w:rPr>
                <w:rFonts w:ascii="Verdana" w:hAnsi="Verdana" w:cs="Arial"/>
                <w:b/>
                <w:bCs/>
                <w:sz w:val="16"/>
                <w:szCs w:val="16"/>
              </w:rPr>
            </w:pPr>
            <w:r w:rsidRPr="008F0E63">
              <w:rPr>
                <w:rFonts w:ascii="Verdana" w:hAnsi="Verdana" w:cs="Arial"/>
                <w:b/>
                <w:bCs/>
                <w:sz w:val="16"/>
                <w:szCs w:val="16"/>
              </w:rPr>
              <w:t>RESPONSABLE(S</w:t>
            </w:r>
            <w:r w:rsidR="14885C67" w:rsidRPr="008F0E63">
              <w:rPr>
                <w:rFonts w:ascii="Verdana" w:hAnsi="Verdana" w:cs="Arial"/>
                <w:b/>
                <w:bCs/>
                <w:sz w:val="16"/>
                <w:szCs w:val="16"/>
              </w:rPr>
              <w:t>)</w:t>
            </w:r>
          </w:p>
        </w:tc>
        <w:tc>
          <w:tcPr>
            <w:tcW w:w="4536" w:type="dxa"/>
            <w:shd w:val="clear" w:color="auto" w:fill="BFBFBF" w:themeFill="background1" w:themeFillShade="BF"/>
            <w:tcMar>
              <w:top w:w="57" w:type="dxa"/>
              <w:left w:w="113" w:type="dxa"/>
              <w:bottom w:w="57" w:type="dxa"/>
            </w:tcMar>
            <w:vAlign w:val="center"/>
          </w:tcPr>
          <w:p w14:paraId="4DB6DE72" w14:textId="612279FF" w:rsidR="00DA19DE" w:rsidRPr="008F0E63" w:rsidRDefault="14885C67" w:rsidP="1D083A95">
            <w:pPr>
              <w:spacing w:after="0" w:line="240" w:lineRule="auto"/>
              <w:ind w:left="-15"/>
              <w:jc w:val="center"/>
              <w:rPr>
                <w:rFonts w:ascii="Verdana" w:hAnsi="Verdana"/>
                <w:sz w:val="16"/>
                <w:szCs w:val="16"/>
              </w:rPr>
            </w:pPr>
            <w:r w:rsidRPr="008F0E63">
              <w:rPr>
                <w:rFonts w:ascii="Verdana" w:hAnsi="Verdana" w:cs="Arial"/>
                <w:b/>
                <w:bCs/>
                <w:sz w:val="16"/>
                <w:szCs w:val="16"/>
              </w:rPr>
              <w:t>DESCRIPCIÓN</w:t>
            </w:r>
          </w:p>
        </w:tc>
        <w:tc>
          <w:tcPr>
            <w:tcW w:w="1701" w:type="dxa"/>
            <w:shd w:val="clear" w:color="auto" w:fill="BFBFBF" w:themeFill="background1" w:themeFillShade="BF"/>
            <w:tcMar>
              <w:top w:w="57" w:type="dxa"/>
              <w:left w:w="113" w:type="dxa"/>
              <w:bottom w:w="57" w:type="dxa"/>
            </w:tcMar>
            <w:vAlign w:val="center"/>
          </w:tcPr>
          <w:p w14:paraId="7B80AD27" w14:textId="5B9E9EE8" w:rsidR="00DA19DE" w:rsidRPr="008F0E63" w:rsidRDefault="722FB441" w:rsidP="618C038B">
            <w:pPr>
              <w:spacing w:after="0" w:line="240" w:lineRule="auto"/>
              <w:ind w:left="-15"/>
              <w:jc w:val="center"/>
              <w:rPr>
                <w:rFonts w:ascii="Verdana" w:hAnsi="Verdana"/>
                <w:sz w:val="16"/>
                <w:szCs w:val="16"/>
              </w:rPr>
            </w:pPr>
            <w:r w:rsidRPr="008F0E63">
              <w:rPr>
                <w:rFonts w:ascii="Verdana" w:hAnsi="Verdana" w:cs="Arial"/>
                <w:b/>
                <w:bCs/>
                <w:sz w:val="16"/>
                <w:szCs w:val="16"/>
              </w:rPr>
              <w:t>EVIDENCIA</w:t>
            </w:r>
          </w:p>
        </w:tc>
      </w:tr>
      <w:tr w:rsidR="00DA19DE" w:rsidRPr="00666AB9" w14:paraId="63F6096D" w14:textId="77777777" w:rsidTr="007267B0">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4106F96D" w:rsidR="00DA19DE" w:rsidRPr="008F0E63" w:rsidRDefault="008F0E63" w:rsidP="007341F5">
            <w:pPr>
              <w:spacing w:after="0" w:line="240" w:lineRule="auto"/>
              <w:ind w:left="-15"/>
              <w:jc w:val="center"/>
              <w:rPr>
                <w:rFonts w:ascii="Verdana" w:hAnsi="Verdana" w:cs="Arial"/>
                <w:bCs/>
                <w:sz w:val="16"/>
                <w:szCs w:val="16"/>
              </w:rPr>
            </w:pPr>
            <w:r w:rsidRPr="008F0E63">
              <w:rPr>
                <w:rFonts w:ascii="Verdana" w:hAnsi="Verdana" w:cs="Arial"/>
                <w:color w:val="000000"/>
                <w:sz w:val="16"/>
                <w:szCs w:val="16"/>
              </w:rPr>
              <w:t>(P) Identificar actividades para desarrollar la estrategia de coordinación y seguimiento de las CRCI</w:t>
            </w:r>
          </w:p>
        </w:tc>
        <w:tc>
          <w:tcPr>
            <w:tcW w:w="2126" w:type="dxa"/>
            <w:tcBorders>
              <w:bottom w:val="single" w:sz="4" w:space="0" w:color="auto"/>
            </w:tcBorders>
            <w:tcMar>
              <w:top w:w="57" w:type="dxa"/>
              <w:left w:w="113" w:type="dxa"/>
              <w:bottom w:w="57" w:type="dxa"/>
            </w:tcMar>
            <w:vAlign w:val="center"/>
          </w:tcPr>
          <w:p w14:paraId="03FA381E" w14:textId="37E623B7" w:rsidR="00DA19DE" w:rsidRPr="008F0E63" w:rsidRDefault="008F0E63" w:rsidP="003033FD">
            <w:pPr>
              <w:spacing w:after="0" w:line="240" w:lineRule="auto"/>
              <w:ind w:left="-15"/>
              <w:jc w:val="center"/>
              <w:rPr>
                <w:rFonts w:ascii="Verdana" w:hAnsi="Verdana" w:cs="Arial"/>
                <w:sz w:val="16"/>
                <w:szCs w:val="16"/>
              </w:rPr>
            </w:pPr>
            <w:r w:rsidRPr="008F0E63">
              <w:rPr>
                <w:rFonts w:ascii="Verdana" w:hAnsi="Verdana" w:cs="Arial"/>
                <w:color w:val="000000"/>
                <w:sz w:val="16"/>
                <w:szCs w:val="16"/>
              </w:rPr>
              <w:t>Director(a) de Productividad y Competitividad, Asesor, Profesional Universitario, Profesional Especializado, Responsable asignado.</w:t>
            </w:r>
          </w:p>
        </w:tc>
        <w:tc>
          <w:tcPr>
            <w:tcW w:w="4536" w:type="dxa"/>
            <w:tcBorders>
              <w:bottom w:val="single" w:sz="4" w:space="0" w:color="auto"/>
            </w:tcBorders>
            <w:tcMar>
              <w:top w:w="57" w:type="dxa"/>
              <w:left w:w="113" w:type="dxa"/>
              <w:bottom w:w="57" w:type="dxa"/>
            </w:tcMar>
          </w:tcPr>
          <w:p w14:paraId="220445FF" w14:textId="184A5A1B" w:rsidR="00DA19DE" w:rsidRPr="008F0E63" w:rsidRDefault="008F0E63" w:rsidP="008F0E63">
            <w:pPr>
              <w:spacing w:after="0" w:line="240" w:lineRule="auto"/>
              <w:ind w:left="-15"/>
              <w:rPr>
                <w:rFonts w:ascii="Verdana" w:hAnsi="Verdana" w:cs="Arial"/>
                <w:sz w:val="16"/>
                <w:szCs w:val="16"/>
              </w:rPr>
            </w:pPr>
            <w:r w:rsidRPr="008F0E63">
              <w:rPr>
                <w:rFonts w:ascii="Verdana" w:hAnsi="Verdana" w:cs="Arial"/>
                <w:color w:val="000000"/>
                <w:sz w:val="16"/>
                <w:szCs w:val="16"/>
              </w:rPr>
              <w:t>Se definen las actividades para implementar la estrategia, que en articulación y coordinación con las áreas internas de MINCIT y del SNCI permiten un despliegue territorial de la política pública de competitividad e innovación.</w:t>
            </w:r>
            <w:r w:rsidRPr="008F0E63">
              <w:rPr>
                <w:rFonts w:ascii="Verdana" w:hAnsi="Verdana" w:cs="Arial"/>
                <w:color w:val="000000"/>
                <w:sz w:val="16"/>
                <w:szCs w:val="16"/>
              </w:rPr>
              <w:br/>
            </w:r>
            <w:r w:rsidRPr="008F0E63">
              <w:rPr>
                <w:rFonts w:ascii="Verdana" w:hAnsi="Verdana" w:cs="Arial"/>
                <w:color w:val="000000"/>
                <w:sz w:val="16"/>
                <w:szCs w:val="16"/>
              </w:rPr>
              <w:br/>
            </w:r>
            <w:r w:rsidRPr="008F0E63">
              <w:rPr>
                <w:rFonts w:ascii="Verdana" w:hAnsi="Verdana" w:cs="Arial"/>
                <w:bCs/>
                <w:color w:val="000000"/>
                <w:sz w:val="16"/>
                <w:szCs w:val="16"/>
              </w:rPr>
              <w:t>Tiempo</w:t>
            </w:r>
            <w:r w:rsidRPr="008F0E63">
              <w:rPr>
                <w:rFonts w:ascii="Verdana" w:hAnsi="Verdana" w:cs="Arial"/>
                <w:b/>
                <w:bCs/>
                <w:color w:val="000000"/>
                <w:sz w:val="16"/>
                <w:szCs w:val="16"/>
              </w:rPr>
              <w:t>:</w:t>
            </w:r>
            <w:r w:rsidRPr="008F0E63">
              <w:rPr>
                <w:rFonts w:ascii="Verdana" w:hAnsi="Verdana" w:cs="Arial"/>
                <w:color w:val="000000"/>
                <w:sz w:val="16"/>
                <w:szCs w:val="16"/>
              </w:rPr>
              <w:t> Dos (2) meses.</w:t>
            </w:r>
          </w:p>
        </w:tc>
        <w:tc>
          <w:tcPr>
            <w:tcW w:w="1701" w:type="dxa"/>
            <w:tcBorders>
              <w:bottom w:val="single" w:sz="4" w:space="0" w:color="auto"/>
            </w:tcBorders>
            <w:tcMar>
              <w:top w:w="57" w:type="dxa"/>
              <w:left w:w="113" w:type="dxa"/>
              <w:bottom w:w="57" w:type="dxa"/>
            </w:tcMar>
            <w:vAlign w:val="center"/>
          </w:tcPr>
          <w:p w14:paraId="18FE0442" w14:textId="187B3C38" w:rsidR="00DA19DE" w:rsidRPr="008F0E63" w:rsidRDefault="008F0E63" w:rsidP="003033FD">
            <w:pPr>
              <w:spacing w:after="0" w:line="240" w:lineRule="auto"/>
              <w:ind w:left="-15"/>
              <w:jc w:val="center"/>
              <w:rPr>
                <w:rFonts w:ascii="Verdana" w:hAnsi="Verdana" w:cs="Arial"/>
                <w:sz w:val="16"/>
                <w:szCs w:val="16"/>
              </w:rPr>
            </w:pPr>
            <w:r w:rsidRPr="008F0E63">
              <w:rPr>
                <w:rFonts w:ascii="Verdana" w:hAnsi="Verdana" w:cs="Arial"/>
                <w:color w:val="000000"/>
                <w:sz w:val="16"/>
                <w:szCs w:val="16"/>
              </w:rPr>
              <w:t>Ayuda de memoria</w:t>
            </w:r>
            <w:r w:rsidR="00E2125B">
              <w:rPr>
                <w:rFonts w:ascii="Verdana" w:hAnsi="Verdana" w:cs="Arial"/>
                <w:color w:val="000000"/>
                <w:sz w:val="16"/>
                <w:szCs w:val="16"/>
              </w:rPr>
              <w:t xml:space="preserve"> (GD</w:t>
            </w:r>
            <w:r w:rsidR="00373CB1">
              <w:rPr>
                <w:rFonts w:ascii="Verdana" w:hAnsi="Verdana" w:cs="Arial"/>
                <w:color w:val="000000"/>
                <w:sz w:val="16"/>
                <w:szCs w:val="16"/>
              </w:rPr>
              <w:t>-FM-002)</w:t>
            </w:r>
            <w:r w:rsidRPr="008F0E63">
              <w:rPr>
                <w:rFonts w:ascii="Verdana" w:hAnsi="Verdana" w:cs="Arial"/>
                <w:color w:val="000000"/>
                <w:sz w:val="16"/>
                <w:szCs w:val="16"/>
              </w:rPr>
              <w:t xml:space="preserve"> y/o listados de asistencia</w:t>
            </w:r>
            <w:r w:rsidR="00373CB1">
              <w:rPr>
                <w:rFonts w:ascii="Verdana" w:hAnsi="Verdana" w:cs="Arial"/>
                <w:color w:val="000000"/>
                <w:sz w:val="16"/>
                <w:szCs w:val="16"/>
              </w:rPr>
              <w:t xml:space="preserve"> (GD-FM-004)</w:t>
            </w:r>
            <w:r w:rsidRPr="008F0E63">
              <w:rPr>
                <w:rFonts w:ascii="Verdana" w:hAnsi="Verdana" w:cs="Arial"/>
                <w:color w:val="000000"/>
                <w:sz w:val="16"/>
                <w:szCs w:val="16"/>
              </w:rPr>
              <w:t xml:space="preserve"> *Archivo electrónico y/o físico</w:t>
            </w:r>
          </w:p>
        </w:tc>
      </w:tr>
      <w:tr w:rsidR="00DA19DE" w:rsidRPr="00666AB9" w14:paraId="1607CFEA" w14:textId="77777777" w:rsidTr="007267B0">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6C75AABA" w:rsidR="00DA19DE" w:rsidRPr="008F0E63" w:rsidRDefault="008F0E63" w:rsidP="007341F5">
            <w:pPr>
              <w:spacing w:after="0" w:line="240" w:lineRule="auto"/>
              <w:jc w:val="center"/>
              <w:rPr>
                <w:rFonts w:ascii="Verdana" w:hAnsi="Verdana" w:cs="Arial"/>
                <w:sz w:val="16"/>
                <w:szCs w:val="16"/>
              </w:rPr>
            </w:pPr>
            <w:r w:rsidRPr="008F0E63">
              <w:rPr>
                <w:rFonts w:ascii="Verdana" w:hAnsi="Verdana" w:cs="Arial"/>
                <w:color w:val="000000"/>
                <w:sz w:val="16"/>
                <w:szCs w:val="16"/>
              </w:rPr>
              <w:t xml:space="preserve">(P - H) Coordinar la Articulación con </w:t>
            </w:r>
            <w:r w:rsidRPr="008F0E63">
              <w:rPr>
                <w:rFonts w:ascii="Verdana" w:hAnsi="Verdana" w:cs="Arial"/>
                <w:color w:val="000000"/>
                <w:sz w:val="16"/>
                <w:szCs w:val="16"/>
              </w:rPr>
              <w:lastRenderedPageBreak/>
              <w:t>otras instancias y/o entidades</w:t>
            </w:r>
          </w:p>
        </w:tc>
        <w:tc>
          <w:tcPr>
            <w:tcW w:w="2126" w:type="dxa"/>
            <w:tcMar>
              <w:top w:w="57" w:type="dxa"/>
              <w:left w:w="113" w:type="dxa"/>
              <w:bottom w:w="57" w:type="dxa"/>
            </w:tcMar>
            <w:vAlign w:val="center"/>
          </w:tcPr>
          <w:p w14:paraId="0F2984B5" w14:textId="0F8B3D8D" w:rsidR="00DA19DE" w:rsidRPr="008F0E63" w:rsidRDefault="008F0E63" w:rsidP="003033FD">
            <w:pPr>
              <w:spacing w:after="0" w:line="240" w:lineRule="auto"/>
              <w:rPr>
                <w:rFonts w:ascii="Verdana" w:hAnsi="Verdana" w:cs="Arial"/>
                <w:sz w:val="16"/>
                <w:szCs w:val="16"/>
              </w:rPr>
            </w:pPr>
            <w:r w:rsidRPr="008F0E63">
              <w:rPr>
                <w:rFonts w:ascii="Verdana" w:hAnsi="Verdana" w:cs="Arial"/>
                <w:color w:val="000000"/>
                <w:sz w:val="16"/>
                <w:szCs w:val="16"/>
              </w:rPr>
              <w:lastRenderedPageBreak/>
              <w:t xml:space="preserve">Director(a) de Productividad y </w:t>
            </w:r>
            <w:r w:rsidRPr="008F0E63">
              <w:rPr>
                <w:rFonts w:ascii="Verdana" w:hAnsi="Verdana" w:cs="Arial"/>
                <w:color w:val="000000"/>
                <w:sz w:val="16"/>
                <w:szCs w:val="16"/>
              </w:rPr>
              <w:lastRenderedPageBreak/>
              <w:t>Competitividad, Asesor, Profesional Universitario, Profesional Especializado, Contratista(s), Responsable asignado.</w:t>
            </w:r>
          </w:p>
        </w:tc>
        <w:tc>
          <w:tcPr>
            <w:tcW w:w="4536" w:type="dxa"/>
            <w:tcMar>
              <w:top w:w="57" w:type="dxa"/>
              <w:left w:w="113" w:type="dxa"/>
              <w:bottom w:w="57" w:type="dxa"/>
            </w:tcMar>
          </w:tcPr>
          <w:p w14:paraId="6BC621A6" w14:textId="27F81733" w:rsidR="00DA19DE" w:rsidRPr="008F0E63" w:rsidRDefault="008F0E63" w:rsidP="008F0E63">
            <w:pPr>
              <w:spacing w:after="0" w:line="240" w:lineRule="auto"/>
              <w:rPr>
                <w:rFonts w:ascii="Verdana" w:hAnsi="Verdana" w:cs="Arial"/>
                <w:sz w:val="16"/>
                <w:szCs w:val="16"/>
              </w:rPr>
            </w:pPr>
            <w:r w:rsidRPr="008F0E63">
              <w:rPr>
                <w:rFonts w:ascii="Verdana" w:hAnsi="Verdana" w:cs="Arial"/>
                <w:color w:val="000000"/>
                <w:sz w:val="16"/>
                <w:szCs w:val="16"/>
              </w:rPr>
              <w:lastRenderedPageBreak/>
              <w:t xml:space="preserve">Se identifica y se establece contacto con actores e instancias del sector Comercio, Industria y </w:t>
            </w:r>
            <w:r w:rsidR="008C2D14" w:rsidRPr="008F0E63">
              <w:rPr>
                <w:rFonts w:ascii="Verdana" w:hAnsi="Verdana" w:cs="Arial"/>
                <w:color w:val="000000"/>
                <w:sz w:val="16"/>
                <w:szCs w:val="16"/>
              </w:rPr>
              <w:t>Turismo,</w:t>
            </w:r>
            <w:r w:rsidRPr="008F0E63">
              <w:rPr>
                <w:rFonts w:ascii="Verdana" w:hAnsi="Verdana" w:cs="Arial"/>
                <w:color w:val="000000"/>
                <w:sz w:val="16"/>
                <w:szCs w:val="16"/>
              </w:rPr>
              <w:t xml:space="preserve"> </w:t>
            </w:r>
            <w:r w:rsidRPr="008F0E63">
              <w:rPr>
                <w:rFonts w:ascii="Verdana" w:hAnsi="Verdana" w:cs="Arial"/>
                <w:color w:val="000000"/>
                <w:sz w:val="16"/>
                <w:szCs w:val="16"/>
              </w:rPr>
              <w:lastRenderedPageBreak/>
              <w:t>del SNCI y otras del Nivel Nacional e Internacional con el propósito de materializar acciones a desarrollar y encontrar oferta aplicable para la implementación de la estrategia establecida.</w:t>
            </w:r>
            <w:r w:rsidRPr="008F0E63">
              <w:rPr>
                <w:rFonts w:ascii="Verdana" w:hAnsi="Verdana" w:cs="Arial"/>
                <w:color w:val="000000"/>
                <w:sz w:val="16"/>
                <w:szCs w:val="16"/>
              </w:rPr>
              <w:br/>
            </w:r>
            <w:r w:rsidRPr="008F0E63">
              <w:rPr>
                <w:rFonts w:ascii="Verdana" w:hAnsi="Verdana" w:cs="Arial"/>
                <w:bCs/>
                <w:color w:val="000000"/>
                <w:sz w:val="16"/>
                <w:szCs w:val="16"/>
              </w:rPr>
              <w:t>Tiempo:</w:t>
            </w:r>
            <w:r w:rsidRPr="008F0E63">
              <w:rPr>
                <w:rFonts w:ascii="Verdana" w:hAnsi="Verdana" w:cs="Arial"/>
                <w:color w:val="000000"/>
                <w:sz w:val="16"/>
                <w:szCs w:val="16"/>
              </w:rPr>
              <w:t> Permanente</w:t>
            </w:r>
          </w:p>
        </w:tc>
        <w:tc>
          <w:tcPr>
            <w:tcW w:w="1701" w:type="dxa"/>
            <w:tcMar>
              <w:top w:w="57" w:type="dxa"/>
              <w:left w:w="113" w:type="dxa"/>
              <w:bottom w:w="57" w:type="dxa"/>
            </w:tcMar>
            <w:vAlign w:val="center"/>
          </w:tcPr>
          <w:p w14:paraId="2B05BBF1" w14:textId="1AFAD4F1" w:rsidR="00DA19DE" w:rsidRPr="008F0E63" w:rsidRDefault="00373CB1" w:rsidP="003033FD">
            <w:pPr>
              <w:spacing w:after="0" w:line="240" w:lineRule="auto"/>
              <w:jc w:val="center"/>
              <w:rPr>
                <w:rFonts w:ascii="Verdana" w:hAnsi="Verdana" w:cs="Arial"/>
                <w:sz w:val="16"/>
                <w:szCs w:val="16"/>
              </w:rPr>
            </w:pPr>
            <w:r w:rsidRPr="008F0E63">
              <w:rPr>
                <w:rFonts w:ascii="Verdana" w:hAnsi="Verdana" w:cs="Arial"/>
                <w:color w:val="000000"/>
                <w:sz w:val="16"/>
                <w:szCs w:val="16"/>
              </w:rPr>
              <w:lastRenderedPageBreak/>
              <w:t>Ayuda de memoria</w:t>
            </w:r>
            <w:r>
              <w:rPr>
                <w:rFonts w:ascii="Verdana" w:hAnsi="Verdana" w:cs="Arial"/>
                <w:color w:val="000000"/>
                <w:sz w:val="16"/>
                <w:szCs w:val="16"/>
              </w:rPr>
              <w:t xml:space="preserve"> (GD-FM-</w:t>
            </w:r>
            <w:r>
              <w:rPr>
                <w:rFonts w:ascii="Verdana" w:hAnsi="Verdana" w:cs="Arial"/>
                <w:color w:val="000000"/>
                <w:sz w:val="16"/>
                <w:szCs w:val="16"/>
              </w:rPr>
              <w:lastRenderedPageBreak/>
              <w:t>002)</w:t>
            </w:r>
            <w:r w:rsidRPr="008F0E63">
              <w:rPr>
                <w:rFonts w:ascii="Verdana" w:hAnsi="Verdana" w:cs="Arial"/>
                <w:color w:val="000000"/>
                <w:sz w:val="16"/>
                <w:szCs w:val="16"/>
              </w:rPr>
              <w:t xml:space="preserve"> y/o listados de asistencia</w:t>
            </w:r>
            <w:r>
              <w:rPr>
                <w:rFonts w:ascii="Verdana" w:hAnsi="Verdana" w:cs="Arial"/>
                <w:color w:val="000000"/>
                <w:sz w:val="16"/>
                <w:szCs w:val="16"/>
              </w:rPr>
              <w:t xml:space="preserve"> (GD-FM-004)</w:t>
            </w:r>
            <w:r w:rsidRPr="008F0E63">
              <w:rPr>
                <w:rFonts w:ascii="Verdana" w:hAnsi="Verdana" w:cs="Arial"/>
                <w:color w:val="000000"/>
                <w:sz w:val="16"/>
                <w:szCs w:val="16"/>
              </w:rPr>
              <w:t xml:space="preserve"> </w:t>
            </w:r>
            <w:r w:rsidR="008F0E63" w:rsidRPr="008F0E63">
              <w:rPr>
                <w:rFonts w:ascii="Verdana" w:hAnsi="Verdana" w:cs="Arial"/>
                <w:color w:val="000000"/>
                <w:sz w:val="16"/>
                <w:szCs w:val="16"/>
              </w:rPr>
              <w:t>correos electrónicos y/o actos administrativos *Archivo electrónico y/o físico</w:t>
            </w:r>
          </w:p>
        </w:tc>
      </w:tr>
      <w:tr w:rsidR="00851992" w:rsidRPr="00666AB9" w14:paraId="59543128" w14:textId="77777777" w:rsidTr="007267B0">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3</w:t>
            </w:r>
          </w:p>
        </w:tc>
        <w:tc>
          <w:tcPr>
            <w:tcW w:w="1839" w:type="dxa"/>
            <w:tcMar>
              <w:top w:w="57" w:type="dxa"/>
              <w:left w:w="113" w:type="dxa"/>
              <w:bottom w:w="57" w:type="dxa"/>
            </w:tcMar>
            <w:vAlign w:val="center"/>
          </w:tcPr>
          <w:p w14:paraId="2771F489" w14:textId="7CC96ED5" w:rsidR="00851992" w:rsidRPr="008F0E63" w:rsidRDefault="008F0E63" w:rsidP="007341F5">
            <w:pPr>
              <w:spacing w:after="0" w:line="240" w:lineRule="auto"/>
              <w:jc w:val="center"/>
              <w:rPr>
                <w:rFonts w:ascii="Verdana" w:hAnsi="Verdana" w:cs="Arial"/>
                <w:sz w:val="16"/>
                <w:szCs w:val="16"/>
              </w:rPr>
            </w:pPr>
            <w:r w:rsidRPr="008F0E63">
              <w:rPr>
                <w:rFonts w:ascii="Verdana" w:hAnsi="Verdana" w:cs="Arial"/>
                <w:color w:val="000000"/>
                <w:sz w:val="16"/>
                <w:szCs w:val="16"/>
              </w:rPr>
              <w:t>(P - H) Formular y concertar un Plan de Trabajo con las CRCI para el desarrollo de las acciones alineadas a la estrategia</w:t>
            </w:r>
          </w:p>
        </w:tc>
        <w:tc>
          <w:tcPr>
            <w:tcW w:w="2126" w:type="dxa"/>
            <w:tcMar>
              <w:top w:w="57" w:type="dxa"/>
              <w:left w:w="113" w:type="dxa"/>
              <w:bottom w:w="57" w:type="dxa"/>
            </w:tcMar>
            <w:vAlign w:val="center"/>
          </w:tcPr>
          <w:p w14:paraId="59BF0336" w14:textId="406502F0" w:rsidR="00851992" w:rsidRPr="008F0E63" w:rsidRDefault="008F0E63" w:rsidP="003033FD">
            <w:pPr>
              <w:spacing w:after="0" w:line="240" w:lineRule="auto"/>
              <w:rPr>
                <w:rFonts w:ascii="Verdana" w:hAnsi="Verdana" w:cs="Arial"/>
                <w:sz w:val="16"/>
                <w:szCs w:val="16"/>
              </w:rPr>
            </w:pPr>
            <w:r w:rsidRPr="008F0E63">
              <w:rPr>
                <w:rFonts w:ascii="Verdana" w:hAnsi="Verdana" w:cs="Arial"/>
                <w:color w:val="000000"/>
                <w:sz w:val="16"/>
                <w:szCs w:val="16"/>
              </w:rPr>
              <w:t>Director(a) de Productividad y Competitividad, Asesor, Profesional Universitario, Profesional Especializado, Contratista(s), Responsable asignado.</w:t>
            </w:r>
          </w:p>
        </w:tc>
        <w:tc>
          <w:tcPr>
            <w:tcW w:w="4536" w:type="dxa"/>
            <w:tcMar>
              <w:top w:w="57" w:type="dxa"/>
              <w:left w:w="113" w:type="dxa"/>
              <w:bottom w:w="57" w:type="dxa"/>
            </w:tcMar>
          </w:tcPr>
          <w:p w14:paraId="0FEB077C" w14:textId="26DA482B" w:rsidR="00851992" w:rsidRPr="008F0E63" w:rsidRDefault="008F0E63" w:rsidP="00AF2851">
            <w:pPr>
              <w:spacing w:after="0" w:line="240" w:lineRule="auto"/>
              <w:rPr>
                <w:rFonts w:ascii="Verdana" w:hAnsi="Verdana" w:cs="Arial"/>
                <w:sz w:val="16"/>
                <w:szCs w:val="16"/>
              </w:rPr>
            </w:pPr>
            <w:r w:rsidRPr="008F0E63">
              <w:rPr>
                <w:rFonts w:ascii="Verdana" w:hAnsi="Verdana" w:cs="Arial"/>
                <w:color w:val="000000"/>
                <w:sz w:val="16"/>
                <w:szCs w:val="16"/>
              </w:rPr>
              <w:t>Para la construcción del plan de trabajo y concertación con las CRCI se identifican las necesidades en la región de acuerdo con la estrategia establecida y la oferta institucional disponible.</w:t>
            </w:r>
            <w:r w:rsidRPr="008F0E63">
              <w:rPr>
                <w:rFonts w:ascii="Verdana" w:hAnsi="Verdana" w:cs="Arial"/>
                <w:color w:val="000000"/>
                <w:sz w:val="16"/>
                <w:szCs w:val="16"/>
              </w:rPr>
              <w:br/>
            </w:r>
            <w:r w:rsidRPr="008F0E63">
              <w:rPr>
                <w:rFonts w:ascii="Verdana" w:hAnsi="Verdana" w:cs="Arial"/>
                <w:bCs/>
                <w:color w:val="000000"/>
                <w:sz w:val="16"/>
                <w:szCs w:val="16"/>
              </w:rPr>
              <w:t>Tiempo</w:t>
            </w:r>
            <w:r w:rsidRPr="008F0E63">
              <w:rPr>
                <w:rFonts w:ascii="Verdana" w:hAnsi="Verdana" w:cs="Arial"/>
                <w:b/>
                <w:bCs/>
                <w:color w:val="000000"/>
                <w:sz w:val="16"/>
                <w:szCs w:val="16"/>
              </w:rPr>
              <w:t>:</w:t>
            </w:r>
            <w:r w:rsidRPr="008F0E63">
              <w:rPr>
                <w:rFonts w:ascii="Verdana" w:hAnsi="Verdana" w:cs="Arial"/>
                <w:color w:val="000000"/>
                <w:sz w:val="16"/>
                <w:szCs w:val="16"/>
              </w:rPr>
              <w:t> Tres (3) meses</w:t>
            </w:r>
          </w:p>
        </w:tc>
        <w:tc>
          <w:tcPr>
            <w:tcW w:w="1701" w:type="dxa"/>
            <w:tcMar>
              <w:top w:w="57" w:type="dxa"/>
              <w:left w:w="113" w:type="dxa"/>
              <w:bottom w:w="57" w:type="dxa"/>
            </w:tcMar>
            <w:vAlign w:val="center"/>
          </w:tcPr>
          <w:p w14:paraId="468AE3DB" w14:textId="31A81044" w:rsidR="00851992" w:rsidRPr="008F0E63" w:rsidRDefault="008F0E63" w:rsidP="003033FD">
            <w:pPr>
              <w:spacing w:after="0" w:line="240" w:lineRule="auto"/>
              <w:jc w:val="center"/>
              <w:rPr>
                <w:rFonts w:ascii="Verdana" w:hAnsi="Verdana" w:cs="Arial"/>
                <w:sz w:val="16"/>
                <w:szCs w:val="16"/>
              </w:rPr>
            </w:pPr>
            <w:r w:rsidRPr="008F0E63">
              <w:rPr>
                <w:rFonts w:ascii="Verdana" w:hAnsi="Verdana" w:cs="Arial"/>
                <w:color w:val="000000"/>
                <w:sz w:val="16"/>
                <w:szCs w:val="16"/>
              </w:rPr>
              <w:t>Plan de Trabajo por departamento</w:t>
            </w:r>
            <w:r w:rsidR="00AB472F">
              <w:rPr>
                <w:rFonts w:ascii="Verdana" w:hAnsi="Verdana" w:cs="Arial"/>
                <w:color w:val="000000"/>
                <w:sz w:val="16"/>
                <w:szCs w:val="16"/>
              </w:rPr>
              <w:t xml:space="preserve"> </w:t>
            </w:r>
            <w:r w:rsidR="00032CBE">
              <w:rPr>
                <w:rFonts w:ascii="Verdana" w:hAnsi="Verdana" w:cs="Arial"/>
                <w:color w:val="000000"/>
                <w:sz w:val="16"/>
                <w:szCs w:val="16"/>
              </w:rPr>
              <w:t>(DO-FM-009)</w:t>
            </w:r>
            <w:r w:rsidRPr="008F0E63">
              <w:rPr>
                <w:rFonts w:ascii="Verdana" w:hAnsi="Verdana" w:cs="Arial"/>
                <w:color w:val="000000"/>
                <w:sz w:val="16"/>
                <w:szCs w:val="16"/>
              </w:rPr>
              <w:t xml:space="preserve">, </w:t>
            </w:r>
            <w:r w:rsidR="007E79FB" w:rsidRPr="008F0E63">
              <w:rPr>
                <w:rFonts w:ascii="Verdana" w:hAnsi="Verdana" w:cs="Arial"/>
                <w:color w:val="000000"/>
                <w:sz w:val="16"/>
                <w:szCs w:val="16"/>
              </w:rPr>
              <w:t>Ayuda de memoria</w:t>
            </w:r>
            <w:r w:rsidR="007E79FB">
              <w:rPr>
                <w:rFonts w:ascii="Verdana" w:hAnsi="Verdana" w:cs="Arial"/>
                <w:color w:val="000000"/>
                <w:sz w:val="16"/>
                <w:szCs w:val="16"/>
              </w:rPr>
              <w:t xml:space="preserve"> (GD-FM-002)</w:t>
            </w:r>
            <w:r w:rsidRPr="008F0E63">
              <w:rPr>
                <w:rFonts w:ascii="Verdana" w:hAnsi="Verdana" w:cs="Arial"/>
                <w:color w:val="000000"/>
                <w:sz w:val="16"/>
                <w:szCs w:val="16"/>
              </w:rPr>
              <w:t xml:space="preserve">, correo electrónico y/o </w:t>
            </w:r>
            <w:r w:rsidR="007E79FB" w:rsidRPr="008F0E63">
              <w:rPr>
                <w:rFonts w:ascii="Verdana" w:hAnsi="Verdana" w:cs="Arial"/>
                <w:color w:val="000000"/>
                <w:sz w:val="16"/>
                <w:szCs w:val="16"/>
              </w:rPr>
              <w:t>listados de asistencia</w:t>
            </w:r>
            <w:r w:rsidR="007E79FB">
              <w:rPr>
                <w:rFonts w:ascii="Verdana" w:hAnsi="Verdana" w:cs="Arial"/>
                <w:color w:val="000000"/>
                <w:sz w:val="16"/>
                <w:szCs w:val="16"/>
              </w:rPr>
              <w:t xml:space="preserve"> (GD-FM-004)</w:t>
            </w:r>
            <w:r w:rsidR="007E79FB" w:rsidRPr="008F0E63">
              <w:rPr>
                <w:rFonts w:ascii="Verdana" w:hAnsi="Verdana" w:cs="Arial"/>
                <w:color w:val="000000"/>
                <w:sz w:val="16"/>
                <w:szCs w:val="16"/>
              </w:rPr>
              <w:t xml:space="preserve"> </w:t>
            </w:r>
            <w:r w:rsidRPr="008F0E63">
              <w:rPr>
                <w:rFonts w:ascii="Verdana" w:hAnsi="Verdana" w:cs="Arial"/>
                <w:color w:val="000000"/>
                <w:sz w:val="16"/>
                <w:szCs w:val="16"/>
              </w:rPr>
              <w:t>*Archivo electrónico y/o físico</w:t>
            </w:r>
          </w:p>
        </w:tc>
      </w:tr>
      <w:tr w:rsidR="00851992" w:rsidRPr="00666AB9" w14:paraId="0302327A" w14:textId="77777777" w:rsidTr="007267B0">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EB1AB1A" w:rsidR="00851992" w:rsidRPr="008F0E63" w:rsidRDefault="008F0E63" w:rsidP="005A3044">
            <w:pPr>
              <w:jc w:val="center"/>
              <w:rPr>
                <w:rFonts w:ascii="Verdana" w:hAnsi="Verdana" w:cs="Arial"/>
                <w:color w:val="000000"/>
                <w:sz w:val="16"/>
                <w:szCs w:val="16"/>
              </w:rPr>
            </w:pPr>
            <w:r w:rsidRPr="008F0E63">
              <w:rPr>
                <w:rFonts w:ascii="Verdana" w:hAnsi="Verdana" w:cs="Arial"/>
                <w:color w:val="000000"/>
                <w:sz w:val="16"/>
                <w:szCs w:val="16"/>
              </w:rPr>
              <w:t>(H) Implementar conjuntamente con las CRCI el Plan de Trabajo y hacer seguimiento al mismo.</w:t>
            </w:r>
          </w:p>
        </w:tc>
        <w:tc>
          <w:tcPr>
            <w:tcW w:w="2126" w:type="dxa"/>
            <w:tcMar>
              <w:top w:w="57" w:type="dxa"/>
              <w:left w:w="113" w:type="dxa"/>
              <w:bottom w:w="57" w:type="dxa"/>
            </w:tcMar>
            <w:vAlign w:val="center"/>
          </w:tcPr>
          <w:p w14:paraId="35486A7B" w14:textId="633E12EC" w:rsidR="00851992" w:rsidRPr="008F0E63" w:rsidRDefault="008F0E63" w:rsidP="003033FD">
            <w:pPr>
              <w:spacing w:after="0" w:line="240" w:lineRule="auto"/>
              <w:rPr>
                <w:rFonts w:ascii="Verdana" w:hAnsi="Verdana" w:cs="Arial"/>
                <w:sz w:val="16"/>
                <w:szCs w:val="16"/>
              </w:rPr>
            </w:pPr>
            <w:r w:rsidRPr="008F0E63">
              <w:rPr>
                <w:rFonts w:ascii="Verdana" w:hAnsi="Verdana" w:cs="Arial"/>
                <w:color w:val="000000"/>
                <w:sz w:val="16"/>
                <w:szCs w:val="16"/>
              </w:rPr>
              <w:t>Director(a) de Productividad y Competitividad, Asesor, Profesional Universitario, Profesional Especializado, Contratista(s), Responsable asignado.</w:t>
            </w:r>
          </w:p>
        </w:tc>
        <w:tc>
          <w:tcPr>
            <w:tcW w:w="4536" w:type="dxa"/>
            <w:tcMar>
              <w:top w:w="57" w:type="dxa"/>
              <w:left w:w="113" w:type="dxa"/>
              <w:bottom w:w="57" w:type="dxa"/>
            </w:tcMar>
          </w:tcPr>
          <w:p w14:paraId="3629C368" w14:textId="154DF780" w:rsidR="00851992" w:rsidRPr="008F0E63" w:rsidRDefault="008F0E63" w:rsidP="00757FF1">
            <w:pPr>
              <w:spacing w:after="0" w:line="240" w:lineRule="auto"/>
              <w:ind w:left="94"/>
              <w:jc w:val="both"/>
              <w:rPr>
                <w:rFonts w:ascii="Verdana" w:hAnsi="Verdana" w:cs="Arial"/>
                <w:sz w:val="16"/>
                <w:szCs w:val="16"/>
              </w:rPr>
            </w:pPr>
            <w:r w:rsidRPr="008F0E63">
              <w:rPr>
                <w:rFonts w:ascii="Verdana" w:hAnsi="Verdana" w:cs="Arial"/>
                <w:color w:val="000000"/>
                <w:sz w:val="16"/>
                <w:szCs w:val="16"/>
              </w:rPr>
              <w:t>A través de la Dirección de Productividad y Competitividad se apoya en la ejecución de las actividades del plan de trabajo derivados de la oferta institucional y de los programas del gobierno nacional y/o de la articulación con otras instancias y/o entidades</w:t>
            </w:r>
            <w:r w:rsidRPr="008F0E63">
              <w:rPr>
                <w:rFonts w:ascii="Verdana" w:hAnsi="Verdana" w:cs="Arial"/>
                <w:color w:val="000000"/>
                <w:sz w:val="16"/>
                <w:szCs w:val="16"/>
              </w:rPr>
              <w:br/>
            </w:r>
            <w:r w:rsidRPr="008F0E63">
              <w:rPr>
                <w:rFonts w:ascii="Verdana" w:hAnsi="Verdana" w:cs="Arial"/>
                <w:bCs/>
                <w:color w:val="000000"/>
                <w:sz w:val="16"/>
                <w:szCs w:val="16"/>
              </w:rPr>
              <w:t>Tiempo:</w:t>
            </w:r>
            <w:r w:rsidRPr="008F0E63">
              <w:rPr>
                <w:rFonts w:ascii="Verdana" w:hAnsi="Verdana" w:cs="Arial"/>
                <w:color w:val="000000"/>
                <w:sz w:val="16"/>
                <w:szCs w:val="16"/>
              </w:rPr>
              <w:t> Permanente.</w:t>
            </w:r>
          </w:p>
        </w:tc>
        <w:tc>
          <w:tcPr>
            <w:tcW w:w="1701" w:type="dxa"/>
            <w:tcMar>
              <w:top w:w="57" w:type="dxa"/>
              <w:left w:w="113" w:type="dxa"/>
              <w:bottom w:w="57" w:type="dxa"/>
            </w:tcMar>
            <w:vAlign w:val="center"/>
          </w:tcPr>
          <w:p w14:paraId="7B3A34A2" w14:textId="40E440B2" w:rsidR="00851992" w:rsidRPr="008F0E63" w:rsidRDefault="008F0E63" w:rsidP="003033FD">
            <w:pPr>
              <w:spacing w:after="0" w:line="240" w:lineRule="auto"/>
              <w:jc w:val="center"/>
              <w:rPr>
                <w:rFonts w:ascii="Verdana" w:hAnsi="Verdana" w:cs="Arial"/>
                <w:sz w:val="16"/>
                <w:szCs w:val="16"/>
              </w:rPr>
            </w:pPr>
            <w:r w:rsidRPr="008F0E63">
              <w:rPr>
                <w:rFonts w:ascii="Verdana" w:hAnsi="Verdana" w:cs="Arial"/>
                <w:color w:val="000000"/>
                <w:sz w:val="16"/>
                <w:szCs w:val="16"/>
              </w:rPr>
              <w:t>Avance de Plan de Trabajo por departamento</w:t>
            </w:r>
            <w:r w:rsidR="00032CBE">
              <w:rPr>
                <w:rFonts w:ascii="Verdana" w:hAnsi="Verdana" w:cs="Arial"/>
                <w:color w:val="000000"/>
                <w:sz w:val="16"/>
                <w:szCs w:val="16"/>
              </w:rPr>
              <w:t xml:space="preserve"> (DO-FM-009</w:t>
            </w:r>
            <w:proofErr w:type="gramStart"/>
            <w:r w:rsidR="00032CBE">
              <w:rPr>
                <w:rFonts w:ascii="Verdana" w:hAnsi="Verdana" w:cs="Arial"/>
                <w:color w:val="000000"/>
                <w:sz w:val="16"/>
                <w:szCs w:val="16"/>
              </w:rPr>
              <w:t>)</w:t>
            </w:r>
            <w:r w:rsidR="00032CBE" w:rsidRPr="008F0E63">
              <w:rPr>
                <w:rFonts w:ascii="Verdana" w:hAnsi="Verdana" w:cs="Arial"/>
                <w:color w:val="000000"/>
                <w:sz w:val="16"/>
                <w:szCs w:val="16"/>
              </w:rPr>
              <w:t>,</w:t>
            </w:r>
            <w:r w:rsidRPr="008F0E63">
              <w:rPr>
                <w:rFonts w:ascii="Verdana" w:hAnsi="Verdana" w:cs="Arial"/>
                <w:color w:val="000000"/>
                <w:sz w:val="16"/>
                <w:szCs w:val="16"/>
              </w:rPr>
              <w:t>,</w:t>
            </w:r>
            <w:proofErr w:type="gramEnd"/>
            <w:r w:rsidRPr="008F0E63">
              <w:rPr>
                <w:rFonts w:ascii="Verdana" w:hAnsi="Verdana" w:cs="Arial"/>
                <w:color w:val="000000"/>
                <w:sz w:val="16"/>
                <w:szCs w:val="16"/>
              </w:rPr>
              <w:t xml:space="preserve"> </w:t>
            </w:r>
            <w:r w:rsidR="007E79FB" w:rsidRPr="008F0E63">
              <w:rPr>
                <w:rFonts w:ascii="Verdana" w:hAnsi="Verdana" w:cs="Arial"/>
                <w:color w:val="000000"/>
                <w:sz w:val="16"/>
                <w:szCs w:val="16"/>
              </w:rPr>
              <w:t>Ayuda de memoria</w:t>
            </w:r>
            <w:r w:rsidR="007E79FB">
              <w:rPr>
                <w:rFonts w:ascii="Verdana" w:hAnsi="Verdana" w:cs="Arial"/>
                <w:color w:val="000000"/>
                <w:sz w:val="16"/>
                <w:szCs w:val="16"/>
              </w:rPr>
              <w:t xml:space="preserve"> (GD-FM-002)</w:t>
            </w:r>
            <w:r w:rsidRPr="008F0E63">
              <w:rPr>
                <w:rFonts w:ascii="Verdana" w:hAnsi="Verdana" w:cs="Arial"/>
                <w:color w:val="000000"/>
                <w:sz w:val="16"/>
                <w:szCs w:val="16"/>
              </w:rPr>
              <w:t xml:space="preserve">, correo electrónico y/o </w:t>
            </w:r>
            <w:r w:rsidR="007E79FB" w:rsidRPr="008F0E63">
              <w:rPr>
                <w:rFonts w:ascii="Verdana" w:hAnsi="Verdana" w:cs="Arial"/>
                <w:color w:val="000000"/>
                <w:sz w:val="16"/>
                <w:szCs w:val="16"/>
              </w:rPr>
              <w:t>listados de asistencia</w:t>
            </w:r>
            <w:r w:rsidR="007E79FB">
              <w:rPr>
                <w:rFonts w:ascii="Verdana" w:hAnsi="Verdana" w:cs="Arial"/>
                <w:color w:val="000000"/>
                <w:sz w:val="16"/>
                <w:szCs w:val="16"/>
              </w:rPr>
              <w:t xml:space="preserve"> (GD-FM-004)</w:t>
            </w:r>
            <w:r w:rsidR="007E79FB" w:rsidRPr="008F0E63">
              <w:rPr>
                <w:rFonts w:ascii="Verdana" w:hAnsi="Verdana" w:cs="Arial"/>
                <w:color w:val="000000"/>
                <w:sz w:val="16"/>
                <w:szCs w:val="16"/>
              </w:rPr>
              <w:t xml:space="preserve"> </w:t>
            </w:r>
            <w:r w:rsidRPr="008F0E63">
              <w:rPr>
                <w:rFonts w:ascii="Verdana" w:hAnsi="Verdana" w:cs="Arial"/>
                <w:color w:val="000000"/>
                <w:sz w:val="16"/>
                <w:szCs w:val="16"/>
              </w:rPr>
              <w:t>*Archivo electrónico y/o físico</w:t>
            </w:r>
          </w:p>
        </w:tc>
      </w:tr>
      <w:tr w:rsidR="00851992" w:rsidRPr="00666AB9" w14:paraId="3D1A3EAA" w14:textId="77777777" w:rsidTr="007267B0">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5E97CECE" w:rsidR="00851992" w:rsidRPr="008F0E63" w:rsidRDefault="008F0E63" w:rsidP="007341F5">
            <w:pPr>
              <w:spacing w:after="0" w:line="240" w:lineRule="auto"/>
              <w:jc w:val="center"/>
              <w:rPr>
                <w:rFonts w:ascii="Verdana" w:hAnsi="Verdana" w:cs="Arial"/>
                <w:sz w:val="16"/>
                <w:szCs w:val="16"/>
              </w:rPr>
            </w:pPr>
            <w:r w:rsidRPr="008F0E63">
              <w:rPr>
                <w:rFonts w:ascii="Verdana" w:hAnsi="Verdana" w:cs="Arial"/>
                <w:color w:val="000000"/>
                <w:sz w:val="16"/>
                <w:szCs w:val="16"/>
              </w:rPr>
              <w:t>(H) Participar en las instancias definidas por el SNCI</w:t>
            </w:r>
          </w:p>
        </w:tc>
        <w:tc>
          <w:tcPr>
            <w:tcW w:w="2126" w:type="dxa"/>
            <w:tcMar>
              <w:top w:w="57" w:type="dxa"/>
              <w:left w:w="113" w:type="dxa"/>
              <w:bottom w:w="57" w:type="dxa"/>
            </w:tcMar>
            <w:vAlign w:val="center"/>
          </w:tcPr>
          <w:p w14:paraId="74AE9310" w14:textId="173FA9E5" w:rsidR="00851992" w:rsidRPr="008F0E63" w:rsidRDefault="008F0E63" w:rsidP="003033FD">
            <w:pPr>
              <w:spacing w:after="0" w:line="240" w:lineRule="auto"/>
              <w:rPr>
                <w:rFonts w:ascii="Verdana" w:hAnsi="Verdana" w:cs="Arial"/>
                <w:sz w:val="16"/>
                <w:szCs w:val="16"/>
              </w:rPr>
            </w:pPr>
            <w:r w:rsidRPr="008F0E63">
              <w:rPr>
                <w:rFonts w:ascii="Verdana" w:hAnsi="Verdana" w:cs="Arial"/>
                <w:color w:val="000000"/>
                <w:sz w:val="16"/>
                <w:szCs w:val="16"/>
              </w:rPr>
              <w:t>Director(a) de Productividad y Competitividad, Asesor, Profesional Universitario, Profesional Especializado, Contratista(s), Responsable asignado.</w:t>
            </w:r>
          </w:p>
        </w:tc>
        <w:tc>
          <w:tcPr>
            <w:tcW w:w="4536" w:type="dxa"/>
            <w:tcMar>
              <w:top w:w="57" w:type="dxa"/>
              <w:left w:w="113" w:type="dxa"/>
              <w:bottom w:w="57" w:type="dxa"/>
            </w:tcMar>
          </w:tcPr>
          <w:p w14:paraId="684CB1AA" w14:textId="5DEAFF43" w:rsidR="00851992" w:rsidRPr="008F0E63" w:rsidRDefault="008F0E63" w:rsidP="008F0E63">
            <w:pPr>
              <w:rPr>
                <w:rFonts w:ascii="Verdana" w:hAnsi="Verdana" w:cs="Arial"/>
                <w:color w:val="000000"/>
                <w:sz w:val="16"/>
                <w:szCs w:val="16"/>
              </w:rPr>
            </w:pPr>
            <w:r w:rsidRPr="008F0E63">
              <w:rPr>
                <w:rFonts w:ascii="Verdana" w:hAnsi="Verdana" w:cs="Arial"/>
                <w:color w:val="000000"/>
                <w:sz w:val="16"/>
                <w:szCs w:val="16"/>
              </w:rPr>
              <w:t>Para fortalecer la implementación de la Estrategia de Coordinación y Seguimiento de las CRCI, el equipo del MinCIT participará cuando sea convocado en instancias del Nivel Nacional o Regional como los Comités de Regionalización, los Comités Ejecutivos y/o en los Comités Técnicos.</w:t>
            </w:r>
            <w:r w:rsidRPr="008F0E63">
              <w:rPr>
                <w:rFonts w:ascii="Verdana" w:hAnsi="Verdana" w:cs="Arial"/>
                <w:color w:val="000000"/>
                <w:sz w:val="16"/>
                <w:szCs w:val="16"/>
              </w:rPr>
              <w:br/>
              <w:t>Tiempo: Permanente</w:t>
            </w:r>
          </w:p>
        </w:tc>
        <w:tc>
          <w:tcPr>
            <w:tcW w:w="1701" w:type="dxa"/>
            <w:tcMar>
              <w:top w:w="57" w:type="dxa"/>
              <w:left w:w="113" w:type="dxa"/>
              <w:bottom w:w="57" w:type="dxa"/>
            </w:tcMar>
            <w:vAlign w:val="center"/>
          </w:tcPr>
          <w:p w14:paraId="6148B37A" w14:textId="3D3F6707" w:rsidR="00851992" w:rsidRPr="008F0E63" w:rsidRDefault="007E79FB" w:rsidP="003033FD">
            <w:pPr>
              <w:spacing w:after="0" w:line="240" w:lineRule="auto"/>
              <w:jc w:val="center"/>
              <w:rPr>
                <w:rFonts w:ascii="Verdana" w:hAnsi="Verdana" w:cs="Arial"/>
                <w:sz w:val="16"/>
                <w:szCs w:val="16"/>
              </w:rPr>
            </w:pPr>
            <w:r w:rsidRPr="008F0E63">
              <w:rPr>
                <w:rFonts w:ascii="Verdana" w:hAnsi="Verdana" w:cs="Arial"/>
                <w:color w:val="000000"/>
                <w:sz w:val="16"/>
                <w:szCs w:val="16"/>
              </w:rPr>
              <w:t>Ayuda de memoria</w:t>
            </w:r>
            <w:r>
              <w:rPr>
                <w:rFonts w:ascii="Verdana" w:hAnsi="Verdana" w:cs="Arial"/>
                <w:color w:val="000000"/>
                <w:sz w:val="16"/>
                <w:szCs w:val="16"/>
              </w:rPr>
              <w:t xml:space="preserve"> (GD-FM-002)</w:t>
            </w:r>
            <w:r w:rsidR="008F0E63" w:rsidRPr="008F0E63">
              <w:rPr>
                <w:rFonts w:ascii="Verdana" w:hAnsi="Verdana" w:cs="Arial"/>
                <w:color w:val="000000"/>
                <w:sz w:val="16"/>
                <w:szCs w:val="16"/>
              </w:rPr>
              <w:t xml:space="preserve">, correo electrónico y/o </w:t>
            </w:r>
            <w:r w:rsidRPr="008F0E63">
              <w:rPr>
                <w:rFonts w:ascii="Verdana" w:hAnsi="Verdana" w:cs="Arial"/>
                <w:color w:val="000000"/>
                <w:sz w:val="16"/>
                <w:szCs w:val="16"/>
              </w:rPr>
              <w:t>listados de asistencia</w:t>
            </w:r>
            <w:r>
              <w:rPr>
                <w:rFonts w:ascii="Verdana" w:hAnsi="Verdana" w:cs="Arial"/>
                <w:color w:val="000000"/>
                <w:sz w:val="16"/>
                <w:szCs w:val="16"/>
              </w:rPr>
              <w:t xml:space="preserve"> (GD-FM-004)</w:t>
            </w:r>
            <w:r w:rsidRPr="008F0E63">
              <w:rPr>
                <w:rFonts w:ascii="Verdana" w:hAnsi="Verdana" w:cs="Arial"/>
                <w:color w:val="000000"/>
                <w:sz w:val="16"/>
                <w:szCs w:val="16"/>
              </w:rPr>
              <w:t xml:space="preserve"> </w:t>
            </w:r>
            <w:r w:rsidR="008F0E63" w:rsidRPr="008F0E63">
              <w:rPr>
                <w:rFonts w:ascii="Verdana" w:hAnsi="Verdana" w:cs="Arial"/>
                <w:color w:val="000000"/>
                <w:sz w:val="16"/>
                <w:szCs w:val="16"/>
              </w:rPr>
              <w:t>*Archivo electrónico y/o físico</w:t>
            </w:r>
          </w:p>
        </w:tc>
      </w:tr>
      <w:tr w:rsidR="00851992" w:rsidRPr="00666AB9" w14:paraId="30D6DC68" w14:textId="77777777" w:rsidTr="007267B0">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764B90FB" w:rsidR="00851992" w:rsidRPr="008F0E63" w:rsidRDefault="008F0E63" w:rsidP="007341F5">
            <w:pPr>
              <w:spacing w:after="0" w:line="240" w:lineRule="auto"/>
              <w:jc w:val="center"/>
              <w:rPr>
                <w:rFonts w:ascii="Verdana" w:hAnsi="Verdana" w:cs="Arial"/>
                <w:sz w:val="16"/>
                <w:szCs w:val="16"/>
              </w:rPr>
            </w:pPr>
            <w:r w:rsidRPr="008F0E63">
              <w:rPr>
                <w:rFonts w:ascii="Verdana" w:hAnsi="Verdana" w:cs="Arial"/>
                <w:color w:val="000000"/>
                <w:sz w:val="16"/>
                <w:szCs w:val="16"/>
              </w:rPr>
              <w:t>(P) Establecer o definir la estrategia de coordinación y seguimiento de las CRCI para el periodo siguiente.</w:t>
            </w:r>
          </w:p>
        </w:tc>
        <w:tc>
          <w:tcPr>
            <w:tcW w:w="2126" w:type="dxa"/>
            <w:tcMar>
              <w:top w:w="57" w:type="dxa"/>
              <w:left w:w="113" w:type="dxa"/>
              <w:bottom w:w="57" w:type="dxa"/>
            </w:tcMar>
            <w:vAlign w:val="center"/>
          </w:tcPr>
          <w:p w14:paraId="4AD1D5BA" w14:textId="6940AD25" w:rsidR="00851992" w:rsidRPr="008F0E63" w:rsidRDefault="008F0E63" w:rsidP="003033FD">
            <w:pPr>
              <w:spacing w:after="0" w:line="240" w:lineRule="auto"/>
              <w:rPr>
                <w:rFonts w:ascii="Verdana" w:hAnsi="Verdana" w:cs="Arial"/>
                <w:sz w:val="16"/>
                <w:szCs w:val="16"/>
              </w:rPr>
            </w:pPr>
            <w:r w:rsidRPr="008F0E63">
              <w:rPr>
                <w:rFonts w:ascii="Verdana" w:hAnsi="Verdana" w:cs="Arial"/>
                <w:color w:val="000000"/>
                <w:sz w:val="16"/>
                <w:szCs w:val="16"/>
              </w:rPr>
              <w:t>Director(a) de Productividad y Competitividad, Asesor, Profesional Universitario, Profesional Especializado, Contratista(s), Responsable asignado.</w:t>
            </w:r>
          </w:p>
        </w:tc>
        <w:tc>
          <w:tcPr>
            <w:tcW w:w="4536" w:type="dxa"/>
            <w:tcMar>
              <w:top w:w="57" w:type="dxa"/>
              <w:left w:w="113" w:type="dxa"/>
              <w:bottom w:w="57" w:type="dxa"/>
            </w:tcMar>
          </w:tcPr>
          <w:p w14:paraId="6F01214D" w14:textId="1B16472E" w:rsidR="00851992" w:rsidRPr="008F0E63" w:rsidRDefault="008F0E63" w:rsidP="00AD5DB2">
            <w:pPr>
              <w:spacing w:after="0" w:line="240" w:lineRule="auto"/>
              <w:rPr>
                <w:rFonts w:ascii="Verdana" w:hAnsi="Verdana" w:cs="Arial"/>
                <w:sz w:val="16"/>
                <w:szCs w:val="16"/>
              </w:rPr>
            </w:pPr>
            <w:r w:rsidRPr="008F0E63">
              <w:rPr>
                <w:rFonts w:ascii="Verdana" w:hAnsi="Verdana" w:cs="Arial"/>
                <w:color w:val="000000"/>
                <w:sz w:val="16"/>
                <w:szCs w:val="16"/>
              </w:rPr>
              <w:t>Definir la estrategia a implementar en las CRCI de acuerdo con las necesidades de las regiones, los lineamientos del SNCI, del sector CIT y las metas de gobierno.</w:t>
            </w:r>
            <w:r w:rsidRPr="008F0E63">
              <w:rPr>
                <w:rFonts w:ascii="Verdana" w:hAnsi="Verdana" w:cs="Arial"/>
                <w:color w:val="000000"/>
                <w:sz w:val="16"/>
                <w:szCs w:val="16"/>
              </w:rPr>
              <w:br/>
              <w:t>Tiempo: Dos (2) meses.</w:t>
            </w:r>
          </w:p>
        </w:tc>
        <w:tc>
          <w:tcPr>
            <w:tcW w:w="1701" w:type="dxa"/>
            <w:tcMar>
              <w:top w:w="57" w:type="dxa"/>
              <w:left w:w="113" w:type="dxa"/>
              <w:bottom w:w="57" w:type="dxa"/>
            </w:tcMar>
            <w:vAlign w:val="center"/>
          </w:tcPr>
          <w:p w14:paraId="196773EC" w14:textId="1F98E410" w:rsidR="00851992" w:rsidRPr="008F0E63" w:rsidRDefault="007E79FB" w:rsidP="003033FD">
            <w:pPr>
              <w:spacing w:after="0" w:line="240" w:lineRule="auto"/>
              <w:jc w:val="center"/>
              <w:rPr>
                <w:rFonts w:ascii="Verdana" w:hAnsi="Verdana" w:cs="Arial"/>
                <w:sz w:val="16"/>
                <w:szCs w:val="16"/>
              </w:rPr>
            </w:pPr>
            <w:r w:rsidRPr="008F0E63">
              <w:rPr>
                <w:rFonts w:ascii="Verdana" w:hAnsi="Verdana" w:cs="Arial"/>
                <w:color w:val="000000"/>
                <w:sz w:val="16"/>
                <w:szCs w:val="16"/>
              </w:rPr>
              <w:t>Ayuda de memoria</w:t>
            </w:r>
            <w:r>
              <w:rPr>
                <w:rFonts w:ascii="Verdana" w:hAnsi="Verdana" w:cs="Arial"/>
                <w:color w:val="000000"/>
                <w:sz w:val="16"/>
                <w:szCs w:val="16"/>
              </w:rPr>
              <w:t xml:space="preserve"> (GD-FM-002)</w:t>
            </w:r>
            <w:r w:rsidRPr="008F0E63">
              <w:rPr>
                <w:rFonts w:ascii="Verdana" w:hAnsi="Verdana" w:cs="Arial"/>
                <w:color w:val="000000"/>
                <w:sz w:val="16"/>
                <w:szCs w:val="16"/>
              </w:rPr>
              <w:t>, correo electrónico y/o listados de asistencia</w:t>
            </w:r>
            <w:r>
              <w:rPr>
                <w:rFonts w:ascii="Verdana" w:hAnsi="Verdana" w:cs="Arial"/>
                <w:color w:val="000000"/>
                <w:sz w:val="16"/>
                <w:szCs w:val="16"/>
              </w:rPr>
              <w:t xml:space="preserve"> (GD-FM-004)</w:t>
            </w:r>
            <w:r w:rsidRPr="008F0E63">
              <w:rPr>
                <w:rFonts w:ascii="Verdana" w:hAnsi="Verdana" w:cs="Arial"/>
                <w:color w:val="000000"/>
                <w:sz w:val="16"/>
                <w:szCs w:val="16"/>
              </w:rPr>
              <w:t xml:space="preserve"> *Archivo electrónico y/o físico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437"/>
        <w:gridCol w:w="7353"/>
      </w:tblGrid>
      <w:tr w:rsidR="172D2D76" w:rsidRPr="00666AB9" w14:paraId="106D9FBD" w14:textId="77777777" w:rsidTr="00D9168F">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lastRenderedPageBreak/>
              <w:t>No.</w:t>
            </w:r>
          </w:p>
        </w:tc>
        <w:tc>
          <w:tcPr>
            <w:tcW w:w="2437"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353"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D9168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437" w:type="dxa"/>
            <w:tcMar>
              <w:top w:w="30" w:type="dxa"/>
              <w:left w:w="30" w:type="dxa"/>
              <w:bottom w:w="30" w:type="dxa"/>
              <w:right w:w="30" w:type="dxa"/>
            </w:tcMar>
            <w:vAlign w:val="center"/>
          </w:tcPr>
          <w:p w14:paraId="41F9A65A" w14:textId="22E018F7" w:rsidR="001D0B5F" w:rsidRPr="00666CDA" w:rsidRDefault="00666CDA" w:rsidP="00666AB9">
            <w:pPr>
              <w:spacing w:after="0" w:line="240" w:lineRule="auto"/>
              <w:jc w:val="center"/>
              <w:rPr>
                <w:rFonts w:ascii="Verdana" w:eastAsia="Arial" w:hAnsi="Verdana" w:cs="Arial"/>
                <w:color w:val="000000" w:themeColor="text1"/>
                <w:sz w:val="16"/>
                <w:szCs w:val="16"/>
              </w:rPr>
            </w:pPr>
            <w:r w:rsidRPr="00666CDA">
              <w:rPr>
                <w:rFonts w:ascii="Verdana" w:eastAsia="Arial" w:hAnsi="Verdana" w:cs="Arial"/>
                <w:color w:val="000000" w:themeColor="text1"/>
                <w:sz w:val="16"/>
                <w:szCs w:val="16"/>
              </w:rPr>
              <w:t>No aplica</w:t>
            </w:r>
          </w:p>
        </w:tc>
        <w:tc>
          <w:tcPr>
            <w:tcW w:w="7353" w:type="dxa"/>
            <w:tcMar>
              <w:top w:w="30" w:type="dxa"/>
              <w:left w:w="30" w:type="dxa"/>
              <w:bottom w:w="30" w:type="dxa"/>
              <w:right w:w="30" w:type="dxa"/>
            </w:tcMar>
            <w:vAlign w:val="center"/>
          </w:tcPr>
          <w:p w14:paraId="216F9BC5" w14:textId="5705C2B5" w:rsidR="001D0B5F" w:rsidRPr="007267B0" w:rsidRDefault="008F0E63" w:rsidP="007267B0">
            <w:pPr>
              <w:spacing w:after="0" w:line="240" w:lineRule="auto"/>
              <w:rPr>
                <w:rFonts w:ascii="Verdana" w:eastAsia="Arial" w:hAnsi="Verdana" w:cs="Arial"/>
                <w:color w:val="000000" w:themeColor="text1"/>
                <w:sz w:val="16"/>
                <w:szCs w:val="16"/>
              </w:rPr>
            </w:pPr>
            <w:r w:rsidRPr="007267B0">
              <w:rPr>
                <w:rFonts w:ascii="Verdana" w:eastAsia="Arial" w:hAnsi="Verdana" w:cs="Arial"/>
                <w:color w:val="000000" w:themeColor="text1"/>
                <w:sz w:val="16"/>
                <w:szCs w:val="16"/>
              </w:rPr>
              <w:t>Documento(s) soporte</w:t>
            </w:r>
          </w:p>
        </w:tc>
      </w:tr>
      <w:tr w:rsidR="00666CDA" w:rsidRPr="00666AB9" w14:paraId="4E7D6172" w14:textId="77777777" w:rsidTr="00D9168F">
        <w:trPr>
          <w:trHeight w:val="117"/>
        </w:trPr>
        <w:tc>
          <w:tcPr>
            <w:tcW w:w="960" w:type="dxa"/>
            <w:tcMar>
              <w:top w:w="30" w:type="dxa"/>
              <w:left w:w="30" w:type="dxa"/>
              <w:bottom w:w="30" w:type="dxa"/>
              <w:right w:w="30" w:type="dxa"/>
            </w:tcMar>
            <w:vAlign w:val="center"/>
          </w:tcPr>
          <w:p w14:paraId="231A4A04" w14:textId="77955EBD" w:rsidR="00666CDA" w:rsidRPr="00666AB9" w:rsidRDefault="00666CDA" w:rsidP="00666CD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437" w:type="dxa"/>
            <w:tcMar>
              <w:top w:w="30" w:type="dxa"/>
              <w:left w:w="30" w:type="dxa"/>
              <w:bottom w:w="30" w:type="dxa"/>
              <w:right w:w="30" w:type="dxa"/>
            </w:tcMar>
          </w:tcPr>
          <w:p w14:paraId="42965165" w14:textId="586943B2" w:rsidR="00666CDA" w:rsidRPr="00666AB9" w:rsidRDefault="00666CDA" w:rsidP="00666CDA">
            <w:pPr>
              <w:spacing w:after="0" w:line="240" w:lineRule="auto"/>
              <w:jc w:val="center"/>
              <w:rPr>
                <w:rFonts w:ascii="Verdana" w:eastAsia="Arial" w:hAnsi="Verdana" w:cs="Arial"/>
                <w:b/>
                <w:bCs/>
                <w:color w:val="000000" w:themeColor="text1"/>
                <w:sz w:val="16"/>
                <w:szCs w:val="16"/>
              </w:rPr>
            </w:pPr>
            <w:r w:rsidRPr="00E37B6E">
              <w:rPr>
                <w:rFonts w:ascii="Verdana" w:eastAsia="Arial" w:hAnsi="Verdana" w:cs="Arial"/>
                <w:color w:val="000000" w:themeColor="text1"/>
                <w:sz w:val="16"/>
                <w:szCs w:val="16"/>
              </w:rPr>
              <w:t>No aplica</w:t>
            </w:r>
          </w:p>
        </w:tc>
        <w:tc>
          <w:tcPr>
            <w:tcW w:w="7353" w:type="dxa"/>
            <w:tcMar>
              <w:top w:w="30" w:type="dxa"/>
              <w:left w:w="30" w:type="dxa"/>
              <w:bottom w:w="30" w:type="dxa"/>
              <w:right w:w="30" w:type="dxa"/>
            </w:tcMar>
            <w:vAlign w:val="center"/>
          </w:tcPr>
          <w:p w14:paraId="1BBD76A5" w14:textId="2625897E" w:rsidR="00666CDA" w:rsidRPr="008F0E63" w:rsidRDefault="00666CDA" w:rsidP="00666CDA">
            <w:pPr>
              <w:spacing w:after="0" w:line="240" w:lineRule="auto"/>
              <w:rPr>
                <w:rFonts w:ascii="Verdana" w:eastAsia="Arial" w:hAnsi="Verdana" w:cs="Arial"/>
                <w:color w:val="000000" w:themeColor="text1"/>
                <w:sz w:val="16"/>
                <w:szCs w:val="16"/>
              </w:rPr>
            </w:pPr>
            <w:r w:rsidRPr="008F0E63">
              <w:rPr>
                <w:rFonts w:ascii="Verdana" w:eastAsia="Arial" w:hAnsi="Verdana" w:cs="Arial"/>
                <w:color w:val="000000" w:themeColor="text1"/>
                <w:sz w:val="16"/>
                <w:szCs w:val="16"/>
              </w:rPr>
              <w:t>Oficio</w:t>
            </w:r>
          </w:p>
        </w:tc>
      </w:tr>
      <w:tr w:rsidR="00666CDA" w:rsidRPr="00666AB9" w14:paraId="4E201818" w14:textId="77777777" w:rsidTr="00D9168F">
        <w:trPr>
          <w:trHeight w:val="117"/>
        </w:trPr>
        <w:tc>
          <w:tcPr>
            <w:tcW w:w="960" w:type="dxa"/>
            <w:tcMar>
              <w:top w:w="30" w:type="dxa"/>
              <w:left w:w="30" w:type="dxa"/>
              <w:bottom w:w="30" w:type="dxa"/>
              <w:right w:w="30" w:type="dxa"/>
            </w:tcMar>
            <w:vAlign w:val="center"/>
          </w:tcPr>
          <w:p w14:paraId="2C9A363D" w14:textId="3860684E" w:rsidR="00666CDA" w:rsidRPr="00666AB9" w:rsidRDefault="00666CDA" w:rsidP="00666CD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437" w:type="dxa"/>
            <w:tcMar>
              <w:top w:w="30" w:type="dxa"/>
              <w:left w:w="30" w:type="dxa"/>
              <w:bottom w:w="30" w:type="dxa"/>
              <w:right w:w="30" w:type="dxa"/>
            </w:tcMar>
            <w:vAlign w:val="center"/>
          </w:tcPr>
          <w:p w14:paraId="331F7FC1" w14:textId="5956D722" w:rsidR="00666CDA" w:rsidRPr="00666AB9" w:rsidRDefault="00666CDA" w:rsidP="00666CDA">
            <w:pPr>
              <w:spacing w:after="0" w:line="240" w:lineRule="auto"/>
              <w:jc w:val="center"/>
              <w:rPr>
                <w:rFonts w:ascii="Verdana" w:eastAsia="Arial" w:hAnsi="Verdana" w:cs="Arial"/>
                <w:b/>
                <w:bCs/>
                <w:color w:val="000000" w:themeColor="text1"/>
                <w:sz w:val="16"/>
                <w:szCs w:val="16"/>
              </w:rPr>
            </w:pPr>
            <w:r w:rsidRPr="00E37B6E">
              <w:rPr>
                <w:rFonts w:ascii="Verdana" w:eastAsia="Arial" w:hAnsi="Verdana" w:cs="Arial"/>
                <w:color w:val="000000" w:themeColor="text1"/>
                <w:sz w:val="16"/>
                <w:szCs w:val="16"/>
              </w:rPr>
              <w:t>No aplica</w:t>
            </w:r>
          </w:p>
        </w:tc>
        <w:tc>
          <w:tcPr>
            <w:tcW w:w="7353" w:type="dxa"/>
            <w:tcMar>
              <w:top w:w="30" w:type="dxa"/>
              <w:left w:w="30" w:type="dxa"/>
              <w:bottom w:w="30" w:type="dxa"/>
              <w:right w:w="30" w:type="dxa"/>
            </w:tcMar>
            <w:vAlign w:val="center"/>
          </w:tcPr>
          <w:p w14:paraId="5A74CE6D" w14:textId="34420237" w:rsidR="00666CDA" w:rsidRPr="008F0E63" w:rsidRDefault="00666CDA" w:rsidP="00666CDA">
            <w:pPr>
              <w:spacing w:after="0" w:line="240" w:lineRule="auto"/>
              <w:rPr>
                <w:rFonts w:ascii="Verdana" w:eastAsia="Arial" w:hAnsi="Verdana" w:cs="Arial"/>
                <w:color w:val="000000" w:themeColor="text1"/>
                <w:sz w:val="16"/>
                <w:szCs w:val="16"/>
              </w:rPr>
            </w:pPr>
            <w:r w:rsidRPr="007267B0">
              <w:rPr>
                <w:rFonts w:ascii="Verdana" w:eastAsia="Arial" w:hAnsi="Verdana" w:cs="Arial"/>
                <w:color w:val="000000" w:themeColor="text1"/>
                <w:sz w:val="16"/>
                <w:szCs w:val="16"/>
              </w:rPr>
              <w:t>Estrategia de Coordinación y seguimiento a las Comisiones Regionales de Competitividad</w:t>
            </w:r>
          </w:p>
        </w:tc>
      </w:tr>
      <w:tr w:rsidR="00666CDA" w:rsidRPr="00666AB9" w14:paraId="022C69D5" w14:textId="77777777" w:rsidTr="00D9168F">
        <w:trPr>
          <w:trHeight w:val="117"/>
        </w:trPr>
        <w:tc>
          <w:tcPr>
            <w:tcW w:w="960" w:type="dxa"/>
            <w:tcMar>
              <w:top w:w="30" w:type="dxa"/>
              <w:left w:w="30" w:type="dxa"/>
              <w:bottom w:w="30" w:type="dxa"/>
              <w:right w:w="30" w:type="dxa"/>
            </w:tcMar>
            <w:vAlign w:val="center"/>
          </w:tcPr>
          <w:p w14:paraId="780D55A8" w14:textId="658E44B0" w:rsidR="00666CDA" w:rsidRPr="00666AB9" w:rsidRDefault="00666CDA" w:rsidP="00666CD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437" w:type="dxa"/>
            <w:tcMar>
              <w:top w:w="30" w:type="dxa"/>
              <w:left w:w="30" w:type="dxa"/>
              <w:bottom w:w="30" w:type="dxa"/>
              <w:right w:w="30" w:type="dxa"/>
            </w:tcMar>
          </w:tcPr>
          <w:p w14:paraId="329C0492" w14:textId="5D8B8895" w:rsidR="00666CDA" w:rsidRPr="00666AB9" w:rsidRDefault="00AB472F" w:rsidP="00666CDA">
            <w:pPr>
              <w:spacing w:after="0" w:line="240" w:lineRule="auto"/>
              <w:jc w:val="center"/>
              <w:rPr>
                <w:rFonts w:ascii="Verdana" w:eastAsia="Arial" w:hAnsi="Verdana" w:cs="Arial"/>
                <w:b/>
                <w:bCs/>
                <w:color w:val="000000" w:themeColor="text1"/>
                <w:sz w:val="16"/>
                <w:szCs w:val="16"/>
              </w:rPr>
            </w:pPr>
            <w:r>
              <w:rPr>
                <w:rFonts w:ascii="Verdana" w:eastAsia="Arial" w:hAnsi="Verdana" w:cs="Arial"/>
                <w:color w:val="000000" w:themeColor="text1"/>
                <w:sz w:val="16"/>
                <w:szCs w:val="16"/>
              </w:rPr>
              <w:t>DO-FM-009</w:t>
            </w:r>
          </w:p>
        </w:tc>
        <w:tc>
          <w:tcPr>
            <w:tcW w:w="7353" w:type="dxa"/>
            <w:tcMar>
              <w:top w:w="30" w:type="dxa"/>
              <w:left w:w="30" w:type="dxa"/>
              <w:bottom w:w="30" w:type="dxa"/>
              <w:right w:w="30" w:type="dxa"/>
            </w:tcMar>
            <w:vAlign w:val="center"/>
          </w:tcPr>
          <w:p w14:paraId="2668164E" w14:textId="6173963A" w:rsidR="00666CDA" w:rsidRPr="008F0E63" w:rsidRDefault="00666CDA" w:rsidP="00666CDA">
            <w:pPr>
              <w:spacing w:after="0" w:line="240" w:lineRule="auto"/>
              <w:rPr>
                <w:rFonts w:ascii="Verdana" w:eastAsia="Arial" w:hAnsi="Verdana" w:cs="Arial"/>
                <w:color w:val="000000" w:themeColor="text1"/>
                <w:sz w:val="16"/>
                <w:szCs w:val="16"/>
              </w:rPr>
            </w:pPr>
            <w:r w:rsidRPr="007267B0">
              <w:rPr>
                <w:rFonts w:ascii="Verdana" w:eastAsia="Arial" w:hAnsi="Verdana" w:cs="Arial"/>
                <w:color w:val="000000" w:themeColor="text1"/>
                <w:sz w:val="16"/>
                <w:szCs w:val="16"/>
              </w:rPr>
              <w:t>Form</w:t>
            </w:r>
            <w:r>
              <w:rPr>
                <w:rFonts w:ascii="Verdana" w:eastAsia="Arial" w:hAnsi="Verdana" w:cs="Arial"/>
                <w:color w:val="000000" w:themeColor="text1"/>
                <w:sz w:val="16"/>
                <w:szCs w:val="16"/>
              </w:rPr>
              <w:t>a</w:t>
            </w:r>
            <w:r w:rsidRPr="007267B0">
              <w:rPr>
                <w:rFonts w:ascii="Verdana" w:eastAsia="Arial" w:hAnsi="Verdana" w:cs="Arial"/>
                <w:color w:val="000000" w:themeColor="text1"/>
                <w:sz w:val="16"/>
                <w:szCs w:val="16"/>
              </w:rPr>
              <w:t>to plan de Trabajo por departamento</w:t>
            </w:r>
          </w:p>
        </w:tc>
      </w:tr>
      <w:tr w:rsidR="00666CDA" w:rsidRPr="00666AB9" w14:paraId="1C9C87F8" w14:textId="77777777" w:rsidTr="00D9168F">
        <w:trPr>
          <w:trHeight w:val="117"/>
        </w:trPr>
        <w:tc>
          <w:tcPr>
            <w:tcW w:w="960" w:type="dxa"/>
            <w:tcMar>
              <w:top w:w="30" w:type="dxa"/>
              <w:left w:w="30" w:type="dxa"/>
              <w:bottom w:w="30" w:type="dxa"/>
              <w:right w:w="30" w:type="dxa"/>
            </w:tcMar>
            <w:vAlign w:val="center"/>
          </w:tcPr>
          <w:p w14:paraId="6E20B3BB" w14:textId="1DEDF14D" w:rsidR="00666CDA" w:rsidRPr="00666AB9" w:rsidRDefault="00666CDA" w:rsidP="00666CD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437" w:type="dxa"/>
            <w:tcMar>
              <w:top w:w="30" w:type="dxa"/>
              <w:left w:w="30" w:type="dxa"/>
              <w:bottom w:w="30" w:type="dxa"/>
              <w:right w:w="30" w:type="dxa"/>
            </w:tcMar>
          </w:tcPr>
          <w:p w14:paraId="779C0929" w14:textId="476E8B74" w:rsidR="00666CDA" w:rsidRPr="00666AB9" w:rsidRDefault="00666CDA" w:rsidP="00666CDA">
            <w:pPr>
              <w:spacing w:after="0" w:line="240" w:lineRule="auto"/>
              <w:jc w:val="center"/>
              <w:rPr>
                <w:rFonts w:ascii="Verdana" w:eastAsia="Arial" w:hAnsi="Verdana" w:cs="Arial"/>
                <w:b/>
                <w:bCs/>
                <w:color w:val="000000" w:themeColor="text1"/>
                <w:sz w:val="16"/>
                <w:szCs w:val="16"/>
              </w:rPr>
            </w:pPr>
            <w:r w:rsidRPr="00E37B6E">
              <w:rPr>
                <w:rFonts w:ascii="Verdana" w:eastAsia="Arial" w:hAnsi="Verdana" w:cs="Arial"/>
                <w:color w:val="000000" w:themeColor="text1"/>
                <w:sz w:val="16"/>
                <w:szCs w:val="16"/>
              </w:rPr>
              <w:t>No aplica</w:t>
            </w:r>
          </w:p>
        </w:tc>
        <w:tc>
          <w:tcPr>
            <w:tcW w:w="7353" w:type="dxa"/>
            <w:tcMar>
              <w:top w:w="30" w:type="dxa"/>
              <w:left w:w="30" w:type="dxa"/>
              <w:bottom w:w="30" w:type="dxa"/>
              <w:right w:w="30" w:type="dxa"/>
            </w:tcMar>
            <w:vAlign w:val="center"/>
          </w:tcPr>
          <w:p w14:paraId="38187064" w14:textId="04AC09EF" w:rsidR="00666CDA" w:rsidRPr="008F0E63" w:rsidRDefault="00666CDA" w:rsidP="00666CDA">
            <w:pPr>
              <w:spacing w:after="0" w:line="240" w:lineRule="auto"/>
              <w:rPr>
                <w:rFonts w:ascii="Verdana" w:eastAsia="Arial" w:hAnsi="Verdana" w:cs="Arial"/>
                <w:color w:val="000000" w:themeColor="text1"/>
                <w:sz w:val="16"/>
                <w:szCs w:val="16"/>
              </w:rPr>
            </w:pPr>
            <w:r w:rsidRPr="008F0E63">
              <w:rPr>
                <w:rFonts w:ascii="Verdana" w:hAnsi="Verdana" w:cs="Arial"/>
                <w:color w:val="000000"/>
                <w:sz w:val="16"/>
                <w:szCs w:val="16"/>
              </w:rPr>
              <w:t>Correo Electrónico</w:t>
            </w:r>
          </w:p>
        </w:tc>
      </w:tr>
      <w:tr w:rsidR="001D0B5F" w:rsidRPr="00666AB9" w14:paraId="3A750AA8" w14:textId="77777777" w:rsidTr="00D9168F">
        <w:trPr>
          <w:trHeight w:val="117"/>
        </w:trPr>
        <w:tc>
          <w:tcPr>
            <w:tcW w:w="960" w:type="dxa"/>
            <w:tcMar>
              <w:top w:w="30" w:type="dxa"/>
              <w:left w:w="30" w:type="dxa"/>
              <w:bottom w:w="30" w:type="dxa"/>
              <w:right w:w="30" w:type="dxa"/>
            </w:tcMar>
            <w:vAlign w:val="center"/>
          </w:tcPr>
          <w:p w14:paraId="136A6AE4" w14:textId="4C4ED6E3"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437" w:type="dxa"/>
            <w:tcMar>
              <w:top w:w="30" w:type="dxa"/>
              <w:left w:w="30" w:type="dxa"/>
              <w:bottom w:w="30" w:type="dxa"/>
              <w:right w:w="30" w:type="dxa"/>
            </w:tcMar>
            <w:vAlign w:val="center"/>
          </w:tcPr>
          <w:p w14:paraId="74937A14" w14:textId="3B5D47AF" w:rsidR="001D0B5F" w:rsidRPr="00D9168F" w:rsidRDefault="00666CDA" w:rsidP="00666AB9">
            <w:pPr>
              <w:spacing w:after="0" w:line="240" w:lineRule="auto"/>
              <w:jc w:val="center"/>
              <w:rPr>
                <w:rFonts w:ascii="Verdana" w:eastAsia="Arial" w:hAnsi="Verdana" w:cs="Arial"/>
                <w:color w:val="000000" w:themeColor="text1"/>
                <w:sz w:val="16"/>
                <w:szCs w:val="16"/>
              </w:rPr>
            </w:pPr>
            <w:r w:rsidRPr="00D9168F">
              <w:rPr>
                <w:rFonts w:ascii="Verdana" w:eastAsia="Arial" w:hAnsi="Verdana" w:cs="Arial"/>
                <w:color w:val="000000" w:themeColor="text1"/>
                <w:sz w:val="16"/>
                <w:szCs w:val="16"/>
              </w:rPr>
              <w:t>GD-FM-004</w:t>
            </w:r>
          </w:p>
        </w:tc>
        <w:tc>
          <w:tcPr>
            <w:tcW w:w="7353" w:type="dxa"/>
            <w:tcMar>
              <w:top w:w="30" w:type="dxa"/>
              <w:left w:w="30" w:type="dxa"/>
              <w:bottom w:w="30" w:type="dxa"/>
              <w:right w:w="30" w:type="dxa"/>
            </w:tcMar>
            <w:vAlign w:val="center"/>
          </w:tcPr>
          <w:p w14:paraId="58BF3585" w14:textId="2A397C1A" w:rsidR="001D0B5F" w:rsidRPr="008F0E63" w:rsidRDefault="008F0E63" w:rsidP="00E031E5">
            <w:pPr>
              <w:spacing w:after="0" w:line="240" w:lineRule="auto"/>
              <w:rPr>
                <w:rFonts w:ascii="Verdana" w:eastAsia="Arial" w:hAnsi="Verdana" w:cs="Arial"/>
                <w:color w:val="000000" w:themeColor="text1"/>
                <w:sz w:val="16"/>
                <w:szCs w:val="16"/>
              </w:rPr>
            </w:pPr>
            <w:r w:rsidRPr="008F0E63">
              <w:rPr>
                <w:rFonts w:ascii="Verdana" w:eastAsia="Arial" w:hAnsi="Verdana" w:cs="Arial"/>
                <w:color w:val="000000" w:themeColor="text1"/>
                <w:sz w:val="16"/>
                <w:szCs w:val="16"/>
              </w:rPr>
              <w:t>Registro de asistencia</w:t>
            </w:r>
          </w:p>
        </w:tc>
      </w:tr>
      <w:tr w:rsidR="001D0B5F" w:rsidRPr="00666AB9" w14:paraId="40428293" w14:textId="77777777" w:rsidTr="00D9168F">
        <w:trPr>
          <w:trHeight w:val="117"/>
        </w:trPr>
        <w:tc>
          <w:tcPr>
            <w:tcW w:w="960" w:type="dxa"/>
            <w:tcMar>
              <w:top w:w="30" w:type="dxa"/>
              <w:left w:w="30" w:type="dxa"/>
              <w:bottom w:w="30" w:type="dxa"/>
              <w:right w:w="30" w:type="dxa"/>
            </w:tcMar>
            <w:vAlign w:val="center"/>
          </w:tcPr>
          <w:p w14:paraId="716207CF" w14:textId="079699FC"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437" w:type="dxa"/>
            <w:tcMar>
              <w:top w:w="30" w:type="dxa"/>
              <w:left w:w="30" w:type="dxa"/>
              <w:bottom w:w="30" w:type="dxa"/>
              <w:right w:w="30" w:type="dxa"/>
            </w:tcMar>
            <w:vAlign w:val="center"/>
          </w:tcPr>
          <w:p w14:paraId="58D27BDF" w14:textId="17EE40D2" w:rsidR="001D0B5F" w:rsidRPr="00D9168F" w:rsidRDefault="00666CDA" w:rsidP="00666AB9">
            <w:pPr>
              <w:spacing w:after="0" w:line="240" w:lineRule="auto"/>
              <w:jc w:val="center"/>
              <w:rPr>
                <w:rFonts w:ascii="Verdana" w:eastAsia="Arial" w:hAnsi="Verdana" w:cs="Arial"/>
                <w:color w:val="000000" w:themeColor="text1"/>
                <w:sz w:val="16"/>
                <w:szCs w:val="16"/>
              </w:rPr>
            </w:pPr>
            <w:r w:rsidRPr="00D9168F">
              <w:rPr>
                <w:rFonts w:ascii="Verdana" w:eastAsia="Arial" w:hAnsi="Verdana" w:cs="Arial"/>
                <w:color w:val="000000" w:themeColor="text1"/>
                <w:sz w:val="16"/>
                <w:szCs w:val="16"/>
              </w:rPr>
              <w:t>GD-FM-00</w:t>
            </w:r>
            <w:r w:rsidR="00D9168F" w:rsidRPr="00D9168F">
              <w:rPr>
                <w:rFonts w:ascii="Verdana" w:eastAsia="Arial" w:hAnsi="Verdana" w:cs="Arial"/>
                <w:color w:val="000000" w:themeColor="text1"/>
                <w:sz w:val="16"/>
                <w:szCs w:val="16"/>
              </w:rPr>
              <w:t>2</w:t>
            </w:r>
          </w:p>
        </w:tc>
        <w:tc>
          <w:tcPr>
            <w:tcW w:w="7353" w:type="dxa"/>
            <w:tcMar>
              <w:top w:w="30" w:type="dxa"/>
              <w:left w:w="30" w:type="dxa"/>
              <w:bottom w:w="30" w:type="dxa"/>
              <w:right w:w="30" w:type="dxa"/>
            </w:tcMar>
            <w:vAlign w:val="center"/>
          </w:tcPr>
          <w:p w14:paraId="1DE6F49A" w14:textId="7A5AB3AE" w:rsidR="001D0B5F" w:rsidRPr="008F0E63" w:rsidRDefault="008F0E63" w:rsidP="00E031E5">
            <w:pPr>
              <w:spacing w:after="0" w:line="240" w:lineRule="auto"/>
              <w:rPr>
                <w:rFonts w:ascii="Verdana" w:eastAsia="Arial" w:hAnsi="Verdana" w:cs="Arial"/>
                <w:color w:val="000000" w:themeColor="text1"/>
                <w:sz w:val="16"/>
                <w:szCs w:val="16"/>
              </w:rPr>
            </w:pPr>
            <w:r w:rsidRPr="008F0E63">
              <w:rPr>
                <w:rFonts w:ascii="Verdana" w:eastAsia="Arial" w:hAnsi="Verdana" w:cs="Arial"/>
                <w:color w:val="000000" w:themeColor="text1"/>
                <w:sz w:val="16"/>
                <w:szCs w:val="16"/>
              </w:rPr>
              <w:t>Ayuda de Memoria</w:t>
            </w:r>
          </w:p>
        </w:tc>
      </w:tr>
    </w:tbl>
    <w:p w14:paraId="0009A546" w14:textId="17F0D061" w:rsidR="172D2D76" w:rsidRPr="00666AB9" w:rsidRDefault="172D2D76" w:rsidP="172D2D76">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7F130EF2" w:rsidR="00EA0826" w:rsidRPr="00666AB9" w:rsidRDefault="00363048"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DECE7FE" w14:textId="3E2F8C66"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DE094C" w:rsidRPr="00DE094C">
              <w:rPr>
                <w:rFonts w:ascii="Verdana" w:hAnsi="Verdana" w:cs="Arial"/>
                <w:bCs/>
                <w:color w:val="000000"/>
                <w:sz w:val="16"/>
                <w:szCs w:val="16"/>
              </w:rPr>
              <w:t>DM-PR-013</w:t>
            </w:r>
            <w:r w:rsidR="00B92E22">
              <w:rPr>
                <w:rFonts w:ascii="Verdana" w:hAnsi="Verdana" w:cs="Arial"/>
                <w:bCs/>
                <w:color w:val="000000"/>
                <w:sz w:val="16"/>
                <w:szCs w:val="16"/>
              </w:rPr>
              <w:t xml:space="preserve"> V7</w:t>
            </w:r>
          </w:p>
          <w:p w14:paraId="375D47CA" w14:textId="77777777" w:rsidR="00032CBE" w:rsidRDefault="00032CBE" w:rsidP="003033FD">
            <w:pPr>
              <w:spacing w:after="0" w:line="240" w:lineRule="auto"/>
              <w:jc w:val="both"/>
              <w:rPr>
                <w:rFonts w:ascii="Verdana" w:hAnsi="Verdana" w:cs="Arial"/>
                <w:bCs/>
                <w:color w:val="000000"/>
                <w:sz w:val="16"/>
                <w:szCs w:val="16"/>
              </w:rPr>
            </w:pPr>
          </w:p>
          <w:p w14:paraId="7D242975" w14:textId="77777777" w:rsidR="00363048" w:rsidRDefault="00363048" w:rsidP="00363048">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6F577BB7" w14:textId="77777777" w:rsidR="00363048" w:rsidRDefault="00363048" w:rsidP="00363048">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363048" w:rsidRPr="002D1786" w14:paraId="7E1511B3" w14:textId="77777777" w:rsidTr="00FB4FAF">
              <w:tc>
                <w:tcPr>
                  <w:tcW w:w="3995" w:type="dxa"/>
                </w:tcPr>
                <w:p w14:paraId="0A321265" w14:textId="77777777" w:rsidR="00363048" w:rsidRPr="002D1786" w:rsidRDefault="00363048" w:rsidP="00363048">
                  <w:pPr>
                    <w:jc w:val="center"/>
                    <w:rPr>
                      <w:rFonts w:ascii="Verdana" w:hAnsi="Verdana" w:cs="Arial"/>
                      <w:bCs/>
                      <w:color w:val="000000" w:themeColor="text1"/>
                      <w:sz w:val="16"/>
                      <w:szCs w:val="21"/>
                    </w:rPr>
                  </w:pPr>
                  <w:r w:rsidRPr="002D1786">
                    <w:rPr>
                      <w:rFonts w:ascii="Verdana" w:hAnsi="Verdana" w:cs="Arial"/>
                      <w:bCs/>
                      <w:color w:val="000000" w:themeColor="text1"/>
                      <w:sz w:val="16"/>
                      <w:szCs w:val="21"/>
                    </w:rPr>
                    <w:t>REVISÓ</w:t>
                  </w:r>
                </w:p>
              </w:tc>
              <w:tc>
                <w:tcPr>
                  <w:tcW w:w="3995" w:type="dxa"/>
                </w:tcPr>
                <w:p w14:paraId="3DF86A5C" w14:textId="77777777" w:rsidR="00363048" w:rsidRPr="002D1786" w:rsidRDefault="00363048" w:rsidP="00363048">
                  <w:pPr>
                    <w:jc w:val="center"/>
                    <w:rPr>
                      <w:rFonts w:ascii="Verdana" w:hAnsi="Verdana" w:cs="Arial"/>
                      <w:bCs/>
                      <w:color w:val="000000" w:themeColor="text1"/>
                      <w:sz w:val="16"/>
                      <w:szCs w:val="21"/>
                    </w:rPr>
                  </w:pPr>
                  <w:r w:rsidRPr="002D1786">
                    <w:rPr>
                      <w:rFonts w:ascii="Verdana" w:hAnsi="Verdana" w:cs="Arial"/>
                      <w:bCs/>
                      <w:color w:val="000000" w:themeColor="text1"/>
                      <w:sz w:val="16"/>
                      <w:szCs w:val="21"/>
                    </w:rPr>
                    <w:t>APROBÓ</w:t>
                  </w:r>
                </w:p>
              </w:tc>
            </w:tr>
            <w:tr w:rsidR="00363048" w:rsidRPr="002D1786" w14:paraId="27E0C1A8" w14:textId="77777777" w:rsidTr="00FB4FAF">
              <w:tc>
                <w:tcPr>
                  <w:tcW w:w="3995" w:type="dxa"/>
                </w:tcPr>
                <w:p w14:paraId="3B497E09" w14:textId="156C2952" w:rsidR="00476F2A" w:rsidRPr="002D1786" w:rsidRDefault="00476F2A" w:rsidP="00476F2A">
                  <w:pPr>
                    <w:jc w:val="both"/>
                    <w:rPr>
                      <w:rFonts w:ascii="Arial" w:hAnsi="Arial" w:cs="Arial"/>
                      <w:color w:val="000000" w:themeColor="text1"/>
                      <w:sz w:val="18"/>
                      <w:szCs w:val="18"/>
                    </w:rPr>
                  </w:pPr>
                  <w:r w:rsidRPr="002D1786">
                    <w:rPr>
                      <w:rFonts w:ascii="Arial" w:hAnsi="Arial" w:cs="Arial"/>
                      <w:color w:val="000000" w:themeColor="text1"/>
                      <w:sz w:val="18"/>
                      <w:szCs w:val="18"/>
                    </w:rPr>
                    <w:t>JUAN SEBASTIAN GUTIERREZ BOTERO</w:t>
                  </w:r>
                </w:p>
                <w:p w14:paraId="699EDDBA" w14:textId="77777777" w:rsidR="00363048" w:rsidRDefault="00363048" w:rsidP="00363048">
                  <w:pPr>
                    <w:jc w:val="both"/>
                    <w:rPr>
                      <w:rFonts w:ascii="Verdana" w:hAnsi="Verdana" w:cs="Arial"/>
                      <w:bCs/>
                      <w:color w:val="000000" w:themeColor="text1"/>
                      <w:sz w:val="16"/>
                      <w:szCs w:val="21"/>
                    </w:rPr>
                  </w:pPr>
                  <w:r w:rsidRPr="002D1786">
                    <w:rPr>
                      <w:rFonts w:ascii="Verdana" w:hAnsi="Verdana" w:cs="Arial"/>
                      <w:bCs/>
                      <w:color w:val="000000" w:themeColor="text1"/>
                      <w:sz w:val="16"/>
                      <w:szCs w:val="21"/>
                    </w:rPr>
                    <w:t xml:space="preserve">Cargo: </w:t>
                  </w:r>
                  <w:r w:rsidR="002D1786" w:rsidRPr="002D1786">
                    <w:rPr>
                      <w:rFonts w:ascii="Verdana" w:hAnsi="Verdana" w:cs="Arial"/>
                      <w:bCs/>
                      <w:color w:val="000000" w:themeColor="text1"/>
                      <w:sz w:val="16"/>
                      <w:szCs w:val="21"/>
                    </w:rPr>
                    <w:t>Director(a) de Productividad y Competitividad</w:t>
                  </w:r>
                </w:p>
                <w:p w14:paraId="1F245018" w14:textId="0786E271" w:rsidR="002D1786" w:rsidRPr="002D1786" w:rsidRDefault="002D1786" w:rsidP="00363048">
                  <w:pPr>
                    <w:jc w:val="both"/>
                    <w:rPr>
                      <w:rFonts w:ascii="Verdana" w:hAnsi="Verdana" w:cs="Arial"/>
                      <w:bCs/>
                      <w:color w:val="000000" w:themeColor="text1"/>
                      <w:sz w:val="16"/>
                      <w:szCs w:val="21"/>
                    </w:rPr>
                  </w:pPr>
                </w:p>
              </w:tc>
              <w:tc>
                <w:tcPr>
                  <w:tcW w:w="3995" w:type="dxa"/>
                </w:tcPr>
                <w:p w14:paraId="146CB31E" w14:textId="2E0BCAB4" w:rsidR="00476F2A" w:rsidRPr="002D1786" w:rsidRDefault="00476F2A" w:rsidP="00476F2A">
                  <w:pPr>
                    <w:jc w:val="both"/>
                    <w:rPr>
                      <w:rFonts w:ascii="Arial" w:hAnsi="Arial" w:cs="Arial"/>
                      <w:color w:val="000000" w:themeColor="text1"/>
                      <w:sz w:val="18"/>
                      <w:szCs w:val="18"/>
                    </w:rPr>
                  </w:pPr>
                  <w:r w:rsidRPr="002D1786">
                    <w:rPr>
                      <w:rFonts w:ascii="Arial" w:hAnsi="Arial" w:cs="Arial"/>
                      <w:color w:val="000000" w:themeColor="text1"/>
                      <w:sz w:val="18"/>
                      <w:szCs w:val="18"/>
                    </w:rPr>
                    <w:t>JUAN SEBASTIAN GUTIERREZ BOTERO</w:t>
                  </w:r>
                </w:p>
                <w:p w14:paraId="4FC085FB" w14:textId="6C77E17A" w:rsidR="00363048" w:rsidRPr="002D1786" w:rsidRDefault="00363048" w:rsidP="00363048">
                  <w:pPr>
                    <w:jc w:val="both"/>
                    <w:rPr>
                      <w:rFonts w:ascii="Verdana" w:hAnsi="Verdana" w:cs="Arial"/>
                      <w:bCs/>
                      <w:color w:val="000000" w:themeColor="text1"/>
                      <w:sz w:val="16"/>
                      <w:szCs w:val="21"/>
                    </w:rPr>
                  </w:pPr>
                  <w:r w:rsidRPr="002D1786">
                    <w:rPr>
                      <w:rFonts w:ascii="Verdana" w:hAnsi="Verdana" w:cs="Arial"/>
                      <w:bCs/>
                      <w:color w:val="000000" w:themeColor="text1"/>
                      <w:sz w:val="16"/>
                      <w:szCs w:val="21"/>
                    </w:rPr>
                    <w:t>Cargo:</w:t>
                  </w:r>
                  <w:r w:rsidRPr="002D1786">
                    <w:rPr>
                      <w:rFonts w:ascii="Arial" w:hAnsi="Arial" w:cs="Arial"/>
                      <w:color w:val="000000" w:themeColor="text1"/>
                      <w:sz w:val="18"/>
                      <w:szCs w:val="18"/>
                    </w:rPr>
                    <w:t xml:space="preserve"> </w:t>
                  </w:r>
                  <w:r w:rsidR="002D1786" w:rsidRPr="002D1786">
                    <w:rPr>
                      <w:rFonts w:ascii="Verdana" w:hAnsi="Verdana" w:cs="Arial"/>
                      <w:bCs/>
                      <w:color w:val="000000" w:themeColor="text1"/>
                      <w:sz w:val="16"/>
                      <w:szCs w:val="21"/>
                    </w:rPr>
                    <w:t>Director(a) de Productividad y Competitividad</w:t>
                  </w:r>
                </w:p>
              </w:tc>
            </w:tr>
          </w:tbl>
          <w:p w14:paraId="74720AD7" w14:textId="77777777" w:rsidR="00363048" w:rsidRDefault="00363048" w:rsidP="00363048">
            <w:pPr>
              <w:spacing w:after="0" w:line="240" w:lineRule="auto"/>
              <w:jc w:val="both"/>
              <w:rPr>
                <w:rFonts w:ascii="Verdana" w:hAnsi="Verdana" w:cs="Arial"/>
                <w:bCs/>
                <w:color w:val="000000"/>
                <w:sz w:val="16"/>
                <w:szCs w:val="21"/>
              </w:rPr>
            </w:pPr>
          </w:p>
          <w:p w14:paraId="5616DEE1" w14:textId="77777777" w:rsidR="00363048" w:rsidRDefault="00363048" w:rsidP="00363048">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p w14:paraId="4CF8C849" w14:textId="322E4BC7" w:rsidR="00032CBE" w:rsidRPr="00666AB9" w:rsidRDefault="00032CBE"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0430" w14:textId="77777777" w:rsidR="00E91D67" w:rsidRDefault="00E91D67" w:rsidP="00FF09A0">
      <w:pPr>
        <w:spacing w:after="0" w:line="240" w:lineRule="auto"/>
      </w:pPr>
      <w:r>
        <w:separator/>
      </w:r>
    </w:p>
  </w:endnote>
  <w:endnote w:type="continuationSeparator" w:id="0">
    <w:p w14:paraId="68F230C7" w14:textId="77777777" w:rsidR="00E91D67" w:rsidRDefault="00E91D6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C4F3" w14:textId="77777777" w:rsidR="00E91D67" w:rsidRDefault="00E91D67" w:rsidP="00FF09A0">
      <w:pPr>
        <w:spacing w:after="0" w:line="240" w:lineRule="auto"/>
      </w:pPr>
      <w:r>
        <w:separator/>
      </w:r>
    </w:p>
  </w:footnote>
  <w:footnote w:type="continuationSeparator" w:id="0">
    <w:p w14:paraId="5509E892" w14:textId="77777777" w:rsidR="00E91D67" w:rsidRDefault="00E91D6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9231F4D"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EB3149" w:rsidRPr="00EB3149">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74B6089" w:rsidR="4F8B75BB" w:rsidRPr="00666AB9" w:rsidRDefault="00DE094C"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COORDINACIÓN DE LAS COMISIONES REGIONALES DE COMPETITIVIDAD.E INNOVACIÓN</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4E537FE4"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E2125B">
            <w:rPr>
              <w:rFonts w:ascii="Verdana" w:eastAsia="Arial" w:hAnsi="Verdana" w:cs="Arial"/>
              <w:color w:val="000000" w:themeColor="text1"/>
              <w:sz w:val="16"/>
              <w:szCs w:val="16"/>
            </w:rPr>
            <w:t>009</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F00F877" w:rsidR="618C038B" w:rsidRPr="00666AB9" w:rsidRDefault="00E2125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9718868">
    <w:abstractNumId w:val="13"/>
  </w:num>
  <w:num w:numId="2" w16cid:durableId="2007781644">
    <w:abstractNumId w:val="4"/>
  </w:num>
  <w:num w:numId="3" w16cid:durableId="645738965">
    <w:abstractNumId w:val="1"/>
  </w:num>
  <w:num w:numId="4" w16cid:durableId="1568959322">
    <w:abstractNumId w:val="8"/>
  </w:num>
  <w:num w:numId="5" w16cid:durableId="931015049">
    <w:abstractNumId w:val="12"/>
  </w:num>
  <w:num w:numId="6" w16cid:durableId="1245649551">
    <w:abstractNumId w:val="2"/>
  </w:num>
  <w:num w:numId="7" w16cid:durableId="1424837284">
    <w:abstractNumId w:val="0"/>
  </w:num>
  <w:num w:numId="8" w16cid:durableId="442657408">
    <w:abstractNumId w:val="3"/>
  </w:num>
  <w:num w:numId="9" w16cid:durableId="1090933327">
    <w:abstractNumId w:val="9"/>
  </w:num>
  <w:num w:numId="10" w16cid:durableId="496307588">
    <w:abstractNumId w:val="5"/>
  </w:num>
  <w:num w:numId="11" w16cid:durableId="588541395">
    <w:abstractNumId w:val="10"/>
  </w:num>
  <w:num w:numId="12" w16cid:durableId="260340622">
    <w:abstractNumId w:val="7"/>
  </w:num>
  <w:num w:numId="13" w16cid:durableId="1527133521">
    <w:abstractNumId w:val="6"/>
  </w:num>
  <w:num w:numId="14" w16cid:durableId="344484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2CBE"/>
    <w:rsid w:val="00084489"/>
    <w:rsid w:val="000A2345"/>
    <w:rsid w:val="000A6C04"/>
    <w:rsid w:val="000B4925"/>
    <w:rsid w:val="000B497A"/>
    <w:rsid w:val="000C2CEB"/>
    <w:rsid w:val="000E5FFE"/>
    <w:rsid w:val="000F1080"/>
    <w:rsid w:val="00111E13"/>
    <w:rsid w:val="00136A11"/>
    <w:rsid w:val="00145F13"/>
    <w:rsid w:val="001C5FBA"/>
    <w:rsid w:val="001C6CBA"/>
    <w:rsid w:val="001D0B5F"/>
    <w:rsid w:val="001D5B51"/>
    <w:rsid w:val="001E7211"/>
    <w:rsid w:val="0020121F"/>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D1786"/>
    <w:rsid w:val="002E6474"/>
    <w:rsid w:val="002F0F53"/>
    <w:rsid w:val="002F176B"/>
    <w:rsid w:val="002F5FEB"/>
    <w:rsid w:val="00300460"/>
    <w:rsid w:val="00301C99"/>
    <w:rsid w:val="003033FD"/>
    <w:rsid w:val="00313C84"/>
    <w:rsid w:val="003545C9"/>
    <w:rsid w:val="00363048"/>
    <w:rsid w:val="003644BD"/>
    <w:rsid w:val="00373CB1"/>
    <w:rsid w:val="003823B7"/>
    <w:rsid w:val="003B7177"/>
    <w:rsid w:val="00400C58"/>
    <w:rsid w:val="00403988"/>
    <w:rsid w:val="0040542A"/>
    <w:rsid w:val="00416D2C"/>
    <w:rsid w:val="00454302"/>
    <w:rsid w:val="00476F2A"/>
    <w:rsid w:val="004A258A"/>
    <w:rsid w:val="004A3BE9"/>
    <w:rsid w:val="004B7F25"/>
    <w:rsid w:val="004E73E5"/>
    <w:rsid w:val="004F2A29"/>
    <w:rsid w:val="004F799A"/>
    <w:rsid w:val="005034CA"/>
    <w:rsid w:val="00527566"/>
    <w:rsid w:val="00535FDD"/>
    <w:rsid w:val="00570D5D"/>
    <w:rsid w:val="00573D13"/>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79DE"/>
    <w:rsid w:val="006456A3"/>
    <w:rsid w:val="0066027D"/>
    <w:rsid w:val="00666AB9"/>
    <w:rsid w:val="00666CDA"/>
    <w:rsid w:val="00684262"/>
    <w:rsid w:val="0069702B"/>
    <w:rsid w:val="006A5DCB"/>
    <w:rsid w:val="006B12B9"/>
    <w:rsid w:val="006B1F16"/>
    <w:rsid w:val="006C52F0"/>
    <w:rsid w:val="006D1AB7"/>
    <w:rsid w:val="006D45EB"/>
    <w:rsid w:val="006E1279"/>
    <w:rsid w:val="006F0A35"/>
    <w:rsid w:val="006F3D2D"/>
    <w:rsid w:val="007124C9"/>
    <w:rsid w:val="00713034"/>
    <w:rsid w:val="0072655E"/>
    <w:rsid w:val="007267B0"/>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E79FB"/>
    <w:rsid w:val="007F76CE"/>
    <w:rsid w:val="008034D9"/>
    <w:rsid w:val="00804F85"/>
    <w:rsid w:val="00823BA1"/>
    <w:rsid w:val="00851992"/>
    <w:rsid w:val="00853A22"/>
    <w:rsid w:val="0087001D"/>
    <w:rsid w:val="00874AE0"/>
    <w:rsid w:val="00886EC1"/>
    <w:rsid w:val="00895E24"/>
    <w:rsid w:val="008974F0"/>
    <w:rsid w:val="008B0C34"/>
    <w:rsid w:val="008C2D14"/>
    <w:rsid w:val="008D6D1B"/>
    <w:rsid w:val="008F0A6E"/>
    <w:rsid w:val="008F0E63"/>
    <w:rsid w:val="00900199"/>
    <w:rsid w:val="0091085B"/>
    <w:rsid w:val="00925745"/>
    <w:rsid w:val="0093090C"/>
    <w:rsid w:val="00940BA8"/>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42D3E"/>
    <w:rsid w:val="00A570F6"/>
    <w:rsid w:val="00A669EA"/>
    <w:rsid w:val="00A70643"/>
    <w:rsid w:val="00A75D0E"/>
    <w:rsid w:val="00A76CDB"/>
    <w:rsid w:val="00A770ED"/>
    <w:rsid w:val="00A808A4"/>
    <w:rsid w:val="00A85151"/>
    <w:rsid w:val="00AB472F"/>
    <w:rsid w:val="00AD5DB2"/>
    <w:rsid w:val="00AD62FA"/>
    <w:rsid w:val="00AD6B3B"/>
    <w:rsid w:val="00AD7470"/>
    <w:rsid w:val="00AF2851"/>
    <w:rsid w:val="00AF3BAE"/>
    <w:rsid w:val="00B07EC5"/>
    <w:rsid w:val="00B10731"/>
    <w:rsid w:val="00B12631"/>
    <w:rsid w:val="00B2097D"/>
    <w:rsid w:val="00B37A7C"/>
    <w:rsid w:val="00B679FA"/>
    <w:rsid w:val="00B838E7"/>
    <w:rsid w:val="00B92E22"/>
    <w:rsid w:val="00BA58FB"/>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3B2"/>
    <w:rsid w:val="00CA776F"/>
    <w:rsid w:val="00CC6239"/>
    <w:rsid w:val="00CD3C2F"/>
    <w:rsid w:val="00CE0005"/>
    <w:rsid w:val="00CE1614"/>
    <w:rsid w:val="00D102FF"/>
    <w:rsid w:val="00D14EE3"/>
    <w:rsid w:val="00D27F6A"/>
    <w:rsid w:val="00D30510"/>
    <w:rsid w:val="00D4353B"/>
    <w:rsid w:val="00D63BB4"/>
    <w:rsid w:val="00D8671B"/>
    <w:rsid w:val="00D9168F"/>
    <w:rsid w:val="00D96468"/>
    <w:rsid w:val="00DA19DE"/>
    <w:rsid w:val="00DC606B"/>
    <w:rsid w:val="00DE094C"/>
    <w:rsid w:val="00E031E5"/>
    <w:rsid w:val="00E143A7"/>
    <w:rsid w:val="00E2125B"/>
    <w:rsid w:val="00E22DCA"/>
    <w:rsid w:val="00E30AA0"/>
    <w:rsid w:val="00E32749"/>
    <w:rsid w:val="00E503BD"/>
    <w:rsid w:val="00E70323"/>
    <w:rsid w:val="00E75BA3"/>
    <w:rsid w:val="00E87A9C"/>
    <w:rsid w:val="00E91094"/>
    <w:rsid w:val="00E91D67"/>
    <w:rsid w:val="00E93440"/>
    <w:rsid w:val="00EA0279"/>
    <w:rsid w:val="00EA0826"/>
    <w:rsid w:val="00EB3149"/>
    <w:rsid w:val="00EB3B4C"/>
    <w:rsid w:val="00EF4DED"/>
    <w:rsid w:val="00F05E25"/>
    <w:rsid w:val="00F06927"/>
    <w:rsid w:val="00F141C1"/>
    <w:rsid w:val="00F1461B"/>
    <w:rsid w:val="00F33CE9"/>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554120311">
      <w:bodyDiv w:val="1"/>
      <w:marLeft w:val="0"/>
      <w:marRight w:val="0"/>
      <w:marTop w:val="0"/>
      <w:marBottom w:val="0"/>
      <w:divBdr>
        <w:top w:val="none" w:sz="0" w:space="0" w:color="auto"/>
        <w:left w:val="none" w:sz="0" w:space="0" w:color="auto"/>
        <w:bottom w:val="none" w:sz="0" w:space="0" w:color="auto"/>
        <w:right w:val="none" w:sz="0" w:space="0" w:color="auto"/>
      </w:divBdr>
      <w:divsChild>
        <w:div w:id="2113015009">
          <w:marLeft w:val="0"/>
          <w:marRight w:val="0"/>
          <w:marTop w:val="0"/>
          <w:marBottom w:val="0"/>
          <w:divBdr>
            <w:top w:val="none" w:sz="0" w:space="0" w:color="auto"/>
            <w:left w:val="none" w:sz="0" w:space="0" w:color="auto"/>
            <w:bottom w:val="none" w:sz="0" w:space="0" w:color="auto"/>
            <w:right w:val="none" w:sz="0" w:space="0" w:color="auto"/>
          </w:divBdr>
        </w:div>
      </w:divsChild>
    </w:div>
    <w:div w:id="645932440">
      <w:bodyDiv w:val="1"/>
      <w:marLeft w:val="0"/>
      <w:marRight w:val="0"/>
      <w:marTop w:val="0"/>
      <w:marBottom w:val="0"/>
      <w:divBdr>
        <w:top w:val="none" w:sz="0" w:space="0" w:color="auto"/>
        <w:left w:val="none" w:sz="0" w:space="0" w:color="auto"/>
        <w:bottom w:val="none" w:sz="0" w:space="0" w:color="auto"/>
        <w:right w:val="none" w:sz="0" w:space="0" w:color="auto"/>
      </w:divBdr>
      <w:divsChild>
        <w:div w:id="1024405733">
          <w:marLeft w:val="0"/>
          <w:marRight w:val="0"/>
          <w:marTop w:val="0"/>
          <w:marBottom w:val="0"/>
          <w:divBdr>
            <w:top w:val="none" w:sz="0" w:space="0" w:color="auto"/>
            <w:left w:val="none" w:sz="0" w:space="0" w:color="auto"/>
            <w:bottom w:val="none" w:sz="0" w:space="0" w:color="auto"/>
            <w:right w:val="none" w:sz="0" w:space="0" w:color="auto"/>
          </w:divBdr>
        </w:div>
      </w:divsChild>
    </w:div>
    <w:div w:id="660351349">
      <w:bodyDiv w:val="1"/>
      <w:marLeft w:val="0"/>
      <w:marRight w:val="0"/>
      <w:marTop w:val="0"/>
      <w:marBottom w:val="0"/>
      <w:divBdr>
        <w:top w:val="none" w:sz="0" w:space="0" w:color="auto"/>
        <w:left w:val="none" w:sz="0" w:space="0" w:color="auto"/>
        <w:bottom w:val="none" w:sz="0" w:space="0" w:color="auto"/>
        <w:right w:val="none" w:sz="0" w:space="0" w:color="auto"/>
      </w:divBdr>
      <w:divsChild>
        <w:div w:id="1509323339">
          <w:marLeft w:val="0"/>
          <w:marRight w:val="0"/>
          <w:marTop w:val="0"/>
          <w:marBottom w:val="0"/>
          <w:divBdr>
            <w:top w:val="none" w:sz="0" w:space="0" w:color="auto"/>
            <w:left w:val="none" w:sz="0" w:space="0" w:color="auto"/>
            <w:bottom w:val="none" w:sz="0" w:space="0" w:color="auto"/>
            <w:right w:val="none" w:sz="0" w:space="0" w:color="auto"/>
          </w:divBdr>
        </w:div>
      </w:divsChild>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96141806">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1910D-825C-4A0F-87BD-918962B4C2E2}">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1936</Words>
  <Characters>10653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19</cp:revision>
  <dcterms:created xsi:type="dcterms:W3CDTF">2025-09-13T18:03:00Z</dcterms:created>
  <dcterms:modified xsi:type="dcterms:W3CDTF">2026-05-23T17:51:00Z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