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3143648A" w:rsidR="002F176B" w:rsidRPr="00982DDC" w:rsidRDefault="00982DDC" w:rsidP="003033FD">
      <w:pPr>
        <w:spacing w:after="0" w:line="240" w:lineRule="auto"/>
        <w:jc w:val="both"/>
        <w:rPr>
          <w:rFonts w:ascii="Verdana" w:hAnsi="Verdana"/>
          <w:color w:val="000000"/>
          <w:sz w:val="20"/>
          <w:szCs w:val="20"/>
        </w:rPr>
      </w:pPr>
      <w:r w:rsidRPr="00982DDC">
        <w:rPr>
          <w:rFonts w:ascii="Verdana" w:hAnsi="Verdana"/>
          <w:color w:val="000000"/>
          <w:sz w:val="20"/>
          <w:szCs w:val="20"/>
        </w:rPr>
        <w:t>Gestionar el Punto de Contacto OTC/MSF de Colombia para dar cumplimiento al principio de transparencia, de conformidad con los Acuerdos sobre Obstáculos Técnicos al Comercio y Medidas Sanitarias y Fitosanitarias de la Organización Mundial de Comercio - OMC, los Acuerdos Comerciales Vigentes, la Comunidad Andina - CAN y la Asociación Latinoamericana de Integración - ALADI. </w:t>
      </w:r>
    </w:p>
    <w:p w14:paraId="0174DA54" w14:textId="77777777" w:rsidR="00982DDC" w:rsidRPr="00982DDC" w:rsidRDefault="00982DDC" w:rsidP="003033FD">
      <w:pPr>
        <w:spacing w:after="0" w:line="240" w:lineRule="auto"/>
        <w:jc w:val="both"/>
        <w:rPr>
          <w:rFonts w:ascii="Verdana" w:hAnsi="Verdana" w:cs="Arial"/>
          <w:sz w:val="20"/>
          <w:szCs w:val="20"/>
        </w:rPr>
      </w:pPr>
    </w:p>
    <w:p w14:paraId="412D6946" w14:textId="77777777" w:rsidR="00EA0826" w:rsidRPr="00982DDC" w:rsidRDefault="00EA0826" w:rsidP="003033FD">
      <w:pPr>
        <w:numPr>
          <w:ilvl w:val="0"/>
          <w:numId w:val="11"/>
        </w:numPr>
        <w:spacing w:after="0" w:line="240" w:lineRule="auto"/>
        <w:ind w:left="0" w:firstLine="0"/>
        <w:jc w:val="both"/>
        <w:rPr>
          <w:rFonts w:ascii="Verdana" w:hAnsi="Verdana" w:cs="Arial"/>
          <w:b/>
          <w:sz w:val="20"/>
          <w:szCs w:val="20"/>
        </w:rPr>
      </w:pPr>
      <w:r w:rsidRPr="00982DDC">
        <w:rPr>
          <w:rFonts w:ascii="Verdana" w:hAnsi="Verdana" w:cs="Arial"/>
          <w:b/>
          <w:sz w:val="20"/>
          <w:szCs w:val="20"/>
        </w:rPr>
        <w:t>ALCANCE</w:t>
      </w:r>
      <w:bookmarkEnd w:id="3"/>
      <w:bookmarkEnd w:id="4"/>
      <w:bookmarkEnd w:id="5"/>
    </w:p>
    <w:p w14:paraId="062C6BF0" w14:textId="7AE873F9" w:rsidR="00EA0826" w:rsidRPr="00982DDC" w:rsidRDefault="00EA0826" w:rsidP="003033FD">
      <w:pPr>
        <w:spacing w:after="0" w:line="240" w:lineRule="auto"/>
        <w:jc w:val="both"/>
        <w:rPr>
          <w:rFonts w:ascii="Verdana" w:hAnsi="Verdana" w:cs="Arial"/>
          <w:b/>
          <w:sz w:val="20"/>
          <w:szCs w:val="20"/>
        </w:rPr>
      </w:pPr>
    </w:p>
    <w:p w14:paraId="42B5FEC9" w14:textId="16E95ABE" w:rsidR="00982DDC" w:rsidRPr="00982DDC" w:rsidRDefault="00982DDC" w:rsidP="003033FD">
      <w:pPr>
        <w:spacing w:after="0" w:line="240" w:lineRule="auto"/>
        <w:jc w:val="both"/>
        <w:rPr>
          <w:rFonts w:ascii="Verdana" w:hAnsi="Verdana" w:cs="Arial"/>
          <w:b/>
          <w:sz w:val="20"/>
          <w:szCs w:val="20"/>
        </w:rPr>
      </w:pPr>
      <w:r w:rsidRPr="00982DDC">
        <w:rPr>
          <w:rFonts w:ascii="Verdana" w:hAnsi="Verdana"/>
          <w:color w:val="000000"/>
          <w:sz w:val="20"/>
          <w:szCs w:val="20"/>
        </w:rPr>
        <w:t>Este procedimiento aplica a las actividades relacionadas con el principio de transparencia de Obstáculos Técnicos al Comercio - OTC y Medidas Sanitarias y Fitosanitarias - MSF. Inicia con la recepción de la solicitud de notificación y/o información de notificaciones de reglamentos técnicos, procedimientos de evaluación de la conformidad, medidas sanitarias y fitosanitarias, y termina con la notificación y/o divulgación de estas medidas. </w:t>
      </w:r>
    </w:p>
    <w:p w14:paraId="2B42DE8E" w14:textId="77777777" w:rsidR="001C6CBA" w:rsidRPr="00666AB9" w:rsidRDefault="001C6CBA"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3B8FA958" w14:textId="10380565" w:rsidR="00A35B13" w:rsidRDefault="00A35B13" w:rsidP="00A22F3F">
      <w:pPr>
        <w:spacing w:after="0" w:line="240" w:lineRule="auto"/>
        <w:rPr>
          <w:rFonts w:ascii="Verdana" w:hAnsi="Verdana" w:cs="Arial"/>
          <w:b/>
          <w:sz w:val="20"/>
          <w:szCs w:val="20"/>
        </w:rPr>
      </w:pPr>
    </w:p>
    <w:p w14:paraId="429D84DE" w14:textId="0CB85106"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ALADI: </w:t>
      </w:r>
      <w:r w:rsidRPr="00BF145F">
        <w:rPr>
          <w:rFonts w:ascii="Verdana" w:hAnsi="Verdana" w:cs="Arial"/>
          <w:color w:val="333333"/>
          <w:sz w:val="20"/>
          <w:szCs w:val="20"/>
        </w:rPr>
        <w:t>Asociación Latinoamericana de Integración</w:t>
      </w:r>
    </w:p>
    <w:p w14:paraId="2FFF1F9A" w14:textId="77777777" w:rsidR="00982DDC" w:rsidRPr="00BF145F" w:rsidRDefault="00982DDC" w:rsidP="00982DDC">
      <w:pPr>
        <w:spacing w:after="0" w:line="240" w:lineRule="auto"/>
        <w:rPr>
          <w:rFonts w:ascii="Verdana" w:hAnsi="Verdana" w:cs="Arial"/>
          <w:sz w:val="20"/>
          <w:szCs w:val="20"/>
        </w:rPr>
      </w:pPr>
    </w:p>
    <w:p w14:paraId="696C2073" w14:textId="59F3AEF3"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CAN: </w:t>
      </w:r>
      <w:r w:rsidRPr="00BF145F">
        <w:rPr>
          <w:rFonts w:ascii="Verdana" w:hAnsi="Verdana" w:cs="Arial"/>
          <w:color w:val="333333"/>
          <w:sz w:val="20"/>
          <w:szCs w:val="20"/>
        </w:rPr>
        <w:t>Comunidad Andina de Naciones.</w:t>
      </w:r>
    </w:p>
    <w:p w14:paraId="7425BCE2" w14:textId="77777777" w:rsidR="00982DDC" w:rsidRPr="00BF145F" w:rsidRDefault="00982DDC" w:rsidP="00982DDC">
      <w:pPr>
        <w:spacing w:after="0" w:line="240" w:lineRule="auto"/>
        <w:rPr>
          <w:rFonts w:ascii="Verdana" w:hAnsi="Verdana" w:cs="Arial"/>
          <w:sz w:val="20"/>
          <w:szCs w:val="20"/>
        </w:rPr>
      </w:pPr>
    </w:p>
    <w:p w14:paraId="66CC1386" w14:textId="2349B29E"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CIC: </w:t>
      </w:r>
      <w:r w:rsidRPr="00BF145F">
        <w:rPr>
          <w:rFonts w:ascii="Verdana" w:hAnsi="Verdana" w:cs="Arial"/>
          <w:color w:val="333333"/>
          <w:sz w:val="20"/>
          <w:szCs w:val="20"/>
        </w:rPr>
        <w:t>Comisión Intersectorial de la Calidad</w:t>
      </w:r>
    </w:p>
    <w:p w14:paraId="3E15EB66" w14:textId="77777777" w:rsidR="00982DDC" w:rsidRPr="00BF145F" w:rsidRDefault="00982DDC" w:rsidP="00982DDC">
      <w:pPr>
        <w:spacing w:after="0" w:line="240" w:lineRule="auto"/>
        <w:rPr>
          <w:rFonts w:ascii="Verdana" w:hAnsi="Verdana" w:cs="Arial"/>
          <w:sz w:val="20"/>
          <w:szCs w:val="20"/>
        </w:rPr>
      </w:pPr>
    </w:p>
    <w:p w14:paraId="69F47B39" w14:textId="7D623635"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CÓDIGO ISO ICS: </w:t>
      </w:r>
      <w:r w:rsidRPr="00BF145F">
        <w:rPr>
          <w:rFonts w:ascii="Verdana" w:hAnsi="Verdana" w:cs="Arial"/>
          <w:color w:val="333333"/>
          <w:sz w:val="20"/>
          <w:szCs w:val="20"/>
        </w:rPr>
        <w:t>Código de producto según el Organismo Internacional de Estandarización.</w:t>
      </w:r>
    </w:p>
    <w:p w14:paraId="63282B5F" w14:textId="77777777" w:rsidR="00982DDC" w:rsidRPr="00BF145F" w:rsidRDefault="00982DDC" w:rsidP="00982DDC">
      <w:pPr>
        <w:spacing w:after="0" w:line="240" w:lineRule="auto"/>
        <w:rPr>
          <w:rFonts w:ascii="Verdana" w:hAnsi="Verdana" w:cs="Arial"/>
          <w:sz w:val="20"/>
          <w:szCs w:val="20"/>
        </w:rPr>
      </w:pPr>
    </w:p>
    <w:p w14:paraId="1714CA69" w14:textId="02D7D48C"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CÓDIGO SA: </w:t>
      </w:r>
      <w:r w:rsidRPr="00BF145F">
        <w:rPr>
          <w:rFonts w:ascii="Verdana" w:hAnsi="Verdana" w:cs="Arial"/>
          <w:color w:val="333333"/>
          <w:sz w:val="20"/>
          <w:szCs w:val="20"/>
        </w:rPr>
        <w:t>Código Subpartida arancelaria según el arancel de aduanas del sistema armonizado.</w:t>
      </w:r>
    </w:p>
    <w:p w14:paraId="13A5CB08" w14:textId="77777777" w:rsidR="00982DDC" w:rsidRPr="00BF145F" w:rsidRDefault="00982DDC" w:rsidP="00982DDC">
      <w:pPr>
        <w:spacing w:after="0" w:line="240" w:lineRule="auto"/>
        <w:rPr>
          <w:rFonts w:ascii="Verdana" w:hAnsi="Verdana" w:cs="Arial"/>
          <w:sz w:val="20"/>
          <w:szCs w:val="20"/>
        </w:rPr>
      </w:pPr>
    </w:p>
    <w:p w14:paraId="5A6A9DD0" w14:textId="122BEFE3"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E-PING: </w:t>
      </w:r>
      <w:r w:rsidRPr="00BF145F">
        <w:rPr>
          <w:rFonts w:ascii="Verdana" w:hAnsi="Verdana" w:cs="Arial"/>
          <w:color w:val="333333"/>
          <w:sz w:val="20"/>
          <w:szCs w:val="20"/>
        </w:rPr>
        <w:t>Sistema de difusión de avisos y consulta de notificaciones y preocupaciones comerciales específicas de Obstáculos Técnicos al Comercio y Medidas Sanitarias y Fitosanitarias de la OMC.</w:t>
      </w:r>
    </w:p>
    <w:p w14:paraId="47351F56" w14:textId="77777777" w:rsidR="00982DDC" w:rsidRPr="00BF145F" w:rsidRDefault="00982DDC" w:rsidP="00982DDC">
      <w:pPr>
        <w:spacing w:after="0" w:line="240" w:lineRule="auto"/>
        <w:rPr>
          <w:rFonts w:ascii="Verdana" w:hAnsi="Verdana" w:cs="Arial"/>
          <w:sz w:val="20"/>
          <w:szCs w:val="20"/>
        </w:rPr>
      </w:pPr>
    </w:p>
    <w:p w14:paraId="5BFFF9DC" w14:textId="52E5414C"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ENTIDAD REGULADORA: </w:t>
      </w:r>
      <w:r w:rsidRPr="00BF145F">
        <w:rPr>
          <w:rFonts w:ascii="Verdana" w:hAnsi="Verdana" w:cs="Arial"/>
          <w:color w:val="333333"/>
          <w:sz w:val="20"/>
          <w:szCs w:val="20"/>
        </w:rPr>
        <w:t>Autoridad pública competente para ejercer actividades de regulación.</w:t>
      </w:r>
    </w:p>
    <w:p w14:paraId="0621620A" w14:textId="77777777" w:rsidR="00982DDC" w:rsidRPr="00BF145F" w:rsidRDefault="00982DDC" w:rsidP="00982DDC">
      <w:pPr>
        <w:spacing w:after="0" w:line="240" w:lineRule="auto"/>
        <w:rPr>
          <w:rFonts w:ascii="Verdana" w:hAnsi="Verdana" w:cs="Arial"/>
          <w:sz w:val="20"/>
          <w:szCs w:val="20"/>
        </w:rPr>
      </w:pPr>
    </w:p>
    <w:p w14:paraId="49BAC970" w14:textId="08B1085A"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MSF: </w:t>
      </w:r>
      <w:r w:rsidRPr="00BF145F">
        <w:rPr>
          <w:rFonts w:ascii="Verdana" w:hAnsi="Verdana" w:cs="Arial"/>
          <w:color w:val="333333"/>
          <w:sz w:val="20"/>
          <w:szCs w:val="20"/>
        </w:rPr>
        <w:t>Medida Sanitaria y Fitosanitaria. Medidas correspondientes a reglamentos sanitarios y reglamentos fitosanitarios, las cuales son de obligatorio cumplimiento e incluyen entre otras cosas: criterios relativos al producto final; procesos y métodos de producción; procedimientos de prueba, inspección, certificación y aprobación; regímenes de cuarentena, incluidas las prescripciones pertinentes asociadas al transporte de animales o vegetales, o a los materiales necesarios para su subsistencia en el curso de tal transporte; disposiciones relativas a los métodos estadísticos, procedimientos de muestreo y métodos de evaluación del riesgo pertinentes; y prescripciones en materia de embalaje y etiquetado directamente relacionadas con la inocuidad de los alimentos.</w:t>
      </w:r>
    </w:p>
    <w:p w14:paraId="1DCEA32F" w14:textId="77777777" w:rsidR="00982DDC" w:rsidRPr="00BF145F" w:rsidRDefault="00982DDC" w:rsidP="00982DDC">
      <w:pPr>
        <w:spacing w:after="0" w:line="240" w:lineRule="auto"/>
        <w:rPr>
          <w:rFonts w:ascii="Verdana" w:hAnsi="Verdana" w:cs="Arial"/>
          <w:sz w:val="20"/>
          <w:szCs w:val="20"/>
        </w:rPr>
      </w:pPr>
    </w:p>
    <w:p w14:paraId="1B56FF38" w14:textId="7C44DA53"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NOTIFICACIÓN OTC / MSF: </w:t>
      </w:r>
      <w:r w:rsidRPr="00BF145F">
        <w:rPr>
          <w:rFonts w:ascii="Verdana" w:hAnsi="Verdana" w:cs="Arial"/>
          <w:color w:val="333333"/>
          <w:sz w:val="20"/>
          <w:szCs w:val="20"/>
        </w:rPr>
        <w:t>Compromiso de transparencia, adquirido por Colombia al adherirse al Acuerdo sobre OTC de la OMC y al Acuerdo aplicación de MSF de la OMC.</w:t>
      </w:r>
    </w:p>
    <w:p w14:paraId="7389C335" w14:textId="77777777" w:rsidR="00982DDC" w:rsidRPr="00BF145F" w:rsidRDefault="00982DDC" w:rsidP="00982DDC">
      <w:pPr>
        <w:spacing w:after="0" w:line="240" w:lineRule="auto"/>
        <w:rPr>
          <w:rFonts w:ascii="Verdana" w:hAnsi="Verdana" w:cs="Arial"/>
          <w:sz w:val="20"/>
          <w:szCs w:val="20"/>
        </w:rPr>
      </w:pPr>
    </w:p>
    <w:p w14:paraId="0712CD7B" w14:textId="6AF1DCFA"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NOTIFICACIÓN ADDENDUM: </w:t>
      </w:r>
      <w:r w:rsidRPr="00BF145F">
        <w:rPr>
          <w:rFonts w:ascii="Verdana" w:hAnsi="Verdana" w:cs="Arial"/>
          <w:color w:val="333333"/>
          <w:sz w:val="20"/>
          <w:szCs w:val="20"/>
        </w:rPr>
        <w:t>Tipo de notificación que se realiza a la OMC y que sirve para modificar o retirar un proyecto de medida, derogar una medida adoptada, modificar el plazo para presentar observación, adoptar una medida OTC o MSF emitida por un país.</w:t>
      </w:r>
    </w:p>
    <w:p w14:paraId="776199A8" w14:textId="77777777" w:rsidR="00982DDC" w:rsidRPr="00BF145F" w:rsidRDefault="00982DDC" w:rsidP="00982DDC">
      <w:pPr>
        <w:spacing w:after="0" w:line="240" w:lineRule="auto"/>
        <w:rPr>
          <w:rFonts w:ascii="Verdana" w:hAnsi="Verdana" w:cs="Arial"/>
          <w:sz w:val="20"/>
          <w:szCs w:val="20"/>
        </w:rPr>
      </w:pPr>
    </w:p>
    <w:p w14:paraId="7650C826" w14:textId="708EF06C"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lastRenderedPageBreak/>
        <w:t xml:space="preserve">NOTIFICACIÓN CORRIGENDUM: </w:t>
      </w:r>
      <w:r w:rsidRPr="00BF145F">
        <w:rPr>
          <w:rFonts w:ascii="Verdana" w:hAnsi="Verdana" w:cs="Arial"/>
          <w:color w:val="333333"/>
          <w:sz w:val="20"/>
          <w:szCs w:val="20"/>
        </w:rPr>
        <w:t>Tipo de notificación que se realiza a la OMC y que sirve para corregir errores del diligenciamiento del formato de notificación de una medida OTC o MSF.</w:t>
      </w:r>
    </w:p>
    <w:p w14:paraId="141B5F68" w14:textId="77777777" w:rsidR="00982DDC" w:rsidRPr="00BF145F" w:rsidRDefault="00982DDC" w:rsidP="00982DDC">
      <w:pPr>
        <w:spacing w:after="0" w:line="240" w:lineRule="auto"/>
        <w:rPr>
          <w:rFonts w:ascii="Verdana" w:hAnsi="Verdana" w:cs="Arial"/>
          <w:sz w:val="20"/>
          <w:szCs w:val="20"/>
        </w:rPr>
      </w:pPr>
    </w:p>
    <w:p w14:paraId="7927C729" w14:textId="57986548"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NOTIFICACIÓN ORDINARIA: </w:t>
      </w:r>
      <w:r w:rsidRPr="00BF145F">
        <w:rPr>
          <w:rFonts w:ascii="Verdana" w:hAnsi="Verdana" w:cs="Arial"/>
          <w:color w:val="333333"/>
          <w:sz w:val="20"/>
          <w:szCs w:val="20"/>
        </w:rPr>
        <w:t>Tipo de notificación inicial que se realiza a la OMC de un proyecto de medida OTC o MSF emitida por un país.</w:t>
      </w:r>
    </w:p>
    <w:p w14:paraId="06105A72" w14:textId="77777777" w:rsidR="00982DDC" w:rsidRPr="00BF145F" w:rsidRDefault="00982DDC" w:rsidP="00982DDC">
      <w:pPr>
        <w:spacing w:after="0" w:line="240" w:lineRule="auto"/>
        <w:rPr>
          <w:rFonts w:ascii="Verdana" w:hAnsi="Verdana" w:cs="Arial"/>
          <w:sz w:val="20"/>
          <w:szCs w:val="20"/>
        </w:rPr>
      </w:pPr>
    </w:p>
    <w:p w14:paraId="3C6A8648" w14:textId="7A9D7764"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NOTIFICACIÓN REVISIÓN: </w:t>
      </w:r>
      <w:r w:rsidRPr="00BF145F">
        <w:rPr>
          <w:rFonts w:ascii="Verdana" w:hAnsi="Verdana" w:cs="Arial"/>
          <w:color w:val="333333"/>
          <w:sz w:val="20"/>
          <w:szCs w:val="20"/>
        </w:rPr>
        <w:t>Tipo de notificación que se realiza a la OMC cuando la medida OTC o MSF inicial ha cambiado sustancialmente.</w:t>
      </w:r>
    </w:p>
    <w:p w14:paraId="5DAE3AD7" w14:textId="77777777" w:rsidR="00982DDC" w:rsidRPr="00BF145F" w:rsidRDefault="00982DDC" w:rsidP="00982DDC">
      <w:pPr>
        <w:spacing w:after="0" w:line="240" w:lineRule="auto"/>
        <w:rPr>
          <w:rFonts w:ascii="Verdana" w:hAnsi="Verdana" w:cs="Arial"/>
          <w:sz w:val="20"/>
          <w:szCs w:val="20"/>
        </w:rPr>
      </w:pPr>
    </w:p>
    <w:p w14:paraId="00143D46" w14:textId="7ED22207"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NOTIFICACIÓN SUPLEMENTO: </w:t>
      </w:r>
      <w:r w:rsidRPr="00BF145F">
        <w:rPr>
          <w:rFonts w:ascii="Verdana" w:hAnsi="Verdana" w:cs="Arial"/>
          <w:color w:val="333333"/>
          <w:sz w:val="20"/>
          <w:szCs w:val="20"/>
        </w:rPr>
        <w:t>Tipo de notificación que se realiza a la OMC, y que corresponde a una medida OTC o MSF traducida que la ofrece un país miembro que emite la medida.</w:t>
      </w:r>
    </w:p>
    <w:p w14:paraId="237F60E0" w14:textId="77777777" w:rsidR="00982DDC" w:rsidRPr="00BF145F" w:rsidRDefault="00982DDC" w:rsidP="00982DDC">
      <w:pPr>
        <w:spacing w:after="0" w:line="240" w:lineRule="auto"/>
        <w:rPr>
          <w:rFonts w:ascii="Verdana" w:hAnsi="Verdana" w:cs="Arial"/>
          <w:sz w:val="20"/>
          <w:szCs w:val="20"/>
        </w:rPr>
      </w:pPr>
    </w:p>
    <w:p w14:paraId="68B43EED" w14:textId="2CFD8134"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OMC: </w:t>
      </w:r>
      <w:r w:rsidRPr="00BF145F">
        <w:rPr>
          <w:rFonts w:ascii="Verdana" w:hAnsi="Verdana" w:cs="Arial"/>
          <w:color w:val="333333"/>
          <w:sz w:val="20"/>
          <w:szCs w:val="20"/>
        </w:rPr>
        <w:t>Organización Mundial de Comercio</w:t>
      </w:r>
    </w:p>
    <w:p w14:paraId="65DEF17F" w14:textId="77777777" w:rsidR="00982DDC" w:rsidRPr="00BF145F" w:rsidRDefault="00982DDC" w:rsidP="00982DDC">
      <w:pPr>
        <w:spacing w:after="0" w:line="240" w:lineRule="auto"/>
        <w:rPr>
          <w:rFonts w:ascii="Verdana" w:hAnsi="Verdana" w:cs="Arial"/>
          <w:sz w:val="20"/>
          <w:szCs w:val="20"/>
        </w:rPr>
      </w:pPr>
    </w:p>
    <w:p w14:paraId="34E38874" w14:textId="3B5E1CBA"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OTC: </w:t>
      </w:r>
      <w:r w:rsidRPr="00BF145F">
        <w:rPr>
          <w:rFonts w:ascii="Verdana" w:hAnsi="Verdana" w:cs="Arial"/>
          <w:color w:val="333333"/>
          <w:sz w:val="20"/>
          <w:szCs w:val="20"/>
        </w:rPr>
        <w:t>Obstáculo Técnico al Comercio. Medidas correspondientes a reglamentos técnicos y procedimientos de evaluación de la conformidad, las cuales son de obligatoria aplicación, los reglamentos técnicos puede incluir prescripciones en materia de terminología, símbolos, embalaje, marcado o etiquetado aplicables a un producto, proceso o método de producción, y los procedimientos de evaluación de la conformidad comprenden, entre otros, los de muestreo, prueba e inspección; evaluación, verificación y garantía de la conformidad; registro, acreditación y aprobación, separadamente o en distintas combinaciones.</w:t>
      </w:r>
    </w:p>
    <w:p w14:paraId="17F69286" w14:textId="77777777" w:rsidR="00982DDC" w:rsidRPr="00BF145F" w:rsidRDefault="00982DDC" w:rsidP="00982DDC">
      <w:pPr>
        <w:spacing w:after="0" w:line="240" w:lineRule="auto"/>
        <w:rPr>
          <w:rFonts w:ascii="Verdana" w:hAnsi="Verdana" w:cs="Arial"/>
          <w:sz w:val="20"/>
          <w:szCs w:val="20"/>
        </w:rPr>
      </w:pPr>
    </w:p>
    <w:p w14:paraId="695FE3FC" w14:textId="4377C40F"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ORGANISMO RESPONSABLE DE LA NOTIFICACIÓN: </w:t>
      </w:r>
      <w:r w:rsidRPr="00BF145F">
        <w:rPr>
          <w:rFonts w:ascii="Verdana" w:hAnsi="Verdana" w:cs="Arial"/>
          <w:color w:val="333333"/>
          <w:sz w:val="20"/>
          <w:szCs w:val="20"/>
        </w:rPr>
        <w:t>Es la autoridad encargada de notificar lo pertinente a la expedición de Reglamentos Técnicos, Medidas Sanitarias, Fitosanitarias y Procedimientos de Evaluación de la Conformidad ante las organismos internacionales competentes, así como la responsable del punto de Contacto</w:t>
      </w:r>
    </w:p>
    <w:p w14:paraId="1EBA3B6D" w14:textId="77777777" w:rsidR="00982DDC" w:rsidRPr="00BF145F" w:rsidRDefault="00982DDC" w:rsidP="00982DDC">
      <w:pPr>
        <w:spacing w:after="0" w:line="240" w:lineRule="auto"/>
        <w:rPr>
          <w:rFonts w:ascii="Verdana" w:hAnsi="Verdana" w:cs="Arial"/>
          <w:sz w:val="20"/>
          <w:szCs w:val="20"/>
        </w:rPr>
      </w:pPr>
    </w:p>
    <w:p w14:paraId="69868841" w14:textId="46CB9F6E"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PAIS MIEMBRO: </w:t>
      </w:r>
      <w:r w:rsidRPr="00BF145F">
        <w:rPr>
          <w:rFonts w:ascii="Verdana" w:hAnsi="Verdana" w:cs="Arial"/>
          <w:color w:val="333333"/>
          <w:sz w:val="20"/>
          <w:szCs w:val="20"/>
        </w:rPr>
        <w:t>País miembro de la OMC o de los Acuerdos de Libre Comercio o Acuerdos de Integración suscritos por Colombia.</w:t>
      </w:r>
    </w:p>
    <w:p w14:paraId="692626A3" w14:textId="77777777" w:rsidR="00982DDC" w:rsidRPr="00BF145F" w:rsidRDefault="00982DDC" w:rsidP="00982DDC">
      <w:pPr>
        <w:spacing w:after="0" w:line="240" w:lineRule="auto"/>
        <w:rPr>
          <w:rFonts w:ascii="Verdana" w:hAnsi="Verdana" w:cs="Arial"/>
          <w:sz w:val="20"/>
          <w:szCs w:val="20"/>
        </w:rPr>
      </w:pPr>
    </w:p>
    <w:p w14:paraId="77A5332C" w14:textId="7C434655"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PEC - PROCEDIMIENTO DE EVALUACIÒN DE LA CONFORMIDAD: </w:t>
      </w:r>
      <w:r w:rsidRPr="00BF145F">
        <w:rPr>
          <w:rFonts w:ascii="Verdana" w:hAnsi="Verdana" w:cs="Arial"/>
          <w:color w:val="333333"/>
          <w:sz w:val="20"/>
          <w:szCs w:val="20"/>
        </w:rPr>
        <w:t>Todo procedimiento utilizado, directa o indirectamente, para determinar que se cumplen las prescripciones pertinentes de los reglamentos técnicos o normas.</w:t>
      </w:r>
    </w:p>
    <w:p w14:paraId="17A917C6" w14:textId="77777777" w:rsidR="00982DDC" w:rsidRPr="00BF145F" w:rsidRDefault="00982DDC" w:rsidP="00982DDC">
      <w:pPr>
        <w:spacing w:after="0" w:line="240" w:lineRule="auto"/>
        <w:rPr>
          <w:rFonts w:ascii="Verdana" w:hAnsi="Verdana" w:cs="Arial"/>
          <w:sz w:val="20"/>
          <w:szCs w:val="20"/>
        </w:rPr>
      </w:pPr>
    </w:p>
    <w:p w14:paraId="4D01B2EA" w14:textId="3A70E7B9"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 xml:space="preserve">PUNTO DE CONTACTO OTC y MSF DE COLOMBIA: </w:t>
      </w:r>
      <w:r w:rsidR="00BF145F" w:rsidRPr="00BF145F">
        <w:rPr>
          <w:rFonts w:ascii="Verdana" w:hAnsi="Verdana" w:cs="Arial"/>
          <w:color w:val="333333"/>
          <w:sz w:val="20"/>
          <w:szCs w:val="20"/>
        </w:rPr>
        <w:t>Conformado por la información sobre Reglamentos Técnicos y Procedimientos de Evaluación de la Conformidad, suministrada por las entidades que están facultadas para la expedición de reglamentos técnicos y por los Órganos competentes de los Acuerdos Comerciales Internacionales de que sea parte el país. La representación y coordinación del Punto de Contacto está a cargo de la Dirección de Regulación del Ministerio de Comercio, Industria y Turismo.</w:t>
      </w:r>
    </w:p>
    <w:p w14:paraId="55398662" w14:textId="77777777" w:rsidR="00982DDC" w:rsidRPr="00BF145F" w:rsidRDefault="00982DDC" w:rsidP="00982DDC">
      <w:pPr>
        <w:spacing w:after="0" w:line="240" w:lineRule="auto"/>
        <w:rPr>
          <w:rFonts w:ascii="Verdana" w:hAnsi="Verdana" w:cs="Arial"/>
          <w:sz w:val="20"/>
          <w:szCs w:val="20"/>
        </w:rPr>
      </w:pPr>
    </w:p>
    <w:p w14:paraId="1AE55377" w14:textId="7EA50900"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REGLAMENTO TÉCNICO</w:t>
      </w:r>
      <w:r w:rsidR="00BF145F" w:rsidRPr="00BF145F">
        <w:rPr>
          <w:rFonts w:ascii="Verdana" w:hAnsi="Verdana" w:cs="Arial"/>
          <w:sz w:val="20"/>
          <w:szCs w:val="20"/>
        </w:rPr>
        <w:t xml:space="preserve">: </w:t>
      </w:r>
      <w:r w:rsidR="00BF145F" w:rsidRPr="00BF145F">
        <w:rPr>
          <w:rFonts w:ascii="Verdana" w:hAnsi="Verdana" w:cs="Arial"/>
          <w:color w:val="333333"/>
          <w:sz w:val="20"/>
          <w:szCs w:val="20"/>
        </w:rPr>
        <w:t>Documento en el que se establecen las características de un producto o de los procesos y métodos de producción con ellos relacionados, con inclusión de las disposiciones administrativas aplicables y cuya observancia es obligatoria. También puede incluir disposiciones en materia de terminología, símbolos, embalaje, marcado o etiquetado aplicables a un producto, proceso o método d producción o trata exclusivamente de ellas.</w:t>
      </w:r>
    </w:p>
    <w:p w14:paraId="6ABFCB5A" w14:textId="77777777" w:rsidR="00982DDC" w:rsidRPr="00BF145F" w:rsidRDefault="00982DDC" w:rsidP="00982DDC">
      <w:pPr>
        <w:spacing w:after="0" w:line="240" w:lineRule="auto"/>
        <w:rPr>
          <w:rFonts w:ascii="Verdana" w:hAnsi="Verdana" w:cs="Arial"/>
          <w:sz w:val="20"/>
          <w:szCs w:val="20"/>
        </w:rPr>
      </w:pPr>
    </w:p>
    <w:p w14:paraId="5AE934B4" w14:textId="00384471"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SERVICIO DE INFORMACIÓN</w:t>
      </w:r>
      <w:r w:rsidR="00BF145F" w:rsidRPr="00BF145F">
        <w:rPr>
          <w:rFonts w:ascii="Verdana" w:hAnsi="Verdana" w:cs="Arial"/>
          <w:sz w:val="20"/>
          <w:szCs w:val="20"/>
        </w:rPr>
        <w:t xml:space="preserve">: </w:t>
      </w:r>
      <w:r w:rsidR="00BF145F" w:rsidRPr="00BF145F">
        <w:rPr>
          <w:rFonts w:ascii="Verdana" w:hAnsi="Verdana" w:cs="Arial"/>
          <w:color w:val="333333"/>
          <w:sz w:val="20"/>
          <w:szCs w:val="20"/>
        </w:rPr>
        <w:t xml:space="preserve">Compromiso de transparencia, adquirido por Colombia al adherirse al Acuerdo sobre OTC de la OMC y al Acuerdo aplicación de MSF de la OMC. Es una institución que establece cada Miembro de la OMC para los contactos entre los Miembros, el sector privado, los funcionarios encargados de cuestiones comerciales, los funcionarios del ámbito de la normalización, los organismos de </w:t>
      </w:r>
      <w:r w:rsidR="00BF145F" w:rsidRPr="00BF145F">
        <w:rPr>
          <w:rFonts w:ascii="Verdana" w:hAnsi="Verdana" w:cs="Arial"/>
          <w:color w:val="333333"/>
          <w:sz w:val="20"/>
          <w:szCs w:val="20"/>
        </w:rPr>
        <w:lastRenderedPageBreak/>
        <w:t>reglamentación y cualquier otra parte interesada, nacional o internacional, en todo lo referente a las disposiciones del Acuerdo OTC y del Acuerdo MSF sobre la transparencia.</w:t>
      </w:r>
    </w:p>
    <w:p w14:paraId="3F97C4A4" w14:textId="77777777" w:rsidR="00982DDC" w:rsidRPr="00BF145F" w:rsidRDefault="00982DDC" w:rsidP="00982DDC">
      <w:pPr>
        <w:spacing w:after="0" w:line="240" w:lineRule="auto"/>
        <w:rPr>
          <w:rFonts w:ascii="Verdana" w:hAnsi="Verdana" w:cs="Arial"/>
          <w:sz w:val="20"/>
          <w:szCs w:val="20"/>
        </w:rPr>
      </w:pPr>
    </w:p>
    <w:p w14:paraId="3C5FACF5" w14:textId="324F845F"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SGD</w:t>
      </w:r>
      <w:r w:rsidR="00BF145F" w:rsidRPr="00BF145F">
        <w:rPr>
          <w:rFonts w:ascii="Verdana" w:hAnsi="Verdana" w:cs="Arial"/>
          <w:sz w:val="20"/>
          <w:szCs w:val="20"/>
        </w:rPr>
        <w:t xml:space="preserve">: </w:t>
      </w:r>
      <w:r w:rsidR="00BF145F" w:rsidRPr="00BF145F">
        <w:rPr>
          <w:rFonts w:ascii="Verdana" w:hAnsi="Verdana" w:cs="Arial"/>
          <w:color w:val="333333"/>
          <w:sz w:val="20"/>
          <w:szCs w:val="20"/>
        </w:rPr>
        <w:t>Sistema de Gestión Documental</w:t>
      </w:r>
    </w:p>
    <w:p w14:paraId="3D7B03A1" w14:textId="77777777" w:rsidR="00982DDC" w:rsidRPr="00BF145F" w:rsidRDefault="00982DDC" w:rsidP="00982DDC">
      <w:pPr>
        <w:spacing w:after="0" w:line="240" w:lineRule="auto"/>
        <w:rPr>
          <w:rFonts w:ascii="Verdana" w:hAnsi="Verdana" w:cs="Arial"/>
          <w:sz w:val="20"/>
          <w:szCs w:val="20"/>
        </w:rPr>
      </w:pPr>
    </w:p>
    <w:p w14:paraId="3346FC0C" w14:textId="05E90B5C"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SICAL</w:t>
      </w:r>
      <w:r w:rsidR="00BF145F" w:rsidRPr="00BF145F">
        <w:rPr>
          <w:rFonts w:ascii="Verdana" w:hAnsi="Verdana" w:cs="Arial"/>
          <w:sz w:val="20"/>
          <w:szCs w:val="20"/>
        </w:rPr>
        <w:t xml:space="preserve">: </w:t>
      </w:r>
      <w:r w:rsidR="00BF145F" w:rsidRPr="00BF145F">
        <w:rPr>
          <w:rFonts w:ascii="Verdana" w:hAnsi="Verdana" w:cs="Arial"/>
          <w:color w:val="333333"/>
          <w:sz w:val="20"/>
          <w:szCs w:val="20"/>
        </w:rPr>
        <w:t>Subsistema Nacional de la Calidad</w:t>
      </w:r>
    </w:p>
    <w:p w14:paraId="454039EA" w14:textId="77777777" w:rsidR="00982DDC" w:rsidRPr="00BF145F" w:rsidRDefault="00982DDC" w:rsidP="00982DDC">
      <w:pPr>
        <w:spacing w:after="0" w:line="240" w:lineRule="auto"/>
        <w:rPr>
          <w:rFonts w:ascii="Verdana" w:hAnsi="Verdana" w:cs="Arial"/>
          <w:sz w:val="20"/>
          <w:szCs w:val="20"/>
        </w:rPr>
      </w:pPr>
    </w:p>
    <w:p w14:paraId="4BFAB2E1" w14:textId="70E9717A"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SIGNATURA</w:t>
      </w:r>
      <w:r w:rsidR="00BF145F" w:rsidRPr="00BF145F">
        <w:rPr>
          <w:rFonts w:ascii="Verdana" w:hAnsi="Verdana" w:cs="Arial"/>
          <w:sz w:val="20"/>
          <w:szCs w:val="20"/>
        </w:rPr>
        <w:t xml:space="preserve">: </w:t>
      </w:r>
      <w:r w:rsidR="00BF145F" w:rsidRPr="00BF145F">
        <w:rPr>
          <w:rFonts w:ascii="Verdana" w:hAnsi="Verdana" w:cs="Arial"/>
          <w:color w:val="333333"/>
          <w:sz w:val="20"/>
          <w:szCs w:val="20"/>
        </w:rPr>
        <w:t>Identificación dada por la OMC, al momento de realizar la notificación de una medida OTC o MSF.</w:t>
      </w:r>
    </w:p>
    <w:p w14:paraId="6BAD38A7" w14:textId="77777777" w:rsidR="00982DDC" w:rsidRPr="00BF145F" w:rsidRDefault="00982DDC" w:rsidP="00982DDC">
      <w:pPr>
        <w:spacing w:after="0" w:line="240" w:lineRule="auto"/>
        <w:rPr>
          <w:rFonts w:ascii="Verdana" w:hAnsi="Verdana" w:cs="Arial"/>
          <w:sz w:val="20"/>
          <w:szCs w:val="20"/>
        </w:rPr>
      </w:pPr>
    </w:p>
    <w:p w14:paraId="5033A704" w14:textId="00301A2C" w:rsidR="00982DDC" w:rsidRPr="00BF145F" w:rsidRDefault="00982DDC" w:rsidP="00982DDC">
      <w:pPr>
        <w:spacing w:after="0" w:line="240" w:lineRule="auto"/>
        <w:rPr>
          <w:rFonts w:ascii="Verdana" w:hAnsi="Verdana" w:cs="Arial"/>
          <w:sz w:val="20"/>
          <w:szCs w:val="20"/>
        </w:rPr>
      </w:pPr>
      <w:r w:rsidRPr="00BF145F">
        <w:rPr>
          <w:rFonts w:ascii="Verdana" w:hAnsi="Verdana" w:cs="Arial"/>
          <w:sz w:val="20"/>
          <w:szCs w:val="20"/>
        </w:rPr>
        <w:t>TRANSPARENCIA</w:t>
      </w:r>
      <w:r w:rsidR="00BF145F" w:rsidRPr="00BF145F">
        <w:rPr>
          <w:rFonts w:ascii="Verdana" w:hAnsi="Verdana" w:cs="Arial"/>
          <w:sz w:val="20"/>
          <w:szCs w:val="20"/>
        </w:rPr>
        <w:t xml:space="preserve">: </w:t>
      </w:r>
      <w:r w:rsidR="00BF145F" w:rsidRPr="00BF145F">
        <w:rPr>
          <w:rFonts w:ascii="Verdana" w:hAnsi="Verdana" w:cs="Arial"/>
          <w:color w:val="333333"/>
          <w:sz w:val="20"/>
          <w:szCs w:val="20"/>
        </w:rPr>
        <w:t>Principio básico de la OMC y uno de los pilares de los Acuerdos OTC y MSF, que prevé tres elementos fundamentales: las notificaciones, el establecimiento de servicios de información, y prescripciones en materia de publicación.</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5C8AC29" w:rsidR="00EA0826"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7E815C3C" w14:textId="43BC649B" w:rsidR="00BF145F" w:rsidRDefault="00BF145F" w:rsidP="00BF145F">
      <w:pPr>
        <w:spacing w:after="0" w:line="240" w:lineRule="auto"/>
        <w:jc w:val="both"/>
        <w:rPr>
          <w:rFonts w:ascii="Verdana" w:hAnsi="Verdana" w:cs="Arial"/>
          <w:b/>
          <w:sz w:val="20"/>
          <w:szCs w:val="20"/>
        </w:rPr>
      </w:pPr>
    </w:p>
    <w:p w14:paraId="2D6C5D0F" w14:textId="4BE879E7" w:rsidR="00BF145F" w:rsidRPr="00BF145F" w:rsidRDefault="00BF145F" w:rsidP="00BF145F">
      <w:pPr>
        <w:spacing w:after="0" w:line="240" w:lineRule="auto"/>
        <w:jc w:val="both"/>
        <w:rPr>
          <w:rFonts w:ascii="Verdana" w:hAnsi="Verdana" w:cs="Arial"/>
          <w:b/>
          <w:sz w:val="18"/>
          <w:szCs w:val="20"/>
        </w:rPr>
      </w:pPr>
      <w:r w:rsidRPr="00BF145F">
        <w:rPr>
          <w:rFonts w:ascii="Verdana" w:hAnsi="Verdana"/>
          <w:color w:val="000000"/>
          <w:sz w:val="20"/>
        </w:rPr>
        <w:t>Estas condiciones aplican cuando la actividad realizada lo requiera:</w:t>
      </w:r>
    </w:p>
    <w:p w14:paraId="564B400F" w14:textId="77777777" w:rsidR="00C71896" w:rsidRDefault="00C71896" w:rsidP="00900199">
      <w:pPr>
        <w:spacing w:after="0" w:line="240" w:lineRule="auto"/>
        <w:rPr>
          <w:rFonts w:ascii="Verdana" w:hAnsi="Verdana" w:cs="Arial"/>
          <w:b/>
          <w:sz w:val="20"/>
          <w:szCs w:val="20"/>
        </w:rPr>
      </w:pPr>
    </w:p>
    <w:p w14:paraId="3D93C2CE" w14:textId="5E55E72D" w:rsidR="00900199" w:rsidRDefault="00900199" w:rsidP="00C61941">
      <w:pPr>
        <w:pStyle w:val="Prrafodelista"/>
        <w:numPr>
          <w:ilvl w:val="1"/>
          <w:numId w:val="11"/>
        </w:numPr>
        <w:spacing w:after="0" w:line="240" w:lineRule="auto"/>
        <w:rPr>
          <w:rFonts w:ascii="Verdana" w:hAnsi="Verdana" w:cs="Arial"/>
          <w:bCs/>
          <w:sz w:val="20"/>
          <w:szCs w:val="20"/>
          <w:lang w:val="es-MX"/>
        </w:rPr>
      </w:pPr>
      <w:r w:rsidRPr="00BF145F">
        <w:rPr>
          <w:rFonts w:ascii="Verdana" w:hAnsi="Verdana" w:cs="Arial"/>
          <w:b/>
          <w:bCs/>
          <w:sz w:val="20"/>
          <w:szCs w:val="20"/>
          <w:lang w:val="es-MX"/>
        </w:rPr>
        <w:t>NORMATIVIDAD</w:t>
      </w:r>
    </w:p>
    <w:p w14:paraId="2092A20F" w14:textId="620E1791" w:rsidR="00BF145F" w:rsidRDefault="00BF145F" w:rsidP="00BF145F">
      <w:pPr>
        <w:spacing w:after="0" w:line="240" w:lineRule="auto"/>
        <w:rPr>
          <w:rFonts w:ascii="Verdana" w:hAnsi="Verdana" w:cs="Arial"/>
          <w:bCs/>
          <w:sz w:val="20"/>
          <w:szCs w:val="20"/>
          <w:lang w:val="es-MX"/>
        </w:rPr>
      </w:pPr>
    </w:p>
    <w:p w14:paraId="7F7678BF" w14:textId="429B219F" w:rsidR="00BF145F" w:rsidRPr="00BF145F" w:rsidRDefault="00BF145F" w:rsidP="00BF145F">
      <w:pPr>
        <w:spacing w:after="240" w:line="240" w:lineRule="auto"/>
        <w:rPr>
          <w:rFonts w:ascii="Verdana" w:eastAsia="Times New Roman" w:hAnsi="Verdana" w:cs="Times New Roman"/>
          <w:color w:val="000000"/>
          <w:sz w:val="20"/>
          <w:szCs w:val="20"/>
          <w:lang w:eastAsia="es-CO"/>
        </w:rPr>
      </w:pPr>
      <w:r w:rsidRPr="00BF145F">
        <w:rPr>
          <w:rFonts w:ascii="Verdana" w:eastAsia="Times New Roman" w:hAnsi="Verdana" w:cs="Times New Roman"/>
          <w:color w:val="000000"/>
          <w:sz w:val="20"/>
          <w:szCs w:val="20"/>
          <w:lang w:eastAsia="es-CO"/>
        </w:rPr>
        <w:t>A continuación, se menciona la normatividad relacionada con el procedimiento:</w:t>
      </w:r>
    </w:p>
    <w:p w14:paraId="7F0341A0" w14:textId="308CF85F" w:rsidR="00BF145F" w:rsidRPr="00BF145F" w:rsidRDefault="00BF145F" w:rsidP="00BF145F">
      <w:pPr>
        <w:pStyle w:val="Prrafodelista"/>
        <w:numPr>
          <w:ilvl w:val="0"/>
          <w:numId w:val="17"/>
        </w:numPr>
        <w:spacing w:after="240" w:line="240" w:lineRule="auto"/>
        <w:rPr>
          <w:rFonts w:ascii="Verdana" w:eastAsia="Times New Roman" w:hAnsi="Verdana" w:cs="Times New Roman"/>
          <w:color w:val="000000"/>
          <w:sz w:val="20"/>
          <w:szCs w:val="20"/>
          <w:lang w:eastAsia="es-CO"/>
        </w:rPr>
      </w:pPr>
      <w:r w:rsidRPr="00BF145F">
        <w:rPr>
          <w:rFonts w:ascii="Verdana" w:eastAsia="Times New Roman" w:hAnsi="Verdana" w:cs="Times New Roman"/>
          <w:color w:val="000000"/>
          <w:sz w:val="20"/>
          <w:szCs w:val="20"/>
          <w:lang w:eastAsia="es-CO"/>
        </w:rPr>
        <w:t>Numeral 6º del artículo 28 del Decreto 210 del 3 de marzo de 2003: señala que la Dirección de Regulación del Ministerio de Comercio, Industria y Turismo debe dirigir, coordinar y administrar el punto de contacto de Colombia en materia de OTC y MSF. Los Acuerdos OTC y MSF de la OMC, en materia de transparencia. Los Acuerdos Comerciales vigentes.</w:t>
      </w:r>
    </w:p>
    <w:p w14:paraId="3AF99C46" w14:textId="522CBD25" w:rsidR="00BF145F" w:rsidRPr="00BF145F" w:rsidRDefault="00BF145F" w:rsidP="00BF145F">
      <w:pPr>
        <w:pStyle w:val="Prrafodelista"/>
        <w:numPr>
          <w:ilvl w:val="0"/>
          <w:numId w:val="17"/>
        </w:numPr>
        <w:spacing w:after="240" w:line="240" w:lineRule="auto"/>
        <w:rPr>
          <w:rFonts w:ascii="Verdana" w:eastAsia="Times New Roman" w:hAnsi="Verdana" w:cs="Times New Roman"/>
          <w:color w:val="000000"/>
          <w:sz w:val="20"/>
          <w:szCs w:val="20"/>
          <w:lang w:eastAsia="es-CO"/>
        </w:rPr>
      </w:pPr>
      <w:r w:rsidRPr="00BF145F">
        <w:rPr>
          <w:rFonts w:ascii="Verdana" w:eastAsia="Times New Roman" w:hAnsi="Verdana" w:cs="Times New Roman"/>
          <w:color w:val="000000"/>
          <w:sz w:val="20"/>
          <w:szCs w:val="20"/>
          <w:lang w:eastAsia="es-CO"/>
        </w:rPr>
        <w:t>Artículos 2.2.1.7.5.9, 2.2.1.7.5.10, 2.2.1.7.5.11, 2.2.1.8.1.3, 2.2.1.8.1.4 2.2.1.8.1 del Decreto Único Reglamentario 1074 de 2015 y decretos modificatorios.</w:t>
      </w:r>
    </w:p>
    <w:p w14:paraId="28A8148D" w14:textId="77777777" w:rsidR="00BF145F" w:rsidRPr="00BF145F" w:rsidRDefault="00BF145F" w:rsidP="00BF145F">
      <w:pPr>
        <w:pStyle w:val="Prrafodelista"/>
        <w:numPr>
          <w:ilvl w:val="0"/>
          <w:numId w:val="17"/>
        </w:numPr>
        <w:spacing w:after="0" w:line="240" w:lineRule="auto"/>
        <w:rPr>
          <w:rFonts w:ascii="Verdana" w:eastAsia="Times New Roman" w:hAnsi="Verdana" w:cs="Times New Roman"/>
          <w:color w:val="000000"/>
          <w:sz w:val="20"/>
          <w:szCs w:val="20"/>
          <w:lang w:eastAsia="es-CO"/>
        </w:rPr>
      </w:pPr>
      <w:r w:rsidRPr="00BF145F">
        <w:rPr>
          <w:rFonts w:ascii="Verdana" w:eastAsia="Times New Roman" w:hAnsi="Verdana" w:cs="Times New Roman"/>
          <w:color w:val="000000"/>
          <w:sz w:val="20"/>
          <w:szCs w:val="20"/>
          <w:lang w:eastAsia="es-CO"/>
        </w:rPr>
        <w:t>Artículos 2.13.2.4.2, 2.13.2.4.3, 2.13.2.5.2 del Decreto 1071 de 2015 y decretos modificatorios.</w:t>
      </w:r>
    </w:p>
    <w:p w14:paraId="5C3A0477" w14:textId="6D68DB3F" w:rsidR="00BF145F" w:rsidRPr="00BF145F" w:rsidRDefault="00BF145F" w:rsidP="00BF145F">
      <w:pPr>
        <w:pStyle w:val="Prrafodelista"/>
        <w:numPr>
          <w:ilvl w:val="0"/>
          <w:numId w:val="17"/>
        </w:numPr>
        <w:spacing w:after="0" w:line="240" w:lineRule="auto"/>
        <w:rPr>
          <w:rFonts w:ascii="Times New Roman" w:eastAsia="Times New Roman" w:hAnsi="Times New Roman" w:cs="Times New Roman"/>
          <w:sz w:val="24"/>
          <w:szCs w:val="24"/>
          <w:lang w:eastAsia="es-CO"/>
        </w:rPr>
      </w:pPr>
      <w:r w:rsidRPr="00BF145F">
        <w:rPr>
          <w:rFonts w:ascii="Verdana" w:eastAsia="Times New Roman" w:hAnsi="Verdana" w:cs="Times New Roman"/>
          <w:sz w:val="20"/>
          <w:szCs w:val="20"/>
          <w:lang w:eastAsia="es-CO"/>
        </w:rPr>
        <w:t>Decisión 515 de 2002 de la Secretaría General de la Comunidad Andina</w:t>
      </w:r>
    </w:p>
    <w:p w14:paraId="33E5260D" w14:textId="77777777" w:rsidR="00BF145F" w:rsidRDefault="00BF145F" w:rsidP="00BF145F">
      <w:pPr>
        <w:spacing w:after="0" w:line="240" w:lineRule="auto"/>
        <w:rPr>
          <w:rFonts w:ascii="Verdana" w:eastAsia="Times New Roman" w:hAnsi="Verdana" w:cs="Times New Roman"/>
          <w:b/>
          <w:bCs/>
          <w:sz w:val="20"/>
          <w:szCs w:val="20"/>
          <w:lang w:eastAsia="es-CO"/>
        </w:rPr>
      </w:pPr>
    </w:p>
    <w:p w14:paraId="637F3B28" w14:textId="408470B8" w:rsidR="00BF145F" w:rsidRPr="00BF145F" w:rsidRDefault="00BF145F" w:rsidP="00BF145F">
      <w:pPr>
        <w:spacing w:after="0" w:line="240" w:lineRule="auto"/>
        <w:rPr>
          <w:rFonts w:ascii="Times New Roman" w:eastAsia="Times New Roman" w:hAnsi="Times New Roman" w:cs="Times New Roman"/>
          <w:sz w:val="24"/>
          <w:szCs w:val="24"/>
          <w:lang w:eastAsia="es-CO"/>
        </w:rPr>
      </w:pPr>
      <w:r w:rsidRPr="00BF145F">
        <w:rPr>
          <w:rFonts w:ascii="Verdana" w:eastAsia="Times New Roman" w:hAnsi="Verdana" w:cs="Times New Roman"/>
          <w:b/>
          <w:bCs/>
          <w:sz w:val="20"/>
          <w:szCs w:val="20"/>
          <w:lang w:eastAsia="es-CO"/>
        </w:rPr>
        <w:t>4.2</w:t>
      </w:r>
      <w:r w:rsidRPr="00BF145F">
        <w:rPr>
          <w:rFonts w:ascii="Verdana" w:eastAsia="Times New Roman" w:hAnsi="Verdana" w:cs="Times New Roman"/>
          <w:b/>
          <w:bCs/>
          <w:sz w:val="20"/>
          <w:szCs w:val="20"/>
          <w:lang w:eastAsia="es-CO"/>
        </w:rPr>
        <w:tab/>
        <w:t>Información de interés</w:t>
      </w:r>
    </w:p>
    <w:p w14:paraId="511E662C" w14:textId="77777777" w:rsidR="00BF145F" w:rsidRDefault="00BF145F" w:rsidP="00BF145F">
      <w:pPr>
        <w:spacing w:after="0" w:line="240" w:lineRule="auto"/>
        <w:rPr>
          <w:rFonts w:ascii="Verdana" w:eastAsia="Times New Roman" w:hAnsi="Verdana" w:cs="Times New Roman"/>
          <w:b/>
          <w:bCs/>
          <w:sz w:val="20"/>
          <w:szCs w:val="20"/>
          <w:lang w:eastAsia="es-CO"/>
        </w:rPr>
      </w:pPr>
    </w:p>
    <w:p w14:paraId="51AB0CBC" w14:textId="455B3733" w:rsidR="00BF145F" w:rsidRDefault="00BF145F" w:rsidP="00BF145F">
      <w:pPr>
        <w:spacing w:after="0" w:line="240" w:lineRule="auto"/>
        <w:rPr>
          <w:rFonts w:ascii="Verdana" w:eastAsia="Times New Roman" w:hAnsi="Verdana" w:cs="Times New Roman"/>
          <w:sz w:val="20"/>
          <w:szCs w:val="20"/>
          <w:lang w:eastAsia="es-CO"/>
        </w:rPr>
      </w:pPr>
      <w:r w:rsidRPr="00BF145F">
        <w:rPr>
          <w:rFonts w:ascii="Verdana" w:eastAsia="Times New Roman" w:hAnsi="Verdana" w:cs="Times New Roman"/>
          <w:sz w:val="20"/>
          <w:szCs w:val="20"/>
          <w:lang w:eastAsia="es-CO"/>
        </w:rPr>
        <w:t>Cuando se requiera información de OTC y MSF, se pueden consultar los siguientes enlaces web de organismos nacionales o internacionales:</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t>Los enlaces de los documentos los puede consultar en el numeral 6. documentos asociados</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r>
      <w:r>
        <w:rPr>
          <w:rFonts w:ascii="Verdana" w:eastAsia="Times New Roman" w:hAnsi="Verdana" w:cs="Times New Roman"/>
          <w:b/>
          <w:bCs/>
          <w:sz w:val="20"/>
          <w:szCs w:val="20"/>
          <w:lang w:eastAsia="es-CO"/>
        </w:rPr>
        <w:t>4.3</w:t>
      </w:r>
      <w:r w:rsidRPr="00BF145F">
        <w:rPr>
          <w:rFonts w:ascii="Verdana" w:eastAsia="Times New Roman" w:hAnsi="Verdana" w:cs="Times New Roman"/>
          <w:b/>
          <w:bCs/>
          <w:sz w:val="20"/>
          <w:szCs w:val="20"/>
          <w:lang w:eastAsia="es-CO"/>
        </w:rPr>
        <w:t>. Condiciones específicas para la Actividad 5:</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r>
      <w:r w:rsidRPr="00BF145F">
        <w:rPr>
          <w:rFonts w:ascii="Verdana" w:eastAsia="Times New Roman" w:hAnsi="Verdana" w:cs="Times New Roman"/>
          <w:b/>
          <w:bCs/>
          <w:sz w:val="20"/>
          <w:szCs w:val="20"/>
          <w:lang w:eastAsia="es-CO"/>
        </w:rPr>
        <w:t>Para realizar notificación OTC y MSF ante la OMC:</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t>Se hace en línea a través de la plataforma E-Ping de la OMC, se diligencia la información correspondiente y se adjunta el proyecto o acto administrativo definitivo de la medida OTC.</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t>Si no es posible hacer la notificación en línea se envía solicitud a la Secretaría General de la OMC al correo crn@wto.org y se queda atento de la revisión y asignación del número de signatura por parte de la OMC.</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t xml:space="preserve">Las notificaciones de los OTC, se realizan teniendo en cuenta los documentos G/TBT/1 y G/TBT/35(Ver </w:t>
      </w:r>
      <w:r w:rsidRPr="00BF145F">
        <w:rPr>
          <w:rFonts w:ascii="Verdana" w:eastAsia="Times New Roman" w:hAnsi="Verdana" w:cs="Times New Roman"/>
          <w:sz w:val="20"/>
          <w:szCs w:val="20"/>
          <w:lang w:eastAsia="es-CO"/>
        </w:rPr>
        <w:lastRenderedPageBreak/>
        <w:t>última versión) sobre Recomendaciones uso de las notificaciones OTC .</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t>Las notificaciones de MSF, se realizan teniendo en cuenta el documento de la OMC G/SPS/7 (Ver última versión) Procedimiento recomendado para las obligaciones en materia de transparencia MSF</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r>
      <w:r w:rsidRPr="00BF145F">
        <w:rPr>
          <w:rFonts w:ascii="Verdana" w:eastAsia="Times New Roman" w:hAnsi="Verdana" w:cs="Times New Roman"/>
          <w:b/>
          <w:bCs/>
          <w:sz w:val="20"/>
          <w:szCs w:val="20"/>
          <w:lang w:eastAsia="es-CO"/>
        </w:rPr>
        <w:t>Para realizar notificación OTC/ MSF ante la CAN:</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t>Para el caso de medidas OTC, se realiza en línea a través de la plataforma SIRT de la CAN en el siguiente link Comunidad Andina - Acceso. Este registro se realiza cuando se finaliza la notificación OTC ante la OMC y se cuenta con el número de signatura de la OMC.</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t>Para el caso de medidas MSF, se remite correo a la Secretaría General de la CAN solicitando la inscripción en el Registro Subregional de Medidas Sanitarias y Fitosanitarias.</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r>
      <w:r w:rsidRPr="00BF145F">
        <w:rPr>
          <w:rFonts w:ascii="Verdana" w:eastAsia="Times New Roman" w:hAnsi="Verdana" w:cs="Times New Roman"/>
          <w:b/>
          <w:bCs/>
          <w:sz w:val="20"/>
          <w:szCs w:val="20"/>
          <w:lang w:eastAsia="es-CO"/>
        </w:rPr>
        <w:t>Para realizar notificación OTC y MSF a países con Acuerdos Comerciales y ante la ALADI:</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t>Se hace mediante correo electrónico dirigido a los puntos de contacto de los países con los cuales se tienen Acuerdos Comerciales Vigentes donde exista la obligación de informar directamente sobre la existencia de proyectos o medidas OTC / MSF.</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t>Para el envío de las propuestas a los países que pertenecen a ALADI, se enviará al correo electrónico notif_rt@aladi.org.</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t>Para diligenciar Cuadro Control Notificaciones y Observaciones: Tener en cuenta forma e instrucciones de diligenciamiento señaladas en el formato Excel "Ver Cuadro Control Notificaciones y Observaciones en sección control de registros".</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t>D. Gestión de solicitudes: Para la gestión de solicitudes distintas a las originadas por las notificaciones se tramitarán por los canales institucionales dispuesto por la entidad.</w:t>
      </w:r>
      <w:r w:rsidRPr="00BF145F">
        <w:rPr>
          <w:rFonts w:ascii="Verdana" w:eastAsia="Times New Roman" w:hAnsi="Verdana" w:cs="Times New Roman"/>
          <w:sz w:val="20"/>
          <w:szCs w:val="20"/>
          <w:lang w:eastAsia="es-CO"/>
        </w:rPr>
        <w:br/>
      </w:r>
      <w:r w:rsidRPr="00BF145F">
        <w:rPr>
          <w:rFonts w:ascii="Verdana" w:eastAsia="Times New Roman" w:hAnsi="Verdana" w:cs="Times New Roman"/>
          <w:sz w:val="20"/>
          <w:szCs w:val="20"/>
          <w:lang w:eastAsia="es-CO"/>
        </w:rPr>
        <w:br/>
        <w:t>E. Con respecto al seguimiento que se menciona en la Actividad 6: Se precisa que la respuesta de fondo deberá ser aportada por la entidad competente, los tiempos para finalizar esta actividad dependerá de factores externos del proceso regulatorio.</w:t>
      </w:r>
    </w:p>
    <w:p w14:paraId="4B909C4A" w14:textId="77777777" w:rsidR="00BF145F" w:rsidRPr="00BF145F" w:rsidRDefault="00BF145F" w:rsidP="00BF145F">
      <w:pPr>
        <w:spacing w:after="0" w:line="240" w:lineRule="auto"/>
        <w:rPr>
          <w:rFonts w:ascii="Verdana" w:hAnsi="Verdana" w:cs="Arial"/>
          <w:bCs/>
          <w:sz w:val="20"/>
          <w:szCs w:val="20"/>
          <w:lang w:val="es-MX"/>
        </w:rPr>
      </w:pPr>
    </w:p>
    <w:p w14:paraId="58536DD1" w14:textId="7BFBC373"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BF145F">
        <w:rPr>
          <w:rFonts w:ascii="Verdana" w:hAnsi="Verdana" w:cs="Arial"/>
          <w:b/>
          <w:bCs/>
          <w:sz w:val="20"/>
          <w:szCs w:val="20"/>
          <w:lang w:val="es-MX"/>
        </w:rPr>
        <w:t>4</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45EAAC5F" w14:textId="77777777" w:rsidR="00BB1B01" w:rsidRDefault="00BB1B01" w:rsidP="000B7ED7">
      <w:pPr>
        <w:spacing w:after="0" w:line="240" w:lineRule="auto"/>
        <w:jc w:val="both"/>
        <w:rPr>
          <w:rFonts w:ascii="Verdana" w:hAnsi="Verdana" w:cs="Arial"/>
          <w:bCs/>
          <w:sz w:val="16"/>
          <w:szCs w:val="16"/>
        </w:rPr>
      </w:pPr>
    </w:p>
    <w:p w14:paraId="0C8FAEBC" w14:textId="77777777" w:rsidR="00CF4872" w:rsidRDefault="00CF4872" w:rsidP="000B7ED7">
      <w:pPr>
        <w:spacing w:after="0" w:line="240" w:lineRule="auto"/>
        <w:jc w:val="both"/>
        <w:rPr>
          <w:rFonts w:ascii="Verdana" w:hAnsi="Verdana" w:cs="Arial"/>
          <w:bCs/>
          <w:sz w:val="16"/>
          <w:szCs w:val="16"/>
        </w:rPr>
      </w:pPr>
    </w:p>
    <w:p w14:paraId="504B5BB9" w14:textId="77777777" w:rsidR="00CF4872" w:rsidRDefault="00CF4872" w:rsidP="000B7ED7">
      <w:pPr>
        <w:spacing w:after="0" w:line="240" w:lineRule="auto"/>
        <w:jc w:val="both"/>
        <w:rPr>
          <w:rFonts w:ascii="Verdana" w:hAnsi="Verdana" w:cs="Arial"/>
          <w:bCs/>
          <w:sz w:val="16"/>
          <w:szCs w:val="16"/>
        </w:rPr>
      </w:pPr>
    </w:p>
    <w:p w14:paraId="0FBB4643" w14:textId="77777777" w:rsidR="00CF4872" w:rsidRDefault="00CF4872" w:rsidP="000B7ED7">
      <w:pPr>
        <w:spacing w:after="0" w:line="240" w:lineRule="auto"/>
        <w:jc w:val="both"/>
        <w:rPr>
          <w:rFonts w:ascii="Verdana" w:hAnsi="Verdana" w:cs="Arial"/>
          <w:bCs/>
          <w:sz w:val="16"/>
          <w:szCs w:val="16"/>
        </w:rPr>
      </w:pPr>
    </w:p>
    <w:p w14:paraId="28154F88" w14:textId="77777777" w:rsidR="00CF4872" w:rsidRDefault="00CF4872" w:rsidP="000B7ED7">
      <w:pPr>
        <w:spacing w:after="0" w:line="240" w:lineRule="auto"/>
        <w:jc w:val="both"/>
        <w:rPr>
          <w:rFonts w:ascii="Verdana" w:hAnsi="Verdana" w:cs="Arial"/>
          <w:bCs/>
          <w:sz w:val="16"/>
          <w:szCs w:val="16"/>
        </w:rPr>
      </w:pPr>
    </w:p>
    <w:p w14:paraId="086C0A69" w14:textId="77777777" w:rsidR="00CF4872" w:rsidRDefault="00CF4872" w:rsidP="000B7ED7">
      <w:pPr>
        <w:spacing w:after="0" w:line="240" w:lineRule="auto"/>
        <w:jc w:val="both"/>
        <w:rPr>
          <w:rFonts w:ascii="Verdana" w:hAnsi="Verdana" w:cs="Arial"/>
          <w:bCs/>
          <w:sz w:val="16"/>
          <w:szCs w:val="16"/>
        </w:rPr>
      </w:pPr>
    </w:p>
    <w:p w14:paraId="0214DEDA" w14:textId="77777777" w:rsidR="00CF4872" w:rsidRDefault="00CF4872" w:rsidP="000B7ED7">
      <w:pPr>
        <w:spacing w:after="0" w:line="240" w:lineRule="auto"/>
        <w:jc w:val="both"/>
        <w:rPr>
          <w:rFonts w:ascii="Verdana" w:hAnsi="Verdana" w:cs="Arial"/>
          <w:bCs/>
          <w:sz w:val="16"/>
          <w:szCs w:val="16"/>
        </w:rPr>
      </w:pPr>
    </w:p>
    <w:p w14:paraId="6498B83E" w14:textId="77777777" w:rsidR="00CF4872" w:rsidRDefault="00CF4872" w:rsidP="000B7ED7">
      <w:pPr>
        <w:spacing w:after="0" w:line="240" w:lineRule="auto"/>
        <w:jc w:val="both"/>
        <w:rPr>
          <w:rFonts w:ascii="Verdana" w:hAnsi="Verdana" w:cs="Arial"/>
          <w:bCs/>
          <w:sz w:val="16"/>
          <w:szCs w:val="16"/>
        </w:rPr>
      </w:pPr>
    </w:p>
    <w:p w14:paraId="3F834A5B" w14:textId="77777777" w:rsidR="00CF4872" w:rsidRDefault="00CF4872" w:rsidP="000B7ED7">
      <w:pPr>
        <w:spacing w:after="0" w:line="240" w:lineRule="auto"/>
        <w:jc w:val="both"/>
        <w:rPr>
          <w:rFonts w:ascii="Verdana" w:hAnsi="Verdana" w:cs="Arial"/>
          <w:bCs/>
          <w:sz w:val="16"/>
          <w:szCs w:val="16"/>
        </w:rPr>
      </w:pPr>
    </w:p>
    <w:p w14:paraId="60895648" w14:textId="77777777" w:rsidR="00CF4872" w:rsidRDefault="00CF4872" w:rsidP="000B7ED7">
      <w:pPr>
        <w:spacing w:after="0" w:line="240" w:lineRule="auto"/>
        <w:jc w:val="both"/>
        <w:rPr>
          <w:rFonts w:ascii="Verdana" w:hAnsi="Verdana" w:cs="Arial"/>
          <w:bCs/>
          <w:sz w:val="16"/>
          <w:szCs w:val="16"/>
        </w:rPr>
      </w:pPr>
    </w:p>
    <w:p w14:paraId="51C628DB" w14:textId="77777777" w:rsidR="00CF4872" w:rsidRDefault="00CF4872" w:rsidP="000B7ED7">
      <w:pPr>
        <w:spacing w:after="0" w:line="240" w:lineRule="auto"/>
        <w:jc w:val="both"/>
        <w:rPr>
          <w:rFonts w:ascii="Verdana" w:hAnsi="Verdana" w:cs="Arial"/>
          <w:bCs/>
          <w:sz w:val="16"/>
          <w:szCs w:val="16"/>
        </w:rPr>
      </w:pPr>
    </w:p>
    <w:p w14:paraId="1C3DCA31" w14:textId="77777777" w:rsidR="00CF4872" w:rsidRDefault="00CF4872" w:rsidP="000B7ED7">
      <w:pPr>
        <w:spacing w:after="0" w:line="240" w:lineRule="auto"/>
        <w:jc w:val="both"/>
        <w:rPr>
          <w:rFonts w:ascii="Verdana" w:hAnsi="Verdana" w:cs="Arial"/>
          <w:bCs/>
          <w:sz w:val="16"/>
          <w:szCs w:val="16"/>
        </w:rPr>
      </w:pPr>
    </w:p>
    <w:p w14:paraId="57A26D67" w14:textId="3E798875" w:rsidR="00CF4872" w:rsidRDefault="00CF4872" w:rsidP="00CF4872">
      <w:pPr>
        <w:spacing w:after="0" w:line="240" w:lineRule="auto"/>
        <w:jc w:val="center"/>
        <w:rPr>
          <w:rFonts w:ascii="Verdana" w:hAnsi="Verdana" w:cs="Arial"/>
          <w:bCs/>
          <w:color w:val="EE0000"/>
          <w:sz w:val="20"/>
          <w:szCs w:val="20"/>
        </w:rPr>
      </w:pPr>
      <w:r>
        <w:rPr>
          <w:rFonts w:ascii="Verdana" w:hAnsi="Verdana" w:cs="Arial"/>
          <w:bCs/>
          <w:noProof/>
          <w:color w:val="EE0000"/>
          <w:sz w:val="20"/>
          <w:szCs w:val="20"/>
        </w:rPr>
        <w:drawing>
          <wp:inline distT="0" distB="0" distL="0" distR="0" wp14:anchorId="5774B3F0" wp14:editId="1D54B6A9">
            <wp:extent cx="6648792" cy="6693244"/>
            <wp:effectExtent l="0" t="0" r="0" b="0"/>
            <wp:docPr id="6123698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369822" name="Imagen 612369822"/>
                    <pic:cNvPicPr/>
                  </pic:nvPicPr>
                  <pic:blipFill>
                    <a:blip r:embed="rId11">
                      <a:extLst>
                        <a:ext uri="{28A0092B-C50C-407E-A947-70E740481C1C}">
                          <a14:useLocalDpi xmlns:a14="http://schemas.microsoft.com/office/drawing/2010/main" val="0"/>
                        </a:ext>
                      </a:extLst>
                    </a:blip>
                    <a:stretch>
                      <a:fillRect/>
                    </a:stretch>
                  </pic:blipFill>
                  <pic:spPr>
                    <a:xfrm>
                      <a:off x="0" y="0"/>
                      <a:ext cx="6648792" cy="6693244"/>
                    </a:xfrm>
                    <a:prstGeom prst="rect">
                      <a:avLst/>
                    </a:prstGeom>
                  </pic:spPr>
                </pic:pic>
              </a:graphicData>
            </a:graphic>
          </wp:inline>
        </w:drawing>
      </w:r>
    </w:p>
    <w:p w14:paraId="360AB2EB" w14:textId="77777777" w:rsidR="00CF4872" w:rsidRDefault="00CF4872" w:rsidP="00EB3B4C">
      <w:pPr>
        <w:spacing w:after="0" w:line="240" w:lineRule="auto"/>
        <w:jc w:val="both"/>
        <w:rPr>
          <w:rFonts w:ascii="Verdana" w:hAnsi="Verdana" w:cs="Arial"/>
          <w:bCs/>
          <w:color w:val="EE0000"/>
          <w:sz w:val="20"/>
          <w:szCs w:val="20"/>
        </w:rPr>
      </w:pPr>
    </w:p>
    <w:p w14:paraId="7126CDCD" w14:textId="24C4E315" w:rsidR="00EA0826" w:rsidRDefault="00EA0826" w:rsidP="003033FD">
      <w:pPr>
        <w:spacing w:after="0" w:line="240" w:lineRule="auto"/>
        <w:jc w:val="both"/>
        <w:rPr>
          <w:rFonts w:ascii="Verdana" w:hAnsi="Verdana" w:cs="Arial"/>
          <w:bCs/>
          <w:color w:val="EE0000"/>
          <w:sz w:val="20"/>
          <w:szCs w:val="20"/>
        </w:rPr>
      </w:pPr>
    </w:p>
    <w:p w14:paraId="191DDCBC" w14:textId="77777777" w:rsidR="00CF4872" w:rsidRDefault="00CF4872" w:rsidP="003033FD">
      <w:pPr>
        <w:spacing w:after="0" w:line="240" w:lineRule="auto"/>
        <w:jc w:val="both"/>
        <w:rPr>
          <w:rFonts w:ascii="Verdana" w:hAnsi="Verdana" w:cs="Arial"/>
          <w:bCs/>
          <w:color w:val="EE0000"/>
          <w:sz w:val="20"/>
          <w:szCs w:val="20"/>
        </w:rPr>
      </w:pPr>
    </w:p>
    <w:p w14:paraId="318196A7" w14:textId="77777777" w:rsidR="00CF4872" w:rsidRDefault="00CF4872" w:rsidP="003033FD">
      <w:pPr>
        <w:spacing w:after="0" w:line="240" w:lineRule="auto"/>
        <w:jc w:val="both"/>
        <w:rPr>
          <w:rFonts w:ascii="Verdana" w:hAnsi="Verdana" w:cs="Arial"/>
          <w:bCs/>
          <w:color w:val="EE0000"/>
          <w:sz w:val="20"/>
          <w:szCs w:val="20"/>
        </w:rPr>
      </w:pPr>
    </w:p>
    <w:p w14:paraId="6B779076" w14:textId="77777777" w:rsidR="00CF4872" w:rsidRDefault="00CF4872" w:rsidP="003033FD">
      <w:pPr>
        <w:spacing w:after="0" w:line="240" w:lineRule="auto"/>
        <w:jc w:val="both"/>
        <w:rPr>
          <w:rFonts w:ascii="Verdana" w:hAnsi="Verdana" w:cs="Arial"/>
          <w:bCs/>
          <w:color w:val="EE0000"/>
          <w:sz w:val="20"/>
          <w:szCs w:val="20"/>
        </w:rPr>
      </w:pPr>
    </w:p>
    <w:p w14:paraId="3FC41EA7" w14:textId="77777777" w:rsidR="00CF4872" w:rsidRPr="00666AB9" w:rsidRDefault="00CF4872"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10F734BE" w:rsidR="00DA19DE" w:rsidRPr="000B7ED7" w:rsidRDefault="000B7ED7" w:rsidP="007341F5">
            <w:pPr>
              <w:spacing w:after="0" w:line="240" w:lineRule="auto"/>
              <w:ind w:left="-15"/>
              <w:jc w:val="center"/>
              <w:rPr>
                <w:rFonts w:ascii="Verdana" w:hAnsi="Verdana" w:cs="Arial"/>
                <w:bCs/>
                <w:sz w:val="16"/>
                <w:szCs w:val="16"/>
              </w:rPr>
            </w:pPr>
            <w:r w:rsidRPr="000B7ED7">
              <w:rPr>
                <w:rFonts w:ascii="Verdana" w:hAnsi="Verdana" w:cs="Arial"/>
                <w:color w:val="000000"/>
                <w:sz w:val="16"/>
                <w:szCs w:val="16"/>
              </w:rPr>
              <w:t>(H) Recibir en buzón oficial del Punto de Contacto solicitud sobre OTC y MSF y/o información de notificaciones.</w:t>
            </w:r>
          </w:p>
        </w:tc>
        <w:tc>
          <w:tcPr>
            <w:tcW w:w="2126" w:type="dxa"/>
            <w:tcBorders>
              <w:bottom w:val="single" w:sz="4" w:space="0" w:color="auto"/>
            </w:tcBorders>
            <w:tcMar>
              <w:top w:w="57" w:type="dxa"/>
              <w:left w:w="113" w:type="dxa"/>
              <w:bottom w:w="57" w:type="dxa"/>
            </w:tcMar>
            <w:vAlign w:val="center"/>
          </w:tcPr>
          <w:p w14:paraId="03FA381E" w14:textId="3344AC0E" w:rsidR="00DA19DE" w:rsidRPr="000B7ED7" w:rsidRDefault="000B7ED7" w:rsidP="003033FD">
            <w:pPr>
              <w:spacing w:after="0" w:line="240" w:lineRule="auto"/>
              <w:ind w:left="-15"/>
              <w:jc w:val="center"/>
              <w:rPr>
                <w:rFonts w:ascii="Verdana" w:hAnsi="Verdana" w:cs="Arial"/>
                <w:sz w:val="16"/>
                <w:szCs w:val="16"/>
              </w:rPr>
            </w:pPr>
            <w:r w:rsidRPr="000B7ED7">
              <w:rPr>
                <w:rFonts w:ascii="Verdana" w:hAnsi="Verdana" w:cs="Arial"/>
                <w:color w:val="000000"/>
                <w:sz w:val="16"/>
                <w:szCs w:val="16"/>
              </w:rPr>
              <w:t>Director(a) de Regulación, Profesional Especializado</w:t>
            </w:r>
          </w:p>
        </w:tc>
        <w:tc>
          <w:tcPr>
            <w:tcW w:w="4661" w:type="dxa"/>
            <w:tcBorders>
              <w:bottom w:val="single" w:sz="4" w:space="0" w:color="auto"/>
            </w:tcBorders>
            <w:tcMar>
              <w:top w:w="57" w:type="dxa"/>
              <w:left w:w="113" w:type="dxa"/>
              <w:bottom w:w="57" w:type="dxa"/>
            </w:tcMar>
          </w:tcPr>
          <w:p w14:paraId="220445FF" w14:textId="45C71936" w:rsidR="00DA19DE" w:rsidRPr="000B7ED7" w:rsidRDefault="000B7ED7" w:rsidP="000B7ED7">
            <w:pPr>
              <w:spacing w:after="0" w:line="240" w:lineRule="auto"/>
              <w:rPr>
                <w:rFonts w:ascii="Verdana" w:eastAsia="Times New Roman" w:hAnsi="Verdana" w:cs="Times New Roman"/>
                <w:sz w:val="16"/>
                <w:szCs w:val="16"/>
                <w:lang w:eastAsia="es-CO"/>
              </w:rPr>
            </w:pPr>
            <w:r w:rsidRPr="000B7ED7">
              <w:rPr>
                <w:rFonts w:ascii="Verdana" w:eastAsia="Times New Roman" w:hAnsi="Verdana" w:cs="Arial"/>
                <w:color w:val="000000"/>
                <w:sz w:val="16"/>
                <w:szCs w:val="16"/>
                <w:lang w:eastAsia="es-CO"/>
              </w:rPr>
              <w:t>Efectuar la revisión e identificación del tipo de solicitud recibida en el Punto de Contacto con relación a las medidas OTC y MSF.</w:t>
            </w:r>
            <w:r w:rsidRPr="000B7ED7">
              <w:rPr>
                <w:rFonts w:ascii="Verdana" w:eastAsia="Times New Roman" w:hAnsi="Verdana" w:cs="Arial"/>
                <w:color w:val="000000"/>
                <w:sz w:val="16"/>
                <w:szCs w:val="16"/>
                <w:lang w:eastAsia="es-CO"/>
              </w:rPr>
              <w:br/>
            </w:r>
            <w:r w:rsidRPr="000B7ED7">
              <w:rPr>
                <w:rFonts w:ascii="Verdana" w:eastAsia="Times New Roman" w:hAnsi="Verdana" w:cs="Times New Roman"/>
                <w:sz w:val="16"/>
                <w:szCs w:val="16"/>
                <w:lang w:eastAsia="es-CO"/>
              </w:rPr>
              <w:t>Si se trata de una solicitud de notificación, pasa a la actividad 2</w:t>
            </w:r>
            <w:r w:rsidRPr="000B7ED7">
              <w:rPr>
                <w:rFonts w:ascii="Verdana" w:eastAsia="Times New Roman" w:hAnsi="Verdana" w:cs="Times New Roman"/>
                <w:sz w:val="16"/>
                <w:szCs w:val="16"/>
                <w:lang w:eastAsia="es-CO"/>
              </w:rPr>
              <w:br/>
              <w:t>Si se trata de información de notificaciones de otros países, pasa a la actividad 3</w:t>
            </w:r>
            <w:r w:rsidRPr="000B7ED7">
              <w:rPr>
                <w:rFonts w:ascii="Verdana" w:eastAsia="Times New Roman" w:hAnsi="Verdana" w:cs="Times New Roman"/>
                <w:sz w:val="16"/>
                <w:szCs w:val="16"/>
                <w:lang w:eastAsia="es-CO"/>
              </w:rPr>
              <w:br/>
            </w:r>
            <w:r w:rsidRPr="000B7ED7">
              <w:rPr>
                <w:rFonts w:ascii="Verdana" w:eastAsia="Times New Roman" w:hAnsi="Verdana" w:cs="Times New Roman"/>
                <w:bCs/>
                <w:sz w:val="16"/>
                <w:szCs w:val="16"/>
                <w:lang w:eastAsia="es-CO"/>
              </w:rPr>
              <w:t>Tiempo:</w:t>
            </w:r>
            <w:r w:rsidRPr="000B7ED7">
              <w:rPr>
                <w:rFonts w:ascii="Verdana" w:eastAsia="Times New Roman" w:hAnsi="Verdana" w:cs="Times New Roman"/>
                <w:sz w:val="16"/>
                <w:szCs w:val="16"/>
                <w:lang w:eastAsia="es-CO"/>
              </w:rPr>
              <w:t> 2 días hábiles.</w:t>
            </w:r>
          </w:p>
        </w:tc>
        <w:tc>
          <w:tcPr>
            <w:tcW w:w="1576" w:type="dxa"/>
            <w:tcBorders>
              <w:bottom w:val="single" w:sz="4" w:space="0" w:color="auto"/>
            </w:tcBorders>
            <w:tcMar>
              <w:top w:w="57" w:type="dxa"/>
              <w:left w:w="113" w:type="dxa"/>
              <w:bottom w:w="57" w:type="dxa"/>
            </w:tcMar>
            <w:vAlign w:val="center"/>
          </w:tcPr>
          <w:p w14:paraId="18FE0442" w14:textId="71A8176E" w:rsidR="00DA19DE" w:rsidRPr="000B7ED7" w:rsidRDefault="000B7ED7" w:rsidP="003033FD">
            <w:pPr>
              <w:spacing w:after="0" w:line="240" w:lineRule="auto"/>
              <w:ind w:left="-15"/>
              <w:jc w:val="center"/>
              <w:rPr>
                <w:rFonts w:ascii="Verdana" w:hAnsi="Verdana" w:cs="Arial"/>
                <w:sz w:val="16"/>
                <w:szCs w:val="16"/>
              </w:rPr>
            </w:pPr>
            <w:r w:rsidRPr="000B7ED7">
              <w:rPr>
                <w:rFonts w:ascii="Verdana" w:hAnsi="Verdana" w:cs="Arial"/>
                <w:color w:val="000000"/>
                <w:sz w:val="16"/>
                <w:szCs w:val="16"/>
              </w:rPr>
              <w:t>Solicitudes recibidas a través del correo electrónico.</w:t>
            </w:r>
          </w:p>
        </w:tc>
      </w:tr>
      <w:tr w:rsidR="00DA19DE" w:rsidRPr="00666AB9"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7D5073CA" w:rsidR="00DA19DE" w:rsidRPr="000B7ED7" w:rsidRDefault="000B7ED7" w:rsidP="007341F5">
            <w:pPr>
              <w:spacing w:after="0" w:line="240" w:lineRule="auto"/>
              <w:jc w:val="center"/>
              <w:rPr>
                <w:rFonts w:ascii="Verdana" w:hAnsi="Verdana" w:cs="Arial"/>
                <w:sz w:val="16"/>
                <w:szCs w:val="16"/>
              </w:rPr>
            </w:pPr>
            <w:r w:rsidRPr="000B7ED7">
              <w:rPr>
                <w:rFonts w:ascii="Verdana" w:hAnsi="Verdana" w:cs="Arial"/>
                <w:color w:val="000000"/>
                <w:sz w:val="16"/>
                <w:szCs w:val="16"/>
              </w:rPr>
              <w:t>(H) Gestionar solicitud de notificación de medidas OTC y MSF en proyecto y/o adoptadas por Colombia.</w:t>
            </w:r>
          </w:p>
        </w:tc>
        <w:tc>
          <w:tcPr>
            <w:tcW w:w="2126" w:type="dxa"/>
            <w:tcMar>
              <w:top w:w="57" w:type="dxa"/>
              <w:left w:w="113" w:type="dxa"/>
              <w:bottom w:w="57" w:type="dxa"/>
            </w:tcMar>
            <w:vAlign w:val="center"/>
          </w:tcPr>
          <w:p w14:paraId="0F2984B5" w14:textId="4B4ECECB" w:rsidR="00DA19DE" w:rsidRPr="000B7ED7" w:rsidRDefault="000B7ED7" w:rsidP="003033FD">
            <w:pPr>
              <w:spacing w:after="0" w:line="240" w:lineRule="auto"/>
              <w:rPr>
                <w:rFonts w:ascii="Verdana" w:hAnsi="Verdana" w:cs="Arial"/>
                <w:sz w:val="16"/>
                <w:szCs w:val="16"/>
              </w:rPr>
            </w:pPr>
            <w:r w:rsidRPr="000B7ED7">
              <w:rPr>
                <w:rFonts w:ascii="Verdana" w:hAnsi="Verdana" w:cs="Arial"/>
                <w:color w:val="000000"/>
                <w:sz w:val="16"/>
                <w:szCs w:val="16"/>
              </w:rPr>
              <w:t>Profesional Especializado</w:t>
            </w:r>
          </w:p>
        </w:tc>
        <w:tc>
          <w:tcPr>
            <w:tcW w:w="4661" w:type="dxa"/>
            <w:tcMar>
              <w:top w:w="57" w:type="dxa"/>
              <w:left w:w="113" w:type="dxa"/>
              <w:bottom w:w="57" w:type="dxa"/>
            </w:tcMar>
          </w:tcPr>
          <w:p w14:paraId="6BC621A6" w14:textId="4CF883D3" w:rsidR="00DA19DE" w:rsidRPr="000B7ED7" w:rsidRDefault="000B7ED7" w:rsidP="000B7ED7">
            <w:pPr>
              <w:spacing w:after="0" w:line="240" w:lineRule="auto"/>
              <w:rPr>
                <w:rFonts w:ascii="Verdana" w:eastAsia="Times New Roman" w:hAnsi="Verdana" w:cs="Times New Roman"/>
                <w:sz w:val="16"/>
                <w:szCs w:val="16"/>
                <w:lang w:eastAsia="es-CO"/>
              </w:rPr>
            </w:pPr>
            <w:r w:rsidRPr="000B7ED7">
              <w:rPr>
                <w:rFonts w:ascii="Verdana" w:eastAsia="Times New Roman" w:hAnsi="Verdana" w:cs="Arial"/>
                <w:color w:val="000000"/>
                <w:sz w:val="16"/>
                <w:szCs w:val="16"/>
                <w:lang w:eastAsia="es-CO"/>
              </w:rPr>
              <w:t>Estudiar la viabilidad de la notificación de conformidad con la normatividad vigente en materia de transparencia en los siguientes aspectos:</w:t>
            </w:r>
            <w:r w:rsidRPr="000B7ED7">
              <w:rPr>
                <w:rFonts w:ascii="Verdana" w:eastAsia="Times New Roman" w:hAnsi="Verdana" w:cs="Arial"/>
                <w:color w:val="000000"/>
                <w:sz w:val="16"/>
                <w:szCs w:val="16"/>
                <w:lang w:eastAsia="es-CO"/>
              </w:rPr>
              <w:br/>
            </w:r>
            <w:r w:rsidRPr="000B7ED7">
              <w:rPr>
                <w:rFonts w:ascii="Verdana" w:eastAsia="Times New Roman" w:hAnsi="Verdana" w:cs="Times New Roman"/>
                <w:sz w:val="16"/>
                <w:szCs w:val="16"/>
                <w:lang w:eastAsia="es-CO"/>
              </w:rPr>
              <w:t>Documentación completa</w:t>
            </w:r>
            <w:r w:rsidRPr="000B7ED7">
              <w:rPr>
                <w:rFonts w:ascii="Verdana" w:eastAsia="Times New Roman" w:hAnsi="Verdana" w:cs="Times New Roman"/>
                <w:sz w:val="16"/>
                <w:szCs w:val="16"/>
                <w:lang w:eastAsia="es-CO"/>
              </w:rPr>
              <w:br/>
              <w:t>Si es una medida sujeta o no a los acuerdos OTC y/o MSF</w:t>
            </w:r>
            <w:r w:rsidRPr="000B7ED7">
              <w:rPr>
                <w:rFonts w:ascii="Verdana" w:eastAsia="Times New Roman" w:hAnsi="Verdana" w:cs="Times New Roman"/>
                <w:sz w:val="16"/>
                <w:szCs w:val="16"/>
                <w:lang w:eastAsia="es-CO"/>
              </w:rPr>
              <w:br/>
              <w:t>Si la notificación no es viable, continúa en la actividad 4.</w:t>
            </w:r>
            <w:r w:rsidRPr="000B7ED7">
              <w:rPr>
                <w:rFonts w:ascii="Verdana" w:eastAsia="Times New Roman" w:hAnsi="Verdana" w:cs="Times New Roman"/>
                <w:sz w:val="16"/>
                <w:szCs w:val="16"/>
                <w:lang w:eastAsia="es-CO"/>
              </w:rPr>
              <w:br/>
              <w:t>Si la notificación si es viable, continúa en la actividad 5.</w:t>
            </w:r>
            <w:r w:rsidRPr="000B7ED7">
              <w:rPr>
                <w:rFonts w:ascii="Verdana" w:eastAsia="Times New Roman" w:hAnsi="Verdana" w:cs="Times New Roman"/>
                <w:sz w:val="16"/>
                <w:szCs w:val="16"/>
                <w:lang w:eastAsia="es-CO"/>
              </w:rPr>
              <w:br/>
            </w:r>
            <w:r w:rsidRPr="000B7ED7">
              <w:rPr>
                <w:rFonts w:ascii="Verdana" w:eastAsia="Times New Roman" w:hAnsi="Verdana" w:cs="Times New Roman"/>
                <w:bCs/>
                <w:sz w:val="16"/>
                <w:szCs w:val="16"/>
                <w:lang w:eastAsia="es-CO"/>
              </w:rPr>
              <w:t>Tiempo:</w:t>
            </w:r>
            <w:r w:rsidRPr="000B7ED7">
              <w:rPr>
                <w:rFonts w:ascii="Verdana" w:eastAsia="Times New Roman" w:hAnsi="Verdana" w:cs="Times New Roman"/>
                <w:sz w:val="16"/>
                <w:szCs w:val="16"/>
                <w:lang w:eastAsia="es-CO"/>
              </w:rPr>
              <w:t> 3 días hábiles.</w:t>
            </w:r>
          </w:p>
        </w:tc>
        <w:tc>
          <w:tcPr>
            <w:tcW w:w="1576" w:type="dxa"/>
            <w:tcMar>
              <w:top w:w="57" w:type="dxa"/>
              <w:left w:w="113" w:type="dxa"/>
              <w:bottom w:w="57" w:type="dxa"/>
            </w:tcMar>
            <w:vAlign w:val="center"/>
          </w:tcPr>
          <w:p w14:paraId="2B05BBF1" w14:textId="441B50A6" w:rsidR="00DA19DE" w:rsidRPr="000B7ED7" w:rsidRDefault="000B7ED7" w:rsidP="003033FD">
            <w:pPr>
              <w:spacing w:after="0" w:line="240" w:lineRule="auto"/>
              <w:jc w:val="center"/>
              <w:rPr>
                <w:rFonts w:ascii="Verdana" w:hAnsi="Verdana" w:cs="Arial"/>
                <w:sz w:val="16"/>
                <w:szCs w:val="16"/>
              </w:rPr>
            </w:pPr>
            <w:r w:rsidRPr="000B7ED7">
              <w:rPr>
                <w:rFonts w:ascii="Verdana" w:hAnsi="Verdana" w:cs="Arial"/>
                <w:color w:val="000000"/>
                <w:sz w:val="16"/>
                <w:szCs w:val="16"/>
              </w:rPr>
              <w:t>Estudio de solicitud de notificación</w:t>
            </w:r>
            <w:r w:rsidR="00A57000">
              <w:rPr>
                <w:rFonts w:ascii="Verdana" w:hAnsi="Verdana" w:cs="Arial"/>
                <w:color w:val="000000"/>
                <w:sz w:val="16"/>
                <w:szCs w:val="16"/>
              </w:rPr>
              <w:t xml:space="preserve"> (</w:t>
            </w:r>
            <w:r w:rsidR="00A57000" w:rsidRPr="00A57000">
              <w:rPr>
                <w:rFonts w:ascii="Verdana" w:hAnsi="Verdana" w:cs="Arial"/>
                <w:color w:val="000000"/>
                <w:sz w:val="16"/>
                <w:szCs w:val="16"/>
              </w:rPr>
              <w:t>DO-FM-003</w:t>
            </w:r>
            <w:r w:rsidR="00A57000">
              <w:rPr>
                <w:rFonts w:ascii="Verdana" w:hAnsi="Verdana" w:cs="Arial"/>
                <w:color w:val="000000"/>
                <w:sz w:val="16"/>
                <w:szCs w:val="16"/>
              </w:rPr>
              <w:t>)</w:t>
            </w:r>
          </w:p>
        </w:tc>
      </w:tr>
      <w:tr w:rsidR="00851992" w:rsidRPr="00666AB9"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6F559F2A" w:rsidR="00851992" w:rsidRPr="000B7ED7" w:rsidRDefault="000B7ED7" w:rsidP="007341F5">
            <w:pPr>
              <w:spacing w:after="0" w:line="240" w:lineRule="auto"/>
              <w:jc w:val="center"/>
              <w:rPr>
                <w:rFonts w:ascii="Verdana" w:hAnsi="Verdana" w:cs="Arial"/>
                <w:sz w:val="16"/>
                <w:szCs w:val="16"/>
              </w:rPr>
            </w:pPr>
            <w:r w:rsidRPr="000B7ED7">
              <w:rPr>
                <w:rFonts w:ascii="Verdana" w:hAnsi="Verdana" w:cs="Arial"/>
                <w:color w:val="000000"/>
                <w:sz w:val="16"/>
                <w:szCs w:val="18"/>
              </w:rPr>
              <w:t>(H) Gestionar notificaciones de medidas OTC y/o MSF en proyecto y/o adoptadas por otros países.</w:t>
            </w:r>
          </w:p>
        </w:tc>
        <w:tc>
          <w:tcPr>
            <w:tcW w:w="2126" w:type="dxa"/>
            <w:tcMar>
              <w:top w:w="57" w:type="dxa"/>
              <w:left w:w="113" w:type="dxa"/>
              <w:bottom w:w="57" w:type="dxa"/>
            </w:tcMar>
            <w:vAlign w:val="center"/>
          </w:tcPr>
          <w:p w14:paraId="59BF0336" w14:textId="06E5307E" w:rsidR="00851992" w:rsidRPr="000B7ED7" w:rsidRDefault="000B7ED7" w:rsidP="003033FD">
            <w:pPr>
              <w:spacing w:after="0" w:line="240" w:lineRule="auto"/>
              <w:rPr>
                <w:rFonts w:ascii="Verdana" w:hAnsi="Verdana" w:cs="Arial"/>
                <w:sz w:val="16"/>
                <w:szCs w:val="16"/>
              </w:rPr>
            </w:pPr>
            <w:r w:rsidRPr="000B7ED7">
              <w:rPr>
                <w:rFonts w:ascii="Verdana" w:hAnsi="Verdana" w:cs="Arial"/>
                <w:color w:val="000000"/>
                <w:sz w:val="16"/>
                <w:szCs w:val="18"/>
              </w:rPr>
              <w:t>Profesional Especializado</w:t>
            </w:r>
          </w:p>
        </w:tc>
        <w:tc>
          <w:tcPr>
            <w:tcW w:w="4661" w:type="dxa"/>
            <w:tcMar>
              <w:top w:w="57" w:type="dxa"/>
              <w:left w:w="113" w:type="dxa"/>
              <w:bottom w:w="57" w:type="dxa"/>
            </w:tcMar>
          </w:tcPr>
          <w:p w14:paraId="0FEB077C" w14:textId="289B1B17" w:rsidR="00851992" w:rsidRPr="000B7ED7" w:rsidRDefault="000B7ED7" w:rsidP="0070691D">
            <w:pPr>
              <w:spacing w:after="0" w:line="240" w:lineRule="auto"/>
              <w:jc w:val="both"/>
              <w:rPr>
                <w:rFonts w:ascii="Verdana" w:hAnsi="Verdana" w:cs="Arial"/>
                <w:sz w:val="16"/>
                <w:szCs w:val="16"/>
              </w:rPr>
            </w:pPr>
            <w:r w:rsidRPr="000B7ED7">
              <w:rPr>
                <w:rFonts w:ascii="Verdana" w:hAnsi="Verdana" w:cs="Arial"/>
                <w:color w:val="000000"/>
                <w:sz w:val="16"/>
                <w:szCs w:val="18"/>
              </w:rPr>
              <w:t xml:space="preserve">Clasificar y organizar la información de </w:t>
            </w:r>
            <w:proofErr w:type="spellStart"/>
            <w:r w:rsidRPr="000B7ED7">
              <w:rPr>
                <w:rFonts w:ascii="Verdana" w:hAnsi="Verdana" w:cs="Arial"/>
                <w:color w:val="000000"/>
                <w:sz w:val="16"/>
                <w:szCs w:val="18"/>
              </w:rPr>
              <w:t>ePing</w:t>
            </w:r>
            <w:proofErr w:type="spellEnd"/>
            <w:r w:rsidRPr="000B7ED7">
              <w:rPr>
                <w:rFonts w:ascii="Verdana" w:hAnsi="Verdana" w:cs="Arial"/>
                <w:color w:val="000000"/>
                <w:sz w:val="16"/>
                <w:szCs w:val="18"/>
              </w:rPr>
              <w:t xml:space="preserve"> sobre notificaciones de medidas OTC y MSF de Colombia y otros países.</w:t>
            </w:r>
            <w:r w:rsidRPr="000B7ED7">
              <w:rPr>
                <w:rFonts w:ascii="Verdana" w:hAnsi="Verdana" w:cs="Arial"/>
                <w:color w:val="000000"/>
                <w:sz w:val="16"/>
                <w:szCs w:val="18"/>
              </w:rPr>
              <w:br/>
              <w:t>Proyectar material informativo y se envía por correo electrónico u otros medios informativos a las partes interesadas del sector público y privado.</w:t>
            </w:r>
            <w:r w:rsidRPr="000B7ED7">
              <w:rPr>
                <w:rFonts w:ascii="Verdana" w:hAnsi="Verdana" w:cs="Arial"/>
                <w:color w:val="000000"/>
                <w:sz w:val="16"/>
                <w:szCs w:val="18"/>
              </w:rPr>
              <w:br/>
              <w:t>Si se reciben solicitudes relacionadas con las notificaciones pasa a la actividad 6.</w:t>
            </w:r>
            <w:r w:rsidRPr="000B7ED7">
              <w:rPr>
                <w:rFonts w:ascii="Verdana" w:hAnsi="Verdana" w:cs="Arial"/>
                <w:color w:val="000000"/>
                <w:sz w:val="16"/>
                <w:szCs w:val="18"/>
              </w:rPr>
              <w:br/>
              <w:t>Si no se reciben finaliza el proceso.</w:t>
            </w:r>
            <w:r w:rsidRPr="000B7ED7">
              <w:rPr>
                <w:rFonts w:ascii="Verdana" w:hAnsi="Verdana" w:cs="Arial"/>
                <w:color w:val="000000"/>
                <w:sz w:val="16"/>
                <w:szCs w:val="18"/>
              </w:rPr>
              <w:br/>
            </w:r>
            <w:r w:rsidRPr="000B7ED7">
              <w:rPr>
                <w:rFonts w:ascii="Verdana" w:hAnsi="Verdana" w:cs="Arial"/>
                <w:bCs/>
                <w:color w:val="000000"/>
                <w:sz w:val="16"/>
                <w:szCs w:val="18"/>
              </w:rPr>
              <w:t>Tiempo:</w:t>
            </w:r>
            <w:r w:rsidRPr="000B7ED7">
              <w:rPr>
                <w:rFonts w:ascii="Verdana" w:hAnsi="Verdana" w:cs="Arial"/>
                <w:color w:val="000000"/>
                <w:sz w:val="16"/>
                <w:szCs w:val="18"/>
              </w:rPr>
              <w:t> Máximo cada 15 días para la difusión</w:t>
            </w:r>
          </w:p>
        </w:tc>
        <w:tc>
          <w:tcPr>
            <w:tcW w:w="1576" w:type="dxa"/>
            <w:tcMar>
              <w:top w:w="57" w:type="dxa"/>
              <w:left w:w="113" w:type="dxa"/>
              <w:bottom w:w="57" w:type="dxa"/>
            </w:tcMar>
            <w:vAlign w:val="center"/>
          </w:tcPr>
          <w:p w14:paraId="468AE3DB" w14:textId="630CCAD1" w:rsidR="00851992" w:rsidRPr="000B7ED7" w:rsidRDefault="000B7ED7" w:rsidP="003033FD">
            <w:pPr>
              <w:spacing w:after="0" w:line="240" w:lineRule="auto"/>
              <w:jc w:val="center"/>
              <w:rPr>
                <w:rFonts w:ascii="Verdana" w:hAnsi="Verdana" w:cs="Arial"/>
                <w:sz w:val="16"/>
                <w:szCs w:val="16"/>
              </w:rPr>
            </w:pPr>
            <w:r w:rsidRPr="000B7ED7">
              <w:rPr>
                <w:rFonts w:ascii="Verdana" w:hAnsi="Verdana" w:cs="Arial"/>
                <w:color w:val="000000"/>
                <w:sz w:val="16"/>
                <w:szCs w:val="18"/>
              </w:rPr>
              <w:t>Correos electrónicos de distribución u otros medios informativos</w:t>
            </w:r>
          </w:p>
        </w:tc>
      </w:tr>
      <w:tr w:rsidR="00851992" w:rsidRPr="00666AB9"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370DEACA" w:rsidR="00851992" w:rsidRPr="000B7ED7" w:rsidRDefault="000B7ED7" w:rsidP="005A3044">
            <w:pPr>
              <w:jc w:val="center"/>
              <w:rPr>
                <w:rFonts w:ascii="Verdana" w:hAnsi="Verdana" w:cs="Arial"/>
                <w:color w:val="000000"/>
                <w:sz w:val="16"/>
                <w:szCs w:val="16"/>
              </w:rPr>
            </w:pPr>
            <w:r w:rsidRPr="000B7ED7">
              <w:rPr>
                <w:rFonts w:ascii="Verdana" w:hAnsi="Verdana" w:cs="Arial"/>
                <w:color w:val="000000"/>
                <w:sz w:val="16"/>
                <w:szCs w:val="16"/>
              </w:rPr>
              <w:t>(H) Informar al solicitante las razones por las que no es viable la notificación.</w:t>
            </w:r>
          </w:p>
        </w:tc>
        <w:tc>
          <w:tcPr>
            <w:tcW w:w="2126" w:type="dxa"/>
            <w:tcMar>
              <w:top w:w="57" w:type="dxa"/>
              <w:left w:w="113" w:type="dxa"/>
              <w:bottom w:w="57" w:type="dxa"/>
            </w:tcMar>
            <w:vAlign w:val="center"/>
          </w:tcPr>
          <w:p w14:paraId="35486A7B" w14:textId="4B886A34" w:rsidR="00851992" w:rsidRPr="000B7ED7" w:rsidRDefault="000B7ED7" w:rsidP="003033FD">
            <w:pPr>
              <w:spacing w:after="0" w:line="240" w:lineRule="auto"/>
              <w:rPr>
                <w:rFonts w:ascii="Verdana" w:hAnsi="Verdana" w:cs="Arial"/>
                <w:sz w:val="16"/>
                <w:szCs w:val="16"/>
              </w:rPr>
            </w:pPr>
            <w:r w:rsidRPr="000B7ED7">
              <w:rPr>
                <w:rFonts w:ascii="Verdana" w:hAnsi="Verdana" w:cs="Arial"/>
                <w:color w:val="000000"/>
                <w:sz w:val="16"/>
                <w:szCs w:val="16"/>
              </w:rPr>
              <w:t>Profesional Especializado</w:t>
            </w:r>
          </w:p>
        </w:tc>
        <w:tc>
          <w:tcPr>
            <w:tcW w:w="4661" w:type="dxa"/>
            <w:tcMar>
              <w:top w:w="57" w:type="dxa"/>
              <w:left w:w="113" w:type="dxa"/>
              <w:bottom w:w="57" w:type="dxa"/>
            </w:tcMar>
          </w:tcPr>
          <w:p w14:paraId="3629C368" w14:textId="635B71B7" w:rsidR="00851992" w:rsidRPr="000B7ED7" w:rsidRDefault="000B7ED7" w:rsidP="00757FF1">
            <w:pPr>
              <w:spacing w:after="0" w:line="240" w:lineRule="auto"/>
              <w:ind w:left="94"/>
              <w:jc w:val="both"/>
              <w:rPr>
                <w:rFonts w:ascii="Verdana" w:hAnsi="Verdana" w:cs="Arial"/>
                <w:sz w:val="16"/>
                <w:szCs w:val="16"/>
              </w:rPr>
            </w:pPr>
            <w:r w:rsidRPr="000B7ED7">
              <w:rPr>
                <w:rFonts w:ascii="Verdana" w:hAnsi="Verdana" w:cs="Arial"/>
                <w:color w:val="000000"/>
                <w:sz w:val="16"/>
                <w:szCs w:val="16"/>
              </w:rPr>
              <w:t>Proyectar respuesta al solicitante, indicando las razones de la no viabilidad de la notificación de la medida.</w:t>
            </w:r>
            <w:r w:rsidRPr="000B7ED7">
              <w:rPr>
                <w:rFonts w:ascii="Verdana" w:hAnsi="Verdana" w:cs="Arial"/>
                <w:color w:val="000000"/>
                <w:sz w:val="16"/>
                <w:szCs w:val="16"/>
              </w:rPr>
              <w:br/>
              <w:t>Responder por correo electrónico oficial del Punto de Contacto.</w:t>
            </w:r>
            <w:r w:rsidRPr="000B7ED7">
              <w:rPr>
                <w:rFonts w:ascii="Verdana" w:hAnsi="Verdana" w:cs="Arial"/>
                <w:color w:val="000000"/>
                <w:sz w:val="16"/>
                <w:szCs w:val="16"/>
              </w:rPr>
              <w:br/>
            </w:r>
            <w:r w:rsidRPr="000B7ED7">
              <w:rPr>
                <w:rFonts w:ascii="Verdana" w:hAnsi="Verdana" w:cs="Arial"/>
                <w:bCs/>
                <w:color w:val="000000"/>
                <w:sz w:val="16"/>
                <w:szCs w:val="16"/>
              </w:rPr>
              <w:t>Tiempo:</w:t>
            </w:r>
            <w:r w:rsidRPr="000B7ED7">
              <w:rPr>
                <w:rFonts w:ascii="Verdana" w:hAnsi="Verdana" w:cs="Arial"/>
                <w:color w:val="000000"/>
                <w:sz w:val="16"/>
                <w:szCs w:val="16"/>
              </w:rPr>
              <w:t> 5 días hábiles.</w:t>
            </w:r>
          </w:p>
        </w:tc>
        <w:tc>
          <w:tcPr>
            <w:tcW w:w="1576" w:type="dxa"/>
            <w:tcMar>
              <w:top w:w="57" w:type="dxa"/>
              <w:left w:w="113" w:type="dxa"/>
              <w:bottom w:w="57" w:type="dxa"/>
            </w:tcMar>
            <w:vAlign w:val="center"/>
          </w:tcPr>
          <w:p w14:paraId="7B3A34A2" w14:textId="0F7EC23B" w:rsidR="00851992" w:rsidRPr="000B7ED7" w:rsidRDefault="000B7ED7" w:rsidP="003033FD">
            <w:pPr>
              <w:spacing w:after="0" w:line="240" w:lineRule="auto"/>
              <w:jc w:val="center"/>
              <w:rPr>
                <w:rFonts w:ascii="Verdana" w:hAnsi="Verdana" w:cs="Arial"/>
                <w:sz w:val="16"/>
                <w:szCs w:val="16"/>
              </w:rPr>
            </w:pPr>
            <w:r w:rsidRPr="000B7ED7">
              <w:rPr>
                <w:rFonts w:ascii="Verdana" w:hAnsi="Verdana" w:cs="Arial"/>
                <w:color w:val="000000"/>
                <w:sz w:val="16"/>
                <w:szCs w:val="16"/>
              </w:rPr>
              <w:t>Correo electrónico de respuesta</w:t>
            </w:r>
          </w:p>
        </w:tc>
      </w:tr>
      <w:tr w:rsidR="00851992" w:rsidRPr="00666AB9"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04A9DB41" w:rsidR="00851992" w:rsidRPr="000B7ED7" w:rsidRDefault="000B7ED7" w:rsidP="007341F5">
            <w:pPr>
              <w:spacing w:after="0" w:line="240" w:lineRule="auto"/>
              <w:jc w:val="center"/>
              <w:rPr>
                <w:rFonts w:ascii="Verdana" w:hAnsi="Verdana" w:cs="Arial"/>
                <w:sz w:val="16"/>
                <w:szCs w:val="16"/>
              </w:rPr>
            </w:pPr>
            <w:r w:rsidRPr="000B7ED7">
              <w:rPr>
                <w:rFonts w:ascii="Verdana" w:hAnsi="Verdana" w:cs="Arial"/>
                <w:color w:val="000000"/>
                <w:sz w:val="16"/>
                <w:szCs w:val="16"/>
              </w:rPr>
              <w:t>(H) Realizar notificación internacional e informar al solicitante.</w:t>
            </w:r>
          </w:p>
        </w:tc>
        <w:tc>
          <w:tcPr>
            <w:tcW w:w="2126" w:type="dxa"/>
            <w:tcMar>
              <w:top w:w="57" w:type="dxa"/>
              <w:left w:w="113" w:type="dxa"/>
              <w:bottom w:w="57" w:type="dxa"/>
            </w:tcMar>
            <w:vAlign w:val="center"/>
          </w:tcPr>
          <w:p w14:paraId="74AE9310" w14:textId="502D283C" w:rsidR="00851992" w:rsidRPr="000B7ED7" w:rsidRDefault="000B7ED7" w:rsidP="003033FD">
            <w:pPr>
              <w:spacing w:after="0" w:line="240" w:lineRule="auto"/>
              <w:rPr>
                <w:rFonts w:ascii="Verdana" w:hAnsi="Verdana" w:cs="Arial"/>
                <w:sz w:val="16"/>
                <w:szCs w:val="16"/>
              </w:rPr>
            </w:pPr>
            <w:r w:rsidRPr="000B7ED7">
              <w:rPr>
                <w:rFonts w:ascii="Verdana" w:hAnsi="Verdana" w:cs="Arial"/>
                <w:color w:val="000000"/>
                <w:sz w:val="16"/>
                <w:szCs w:val="16"/>
              </w:rPr>
              <w:t>Profesional Especializado</w:t>
            </w:r>
          </w:p>
        </w:tc>
        <w:tc>
          <w:tcPr>
            <w:tcW w:w="4661" w:type="dxa"/>
            <w:tcMar>
              <w:top w:w="57" w:type="dxa"/>
              <w:left w:w="113" w:type="dxa"/>
              <w:bottom w:w="57" w:type="dxa"/>
            </w:tcMar>
          </w:tcPr>
          <w:p w14:paraId="684CB1AA" w14:textId="16E16E6D" w:rsidR="000B7ED7" w:rsidRPr="000B7ED7" w:rsidRDefault="000B7ED7" w:rsidP="0070691D">
            <w:pPr>
              <w:jc w:val="both"/>
              <w:rPr>
                <w:rFonts w:ascii="Verdana" w:hAnsi="Verdana" w:cs="Arial"/>
                <w:color w:val="000000"/>
                <w:sz w:val="16"/>
                <w:szCs w:val="16"/>
              </w:rPr>
            </w:pPr>
            <w:r w:rsidRPr="000B7ED7">
              <w:rPr>
                <w:rFonts w:ascii="Verdana" w:hAnsi="Verdana" w:cs="Arial"/>
                <w:color w:val="000000"/>
                <w:sz w:val="16"/>
                <w:szCs w:val="16"/>
              </w:rPr>
              <w:t>Realizar en línea a través de las plataformas de la OMC y la CAN, diligenciar la información correspondiente y adjuntar el proyecto o acto administrativo definitivo de la medida OTC y/o MSF.</w:t>
            </w:r>
            <w:r w:rsidRPr="000B7ED7">
              <w:rPr>
                <w:rFonts w:ascii="Verdana" w:hAnsi="Verdana" w:cs="Arial"/>
                <w:color w:val="000000"/>
                <w:sz w:val="16"/>
                <w:szCs w:val="16"/>
              </w:rPr>
              <w:br/>
              <w:t>Responder por correo electrónico oficial del Punto de Contacto, confirmando la presentación de la notificación e informar la correspondiente signatura.</w:t>
            </w:r>
            <w:r w:rsidRPr="000B7ED7">
              <w:rPr>
                <w:rFonts w:ascii="Verdana" w:hAnsi="Verdana" w:cs="Arial"/>
                <w:color w:val="000000"/>
                <w:sz w:val="16"/>
                <w:szCs w:val="16"/>
              </w:rPr>
              <w:br/>
              <w:t>En condiciones generales se detalla el desarrollo de esta actividad.</w:t>
            </w:r>
            <w:r w:rsidRPr="000B7ED7">
              <w:rPr>
                <w:rFonts w:ascii="Verdana" w:hAnsi="Verdana" w:cs="Arial"/>
                <w:color w:val="000000"/>
                <w:sz w:val="16"/>
                <w:szCs w:val="16"/>
              </w:rPr>
              <w:br/>
              <w:t xml:space="preserve">Diligenciar Cuadro control notificaciones y observaciones "Ver formato Excel en sección control de </w:t>
            </w:r>
            <w:proofErr w:type="spellStart"/>
            <w:r w:rsidRPr="000B7ED7">
              <w:rPr>
                <w:rFonts w:ascii="Verdana" w:hAnsi="Verdana" w:cs="Arial"/>
                <w:color w:val="000000"/>
                <w:sz w:val="16"/>
                <w:szCs w:val="16"/>
              </w:rPr>
              <w:t>registros".Si</w:t>
            </w:r>
            <w:proofErr w:type="spellEnd"/>
            <w:r w:rsidRPr="000B7ED7">
              <w:rPr>
                <w:rFonts w:ascii="Verdana" w:hAnsi="Verdana" w:cs="Arial"/>
                <w:color w:val="000000"/>
                <w:sz w:val="16"/>
                <w:szCs w:val="16"/>
              </w:rPr>
              <w:t xml:space="preserve"> se reciben solicitudes relacionadas con las notificaciones pasa a la actividad 6.</w:t>
            </w:r>
            <w:r w:rsidRPr="000B7ED7">
              <w:rPr>
                <w:rFonts w:ascii="Verdana" w:hAnsi="Verdana" w:cs="Arial"/>
                <w:color w:val="000000"/>
                <w:sz w:val="16"/>
                <w:szCs w:val="16"/>
              </w:rPr>
              <w:br/>
            </w:r>
            <w:r w:rsidRPr="000B7ED7">
              <w:rPr>
                <w:rFonts w:ascii="Verdana" w:hAnsi="Verdana" w:cs="Arial"/>
                <w:color w:val="000000"/>
                <w:sz w:val="16"/>
                <w:szCs w:val="16"/>
              </w:rPr>
              <w:lastRenderedPageBreak/>
              <w:t>Si no se reciben finaliza el proceso.</w:t>
            </w:r>
            <w:r w:rsidRPr="000B7ED7">
              <w:rPr>
                <w:rFonts w:ascii="Verdana" w:hAnsi="Verdana" w:cs="Arial"/>
                <w:color w:val="000000"/>
                <w:sz w:val="16"/>
                <w:szCs w:val="16"/>
              </w:rPr>
              <w:br/>
            </w:r>
            <w:r>
              <w:rPr>
                <w:rFonts w:ascii="Verdana" w:hAnsi="Verdana" w:cs="Arial"/>
                <w:color w:val="000000"/>
                <w:sz w:val="16"/>
                <w:szCs w:val="16"/>
              </w:rPr>
              <w:t xml:space="preserve">5 </w:t>
            </w:r>
            <w:r w:rsidRPr="000B7ED7">
              <w:rPr>
                <w:rFonts w:ascii="Verdana" w:hAnsi="Verdana" w:cs="Arial"/>
                <w:color w:val="000000"/>
                <w:sz w:val="16"/>
                <w:szCs w:val="16"/>
              </w:rPr>
              <w:t>días hábiles.</w:t>
            </w:r>
          </w:p>
        </w:tc>
        <w:tc>
          <w:tcPr>
            <w:tcW w:w="1576" w:type="dxa"/>
            <w:tcMar>
              <w:top w:w="57" w:type="dxa"/>
              <w:left w:w="113" w:type="dxa"/>
              <w:bottom w:w="57" w:type="dxa"/>
            </w:tcMar>
            <w:vAlign w:val="center"/>
          </w:tcPr>
          <w:p w14:paraId="6148B37A" w14:textId="30D3E974" w:rsidR="00851992" w:rsidRPr="000B7ED7" w:rsidRDefault="000B7ED7" w:rsidP="003033FD">
            <w:pPr>
              <w:spacing w:after="0" w:line="240" w:lineRule="auto"/>
              <w:jc w:val="center"/>
              <w:rPr>
                <w:rFonts w:ascii="Verdana" w:hAnsi="Verdana" w:cs="Arial"/>
                <w:sz w:val="16"/>
                <w:szCs w:val="16"/>
              </w:rPr>
            </w:pPr>
            <w:r w:rsidRPr="000B7ED7">
              <w:rPr>
                <w:rFonts w:ascii="Verdana" w:hAnsi="Verdana" w:cs="Arial"/>
                <w:color w:val="000000"/>
                <w:sz w:val="16"/>
                <w:szCs w:val="16"/>
              </w:rPr>
              <w:lastRenderedPageBreak/>
              <w:t>Cuadro control notificaciones</w:t>
            </w:r>
            <w:r w:rsidR="005229B2">
              <w:rPr>
                <w:rFonts w:ascii="Verdana" w:hAnsi="Verdana" w:cs="Arial"/>
                <w:color w:val="000000"/>
                <w:sz w:val="16"/>
                <w:szCs w:val="16"/>
              </w:rPr>
              <w:t xml:space="preserve"> (</w:t>
            </w:r>
            <w:r w:rsidR="005229B2" w:rsidRPr="005229B2">
              <w:rPr>
                <w:rFonts w:ascii="Verdana" w:hAnsi="Verdana" w:cs="Arial"/>
                <w:color w:val="000000"/>
                <w:sz w:val="16"/>
                <w:szCs w:val="16"/>
              </w:rPr>
              <w:t>DO-FM-002</w:t>
            </w:r>
            <w:r w:rsidR="005229B2">
              <w:rPr>
                <w:rFonts w:ascii="Verdana" w:hAnsi="Verdana" w:cs="Arial"/>
                <w:color w:val="000000"/>
                <w:sz w:val="16"/>
                <w:szCs w:val="16"/>
              </w:rPr>
              <w:t>)</w:t>
            </w:r>
            <w:r w:rsidRPr="000B7ED7">
              <w:rPr>
                <w:rFonts w:ascii="Verdana" w:hAnsi="Verdana" w:cs="Arial"/>
                <w:color w:val="000000"/>
                <w:sz w:val="16"/>
                <w:szCs w:val="16"/>
              </w:rPr>
              <w:t xml:space="preserve"> y observaciones Correo electrónico de respuesta</w:t>
            </w:r>
          </w:p>
        </w:tc>
      </w:tr>
      <w:tr w:rsidR="00851992" w:rsidRPr="00666AB9" w14:paraId="30D6DC68" w14:textId="77777777" w:rsidTr="002B4273">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23014817" w:rsidR="00851992" w:rsidRPr="000B7ED7" w:rsidRDefault="000B7ED7" w:rsidP="007341F5">
            <w:pPr>
              <w:spacing w:after="0" w:line="240" w:lineRule="auto"/>
              <w:jc w:val="center"/>
              <w:rPr>
                <w:rFonts w:ascii="Verdana" w:hAnsi="Verdana" w:cs="Arial"/>
                <w:sz w:val="16"/>
                <w:szCs w:val="16"/>
              </w:rPr>
            </w:pPr>
            <w:r w:rsidRPr="000B7ED7">
              <w:rPr>
                <w:rFonts w:ascii="Verdana" w:hAnsi="Verdana" w:cs="Arial"/>
                <w:color w:val="000000"/>
                <w:sz w:val="16"/>
                <w:szCs w:val="16"/>
              </w:rPr>
              <w:t>(V) Tramitar solicitudes sobre las notificaciones.</w:t>
            </w:r>
          </w:p>
        </w:tc>
        <w:tc>
          <w:tcPr>
            <w:tcW w:w="2126" w:type="dxa"/>
            <w:tcMar>
              <w:top w:w="57" w:type="dxa"/>
              <w:left w:w="113" w:type="dxa"/>
              <w:bottom w:w="57" w:type="dxa"/>
            </w:tcMar>
            <w:vAlign w:val="center"/>
          </w:tcPr>
          <w:p w14:paraId="4AD1D5BA" w14:textId="2EEC1855" w:rsidR="00851992" w:rsidRPr="000B7ED7" w:rsidRDefault="000B7ED7" w:rsidP="003033FD">
            <w:pPr>
              <w:spacing w:after="0" w:line="240" w:lineRule="auto"/>
              <w:rPr>
                <w:rFonts w:ascii="Verdana" w:hAnsi="Verdana" w:cs="Arial"/>
                <w:sz w:val="16"/>
                <w:szCs w:val="16"/>
              </w:rPr>
            </w:pPr>
            <w:r w:rsidRPr="000B7ED7">
              <w:rPr>
                <w:rFonts w:ascii="Verdana" w:hAnsi="Verdana" w:cs="Arial"/>
                <w:color w:val="000000"/>
                <w:sz w:val="16"/>
                <w:szCs w:val="16"/>
              </w:rPr>
              <w:t>Profesional Especializado</w:t>
            </w:r>
          </w:p>
        </w:tc>
        <w:tc>
          <w:tcPr>
            <w:tcW w:w="4661" w:type="dxa"/>
            <w:tcMar>
              <w:top w:w="57" w:type="dxa"/>
              <w:left w:w="113" w:type="dxa"/>
              <w:bottom w:w="57" w:type="dxa"/>
            </w:tcMar>
          </w:tcPr>
          <w:p w14:paraId="6F01214D" w14:textId="3C87F7CC" w:rsidR="00851992" w:rsidRPr="000B7ED7" w:rsidRDefault="000B7ED7" w:rsidP="0070691D">
            <w:pPr>
              <w:spacing w:after="0" w:line="240" w:lineRule="auto"/>
              <w:jc w:val="both"/>
              <w:rPr>
                <w:rFonts w:ascii="Verdana" w:eastAsia="Times New Roman" w:hAnsi="Verdana" w:cs="Times New Roman"/>
                <w:sz w:val="16"/>
                <w:szCs w:val="16"/>
                <w:lang w:eastAsia="es-CO"/>
              </w:rPr>
            </w:pPr>
            <w:r w:rsidRPr="000B7ED7">
              <w:rPr>
                <w:rFonts w:ascii="Verdana" w:eastAsia="Times New Roman" w:hAnsi="Verdana" w:cs="Arial"/>
                <w:color w:val="000000"/>
                <w:sz w:val="16"/>
                <w:szCs w:val="16"/>
                <w:lang w:eastAsia="es-CO"/>
              </w:rPr>
              <w:t>Recibir solicitudes sobre notificaciones.</w:t>
            </w:r>
            <w:r w:rsidRPr="000B7ED7">
              <w:rPr>
                <w:rFonts w:ascii="Verdana" w:eastAsia="Times New Roman" w:hAnsi="Verdana" w:cs="Arial"/>
                <w:color w:val="000000"/>
                <w:sz w:val="16"/>
                <w:szCs w:val="16"/>
                <w:lang w:eastAsia="es-CO"/>
              </w:rPr>
              <w:br/>
              <w:t>Las solicitudes que se pueden recibir pueden consistir en los siguientes aspectos (no es una lista exhaustiva):</w:t>
            </w:r>
            <w:r w:rsidRPr="000B7ED7">
              <w:rPr>
                <w:rFonts w:ascii="Verdana" w:eastAsia="Times New Roman" w:hAnsi="Verdana" w:cs="Arial"/>
                <w:color w:val="000000"/>
                <w:sz w:val="16"/>
                <w:szCs w:val="16"/>
                <w:lang w:eastAsia="es-CO"/>
              </w:rPr>
              <w:br/>
            </w:r>
            <w:r w:rsidRPr="000B7ED7">
              <w:rPr>
                <w:rFonts w:ascii="Verdana" w:eastAsia="Times New Roman" w:hAnsi="Verdana" w:cs="Times New Roman"/>
                <w:sz w:val="16"/>
                <w:szCs w:val="16"/>
                <w:lang w:eastAsia="es-CO"/>
              </w:rPr>
              <w:t>Modificación del proyecto</w:t>
            </w:r>
            <w:r w:rsidRPr="000B7ED7">
              <w:rPr>
                <w:rFonts w:ascii="Verdana" w:eastAsia="Times New Roman" w:hAnsi="Verdana" w:cs="Times New Roman"/>
                <w:sz w:val="16"/>
                <w:szCs w:val="16"/>
                <w:lang w:eastAsia="es-CO"/>
              </w:rPr>
              <w:br/>
              <w:t>Solicitud de extensión del plazo de consulta pública</w:t>
            </w:r>
            <w:r w:rsidRPr="000B7ED7">
              <w:rPr>
                <w:rFonts w:ascii="Verdana" w:eastAsia="Times New Roman" w:hAnsi="Verdana" w:cs="Times New Roman"/>
                <w:sz w:val="16"/>
                <w:szCs w:val="16"/>
                <w:lang w:eastAsia="es-CO"/>
              </w:rPr>
              <w:br/>
              <w:t>Observaciones sobre la medida regulatoria</w:t>
            </w:r>
            <w:r w:rsidRPr="000B7ED7">
              <w:rPr>
                <w:rFonts w:ascii="Verdana" w:eastAsia="Times New Roman" w:hAnsi="Verdana" w:cs="Times New Roman"/>
                <w:sz w:val="16"/>
                <w:szCs w:val="16"/>
                <w:lang w:eastAsia="es-CO"/>
              </w:rPr>
              <w:br/>
              <w:t>Retiro del proyecto</w:t>
            </w:r>
            <w:r w:rsidRPr="000B7ED7">
              <w:rPr>
                <w:rFonts w:ascii="Verdana" w:eastAsia="Times New Roman" w:hAnsi="Verdana" w:cs="Times New Roman"/>
                <w:sz w:val="16"/>
                <w:szCs w:val="16"/>
                <w:lang w:eastAsia="es-CO"/>
              </w:rPr>
              <w:br/>
              <w:t>Adopción de la medida</w:t>
            </w:r>
            <w:r w:rsidRPr="000B7ED7">
              <w:rPr>
                <w:rFonts w:ascii="Verdana" w:eastAsia="Times New Roman" w:hAnsi="Verdana" w:cs="Times New Roman"/>
                <w:sz w:val="16"/>
                <w:szCs w:val="16"/>
                <w:lang w:eastAsia="es-CO"/>
              </w:rPr>
              <w:br/>
              <w:t>Cuando se trate de observaciones, proyectar y enviar a través del correo electrónico y/o el SGD a las entidades reguladoras o al Punto de contacto del país miembro según corresponda.</w:t>
            </w:r>
            <w:r w:rsidRPr="000B7ED7">
              <w:rPr>
                <w:rFonts w:ascii="Verdana" w:eastAsia="Times New Roman" w:hAnsi="Verdana" w:cs="Times New Roman"/>
                <w:sz w:val="16"/>
                <w:szCs w:val="16"/>
                <w:lang w:eastAsia="es-CO"/>
              </w:rPr>
              <w:br/>
              <w:t>Realizar seguimiento de la respuesta que deberán suministrar las autoridades técnicas. Este seguimiento se hará máximo a los 30 días del envío de las observaciones.</w:t>
            </w:r>
            <w:r w:rsidRPr="000B7ED7">
              <w:rPr>
                <w:rFonts w:ascii="Verdana" w:eastAsia="Times New Roman" w:hAnsi="Verdana" w:cs="Times New Roman"/>
                <w:sz w:val="16"/>
                <w:szCs w:val="16"/>
                <w:lang w:eastAsia="es-CO"/>
              </w:rPr>
              <w:br/>
              <w:t>Finalmente, esta información se diligencia en el Cuadro control notificaciones y observaciones "Ver formato Excel en sección control de registros".</w:t>
            </w:r>
            <w:r w:rsidRPr="000B7ED7">
              <w:rPr>
                <w:rFonts w:ascii="Verdana" w:eastAsia="Times New Roman" w:hAnsi="Verdana" w:cs="Times New Roman"/>
                <w:sz w:val="16"/>
                <w:szCs w:val="16"/>
                <w:lang w:eastAsia="es-CO"/>
              </w:rPr>
              <w:br/>
              <w:t>Cuando se trate de modificación del proyecto, solicitud de extensión del plazo de consulta pública, retiro del proyecto, adopción de la medida u otros, realizar un adendum a la notificación.</w:t>
            </w:r>
            <w:r w:rsidRPr="000B7ED7">
              <w:rPr>
                <w:rFonts w:ascii="Verdana" w:eastAsia="Times New Roman" w:hAnsi="Verdana" w:cs="Times New Roman"/>
                <w:sz w:val="16"/>
                <w:szCs w:val="16"/>
                <w:lang w:eastAsia="es-CO"/>
              </w:rPr>
              <w:br/>
            </w:r>
            <w:r w:rsidRPr="000B7ED7">
              <w:rPr>
                <w:rFonts w:ascii="Verdana" w:eastAsia="Times New Roman" w:hAnsi="Verdana" w:cs="Times New Roman"/>
                <w:bCs/>
                <w:sz w:val="16"/>
                <w:szCs w:val="16"/>
                <w:lang w:eastAsia="es-CO"/>
              </w:rPr>
              <w:t>Tiempo:</w:t>
            </w:r>
            <w:r w:rsidRPr="000B7ED7">
              <w:rPr>
                <w:rFonts w:ascii="Verdana" w:eastAsia="Times New Roman" w:hAnsi="Verdana" w:cs="Times New Roman"/>
                <w:sz w:val="16"/>
                <w:szCs w:val="16"/>
                <w:lang w:eastAsia="es-CO"/>
              </w:rPr>
              <w:t> 10 días hábiles</w:t>
            </w:r>
          </w:p>
        </w:tc>
        <w:tc>
          <w:tcPr>
            <w:tcW w:w="1576" w:type="dxa"/>
            <w:tcMar>
              <w:top w:w="57" w:type="dxa"/>
              <w:left w:w="113" w:type="dxa"/>
              <w:bottom w:w="57" w:type="dxa"/>
            </w:tcMar>
            <w:vAlign w:val="center"/>
          </w:tcPr>
          <w:p w14:paraId="196773EC" w14:textId="4DD2E31D" w:rsidR="00851992" w:rsidRPr="000B7ED7" w:rsidRDefault="000B7ED7" w:rsidP="003033FD">
            <w:pPr>
              <w:spacing w:after="0" w:line="240" w:lineRule="auto"/>
              <w:jc w:val="center"/>
              <w:rPr>
                <w:rFonts w:ascii="Verdana" w:hAnsi="Verdana" w:cs="Arial"/>
                <w:sz w:val="16"/>
                <w:szCs w:val="16"/>
              </w:rPr>
            </w:pPr>
            <w:r w:rsidRPr="000B7ED7">
              <w:rPr>
                <w:rFonts w:ascii="Verdana" w:hAnsi="Verdana" w:cs="Arial"/>
                <w:color w:val="000000"/>
                <w:sz w:val="16"/>
                <w:szCs w:val="16"/>
              </w:rPr>
              <w:t xml:space="preserve">Cuadro control notificaciones </w:t>
            </w:r>
            <w:r w:rsidR="00240C6B">
              <w:rPr>
                <w:rFonts w:ascii="Verdana" w:hAnsi="Verdana" w:cs="Arial"/>
                <w:color w:val="000000"/>
                <w:sz w:val="16"/>
                <w:szCs w:val="16"/>
              </w:rPr>
              <w:t>(</w:t>
            </w:r>
            <w:r w:rsidR="00240C6B" w:rsidRPr="005229B2">
              <w:rPr>
                <w:rFonts w:ascii="Verdana" w:hAnsi="Verdana" w:cs="Arial"/>
                <w:color w:val="000000"/>
                <w:sz w:val="16"/>
                <w:szCs w:val="16"/>
              </w:rPr>
              <w:t>DO-FM-002</w:t>
            </w:r>
            <w:r w:rsidR="00240C6B">
              <w:rPr>
                <w:rFonts w:ascii="Verdana" w:hAnsi="Verdana" w:cs="Arial"/>
                <w:color w:val="000000"/>
                <w:sz w:val="16"/>
                <w:szCs w:val="16"/>
              </w:rPr>
              <w:t>)</w:t>
            </w:r>
            <w:r w:rsidR="00240C6B" w:rsidRPr="000B7ED7">
              <w:rPr>
                <w:rFonts w:ascii="Verdana" w:hAnsi="Verdana" w:cs="Arial"/>
                <w:color w:val="000000"/>
                <w:sz w:val="16"/>
                <w:szCs w:val="16"/>
              </w:rPr>
              <w:t xml:space="preserve"> </w:t>
            </w:r>
            <w:r w:rsidRPr="000B7ED7">
              <w:rPr>
                <w:rFonts w:ascii="Verdana" w:hAnsi="Verdana" w:cs="Arial"/>
                <w:color w:val="000000"/>
                <w:sz w:val="16"/>
                <w:szCs w:val="16"/>
              </w:rPr>
              <w:t>y observaciones Correo electrónico de respuesta y/o SGD según corresponda</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464DDFD4" w:rsidR="001D0B5F" w:rsidRPr="00240C6B" w:rsidRDefault="00240C6B" w:rsidP="00666AB9">
            <w:pPr>
              <w:spacing w:after="0" w:line="240" w:lineRule="auto"/>
              <w:jc w:val="center"/>
              <w:rPr>
                <w:rFonts w:ascii="Verdana" w:eastAsia="Arial" w:hAnsi="Verdana" w:cs="Arial"/>
                <w:color w:val="000000" w:themeColor="text1"/>
                <w:sz w:val="16"/>
                <w:szCs w:val="16"/>
              </w:rPr>
            </w:pPr>
            <w:r w:rsidRPr="00240C6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416CED7D" w:rsidR="001D0B5F" w:rsidRPr="000B7ED7" w:rsidRDefault="000B7ED7" w:rsidP="00E031E5">
            <w:pPr>
              <w:spacing w:after="0" w:line="240" w:lineRule="auto"/>
              <w:rPr>
                <w:rFonts w:ascii="Verdana" w:eastAsia="Arial" w:hAnsi="Verdana" w:cs="Arial"/>
                <w:color w:val="000000" w:themeColor="text1"/>
                <w:sz w:val="16"/>
                <w:szCs w:val="16"/>
              </w:rPr>
            </w:pPr>
            <w:r w:rsidRPr="000B7ED7">
              <w:rPr>
                <w:rFonts w:ascii="Verdana" w:eastAsia="Arial" w:hAnsi="Verdana" w:cs="Arial"/>
                <w:color w:val="000000" w:themeColor="text1"/>
                <w:sz w:val="16"/>
                <w:szCs w:val="16"/>
              </w:rPr>
              <w:t>Oficio</w:t>
            </w:r>
          </w:p>
        </w:tc>
      </w:tr>
      <w:tr w:rsidR="001D0B5F" w:rsidRPr="00666AB9" w14:paraId="4E7D6172" w14:textId="77777777" w:rsidTr="001D0B5F">
        <w:trPr>
          <w:trHeight w:val="117"/>
        </w:trPr>
        <w:tc>
          <w:tcPr>
            <w:tcW w:w="960" w:type="dxa"/>
            <w:tcMar>
              <w:top w:w="30" w:type="dxa"/>
              <w:left w:w="30" w:type="dxa"/>
              <w:bottom w:w="30" w:type="dxa"/>
              <w:right w:w="30" w:type="dxa"/>
            </w:tcMar>
            <w:vAlign w:val="center"/>
          </w:tcPr>
          <w:p w14:paraId="231A4A04" w14:textId="77955EBD"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42965165" w14:textId="01CEAF10" w:rsidR="001D0B5F" w:rsidRPr="00240C6B" w:rsidRDefault="00240C6B" w:rsidP="00666AB9">
            <w:pPr>
              <w:spacing w:after="0" w:line="240" w:lineRule="auto"/>
              <w:jc w:val="center"/>
              <w:rPr>
                <w:rFonts w:ascii="Verdana" w:eastAsia="Arial" w:hAnsi="Verdana" w:cs="Arial"/>
                <w:color w:val="000000" w:themeColor="text1"/>
                <w:sz w:val="16"/>
                <w:szCs w:val="16"/>
              </w:rPr>
            </w:pPr>
            <w:r w:rsidRPr="00240C6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1D4A2B54" w:rsidR="001D0B5F" w:rsidRPr="000B7ED7" w:rsidRDefault="000B7ED7" w:rsidP="00E031E5">
            <w:pPr>
              <w:spacing w:after="0" w:line="240" w:lineRule="auto"/>
              <w:rPr>
                <w:rFonts w:ascii="Verdana" w:eastAsia="Arial" w:hAnsi="Verdana" w:cs="Arial"/>
                <w:color w:val="000000" w:themeColor="text1"/>
                <w:sz w:val="16"/>
                <w:szCs w:val="16"/>
              </w:rPr>
            </w:pPr>
            <w:r w:rsidRPr="000B7ED7">
              <w:rPr>
                <w:rFonts w:ascii="Verdana" w:hAnsi="Verdana" w:cs="Arial"/>
                <w:color w:val="000000"/>
                <w:sz w:val="16"/>
                <w:szCs w:val="16"/>
              </w:rPr>
              <w:t>Solicitud</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3860684E"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331F7FC1" w14:textId="711EBB45" w:rsidR="001D0B5F" w:rsidRPr="00240C6B" w:rsidRDefault="00240C6B" w:rsidP="00666AB9">
            <w:pPr>
              <w:spacing w:after="0" w:line="240" w:lineRule="auto"/>
              <w:jc w:val="center"/>
              <w:rPr>
                <w:rFonts w:ascii="Verdana" w:eastAsia="Arial" w:hAnsi="Verdana" w:cs="Arial"/>
                <w:color w:val="000000" w:themeColor="text1"/>
                <w:sz w:val="16"/>
                <w:szCs w:val="16"/>
              </w:rPr>
            </w:pPr>
            <w:r w:rsidRPr="00240C6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41E5D3ED" w:rsidR="009D07CF" w:rsidRPr="000B7ED7" w:rsidRDefault="000B7ED7" w:rsidP="00E031E5">
            <w:pPr>
              <w:spacing w:after="0" w:line="240" w:lineRule="auto"/>
              <w:rPr>
                <w:rFonts w:ascii="Verdana" w:eastAsia="Arial" w:hAnsi="Verdana" w:cs="Arial"/>
                <w:color w:val="000000" w:themeColor="text1"/>
                <w:sz w:val="16"/>
                <w:szCs w:val="16"/>
              </w:rPr>
            </w:pPr>
            <w:r w:rsidRPr="000B7ED7">
              <w:rPr>
                <w:rFonts w:ascii="Verdana" w:hAnsi="Verdana" w:cs="Arial"/>
                <w:color w:val="000000"/>
                <w:sz w:val="16"/>
                <w:szCs w:val="16"/>
              </w:rPr>
              <w:t>Correo Electrónico</w:t>
            </w:r>
          </w:p>
        </w:tc>
      </w:tr>
      <w:tr w:rsidR="001D0B5F" w:rsidRPr="00666AB9" w14:paraId="022C69D5" w14:textId="77777777" w:rsidTr="001D0B5F">
        <w:trPr>
          <w:trHeight w:val="117"/>
        </w:trPr>
        <w:tc>
          <w:tcPr>
            <w:tcW w:w="960" w:type="dxa"/>
            <w:tcMar>
              <w:top w:w="30" w:type="dxa"/>
              <w:left w:w="30" w:type="dxa"/>
              <w:bottom w:w="30" w:type="dxa"/>
              <w:right w:w="30" w:type="dxa"/>
            </w:tcMar>
            <w:vAlign w:val="center"/>
          </w:tcPr>
          <w:p w14:paraId="780D55A8" w14:textId="658E44B0"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329C0492" w14:textId="550D66F6" w:rsidR="001D0B5F" w:rsidRPr="00666AB9" w:rsidRDefault="00240C6B" w:rsidP="00666AB9">
            <w:pPr>
              <w:spacing w:after="0" w:line="240" w:lineRule="auto"/>
              <w:jc w:val="center"/>
              <w:rPr>
                <w:rFonts w:ascii="Verdana" w:eastAsia="Arial" w:hAnsi="Verdana" w:cs="Arial"/>
                <w:b/>
                <w:bCs/>
                <w:color w:val="000000" w:themeColor="text1"/>
                <w:sz w:val="16"/>
                <w:szCs w:val="16"/>
              </w:rPr>
            </w:pPr>
            <w:r w:rsidRPr="005229B2">
              <w:rPr>
                <w:rFonts w:ascii="Verdana" w:hAnsi="Verdana" w:cs="Arial"/>
                <w:color w:val="000000"/>
                <w:sz w:val="16"/>
                <w:szCs w:val="16"/>
              </w:rPr>
              <w:t>DO-FM-002</w:t>
            </w:r>
          </w:p>
        </w:tc>
        <w:tc>
          <w:tcPr>
            <w:tcW w:w="7075" w:type="dxa"/>
            <w:tcMar>
              <w:top w:w="30" w:type="dxa"/>
              <w:left w:w="30" w:type="dxa"/>
              <w:bottom w:w="30" w:type="dxa"/>
              <w:right w:w="30" w:type="dxa"/>
            </w:tcMar>
            <w:vAlign w:val="center"/>
          </w:tcPr>
          <w:p w14:paraId="2668164E" w14:textId="0889D979" w:rsidR="001D0B5F" w:rsidRPr="000B7ED7" w:rsidRDefault="00240C6B" w:rsidP="00E031E5">
            <w:pPr>
              <w:spacing w:after="0" w:line="240" w:lineRule="auto"/>
              <w:rPr>
                <w:rFonts w:ascii="Verdana" w:eastAsia="Arial" w:hAnsi="Verdana" w:cs="Arial"/>
                <w:color w:val="000000" w:themeColor="text1"/>
                <w:sz w:val="16"/>
                <w:szCs w:val="16"/>
              </w:rPr>
            </w:pPr>
            <w:r w:rsidRPr="000B7ED7">
              <w:rPr>
                <w:rFonts w:ascii="Verdana" w:hAnsi="Verdana" w:cs="Arial"/>
                <w:color w:val="000000"/>
                <w:sz w:val="16"/>
                <w:szCs w:val="16"/>
              </w:rPr>
              <w:t>Cuadro control notificaciones</w:t>
            </w:r>
          </w:p>
        </w:tc>
      </w:tr>
      <w:tr w:rsidR="00A57000" w:rsidRPr="00666AB9" w14:paraId="0DBCD625" w14:textId="77777777" w:rsidTr="001D0B5F">
        <w:trPr>
          <w:trHeight w:val="117"/>
        </w:trPr>
        <w:tc>
          <w:tcPr>
            <w:tcW w:w="960" w:type="dxa"/>
            <w:tcMar>
              <w:top w:w="30" w:type="dxa"/>
              <w:left w:w="30" w:type="dxa"/>
              <w:bottom w:w="30" w:type="dxa"/>
              <w:right w:w="30" w:type="dxa"/>
            </w:tcMar>
            <w:vAlign w:val="center"/>
          </w:tcPr>
          <w:p w14:paraId="0024F96C" w14:textId="5FE7CC1B" w:rsidR="00A57000" w:rsidRDefault="00A57000"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vAlign w:val="center"/>
          </w:tcPr>
          <w:p w14:paraId="2581461B" w14:textId="1765F203" w:rsidR="00A57000" w:rsidRPr="005229B2" w:rsidRDefault="00A57000" w:rsidP="00666AB9">
            <w:pPr>
              <w:spacing w:after="0" w:line="240" w:lineRule="auto"/>
              <w:jc w:val="center"/>
              <w:rPr>
                <w:rFonts w:ascii="Verdana" w:hAnsi="Verdana" w:cs="Arial"/>
                <w:color w:val="000000"/>
                <w:sz w:val="16"/>
                <w:szCs w:val="16"/>
              </w:rPr>
            </w:pPr>
            <w:r w:rsidRPr="005229B2">
              <w:rPr>
                <w:rFonts w:ascii="Verdana" w:hAnsi="Verdana" w:cs="Arial"/>
                <w:color w:val="000000"/>
                <w:sz w:val="16"/>
                <w:szCs w:val="16"/>
              </w:rPr>
              <w:t>DO-FM-00</w:t>
            </w:r>
            <w:r>
              <w:rPr>
                <w:rFonts w:ascii="Verdana" w:hAnsi="Verdana" w:cs="Arial"/>
                <w:color w:val="000000"/>
                <w:sz w:val="16"/>
                <w:szCs w:val="16"/>
              </w:rPr>
              <w:t>3</w:t>
            </w:r>
          </w:p>
        </w:tc>
        <w:tc>
          <w:tcPr>
            <w:tcW w:w="7075" w:type="dxa"/>
            <w:tcMar>
              <w:top w:w="30" w:type="dxa"/>
              <w:left w:w="30" w:type="dxa"/>
              <w:bottom w:w="30" w:type="dxa"/>
              <w:right w:w="30" w:type="dxa"/>
            </w:tcMar>
            <w:vAlign w:val="center"/>
          </w:tcPr>
          <w:p w14:paraId="6B6B482D" w14:textId="206FFD38" w:rsidR="00A57000" w:rsidRPr="000B7ED7" w:rsidRDefault="00A57000" w:rsidP="00E031E5">
            <w:pPr>
              <w:spacing w:after="0" w:line="240" w:lineRule="auto"/>
              <w:rPr>
                <w:rFonts w:ascii="Verdana" w:hAnsi="Verdana" w:cs="Arial"/>
                <w:color w:val="000000"/>
                <w:sz w:val="16"/>
                <w:szCs w:val="16"/>
              </w:rPr>
            </w:pPr>
            <w:r w:rsidRPr="000B7ED7">
              <w:rPr>
                <w:rFonts w:ascii="Verdana" w:hAnsi="Verdana" w:cs="Arial"/>
                <w:color w:val="000000"/>
                <w:sz w:val="16"/>
                <w:szCs w:val="16"/>
              </w:rPr>
              <w:t>Estudio de solicitud de notificación</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43D0D0C1" w:rsidR="00EA0826" w:rsidRPr="00666AB9" w:rsidRDefault="0070691D"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Pr="0085017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w:t>
            </w:r>
            <w:r w:rsidRPr="00850176">
              <w:rPr>
                <w:rFonts w:ascii="Verdana" w:hAnsi="Verdana" w:cs="Arial"/>
                <w:sz w:val="16"/>
                <w:szCs w:val="16"/>
              </w:rPr>
              <w:t xml:space="preserve"> para el nuevo mapa de procesos.</w:t>
            </w:r>
          </w:p>
          <w:p w14:paraId="74E554E0" w14:textId="1F9C3024" w:rsidR="006F3D2D" w:rsidRDefault="006F3D2D" w:rsidP="003033FD">
            <w:pPr>
              <w:spacing w:after="0" w:line="240" w:lineRule="auto"/>
              <w:jc w:val="both"/>
              <w:rPr>
                <w:rFonts w:ascii="Arial" w:hAnsi="Arial" w:cs="Arial"/>
                <w:bCs/>
                <w:color w:val="000000"/>
                <w:sz w:val="16"/>
                <w:szCs w:val="16"/>
              </w:rPr>
            </w:pPr>
            <w:r w:rsidRPr="00850176">
              <w:rPr>
                <w:rFonts w:ascii="Verdana" w:hAnsi="Verdana" w:cs="Arial"/>
                <w:sz w:val="16"/>
                <w:szCs w:val="16"/>
              </w:rPr>
              <w:t xml:space="preserve">Código anterior: </w:t>
            </w:r>
            <w:r w:rsidR="00850176" w:rsidRPr="00850176">
              <w:rPr>
                <w:rFonts w:ascii="Arial" w:hAnsi="Arial" w:cs="Arial"/>
                <w:bCs/>
                <w:color w:val="000000"/>
                <w:sz w:val="16"/>
                <w:szCs w:val="16"/>
              </w:rPr>
              <w:t>DM-PR-005</w:t>
            </w:r>
            <w:r w:rsidR="00C04FDC">
              <w:rPr>
                <w:rFonts w:ascii="Arial" w:hAnsi="Arial" w:cs="Arial"/>
                <w:bCs/>
                <w:color w:val="000000"/>
                <w:sz w:val="16"/>
                <w:szCs w:val="16"/>
              </w:rPr>
              <w:t xml:space="preserve"> V10</w:t>
            </w:r>
          </w:p>
          <w:p w14:paraId="2844B97A" w14:textId="77777777" w:rsidR="0070691D" w:rsidRDefault="0070691D" w:rsidP="003033FD">
            <w:pPr>
              <w:spacing w:after="0" w:line="240" w:lineRule="auto"/>
              <w:jc w:val="both"/>
              <w:rPr>
                <w:rFonts w:ascii="Arial" w:hAnsi="Arial" w:cs="Arial"/>
                <w:bCs/>
                <w:color w:val="000000"/>
                <w:sz w:val="16"/>
                <w:szCs w:val="16"/>
              </w:rPr>
            </w:pPr>
          </w:p>
          <w:p w14:paraId="6F8C41CD" w14:textId="77777777" w:rsidR="0070691D" w:rsidRDefault="0070691D" w:rsidP="0070691D">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72C5566C" w14:textId="77777777" w:rsidR="0070691D" w:rsidRDefault="0070691D" w:rsidP="0070691D">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70691D" w:rsidRPr="00BE6C8E" w14:paraId="07D27BC6" w14:textId="77777777" w:rsidTr="00FB4FAF">
              <w:tc>
                <w:tcPr>
                  <w:tcW w:w="3995" w:type="dxa"/>
                </w:tcPr>
                <w:p w14:paraId="17915E4E" w14:textId="77777777" w:rsidR="0070691D" w:rsidRPr="00BE6C8E" w:rsidRDefault="0070691D" w:rsidP="0070691D">
                  <w:pPr>
                    <w:jc w:val="center"/>
                    <w:rPr>
                      <w:rFonts w:ascii="Verdana" w:hAnsi="Verdana" w:cs="Arial"/>
                      <w:bCs/>
                      <w:color w:val="000000" w:themeColor="text1"/>
                      <w:sz w:val="16"/>
                      <w:szCs w:val="21"/>
                    </w:rPr>
                  </w:pPr>
                  <w:r w:rsidRPr="00BE6C8E">
                    <w:rPr>
                      <w:rFonts w:ascii="Verdana" w:hAnsi="Verdana" w:cs="Arial"/>
                      <w:bCs/>
                      <w:color w:val="000000" w:themeColor="text1"/>
                      <w:sz w:val="16"/>
                      <w:szCs w:val="21"/>
                    </w:rPr>
                    <w:t>REVISÓ</w:t>
                  </w:r>
                </w:p>
              </w:tc>
              <w:tc>
                <w:tcPr>
                  <w:tcW w:w="3995" w:type="dxa"/>
                </w:tcPr>
                <w:p w14:paraId="3EDB8D8F" w14:textId="77777777" w:rsidR="0070691D" w:rsidRPr="00BE6C8E" w:rsidRDefault="0070691D" w:rsidP="0070691D">
                  <w:pPr>
                    <w:jc w:val="center"/>
                    <w:rPr>
                      <w:rFonts w:ascii="Verdana" w:hAnsi="Verdana" w:cs="Arial"/>
                      <w:bCs/>
                      <w:color w:val="000000" w:themeColor="text1"/>
                      <w:sz w:val="16"/>
                      <w:szCs w:val="21"/>
                    </w:rPr>
                  </w:pPr>
                  <w:r w:rsidRPr="00BE6C8E">
                    <w:rPr>
                      <w:rFonts w:ascii="Verdana" w:hAnsi="Verdana" w:cs="Arial"/>
                      <w:bCs/>
                      <w:color w:val="000000" w:themeColor="text1"/>
                      <w:sz w:val="16"/>
                      <w:szCs w:val="21"/>
                    </w:rPr>
                    <w:t>APROBÓ</w:t>
                  </w:r>
                </w:p>
              </w:tc>
            </w:tr>
            <w:tr w:rsidR="0070691D" w:rsidRPr="00BE6C8E" w14:paraId="125A0549" w14:textId="77777777" w:rsidTr="00FB4FAF">
              <w:tc>
                <w:tcPr>
                  <w:tcW w:w="3995" w:type="dxa"/>
                </w:tcPr>
                <w:p w14:paraId="796FD791" w14:textId="77777777" w:rsidR="00F6292E" w:rsidRPr="00BE6C8E" w:rsidRDefault="00F6292E" w:rsidP="0070691D">
                  <w:pPr>
                    <w:jc w:val="both"/>
                    <w:rPr>
                      <w:rFonts w:ascii="Verdana" w:hAnsi="Verdana" w:cs="Arial"/>
                      <w:bCs/>
                      <w:color w:val="000000" w:themeColor="text1"/>
                      <w:sz w:val="16"/>
                      <w:szCs w:val="21"/>
                    </w:rPr>
                  </w:pPr>
                  <w:r w:rsidRPr="00BE6C8E">
                    <w:rPr>
                      <w:rFonts w:ascii="Verdana" w:hAnsi="Verdana" w:cs="Arial"/>
                      <w:bCs/>
                      <w:color w:val="000000" w:themeColor="text1"/>
                      <w:sz w:val="16"/>
                      <w:szCs w:val="21"/>
                    </w:rPr>
                    <w:t>MARGARITA MARIA GONZALEZ SERNA</w:t>
                  </w:r>
                </w:p>
                <w:p w14:paraId="2C7C233D" w14:textId="77777777" w:rsidR="0070691D" w:rsidRPr="00BE6C8E" w:rsidRDefault="0070691D" w:rsidP="0070691D">
                  <w:pPr>
                    <w:jc w:val="both"/>
                    <w:rPr>
                      <w:rFonts w:ascii="Verdana" w:hAnsi="Verdana" w:cs="Arial"/>
                      <w:bCs/>
                      <w:color w:val="000000" w:themeColor="text1"/>
                      <w:sz w:val="16"/>
                      <w:szCs w:val="21"/>
                    </w:rPr>
                  </w:pPr>
                  <w:r w:rsidRPr="00BE6C8E">
                    <w:rPr>
                      <w:rFonts w:ascii="Verdana" w:hAnsi="Verdana" w:cs="Arial"/>
                      <w:bCs/>
                      <w:color w:val="000000" w:themeColor="text1"/>
                      <w:sz w:val="16"/>
                      <w:szCs w:val="21"/>
                    </w:rPr>
                    <w:t xml:space="preserve">Cargo: </w:t>
                  </w:r>
                  <w:r w:rsidR="00F6292E" w:rsidRPr="00BE6C8E">
                    <w:rPr>
                      <w:rFonts w:ascii="Verdana" w:hAnsi="Verdana" w:cs="Arial"/>
                      <w:bCs/>
                      <w:color w:val="000000" w:themeColor="text1"/>
                      <w:sz w:val="16"/>
                      <w:szCs w:val="21"/>
                    </w:rPr>
                    <w:t>Profesional Especializado</w:t>
                  </w:r>
                </w:p>
                <w:p w14:paraId="646605AE" w14:textId="77777777" w:rsidR="00F6292E" w:rsidRPr="00BE6C8E" w:rsidRDefault="00F6292E" w:rsidP="0070691D">
                  <w:pPr>
                    <w:jc w:val="both"/>
                    <w:rPr>
                      <w:rFonts w:ascii="Verdana" w:hAnsi="Verdana" w:cs="Arial"/>
                      <w:bCs/>
                      <w:color w:val="000000" w:themeColor="text1"/>
                      <w:sz w:val="16"/>
                      <w:szCs w:val="21"/>
                    </w:rPr>
                  </w:pPr>
                </w:p>
                <w:p w14:paraId="34192133" w14:textId="77777777" w:rsidR="00F6292E" w:rsidRPr="00BE6C8E" w:rsidRDefault="00A33BCD" w:rsidP="0070691D">
                  <w:pPr>
                    <w:jc w:val="both"/>
                    <w:rPr>
                      <w:rFonts w:ascii="Verdana" w:hAnsi="Verdana" w:cs="Arial"/>
                      <w:bCs/>
                      <w:color w:val="000000" w:themeColor="text1"/>
                      <w:sz w:val="16"/>
                      <w:szCs w:val="21"/>
                    </w:rPr>
                  </w:pPr>
                  <w:r w:rsidRPr="00BE6C8E">
                    <w:rPr>
                      <w:rFonts w:ascii="Verdana" w:hAnsi="Verdana" w:cs="Arial"/>
                      <w:bCs/>
                      <w:color w:val="000000" w:themeColor="text1"/>
                      <w:sz w:val="16"/>
                      <w:szCs w:val="21"/>
                    </w:rPr>
                    <w:t>JOHANA CAROLINA CHAPUESGAL OBANDO</w:t>
                  </w:r>
                </w:p>
                <w:p w14:paraId="0F7916CE" w14:textId="6FD3B9F1" w:rsidR="00A33BCD" w:rsidRPr="00BE6C8E" w:rsidRDefault="00A33BCD" w:rsidP="0070691D">
                  <w:pPr>
                    <w:jc w:val="both"/>
                    <w:rPr>
                      <w:rFonts w:ascii="Verdana" w:hAnsi="Verdana" w:cs="Arial"/>
                      <w:bCs/>
                      <w:color w:val="000000" w:themeColor="text1"/>
                      <w:sz w:val="16"/>
                      <w:szCs w:val="21"/>
                    </w:rPr>
                  </w:pPr>
                  <w:r w:rsidRPr="00BE6C8E">
                    <w:rPr>
                      <w:rFonts w:ascii="Verdana" w:hAnsi="Verdana" w:cs="Arial"/>
                      <w:bCs/>
                      <w:color w:val="000000" w:themeColor="text1"/>
                      <w:sz w:val="16"/>
                      <w:szCs w:val="21"/>
                    </w:rPr>
                    <w:lastRenderedPageBreak/>
                    <w:t>Cargo: Profesional Especializado</w:t>
                  </w:r>
                </w:p>
              </w:tc>
              <w:tc>
                <w:tcPr>
                  <w:tcW w:w="3995" w:type="dxa"/>
                </w:tcPr>
                <w:p w14:paraId="1115C1C3" w14:textId="77777777" w:rsidR="00A33BCD" w:rsidRPr="00BE6C8E" w:rsidRDefault="00A33BCD" w:rsidP="0070691D">
                  <w:pPr>
                    <w:jc w:val="both"/>
                    <w:rPr>
                      <w:rFonts w:ascii="Verdana" w:hAnsi="Verdana" w:cs="Arial"/>
                      <w:bCs/>
                      <w:color w:val="000000" w:themeColor="text1"/>
                      <w:sz w:val="16"/>
                      <w:szCs w:val="21"/>
                    </w:rPr>
                  </w:pPr>
                  <w:r w:rsidRPr="00BE6C8E">
                    <w:rPr>
                      <w:rFonts w:ascii="Verdana" w:hAnsi="Verdana" w:cs="Arial"/>
                      <w:bCs/>
                      <w:color w:val="000000" w:themeColor="text1"/>
                      <w:sz w:val="16"/>
                      <w:szCs w:val="21"/>
                    </w:rPr>
                    <w:lastRenderedPageBreak/>
                    <w:t>HERNAN ALONSO ZUÑIGA CARVAJAL</w:t>
                  </w:r>
                </w:p>
                <w:p w14:paraId="67285BE3" w14:textId="7EAC8FB6" w:rsidR="0070691D" w:rsidRPr="00BE6C8E" w:rsidRDefault="0070691D" w:rsidP="0070691D">
                  <w:pPr>
                    <w:jc w:val="both"/>
                    <w:rPr>
                      <w:rFonts w:ascii="Verdana" w:hAnsi="Verdana" w:cs="Arial"/>
                      <w:bCs/>
                      <w:color w:val="000000" w:themeColor="text1"/>
                      <w:sz w:val="16"/>
                      <w:szCs w:val="21"/>
                    </w:rPr>
                  </w:pPr>
                  <w:r w:rsidRPr="00BE6C8E">
                    <w:rPr>
                      <w:rFonts w:ascii="Verdana" w:hAnsi="Verdana" w:cs="Arial"/>
                      <w:bCs/>
                      <w:color w:val="000000" w:themeColor="text1"/>
                      <w:sz w:val="16"/>
                      <w:szCs w:val="21"/>
                    </w:rPr>
                    <w:t>Cargo:</w:t>
                  </w:r>
                  <w:r w:rsidRPr="00BE6C8E">
                    <w:rPr>
                      <w:rFonts w:ascii="Arial" w:hAnsi="Arial" w:cs="Arial"/>
                      <w:color w:val="000000" w:themeColor="text1"/>
                      <w:sz w:val="18"/>
                      <w:szCs w:val="18"/>
                    </w:rPr>
                    <w:t xml:space="preserve"> </w:t>
                  </w:r>
                  <w:r w:rsidR="00A33BCD" w:rsidRPr="00BE6C8E">
                    <w:rPr>
                      <w:rFonts w:ascii="Verdana" w:hAnsi="Verdana" w:cs="Arial"/>
                      <w:bCs/>
                      <w:color w:val="000000" w:themeColor="text1"/>
                      <w:sz w:val="16"/>
                      <w:szCs w:val="21"/>
                    </w:rPr>
                    <w:t>Director Técnico</w:t>
                  </w:r>
                </w:p>
              </w:tc>
            </w:tr>
          </w:tbl>
          <w:p w14:paraId="228971A0" w14:textId="77777777" w:rsidR="0070691D" w:rsidRDefault="0070691D" w:rsidP="0070691D">
            <w:pPr>
              <w:spacing w:after="0" w:line="240" w:lineRule="auto"/>
              <w:jc w:val="both"/>
              <w:rPr>
                <w:rFonts w:ascii="Verdana" w:hAnsi="Verdana" w:cs="Arial"/>
                <w:bCs/>
                <w:color w:val="000000"/>
                <w:sz w:val="16"/>
                <w:szCs w:val="21"/>
              </w:rPr>
            </w:pPr>
          </w:p>
          <w:p w14:paraId="4CF8C849" w14:textId="496E5D21" w:rsidR="0070691D" w:rsidRPr="00666AB9" w:rsidRDefault="0070691D" w:rsidP="003033FD">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C77B" w14:textId="77777777" w:rsidR="003C320E" w:rsidRDefault="003C320E" w:rsidP="00FF09A0">
      <w:pPr>
        <w:spacing w:after="0" w:line="240" w:lineRule="auto"/>
      </w:pPr>
      <w:r>
        <w:separator/>
      </w:r>
    </w:p>
  </w:endnote>
  <w:endnote w:type="continuationSeparator" w:id="0">
    <w:p w14:paraId="512C6870" w14:textId="77777777" w:rsidR="003C320E" w:rsidRDefault="003C320E"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F379" w14:textId="77777777" w:rsidR="003C320E" w:rsidRDefault="003C320E" w:rsidP="00FF09A0">
      <w:pPr>
        <w:spacing w:after="0" w:line="240" w:lineRule="auto"/>
      </w:pPr>
      <w:r>
        <w:separator/>
      </w:r>
    </w:p>
  </w:footnote>
  <w:footnote w:type="continuationSeparator" w:id="0">
    <w:p w14:paraId="3D9C47F1" w14:textId="77777777" w:rsidR="003C320E" w:rsidRDefault="003C320E"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09FFF7C0"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BC58F8" w:rsidRPr="00BC58F8">
            <w:rPr>
              <w:rFonts w:ascii="Verdana" w:eastAsia="Arial" w:hAnsi="Verdana" w:cs="Arial"/>
              <w:b/>
              <w:color w:val="000000" w:themeColor="text1"/>
              <w:sz w:val="18"/>
              <w:szCs w:val="18"/>
            </w:rPr>
            <w:t xml:space="preserve">Fomento al desarrollo </w:t>
          </w:r>
          <w:r w:rsidR="00CF4872" w:rsidRPr="00BC58F8">
            <w:rPr>
              <w:rFonts w:ascii="Verdana" w:eastAsia="Arial" w:hAnsi="Verdana" w:cs="Arial"/>
              <w:b/>
              <w:color w:val="000000" w:themeColor="text1"/>
              <w:sz w:val="18"/>
              <w:szCs w:val="18"/>
            </w:rPr>
            <w:t>económico</w:t>
          </w:r>
          <w:r w:rsidR="00BC58F8" w:rsidRPr="00BC58F8">
            <w:rPr>
              <w:rFonts w:ascii="Verdana" w:eastAsia="Arial" w:hAnsi="Verdana" w:cs="Arial"/>
              <w:b/>
              <w:color w:val="000000" w:themeColor="text1"/>
              <w:sz w:val="18"/>
              <w:szCs w:val="18"/>
            </w:rPr>
            <w:t xml:space="preserve">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BBFF249" w:rsidR="4F8B75BB" w:rsidRPr="00666AB9" w:rsidRDefault="00850176"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ADMINISTRACIÓN DEL PUNTO DE CONTACTO SOBRE OBSTACULOS TÉCNICOS AL COMERCIO Y MEDIDAS SANITARIAS Y FITOSANITARIAS ANTE LA OMC Y CAN.</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38BD7771"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CF4872">
            <w:rPr>
              <w:rFonts w:ascii="Verdana" w:eastAsia="Arial" w:hAnsi="Verdana" w:cs="Arial"/>
              <w:color w:val="000000" w:themeColor="text1"/>
              <w:sz w:val="16"/>
              <w:szCs w:val="16"/>
            </w:rPr>
            <w:t>003</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03486376" w:rsidR="618C038B" w:rsidRPr="00666AB9" w:rsidRDefault="00CF487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F15495A"/>
    <w:multiLevelType w:val="hybridMultilevel"/>
    <w:tmpl w:val="A7E2F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4645A9B"/>
    <w:multiLevelType w:val="hybridMultilevel"/>
    <w:tmpl w:val="7CE6E3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A0F3CD8"/>
    <w:multiLevelType w:val="hybridMultilevel"/>
    <w:tmpl w:val="C26885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1"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4"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0371458">
    <w:abstractNumId w:val="16"/>
  </w:num>
  <w:num w:numId="2" w16cid:durableId="1655060870">
    <w:abstractNumId w:val="4"/>
  </w:num>
  <w:num w:numId="3" w16cid:durableId="1997566932">
    <w:abstractNumId w:val="1"/>
  </w:num>
  <w:num w:numId="4" w16cid:durableId="26368605">
    <w:abstractNumId w:val="11"/>
  </w:num>
  <w:num w:numId="5" w16cid:durableId="1400131368">
    <w:abstractNumId w:val="15"/>
  </w:num>
  <w:num w:numId="6" w16cid:durableId="1632133748">
    <w:abstractNumId w:val="2"/>
  </w:num>
  <w:num w:numId="7" w16cid:durableId="96023369">
    <w:abstractNumId w:val="0"/>
  </w:num>
  <w:num w:numId="8" w16cid:durableId="1594513091">
    <w:abstractNumId w:val="3"/>
  </w:num>
  <w:num w:numId="9" w16cid:durableId="2065175082">
    <w:abstractNumId w:val="12"/>
  </w:num>
  <w:num w:numId="10" w16cid:durableId="1643850289">
    <w:abstractNumId w:val="5"/>
  </w:num>
  <w:num w:numId="11" w16cid:durableId="1393698371">
    <w:abstractNumId w:val="13"/>
  </w:num>
  <w:num w:numId="12" w16cid:durableId="767774587">
    <w:abstractNumId w:val="10"/>
  </w:num>
  <w:num w:numId="13" w16cid:durableId="1223835019">
    <w:abstractNumId w:val="9"/>
  </w:num>
  <w:num w:numId="14" w16cid:durableId="1093280331">
    <w:abstractNumId w:val="14"/>
  </w:num>
  <w:num w:numId="15" w16cid:durableId="434179079">
    <w:abstractNumId w:val="8"/>
  </w:num>
  <w:num w:numId="16" w16cid:durableId="1520239232">
    <w:abstractNumId w:val="6"/>
  </w:num>
  <w:num w:numId="17" w16cid:durableId="876821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84489"/>
    <w:rsid w:val="000A2345"/>
    <w:rsid w:val="000A6C04"/>
    <w:rsid w:val="000B4925"/>
    <w:rsid w:val="000B497A"/>
    <w:rsid w:val="000B7ED7"/>
    <w:rsid w:val="000C2CEB"/>
    <w:rsid w:val="000E5FFE"/>
    <w:rsid w:val="000F1080"/>
    <w:rsid w:val="00111E13"/>
    <w:rsid w:val="00136A11"/>
    <w:rsid w:val="00145F13"/>
    <w:rsid w:val="001A43C3"/>
    <w:rsid w:val="001C5FBA"/>
    <w:rsid w:val="001C6CBA"/>
    <w:rsid w:val="001D0B5F"/>
    <w:rsid w:val="001E7211"/>
    <w:rsid w:val="00223AA5"/>
    <w:rsid w:val="00237C40"/>
    <w:rsid w:val="00240C6B"/>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5FEB"/>
    <w:rsid w:val="00300460"/>
    <w:rsid w:val="00301C99"/>
    <w:rsid w:val="003033FD"/>
    <w:rsid w:val="00313C84"/>
    <w:rsid w:val="00330BAE"/>
    <w:rsid w:val="003545C9"/>
    <w:rsid w:val="003644BD"/>
    <w:rsid w:val="003823B7"/>
    <w:rsid w:val="003B7177"/>
    <w:rsid w:val="003C320E"/>
    <w:rsid w:val="00400C58"/>
    <w:rsid w:val="00403988"/>
    <w:rsid w:val="0040542A"/>
    <w:rsid w:val="00416D2C"/>
    <w:rsid w:val="00454302"/>
    <w:rsid w:val="004A258A"/>
    <w:rsid w:val="004A3BE9"/>
    <w:rsid w:val="004B7F25"/>
    <w:rsid w:val="004E73E5"/>
    <w:rsid w:val="004F2A29"/>
    <w:rsid w:val="004F799A"/>
    <w:rsid w:val="005034CA"/>
    <w:rsid w:val="005229B2"/>
    <w:rsid w:val="00527566"/>
    <w:rsid w:val="00535FDD"/>
    <w:rsid w:val="00570D5D"/>
    <w:rsid w:val="00573D13"/>
    <w:rsid w:val="005832CD"/>
    <w:rsid w:val="00584585"/>
    <w:rsid w:val="00585793"/>
    <w:rsid w:val="00591941"/>
    <w:rsid w:val="005A0CE9"/>
    <w:rsid w:val="005A3044"/>
    <w:rsid w:val="005A6B66"/>
    <w:rsid w:val="005A7D0E"/>
    <w:rsid w:val="005B53FD"/>
    <w:rsid w:val="005B5CEB"/>
    <w:rsid w:val="005B6577"/>
    <w:rsid w:val="005D2594"/>
    <w:rsid w:val="005E25C7"/>
    <w:rsid w:val="005F3247"/>
    <w:rsid w:val="00601069"/>
    <w:rsid w:val="00607318"/>
    <w:rsid w:val="006165B0"/>
    <w:rsid w:val="006169FD"/>
    <w:rsid w:val="006279DE"/>
    <w:rsid w:val="006456A3"/>
    <w:rsid w:val="0066027D"/>
    <w:rsid w:val="00666AB9"/>
    <w:rsid w:val="00684262"/>
    <w:rsid w:val="0069702B"/>
    <w:rsid w:val="006B12B9"/>
    <w:rsid w:val="006B1F16"/>
    <w:rsid w:val="006C0E3C"/>
    <w:rsid w:val="006C52F0"/>
    <w:rsid w:val="006D1AB7"/>
    <w:rsid w:val="006E1279"/>
    <w:rsid w:val="006F0A35"/>
    <w:rsid w:val="006F3D2D"/>
    <w:rsid w:val="0070691D"/>
    <w:rsid w:val="007124C9"/>
    <w:rsid w:val="00713034"/>
    <w:rsid w:val="0072655E"/>
    <w:rsid w:val="007341F5"/>
    <w:rsid w:val="00747263"/>
    <w:rsid w:val="007558EC"/>
    <w:rsid w:val="00757FF1"/>
    <w:rsid w:val="007670FA"/>
    <w:rsid w:val="007758F6"/>
    <w:rsid w:val="00792E1F"/>
    <w:rsid w:val="0079534A"/>
    <w:rsid w:val="0079608A"/>
    <w:rsid w:val="007B4E62"/>
    <w:rsid w:val="007C3D27"/>
    <w:rsid w:val="007C4B85"/>
    <w:rsid w:val="007D3138"/>
    <w:rsid w:val="007D51BE"/>
    <w:rsid w:val="007F76CE"/>
    <w:rsid w:val="008034D9"/>
    <w:rsid w:val="00804F85"/>
    <w:rsid w:val="00823BA1"/>
    <w:rsid w:val="00850176"/>
    <w:rsid w:val="00851992"/>
    <w:rsid w:val="00853A22"/>
    <w:rsid w:val="0087001D"/>
    <w:rsid w:val="00874AE0"/>
    <w:rsid w:val="00886EC1"/>
    <w:rsid w:val="00895E24"/>
    <w:rsid w:val="008974F0"/>
    <w:rsid w:val="008B0C34"/>
    <w:rsid w:val="008D6D1B"/>
    <w:rsid w:val="008F0A6E"/>
    <w:rsid w:val="00900199"/>
    <w:rsid w:val="0091085B"/>
    <w:rsid w:val="00925745"/>
    <w:rsid w:val="0093090C"/>
    <w:rsid w:val="00940BA8"/>
    <w:rsid w:val="00944BE9"/>
    <w:rsid w:val="00954D11"/>
    <w:rsid w:val="00970821"/>
    <w:rsid w:val="00970E8B"/>
    <w:rsid w:val="00971C19"/>
    <w:rsid w:val="00982DDC"/>
    <w:rsid w:val="009A0A14"/>
    <w:rsid w:val="009A384B"/>
    <w:rsid w:val="009B622A"/>
    <w:rsid w:val="009B7C3E"/>
    <w:rsid w:val="009C14ED"/>
    <w:rsid w:val="009C21BB"/>
    <w:rsid w:val="009C46C2"/>
    <w:rsid w:val="009C583C"/>
    <w:rsid w:val="009D07CF"/>
    <w:rsid w:val="009D19DD"/>
    <w:rsid w:val="009D2340"/>
    <w:rsid w:val="009E4885"/>
    <w:rsid w:val="009E5DB2"/>
    <w:rsid w:val="009F44E8"/>
    <w:rsid w:val="00A02DE1"/>
    <w:rsid w:val="00A113D7"/>
    <w:rsid w:val="00A115BC"/>
    <w:rsid w:val="00A202A6"/>
    <w:rsid w:val="00A22F3F"/>
    <w:rsid w:val="00A32148"/>
    <w:rsid w:val="00A33BCD"/>
    <w:rsid w:val="00A35B13"/>
    <w:rsid w:val="00A57000"/>
    <w:rsid w:val="00A570F6"/>
    <w:rsid w:val="00A669EA"/>
    <w:rsid w:val="00A70643"/>
    <w:rsid w:val="00A75D0E"/>
    <w:rsid w:val="00A76CDB"/>
    <w:rsid w:val="00A770ED"/>
    <w:rsid w:val="00A808A4"/>
    <w:rsid w:val="00A85151"/>
    <w:rsid w:val="00AD5DB2"/>
    <w:rsid w:val="00AD62FA"/>
    <w:rsid w:val="00AD6B3B"/>
    <w:rsid w:val="00AD7470"/>
    <w:rsid w:val="00AF2851"/>
    <w:rsid w:val="00AF3BAE"/>
    <w:rsid w:val="00B07EC5"/>
    <w:rsid w:val="00B10731"/>
    <w:rsid w:val="00B12631"/>
    <w:rsid w:val="00B2097D"/>
    <w:rsid w:val="00B339EF"/>
    <w:rsid w:val="00B37A7C"/>
    <w:rsid w:val="00B5515E"/>
    <w:rsid w:val="00B679FA"/>
    <w:rsid w:val="00B838E7"/>
    <w:rsid w:val="00BA58FB"/>
    <w:rsid w:val="00BB1B01"/>
    <w:rsid w:val="00BB4EAC"/>
    <w:rsid w:val="00BB63A6"/>
    <w:rsid w:val="00BC58F8"/>
    <w:rsid w:val="00BE6C8E"/>
    <w:rsid w:val="00BF145F"/>
    <w:rsid w:val="00C04FDC"/>
    <w:rsid w:val="00C1728E"/>
    <w:rsid w:val="00C21389"/>
    <w:rsid w:val="00C33928"/>
    <w:rsid w:val="00C458C4"/>
    <w:rsid w:val="00C46177"/>
    <w:rsid w:val="00C63B16"/>
    <w:rsid w:val="00C71896"/>
    <w:rsid w:val="00C71CC6"/>
    <w:rsid w:val="00C729AD"/>
    <w:rsid w:val="00C77DA4"/>
    <w:rsid w:val="00C8072D"/>
    <w:rsid w:val="00C823B2"/>
    <w:rsid w:val="00CA776F"/>
    <w:rsid w:val="00CC6239"/>
    <w:rsid w:val="00CD3C2F"/>
    <w:rsid w:val="00CE0005"/>
    <w:rsid w:val="00CE1614"/>
    <w:rsid w:val="00CF4872"/>
    <w:rsid w:val="00D102FF"/>
    <w:rsid w:val="00D14EE3"/>
    <w:rsid w:val="00D27F6A"/>
    <w:rsid w:val="00D30510"/>
    <w:rsid w:val="00D4353B"/>
    <w:rsid w:val="00D8671B"/>
    <w:rsid w:val="00DA19DE"/>
    <w:rsid w:val="00DC606B"/>
    <w:rsid w:val="00E031E5"/>
    <w:rsid w:val="00E143A7"/>
    <w:rsid w:val="00E22DCA"/>
    <w:rsid w:val="00E30AA0"/>
    <w:rsid w:val="00E32749"/>
    <w:rsid w:val="00E503BD"/>
    <w:rsid w:val="00E70323"/>
    <w:rsid w:val="00E75BA3"/>
    <w:rsid w:val="00E87A9C"/>
    <w:rsid w:val="00E91094"/>
    <w:rsid w:val="00E93440"/>
    <w:rsid w:val="00EA0279"/>
    <w:rsid w:val="00EA0826"/>
    <w:rsid w:val="00EB3B4C"/>
    <w:rsid w:val="00EF4DED"/>
    <w:rsid w:val="00F05E25"/>
    <w:rsid w:val="00F06927"/>
    <w:rsid w:val="00F141C1"/>
    <w:rsid w:val="00F1461B"/>
    <w:rsid w:val="00F5171E"/>
    <w:rsid w:val="00F51B42"/>
    <w:rsid w:val="00F62291"/>
    <w:rsid w:val="00F6292E"/>
    <w:rsid w:val="00F74146"/>
    <w:rsid w:val="00F9185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14188269">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31046344">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742340798">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953635628">
      <w:bodyDiv w:val="1"/>
      <w:marLeft w:val="0"/>
      <w:marRight w:val="0"/>
      <w:marTop w:val="0"/>
      <w:marBottom w:val="0"/>
      <w:divBdr>
        <w:top w:val="none" w:sz="0" w:space="0" w:color="auto"/>
        <w:left w:val="none" w:sz="0" w:space="0" w:color="auto"/>
        <w:bottom w:val="none" w:sz="0" w:space="0" w:color="auto"/>
        <w:right w:val="none" w:sz="0" w:space="0" w:color="auto"/>
      </w:divBdr>
    </w:div>
    <w:div w:id="1122042231">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59B3A4A-F08C-43B0-8D21-847C54D5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2447</Words>
  <Characters>13461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15</cp:revision>
  <dcterms:created xsi:type="dcterms:W3CDTF">2025-09-12T19:19:00Z</dcterms:created>
  <dcterms:modified xsi:type="dcterms:W3CDTF">2026-05-14T18:34:00Z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