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014AC17" w14:textId="60A3B238" w:rsidR="00E0063C" w:rsidRPr="003E58A0" w:rsidRDefault="6F159AA7" w:rsidP="003E58A0">
      <w:pPr>
        <w:spacing w:after="0" w:line="240" w:lineRule="auto"/>
        <w:jc w:val="center"/>
        <w:rPr>
          <w:rFonts w:ascii="Verdana" w:eastAsia="Verdana" w:hAnsi="Verdana" w:cs="Verdana"/>
          <w:b/>
          <w:bCs/>
          <w:sz w:val="24"/>
          <w:szCs w:val="24"/>
          <w:lang w:val="es-ES"/>
        </w:rPr>
      </w:pPr>
      <w:r w:rsidRPr="00F517BF">
        <w:rPr>
          <w:rFonts w:ascii="Arial" w:hAnsi="Arial" w:cs="Arial"/>
          <w:b/>
          <w:bCs/>
          <w:color w:val="000000"/>
          <w:sz w:val="34"/>
          <w:szCs w:val="34"/>
        </w:rPr>
        <w:t>G</w:t>
      </w:r>
      <w:r w:rsidR="001904A6" w:rsidRPr="00F517BF">
        <w:rPr>
          <w:rFonts w:ascii="Arial" w:hAnsi="Arial" w:cs="Arial"/>
          <w:b/>
          <w:bCs/>
          <w:color w:val="000000"/>
          <w:sz w:val="34"/>
          <w:szCs w:val="34"/>
        </w:rPr>
        <w:t>UÍA</w:t>
      </w:r>
      <w:r w:rsidR="003E58A0" w:rsidRPr="003E58A0">
        <w:rPr>
          <w:rFonts w:ascii="Arial" w:hAnsi="Arial" w:cs="Arial"/>
          <w:b/>
          <w:bCs/>
          <w:color w:val="000000"/>
          <w:sz w:val="21"/>
          <w:szCs w:val="21"/>
        </w:rPr>
        <w:t xml:space="preserve"> </w:t>
      </w:r>
      <w:r w:rsidR="00887C41" w:rsidRPr="00887C41">
        <w:rPr>
          <w:rFonts w:ascii="Arial" w:hAnsi="Arial" w:cs="Arial"/>
          <w:b/>
          <w:bCs/>
          <w:color w:val="000000"/>
          <w:sz w:val="34"/>
          <w:szCs w:val="34"/>
        </w:rPr>
        <w:t>REALIZACIÓN ANUAL DEL CERTAMEN PREMIO COLOMBIANO A LA INNOVACIÓN EMPRESARIAL PARA LAS MIPYMES-INNOVA</w:t>
      </w:r>
    </w:p>
    <w:p w14:paraId="4C3FB2FD" w14:textId="19BD73D6" w:rsidR="00823028" w:rsidRPr="00DD7470" w:rsidRDefault="007571BA"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DO</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w:t>
      </w:r>
      <w:r w:rsidR="00887C41">
        <w:rPr>
          <w:rFonts w:ascii="Verdana" w:eastAsia="Verdana" w:hAnsi="Verdana" w:cs="Verdana"/>
          <w:b/>
          <w:bCs/>
          <w:sz w:val="32"/>
          <w:szCs w:val="32"/>
          <w:lang w:val="es-ES"/>
        </w:rPr>
        <w:t>3</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3694855A"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p>
    <w:p w14:paraId="63BD9B9C" w14:textId="3BDD3491" w:rsidR="00B65F21" w:rsidRPr="00DD7470" w:rsidRDefault="00CB03E2"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Theme="minorHAnsi" w:eastAsiaTheme="minorHAnsi" w:hAnsiTheme="minorHAnsi" w:cstheme="minorBidi"/>
          <w:color w:val="auto"/>
          <w:kern w:val="2"/>
          <w:sz w:val="22"/>
          <w:szCs w:val="22"/>
          <w:lang w:val="es-ES" w:eastAsia="en-US"/>
          <w14:ligatures w14:val="standardContextual"/>
        </w:rPr>
        <w:id w:val="675923138"/>
        <w:docPartObj>
          <w:docPartGallery w:val="Table of Contents"/>
          <w:docPartUnique/>
        </w:docPartObj>
      </w:sdtPr>
      <w:sdtEndPr>
        <w:rPr>
          <w:b/>
          <w:bCs/>
        </w:rPr>
      </w:sdtEndPr>
      <w:sdtContent>
        <w:p w14:paraId="56209711" w14:textId="51C1D568" w:rsidR="00AD4CBC" w:rsidRDefault="00AD4CBC">
          <w:pPr>
            <w:pStyle w:val="TtuloTDC"/>
            <w:rPr>
              <w:lang w:val="es-ES"/>
            </w:rPr>
          </w:pPr>
          <w:r>
            <w:rPr>
              <w:lang w:val="es-ES"/>
            </w:rPr>
            <w:t>Contenido</w:t>
          </w:r>
        </w:p>
        <w:p w14:paraId="14E166F6" w14:textId="77777777" w:rsidR="00AD4CBC" w:rsidRPr="00AD4CBC" w:rsidRDefault="00AD4CBC" w:rsidP="00AD4CBC">
          <w:pPr>
            <w:rPr>
              <w:lang w:val="es-ES" w:eastAsia="es-CO"/>
            </w:rPr>
          </w:pPr>
        </w:p>
        <w:p w14:paraId="61417CB1" w14:textId="5BE46BEB" w:rsidR="00AD4CBC" w:rsidRDefault="00AD4CBC">
          <w:pPr>
            <w:pStyle w:val="TDC1"/>
            <w:tabs>
              <w:tab w:val="left" w:pos="480"/>
              <w:tab w:val="right" w:leader="dot" w:pos="10790"/>
            </w:tabs>
            <w:rPr>
              <w:rFonts w:eastAsiaTheme="minorEastAsia"/>
              <w:noProof/>
              <w:sz w:val="24"/>
              <w:szCs w:val="24"/>
              <w:lang w:val="es-MX" w:eastAsia="es-MX"/>
            </w:rPr>
          </w:pPr>
          <w:r>
            <w:fldChar w:fldCharType="begin"/>
          </w:r>
          <w:r>
            <w:instrText xml:space="preserve"> TOC \o "1-3" \h \z \u </w:instrText>
          </w:r>
          <w:r>
            <w:fldChar w:fldCharType="separate"/>
          </w:r>
          <w:hyperlink w:anchor="_Toc230165810" w:history="1">
            <w:r w:rsidRPr="00413C0C">
              <w:rPr>
                <w:rStyle w:val="Hipervnculo"/>
                <w:rFonts w:ascii="Verdana" w:eastAsia="Verdana" w:hAnsi="Verdana" w:cs="Verdana"/>
                <w:b/>
                <w:bCs/>
                <w:noProof/>
                <w:lang w:val="es-ES"/>
              </w:rPr>
              <w:t>1.</w:t>
            </w:r>
            <w:r>
              <w:rPr>
                <w:rFonts w:eastAsiaTheme="minorEastAsia"/>
                <w:noProof/>
                <w:sz w:val="24"/>
                <w:szCs w:val="24"/>
                <w:lang w:val="es-MX" w:eastAsia="es-MX"/>
              </w:rPr>
              <w:tab/>
            </w:r>
            <w:r w:rsidRPr="00413C0C">
              <w:rPr>
                <w:rStyle w:val="Hipervnculo"/>
                <w:rFonts w:ascii="Verdana" w:eastAsia="Verdana" w:hAnsi="Verdana" w:cs="Verdana"/>
                <w:b/>
                <w:bCs/>
                <w:noProof/>
              </w:rPr>
              <w:t>OBJETIVO</w:t>
            </w:r>
            <w:r>
              <w:rPr>
                <w:noProof/>
                <w:webHidden/>
              </w:rPr>
              <w:tab/>
            </w:r>
            <w:r>
              <w:rPr>
                <w:noProof/>
                <w:webHidden/>
              </w:rPr>
              <w:fldChar w:fldCharType="begin"/>
            </w:r>
            <w:r>
              <w:rPr>
                <w:noProof/>
                <w:webHidden/>
              </w:rPr>
              <w:instrText xml:space="preserve"> PAGEREF _Toc230165810 \h </w:instrText>
            </w:r>
            <w:r>
              <w:rPr>
                <w:noProof/>
                <w:webHidden/>
              </w:rPr>
            </w:r>
            <w:r>
              <w:rPr>
                <w:noProof/>
                <w:webHidden/>
              </w:rPr>
              <w:fldChar w:fldCharType="separate"/>
            </w:r>
            <w:r>
              <w:rPr>
                <w:noProof/>
                <w:webHidden/>
              </w:rPr>
              <w:t>4</w:t>
            </w:r>
            <w:r>
              <w:rPr>
                <w:noProof/>
                <w:webHidden/>
              </w:rPr>
              <w:fldChar w:fldCharType="end"/>
            </w:r>
          </w:hyperlink>
        </w:p>
        <w:p w14:paraId="28598445" w14:textId="3C14BD0A" w:rsidR="00AD4CBC" w:rsidRDefault="00AD4CBC">
          <w:pPr>
            <w:pStyle w:val="TDC1"/>
            <w:tabs>
              <w:tab w:val="left" w:pos="480"/>
              <w:tab w:val="right" w:leader="dot" w:pos="10790"/>
            </w:tabs>
            <w:rPr>
              <w:rFonts w:eastAsiaTheme="minorEastAsia"/>
              <w:noProof/>
              <w:sz w:val="24"/>
              <w:szCs w:val="24"/>
              <w:lang w:val="es-MX" w:eastAsia="es-MX"/>
            </w:rPr>
          </w:pPr>
          <w:hyperlink w:anchor="_Toc230165811" w:history="1">
            <w:r w:rsidRPr="00413C0C">
              <w:rPr>
                <w:rStyle w:val="Hipervnculo"/>
                <w:rFonts w:ascii="Verdana" w:eastAsia="Verdana" w:hAnsi="Verdana" w:cs="Verdana"/>
                <w:b/>
                <w:bCs/>
                <w:noProof/>
              </w:rPr>
              <w:t>2.</w:t>
            </w:r>
            <w:r>
              <w:rPr>
                <w:rFonts w:eastAsiaTheme="minorEastAsia"/>
                <w:noProof/>
                <w:sz w:val="24"/>
                <w:szCs w:val="24"/>
                <w:lang w:val="es-MX" w:eastAsia="es-MX"/>
              </w:rPr>
              <w:tab/>
            </w:r>
            <w:r w:rsidRPr="00413C0C">
              <w:rPr>
                <w:rStyle w:val="Hipervnculo"/>
                <w:rFonts w:ascii="Verdana" w:eastAsia="Verdana" w:hAnsi="Verdana" w:cs="Verdana"/>
                <w:b/>
                <w:bCs/>
                <w:noProof/>
              </w:rPr>
              <w:t>ALCANCE</w:t>
            </w:r>
            <w:r>
              <w:rPr>
                <w:noProof/>
                <w:webHidden/>
              </w:rPr>
              <w:tab/>
            </w:r>
            <w:r>
              <w:rPr>
                <w:noProof/>
                <w:webHidden/>
              </w:rPr>
              <w:fldChar w:fldCharType="begin"/>
            </w:r>
            <w:r>
              <w:rPr>
                <w:noProof/>
                <w:webHidden/>
              </w:rPr>
              <w:instrText xml:space="preserve"> PAGEREF _Toc230165811 \h </w:instrText>
            </w:r>
            <w:r>
              <w:rPr>
                <w:noProof/>
                <w:webHidden/>
              </w:rPr>
            </w:r>
            <w:r>
              <w:rPr>
                <w:noProof/>
                <w:webHidden/>
              </w:rPr>
              <w:fldChar w:fldCharType="separate"/>
            </w:r>
            <w:r>
              <w:rPr>
                <w:noProof/>
                <w:webHidden/>
              </w:rPr>
              <w:t>4</w:t>
            </w:r>
            <w:r>
              <w:rPr>
                <w:noProof/>
                <w:webHidden/>
              </w:rPr>
              <w:fldChar w:fldCharType="end"/>
            </w:r>
          </w:hyperlink>
        </w:p>
        <w:p w14:paraId="0D34091C" w14:textId="0FF506C7" w:rsidR="00AD4CBC" w:rsidRDefault="00AD4CBC">
          <w:pPr>
            <w:pStyle w:val="TDC1"/>
            <w:tabs>
              <w:tab w:val="left" w:pos="480"/>
              <w:tab w:val="right" w:leader="dot" w:pos="10790"/>
            </w:tabs>
            <w:rPr>
              <w:rFonts w:eastAsiaTheme="minorEastAsia"/>
              <w:noProof/>
              <w:sz w:val="24"/>
              <w:szCs w:val="24"/>
              <w:lang w:val="es-MX" w:eastAsia="es-MX"/>
            </w:rPr>
          </w:pPr>
          <w:hyperlink w:anchor="_Toc230165812" w:history="1">
            <w:r w:rsidRPr="00413C0C">
              <w:rPr>
                <w:rStyle w:val="Hipervnculo"/>
                <w:rFonts w:ascii="Verdana" w:eastAsia="Verdana" w:hAnsi="Verdana" w:cs="Verdana"/>
                <w:b/>
                <w:bCs/>
                <w:noProof/>
              </w:rPr>
              <w:t>3.</w:t>
            </w:r>
            <w:r>
              <w:rPr>
                <w:rFonts w:eastAsiaTheme="minorEastAsia"/>
                <w:noProof/>
                <w:sz w:val="24"/>
                <w:szCs w:val="24"/>
                <w:lang w:val="es-MX" w:eastAsia="es-MX"/>
              </w:rPr>
              <w:tab/>
            </w:r>
            <w:r w:rsidRPr="00413C0C">
              <w:rPr>
                <w:rStyle w:val="Hipervnculo"/>
                <w:rFonts w:ascii="Verdana" w:eastAsia="Verdana" w:hAnsi="Verdana" w:cs="Verdana"/>
                <w:b/>
                <w:bCs/>
                <w:noProof/>
              </w:rPr>
              <w:t>DEFINICIONES Y SIGLAS</w:t>
            </w:r>
            <w:r>
              <w:rPr>
                <w:noProof/>
                <w:webHidden/>
              </w:rPr>
              <w:tab/>
            </w:r>
            <w:r>
              <w:rPr>
                <w:noProof/>
                <w:webHidden/>
              </w:rPr>
              <w:fldChar w:fldCharType="begin"/>
            </w:r>
            <w:r>
              <w:rPr>
                <w:noProof/>
                <w:webHidden/>
              </w:rPr>
              <w:instrText xml:space="preserve"> PAGEREF _Toc230165812 \h </w:instrText>
            </w:r>
            <w:r>
              <w:rPr>
                <w:noProof/>
                <w:webHidden/>
              </w:rPr>
            </w:r>
            <w:r>
              <w:rPr>
                <w:noProof/>
                <w:webHidden/>
              </w:rPr>
              <w:fldChar w:fldCharType="separate"/>
            </w:r>
            <w:r>
              <w:rPr>
                <w:noProof/>
                <w:webHidden/>
              </w:rPr>
              <w:t>4</w:t>
            </w:r>
            <w:r>
              <w:rPr>
                <w:noProof/>
                <w:webHidden/>
              </w:rPr>
              <w:fldChar w:fldCharType="end"/>
            </w:r>
          </w:hyperlink>
        </w:p>
        <w:p w14:paraId="204E39EF" w14:textId="31DC81B7" w:rsidR="00AD4CBC" w:rsidRDefault="00AD4CBC">
          <w:pPr>
            <w:pStyle w:val="TDC1"/>
            <w:tabs>
              <w:tab w:val="left" w:pos="480"/>
              <w:tab w:val="right" w:leader="dot" w:pos="10790"/>
            </w:tabs>
            <w:rPr>
              <w:rFonts w:eastAsiaTheme="minorEastAsia"/>
              <w:noProof/>
              <w:sz w:val="24"/>
              <w:szCs w:val="24"/>
              <w:lang w:val="es-MX" w:eastAsia="es-MX"/>
            </w:rPr>
          </w:pPr>
          <w:hyperlink w:anchor="_Toc230165813" w:history="1">
            <w:r w:rsidRPr="00413C0C">
              <w:rPr>
                <w:rStyle w:val="Hipervnculo"/>
                <w:rFonts w:ascii="Verdana" w:eastAsia="Verdana" w:hAnsi="Verdana" w:cs="Verdana"/>
                <w:b/>
                <w:bCs/>
                <w:noProof/>
              </w:rPr>
              <w:t>4.</w:t>
            </w:r>
            <w:r>
              <w:rPr>
                <w:rFonts w:eastAsiaTheme="minorEastAsia"/>
                <w:noProof/>
                <w:sz w:val="24"/>
                <w:szCs w:val="24"/>
                <w:lang w:val="es-MX" w:eastAsia="es-MX"/>
              </w:rPr>
              <w:tab/>
            </w:r>
            <w:r w:rsidRPr="00413C0C">
              <w:rPr>
                <w:rStyle w:val="Hipervnculo"/>
                <w:rFonts w:ascii="Verdana" w:eastAsia="Verdana" w:hAnsi="Verdana" w:cs="Verdana"/>
                <w:b/>
                <w:bCs/>
                <w:noProof/>
              </w:rPr>
              <w:t>NORMATIVIDAD</w:t>
            </w:r>
            <w:r>
              <w:rPr>
                <w:noProof/>
                <w:webHidden/>
              </w:rPr>
              <w:tab/>
            </w:r>
            <w:r>
              <w:rPr>
                <w:noProof/>
                <w:webHidden/>
              </w:rPr>
              <w:fldChar w:fldCharType="begin"/>
            </w:r>
            <w:r>
              <w:rPr>
                <w:noProof/>
                <w:webHidden/>
              </w:rPr>
              <w:instrText xml:space="preserve"> PAGEREF _Toc230165813 \h </w:instrText>
            </w:r>
            <w:r>
              <w:rPr>
                <w:noProof/>
                <w:webHidden/>
              </w:rPr>
            </w:r>
            <w:r>
              <w:rPr>
                <w:noProof/>
                <w:webHidden/>
              </w:rPr>
              <w:fldChar w:fldCharType="separate"/>
            </w:r>
            <w:r>
              <w:rPr>
                <w:noProof/>
                <w:webHidden/>
              </w:rPr>
              <w:t>5</w:t>
            </w:r>
            <w:r>
              <w:rPr>
                <w:noProof/>
                <w:webHidden/>
              </w:rPr>
              <w:fldChar w:fldCharType="end"/>
            </w:r>
          </w:hyperlink>
        </w:p>
        <w:p w14:paraId="74115997" w14:textId="20CAF180" w:rsidR="00AD4CBC" w:rsidRDefault="00AD4CBC">
          <w:pPr>
            <w:pStyle w:val="TDC1"/>
            <w:tabs>
              <w:tab w:val="left" w:pos="480"/>
              <w:tab w:val="right" w:leader="dot" w:pos="10790"/>
            </w:tabs>
            <w:rPr>
              <w:rFonts w:eastAsiaTheme="minorEastAsia"/>
              <w:noProof/>
              <w:sz w:val="24"/>
              <w:szCs w:val="24"/>
              <w:lang w:val="es-MX" w:eastAsia="es-MX"/>
            </w:rPr>
          </w:pPr>
          <w:hyperlink w:anchor="_Toc230165814" w:history="1">
            <w:r w:rsidRPr="00413C0C">
              <w:rPr>
                <w:rStyle w:val="Hipervnculo"/>
                <w:rFonts w:ascii="Verdana" w:eastAsia="Verdana" w:hAnsi="Verdana" w:cs="Verdana"/>
                <w:b/>
                <w:bCs/>
                <w:noProof/>
              </w:rPr>
              <w:t>5.</w:t>
            </w:r>
            <w:r>
              <w:rPr>
                <w:rFonts w:eastAsiaTheme="minorEastAsia"/>
                <w:noProof/>
                <w:sz w:val="24"/>
                <w:szCs w:val="24"/>
                <w:lang w:val="es-MX" w:eastAsia="es-MX"/>
              </w:rPr>
              <w:tab/>
            </w:r>
            <w:r w:rsidRPr="00413C0C">
              <w:rPr>
                <w:rStyle w:val="Hipervnculo"/>
                <w:rFonts w:ascii="Verdana" w:eastAsia="Verdana" w:hAnsi="Verdana" w:cs="Verdana"/>
                <w:b/>
                <w:bCs/>
                <w:noProof/>
              </w:rPr>
              <w:t>DESARROLLO DE CONTENIDO</w:t>
            </w:r>
            <w:r>
              <w:rPr>
                <w:noProof/>
                <w:webHidden/>
              </w:rPr>
              <w:tab/>
            </w:r>
            <w:r>
              <w:rPr>
                <w:noProof/>
                <w:webHidden/>
              </w:rPr>
              <w:fldChar w:fldCharType="begin"/>
            </w:r>
            <w:r>
              <w:rPr>
                <w:noProof/>
                <w:webHidden/>
              </w:rPr>
              <w:instrText xml:space="preserve"> PAGEREF _Toc230165814 \h </w:instrText>
            </w:r>
            <w:r>
              <w:rPr>
                <w:noProof/>
                <w:webHidden/>
              </w:rPr>
            </w:r>
            <w:r>
              <w:rPr>
                <w:noProof/>
                <w:webHidden/>
              </w:rPr>
              <w:fldChar w:fldCharType="separate"/>
            </w:r>
            <w:r>
              <w:rPr>
                <w:noProof/>
                <w:webHidden/>
              </w:rPr>
              <w:t>5</w:t>
            </w:r>
            <w:r>
              <w:rPr>
                <w:noProof/>
                <w:webHidden/>
              </w:rPr>
              <w:fldChar w:fldCharType="end"/>
            </w:r>
          </w:hyperlink>
        </w:p>
        <w:p w14:paraId="58A6F8E7" w14:textId="17E38B48" w:rsidR="00AD4CBC" w:rsidRDefault="00AD4CBC">
          <w:pPr>
            <w:pStyle w:val="TDC1"/>
            <w:tabs>
              <w:tab w:val="left" w:pos="480"/>
              <w:tab w:val="right" w:leader="dot" w:pos="10790"/>
            </w:tabs>
            <w:rPr>
              <w:rFonts w:eastAsiaTheme="minorEastAsia"/>
              <w:noProof/>
              <w:sz w:val="24"/>
              <w:szCs w:val="24"/>
              <w:lang w:val="es-MX" w:eastAsia="es-MX"/>
            </w:rPr>
          </w:pPr>
          <w:hyperlink w:anchor="_Toc230165815" w:history="1">
            <w:r w:rsidRPr="00413C0C">
              <w:rPr>
                <w:rStyle w:val="Hipervnculo"/>
                <w:rFonts w:ascii="Verdana" w:eastAsia="Verdana" w:hAnsi="Verdana" w:cs="Verdana"/>
                <w:b/>
                <w:bCs/>
                <w:noProof/>
              </w:rPr>
              <w:t>6.</w:t>
            </w:r>
            <w:r>
              <w:rPr>
                <w:rFonts w:eastAsiaTheme="minorEastAsia"/>
                <w:noProof/>
                <w:sz w:val="24"/>
                <w:szCs w:val="24"/>
                <w:lang w:val="es-MX" w:eastAsia="es-MX"/>
              </w:rPr>
              <w:tab/>
            </w:r>
            <w:r w:rsidRPr="00413C0C">
              <w:rPr>
                <w:rStyle w:val="Hipervnculo"/>
                <w:rFonts w:ascii="Verdana" w:eastAsia="Verdana" w:hAnsi="Verdana" w:cs="Verdana"/>
                <w:b/>
                <w:bCs/>
                <w:noProof/>
              </w:rPr>
              <w:t>HISTORIAL DE CAMBIOS</w:t>
            </w:r>
            <w:r>
              <w:rPr>
                <w:noProof/>
                <w:webHidden/>
              </w:rPr>
              <w:tab/>
            </w:r>
            <w:r>
              <w:rPr>
                <w:noProof/>
                <w:webHidden/>
              </w:rPr>
              <w:fldChar w:fldCharType="begin"/>
            </w:r>
            <w:r>
              <w:rPr>
                <w:noProof/>
                <w:webHidden/>
              </w:rPr>
              <w:instrText xml:space="preserve"> PAGEREF _Toc230165815 \h </w:instrText>
            </w:r>
            <w:r>
              <w:rPr>
                <w:noProof/>
                <w:webHidden/>
              </w:rPr>
            </w:r>
            <w:r>
              <w:rPr>
                <w:noProof/>
                <w:webHidden/>
              </w:rPr>
              <w:fldChar w:fldCharType="separate"/>
            </w:r>
            <w:r>
              <w:rPr>
                <w:noProof/>
                <w:webHidden/>
              </w:rPr>
              <w:t>6</w:t>
            </w:r>
            <w:r>
              <w:rPr>
                <w:noProof/>
                <w:webHidden/>
              </w:rPr>
              <w:fldChar w:fldCharType="end"/>
            </w:r>
          </w:hyperlink>
        </w:p>
        <w:p w14:paraId="3B503DF1" w14:textId="18A7AA49" w:rsidR="00AD4CBC" w:rsidRDefault="00AD4CBC">
          <w:r>
            <w:rPr>
              <w:b/>
              <w:bCs/>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0FAC3ECC" w:rsidR="00F22008" w:rsidRPr="00DD7470" w:rsidRDefault="009552E2" w:rsidP="009552E2">
      <w:pPr>
        <w:tabs>
          <w:tab w:val="left" w:pos="6078"/>
        </w:tabs>
        <w:spacing w:after="0" w:line="240" w:lineRule="auto"/>
        <w:ind w:left="708" w:hanging="708"/>
        <w:rPr>
          <w:b/>
          <w:bCs/>
          <w:lang w:val="es-ES"/>
        </w:rPr>
      </w:pPr>
      <w:r>
        <w:rPr>
          <w:b/>
          <w:bCs/>
          <w:lang w:val="es-ES"/>
        </w:rPr>
        <w:tab/>
      </w:r>
      <w:r>
        <w:rPr>
          <w:b/>
          <w:bCs/>
          <w:lang w:val="es-ES"/>
        </w:rPr>
        <w:tab/>
      </w: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0069CBD" w14:textId="5449D4DA" w:rsidR="00F22008" w:rsidRPr="00DD7470" w:rsidRDefault="00F22008" w:rsidP="68F2A381">
      <w:pPr>
        <w:spacing w:after="0" w:line="240" w:lineRule="auto"/>
        <w:ind w:left="708" w:hanging="708"/>
        <w:rPr>
          <w:b/>
          <w:bCs/>
          <w:lang w:val="es-ES"/>
        </w:rPr>
      </w:pPr>
    </w:p>
    <w:p w14:paraId="21553D97" w14:textId="732B2171" w:rsidR="00F22008" w:rsidRPr="00DD7470" w:rsidRDefault="00F22008" w:rsidP="68F2A381">
      <w:pPr>
        <w:spacing w:after="0" w:line="240" w:lineRule="auto"/>
        <w:ind w:left="708" w:hanging="708"/>
        <w:rPr>
          <w:b/>
          <w:bCs/>
          <w:lang w:val="es-ES"/>
        </w:rPr>
      </w:pPr>
    </w:p>
    <w:p w14:paraId="568D98C2" w14:textId="38AEFE61" w:rsidR="00F22008" w:rsidRPr="00DD7470" w:rsidRDefault="00F22008" w:rsidP="68F2A381">
      <w:pPr>
        <w:spacing w:after="0" w:line="240" w:lineRule="auto"/>
        <w:ind w:left="708" w:hanging="708"/>
        <w:rPr>
          <w:b/>
          <w:bCs/>
          <w:lang w:val="es-ES"/>
        </w:rPr>
      </w:pPr>
    </w:p>
    <w:p w14:paraId="53D4F3F6" w14:textId="34902519" w:rsidR="00F22008" w:rsidRPr="00DD7470" w:rsidRDefault="00F22008" w:rsidP="68F2A381">
      <w:pPr>
        <w:spacing w:after="0" w:line="240" w:lineRule="auto"/>
        <w:ind w:left="708" w:hanging="708"/>
        <w:rPr>
          <w:b/>
          <w:bCs/>
          <w:lang w:val="es-ES"/>
        </w:rPr>
      </w:pPr>
    </w:p>
    <w:p w14:paraId="18CFDF9F" w14:textId="5CFB35B6" w:rsidR="00F22008" w:rsidRPr="00DD7470" w:rsidRDefault="00F22008" w:rsidP="68F2A381">
      <w:pPr>
        <w:spacing w:after="0" w:line="240" w:lineRule="auto"/>
        <w:ind w:left="708" w:hanging="708"/>
        <w:rPr>
          <w:b/>
          <w:bCs/>
          <w:lang w:val="es-ES"/>
        </w:rPr>
      </w:pPr>
    </w:p>
    <w:p w14:paraId="10CE8845" w14:textId="59B14335" w:rsidR="00F22008" w:rsidRPr="00DD7470" w:rsidRDefault="00F22008" w:rsidP="68F2A381">
      <w:pPr>
        <w:spacing w:after="0" w:line="240" w:lineRule="auto"/>
        <w:ind w:left="708" w:hanging="708"/>
        <w:rPr>
          <w:b/>
          <w:bCs/>
          <w:lang w:val="es-ES"/>
        </w:rPr>
      </w:pPr>
    </w:p>
    <w:p w14:paraId="7E4DCF40" w14:textId="690D0BA3"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68F2A381">
      <w:pPr>
        <w:spacing w:after="0" w:line="240" w:lineRule="auto"/>
        <w:ind w:left="708" w:hanging="708"/>
        <w:rPr>
          <w:b/>
          <w:bCs/>
          <w:lang w:val="es-ES"/>
        </w:rPr>
      </w:pPr>
    </w:p>
    <w:p w14:paraId="356A2F1E" w14:textId="065E8042" w:rsidR="00F22008" w:rsidRPr="00DD7470" w:rsidRDefault="00F22008" w:rsidP="68F2A381">
      <w:pPr>
        <w:spacing w:after="0" w:line="240" w:lineRule="auto"/>
        <w:ind w:left="708" w:hanging="708"/>
        <w:rPr>
          <w:b/>
          <w:bCs/>
          <w:lang w:val="es-ES"/>
        </w:rPr>
      </w:pPr>
    </w:p>
    <w:p w14:paraId="59D75F58" w14:textId="117D84A7" w:rsidR="00F22008" w:rsidRPr="00DD7470" w:rsidRDefault="00F22008" w:rsidP="68F2A381">
      <w:pPr>
        <w:spacing w:after="0" w:line="240" w:lineRule="auto"/>
        <w:ind w:left="708" w:hanging="708"/>
        <w:rPr>
          <w:b/>
          <w:bCs/>
          <w:lang w:val="es-ES"/>
        </w:rPr>
      </w:pPr>
    </w:p>
    <w:p w14:paraId="0F71A64F" w14:textId="30008F2E" w:rsidR="00F22008" w:rsidRPr="00DD7470" w:rsidRDefault="00F22008" w:rsidP="68F2A381">
      <w:pPr>
        <w:spacing w:after="0" w:line="240" w:lineRule="auto"/>
        <w:ind w:left="708" w:hanging="708"/>
        <w:rPr>
          <w:b/>
          <w:bCs/>
          <w:lang w:val="es-ES"/>
        </w:rPr>
      </w:pPr>
    </w:p>
    <w:p w14:paraId="2913AE7F" w14:textId="583112BF" w:rsidR="00F22008" w:rsidRPr="00DD7470" w:rsidRDefault="00F22008" w:rsidP="68F2A381">
      <w:pPr>
        <w:spacing w:after="0" w:line="240" w:lineRule="auto"/>
        <w:ind w:left="708" w:hanging="708"/>
        <w:rPr>
          <w:b/>
          <w:bCs/>
          <w:lang w:val="es-ES"/>
        </w:rPr>
      </w:pPr>
    </w:p>
    <w:p w14:paraId="47269B12" w14:textId="022496DA" w:rsidR="00F22008" w:rsidRPr="00DD7470" w:rsidRDefault="00F22008" w:rsidP="68F2A381">
      <w:pPr>
        <w:spacing w:after="0" w:line="240" w:lineRule="auto"/>
        <w:ind w:left="708" w:hanging="708"/>
        <w:rPr>
          <w:b/>
          <w:bCs/>
          <w:lang w:val="es-ES"/>
        </w:rPr>
      </w:pPr>
    </w:p>
    <w:p w14:paraId="2D435C05" w14:textId="7EC6915D" w:rsidR="00F22008" w:rsidRPr="00DD7470" w:rsidRDefault="00F22008" w:rsidP="68F2A381">
      <w:pPr>
        <w:spacing w:after="0" w:line="240" w:lineRule="auto"/>
        <w:ind w:left="708" w:hanging="708"/>
        <w:rPr>
          <w:b/>
          <w:bCs/>
          <w:lang w:val="es-ES"/>
        </w:rPr>
      </w:pPr>
    </w:p>
    <w:p w14:paraId="059C67F7" w14:textId="44AF9968" w:rsidR="00F22008" w:rsidRPr="00DD7470" w:rsidRDefault="00F22008" w:rsidP="68F2A381">
      <w:pPr>
        <w:spacing w:after="0" w:line="240" w:lineRule="auto"/>
        <w:ind w:left="708" w:hanging="708"/>
        <w:rPr>
          <w:b/>
          <w:bCs/>
          <w:lang w:val="es-ES"/>
        </w:rPr>
      </w:pPr>
    </w:p>
    <w:p w14:paraId="26EE6D4F" w14:textId="7160E9F4" w:rsidR="00F22008" w:rsidRPr="00DD7470" w:rsidRDefault="00F22008" w:rsidP="68F2A381">
      <w:pPr>
        <w:spacing w:after="0" w:line="240" w:lineRule="auto"/>
        <w:ind w:left="708" w:hanging="708"/>
        <w:rPr>
          <w:b/>
          <w:bCs/>
          <w:lang w:val="es-ES"/>
        </w:rPr>
      </w:pPr>
    </w:p>
    <w:p w14:paraId="6AF4B0AB" w14:textId="3B9491D0" w:rsidR="00F22008" w:rsidRPr="00DD7470" w:rsidRDefault="00F22008" w:rsidP="68F2A381">
      <w:pPr>
        <w:spacing w:after="0" w:line="240" w:lineRule="auto"/>
        <w:ind w:left="708" w:hanging="708"/>
        <w:rPr>
          <w:b/>
          <w:bCs/>
          <w:lang w:val="es-ES"/>
        </w:rPr>
      </w:pPr>
    </w:p>
    <w:p w14:paraId="20DF0171" w14:textId="143FAEB1" w:rsidR="00F22008" w:rsidRPr="00DD7470" w:rsidRDefault="00F22008" w:rsidP="68F2A381">
      <w:pPr>
        <w:spacing w:after="0" w:line="240" w:lineRule="auto"/>
        <w:ind w:left="708" w:hanging="708"/>
        <w:rPr>
          <w:b/>
          <w:bCs/>
          <w:lang w:val="es-ES"/>
        </w:rPr>
      </w:pPr>
    </w:p>
    <w:p w14:paraId="41D33889" w14:textId="23AB604C" w:rsidR="00F22008" w:rsidRPr="00DD7470" w:rsidRDefault="00F22008" w:rsidP="68F2A381">
      <w:pPr>
        <w:spacing w:after="0" w:line="240" w:lineRule="auto"/>
        <w:ind w:left="708" w:hanging="708"/>
        <w:rPr>
          <w:b/>
          <w:bCs/>
          <w:lang w:val="es-ES"/>
        </w:rPr>
      </w:pPr>
    </w:p>
    <w:p w14:paraId="62600BF7" w14:textId="3BE28DA1" w:rsidR="00F22008" w:rsidRPr="00DD7470" w:rsidRDefault="00F22008" w:rsidP="00A202C6">
      <w:pPr>
        <w:spacing w:after="0" w:line="240" w:lineRule="auto"/>
        <w:ind w:left="708" w:hanging="708"/>
        <w:rPr>
          <w:b/>
          <w:bCs/>
          <w:lang w:val="es-ES"/>
        </w:rPr>
      </w:pPr>
    </w:p>
    <w:p w14:paraId="41EF774A" w14:textId="32114D23" w:rsidR="00660273" w:rsidRDefault="00A202C6" w:rsidP="00A45AEA">
      <w:pPr>
        <w:pStyle w:val="Ttulo1"/>
        <w:rPr>
          <w:rFonts w:ascii="Verdana" w:eastAsia="Verdana" w:hAnsi="Verdana" w:cs="Verdana"/>
          <w:b/>
          <w:bCs/>
          <w:color w:val="auto"/>
          <w:sz w:val="22"/>
          <w:szCs w:val="22"/>
        </w:rPr>
      </w:pPr>
      <w:r w:rsidRPr="00DD7470">
        <w:rPr>
          <w:b/>
          <w:bCs/>
          <w:color w:val="auto"/>
          <w:lang w:val="es-ES"/>
        </w:rPr>
        <w:br w:type="page"/>
      </w:r>
    </w:p>
    <w:p w14:paraId="7BD712BE" w14:textId="5AC179B6" w:rsidR="00A202C6" w:rsidRPr="00DD7470" w:rsidRDefault="7FB6EF65" w:rsidP="00660273">
      <w:pPr>
        <w:pStyle w:val="Ttulo1"/>
        <w:numPr>
          <w:ilvl w:val="0"/>
          <w:numId w:val="35"/>
        </w:numPr>
        <w:rPr>
          <w:rFonts w:ascii="Verdana" w:eastAsia="Verdana" w:hAnsi="Verdana" w:cs="Verdana"/>
          <w:b/>
          <w:bCs/>
          <w:color w:val="auto"/>
          <w:sz w:val="22"/>
          <w:szCs w:val="22"/>
          <w:lang w:val="es-ES"/>
        </w:rPr>
      </w:pPr>
      <w:bookmarkStart w:id="0" w:name="_Toc230165810"/>
      <w:r w:rsidRPr="00DD7470">
        <w:rPr>
          <w:rFonts w:ascii="Verdana" w:eastAsia="Verdana" w:hAnsi="Verdana" w:cs="Verdana"/>
          <w:b/>
          <w:bCs/>
          <w:color w:val="auto"/>
          <w:sz w:val="22"/>
          <w:szCs w:val="22"/>
        </w:rPr>
        <w:lastRenderedPageBreak/>
        <w:t>OBJ</w:t>
      </w:r>
      <w:r w:rsidR="30333070" w:rsidRPr="00DD7470">
        <w:rPr>
          <w:rFonts w:ascii="Verdana" w:eastAsia="Verdana" w:hAnsi="Verdana" w:cs="Verdana"/>
          <w:b/>
          <w:bCs/>
          <w:color w:val="auto"/>
          <w:sz w:val="22"/>
          <w:szCs w:val="22"/>
        </w:rPr>
        <w:t>ETIVO</w:t>
      </w:r>
      <w:bookmarkEnd w:id="0"/>
    </w:p>
    <w:p w14:paraId="77046702" w14:textId="53B72AE5" w:rsidR="009A163B" w:rsidRDefault="00887C41" w:rsidP="00887C41">
      <w:pPr>
        <w:spacing w:after="0" w:line="240" w:lineRule="auto"/>
        <w:ind w:left="426"/>
        <w:rPr>
          <w:rFonts w:ascii="Verdana" w:eastAsia="Verdana" w:hAnsi="Verdana" w:cs="Verdana"/>
          <w:b/>
          <w:bCs/>
        </w:rPr>
      </w:pPr>
      <w:r w:rsidRPr="00887C41">
        <w:rPr>
          <w:rFonts w:ascii="Verdana" w:hAnsi="Verdana"/>
          <w:color w:val="000000"/>
          <w:sz w:val="20"/>
          <w:szCs w:val="20"/>
        </w:rPr>
        <w:t>Documentar las gestiones y actividades necesarias para la realización anual del Certamen Premio Colombiano a la Innovación Empresarial para las Mipymes – INNOVA.</w:t>
      </w:r>
    </w:p>
    <w:p w14:paraId="44AC056D" w14:textId="6B00B84A" w:rsidR="009A4584" w:rsidRPr="00AD4CBC" w:rsidRDefault="00780D0E" w:rsidP="00AD4CBC">
      <w:pPr>
        <w:pStyle w:val="Ttulo1"/>
        <w:numPr>
          <w:ilvl w:val="0"/>
          <w:numId w:val="35"/>
        </w:numPr>
        <w:rPr>
          <w:rFonts w:ascii="Verdana" w:eastAsia="Verdana" w:hAnsi="Verdana" w:cs="Verdana"/>
          <w:b/>
          <w:bCs/>
          <w:color w:val="auto"/>
          <w:sz w:val="22"/>
          <w:szCs w:val="22"/>
        </w:rPr>
      </w:pPr>
      <w:bookmarkStart w:id="1" w:name="_Toc230165811"/>
      <w:r w:rsidRPr="00AD4CBC">
        <w:rPr>
          <w:rFonts w:ascii="Verdana" w:eastAsia="Verdana" w:hAnsi="Verdana" w:cs="Verdana"/>
          <w:b/>
          <w:bCs/>
          <w:color w:val="auto"/>
          <w:sz w:val="22"/>
          <w:szCs w:val="22"/>
        </w:rPr>
        <w:t>ALCANCE</w:t>
      </w:r>
      <w:bookmarkEnd w:id="1"/>
    </w:p>
    <w:p w14:paraId="546D2CBF" w14:textId="77777777" w:rsidR="00780D0E" w:rsidRDefault="00780D0E" w:rsidP="00780D0E">
      <w:pPr>
        <w:spacing w:after="0" w:line="240" w:lineRule="auto"/>
        <w:rPr>
          <w:rFonts w:ascii="Verdana" w:eastAsia="Verdana" w:hAnsi="Verdana" w:cs="Verdana"/>
          <w:b/>
          <w:bCs/>
        </w:rPr>
      </w:pPr>
    </w:p>
    <w:p w14:paraId="1BE8550B" w14:textId="55BA0378" w:rsidR="00E30FA3" w:rsidRDefault="00D454D9" w:rsidP="00E30FA3">
      <w:pPr>
        <w:spacing w:after="0" w:line="240" w:lineRule="auto"/>
        <w:ind w:left="426"/>
        <w:jc w:val="both"/>
        <w:rPr>
          <w:rFonts w:ascii="Verdana" w:hAnsi="Verdana"/>
          <w:color w:val="000000"/>
          <w:sz w:val="20"/>
          <w:szCs w:val="20"/>
        </w:rPr>
      </w:pPr>
      <w:r w:rsidRPr="00D454D9">
        <w:rPr>
          <w:rFonts w:ascii="Verdana" w:hAnsi="Verdana"/>
          <w:color w:val="000000"/>
          <w:sz w:val="20"/>
          <w:szCs w:val="20"/>
        </w:rPr>
        <w:t>La Guía aplica tanto para las acciones que debe ejecutar la Dirección de Mipymes como para aquellas que de común acuerdo se deban pactar contractualmente con otro agente, que conlleven a la celebración del certamen y al mejoramiento de los instrumentos del Premio. Inicia con la ejecución del proyecto de inversión a través del plan de acción que desarrolla las diferentes etapas de otorgamiento del premio y finaliza con la evaluación del proceso por parte del Comité Técnico</w:t>
      </w:r>
      <w:proofErr w:type="gramStart"/>
      <w:r w:rsidRPr="00D454D9">
        <w:rPr>
          <w:rFonts w:ascii="Verdana" w:hAnsi="Verdana"/>
          <w:color w:val="000000"/>
          <w:sz w:val="20"/>
          <w:szCs w:val="20"/>
        </w:rPr>
        <w:t>. </w:t>
      </w:r>
      <w:r w:rsidR="00E30FA3" w:rsidRPr="00E255AC">
        <w:rPr>
          <w:rFonts w:ascii="Verdana" w:hAnsi="Verdana"/>
          <w:color w:val="000000"/>
          <w:sz w:val="20"/>
          <w:szCs w:val="20"/>
        </w:rPr>
        <w:t>.</w:t>
      </w:r>
      <w:proofErr w:type="gramEnd"/>
    </w:p>
    <w:p w14:paraId="691A274B" w14:textId="77777777" w:rsidR="00DF3947" w:rsidRDefault="00DF3947" w:rsidP="00E30FA3">
      <w:pPr>
        <w:spacing w:after="0" w:line="240" w:lineRule="auto"/>
        <w:ind w:left="426"/>
        <w:jc w:val="both"/>
        <w:rPr>
          <w:rFonts w:ascii="Verdana" w:hAnsi="Verdana"/>
          <w:color w:val="000000"/>
          <w:sz w:val="20"/>
          <w:szCs w:val="20"/>
        </w:rPr>
      </w:pPr>
    </w:p>
    <w:p w14:paraId="78B85C2C" w14:textId="7E12803F" w:rsidR="00DF3947" w:rsidRPr="00AD4CBC" w:rsidRDefault="003B26CF" w:rsidP="00AD4CBC">
      <w:pPr>
        <w:pStyle w:val="Ttulo1"/>
        <w:numPr>
          <w:ilvl w:val="0"/>
          <w:numId w:val="35"/>
        </w:numPr>
        <w:rPr>
          <w:rFonts w:ascii="Verdana" w:eastAsia="Verdana" w:hAnsi="Verdana" w:cs="Verdana"/>
          <w:b/>
          <w:bCs/>
          <w:color w:val="auto"/>
          <w:sz w:val="22"/>
          <w:szCs w:val="22"/>
        </w:rPr>
      </w:pPr>
      <w:bookmarkStart w:id="2" w:name="_Toc230165812"/>
      <w:r w:rsidRPr="00AD4CBC">
        <w:rPr>
          <w:rFonts w:ascii="Verdana" w:eastAsia="Verdana" w:hAnsi="Verdana" w:cs="Verdana"/>
          <w:b/>
          <w:bCs/>
          <w:color w:val="auto"/>
          <w:sz w:val="22"/>
          <w:szCs w:val="22"/>
        </w:rPr>
        <w:t>DEFINICIONES Y SIGLAS</w:t>
      </w:r>
      <w:bookmarkEnd w:id="2"/>
    </w:p>
    <w:p w14:paraId="6923F235" w14:textId="77777777" w:rsidR="003B26CF" w:rsidRDefault="003B26CF" w:rsidP="003B26CF">
      <w:pPr>
        <w:spacing w:after="0" w:line="240" w:lineRule="auto"/>
        <w:jc w:val="both"/>
        <w:rPr>
          <w:rFonts w:ascii="Verdana" w:hAnsi="Verdana"/>
          <w:color w:val="000000"/>
          <w:sz w:val="20"/>
          <w:szCs w:val="20"/>
        </w:rPr>
      </w:pPr>
    </w:p>
    <w:p w14:paraId="1A0BCCEA" w14:textId="24A9F0D3"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PREMIO COLOMBIANO A LA INNOVACIÓN EMPRESARIAL PARA LAS MIPYMES INNOVA</w:t>
      </w:r>
      <w:r>
        <w:rPr>
          <w:rFonts w:ascii="Verdana" w:hAnsi="Verdana"/>
          <w:color w:val="000000" w:themeColor="text1"/>
          <w:sz w:val="20"/>
          <w:szCs w:val="20"/>
        </w:rPr>
        <w:t xml:space="preserve">: </w:t>
      </w:r>
      <w:r w:rsidR="00413934" w:rsidRPr="00413934">
        <w:rPr>
          <w:rFonts w:ascii="Verdana" w:hAnsi="Verdana"/>
          <w:color w:val="000000" w:themeColor="text1"/>
          <w:sz w:val="20"/>
          <w:szCs w:val="20"/>
        </w:rPr>
        <w:t>Es un reconocimiento a las empresas innovadoras colombianas, como un estímulo para fomentar una cultura hacia la innovación que conlleve a una mejor productividad y competitividad en los sectores económicos del país.</w:t>
      </w:r>
    </w:p>
    <w:p w14:paraId="51C0EC3F"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71341269" w14:textId="6187C60B"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COMITÉ TÉCNICO</w:t>
      </w:r>
      <w:r w:rsidR="00413934">
        <w:rPr>
          <w:rFonts w:ascii="Verdana" w:hAnsi="Verdana"/>
          <w:color w:val="000000" w:themeColor="text1"/>
          <w:sz w:val="20"/>
          <w:szCs w:val="20"/>
        </w:rPr>
        <w:t xml:space="preserve">: </w:t>
      </w:r>
      <w:r w:rsidR="00413934" w:rsidRPr="00413934">
        <w:rPr>
          <w:rFonts w:ascii="Verdana" w:hAnsi="Verdana"/>
          <w:color w:val="000000" w:themeColor="text1"/>
          <w:sz w:val="20"/>
          <w:szCs w:val="20"/>
        </w:rPr>
        <w:t>Organismo asesor encargado de recomendar los lineamientos y acciones generales para la realización anual del premio.</w:t>
      </w:r>
    </w:p>
    <w:p w14:paraId="75B34B10"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7A53AE01" w14:textId="55FDB6A4"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CONVOCATORIA AL CONCURSO</w:t>
      </w:r>
      <w:r w:rsidR="00413934">
        <w:rPr>
          <w:rFonts w:ascii="Verdana" w:hAnsi="Verdana"/>
          <w:color w:val="000000" w:themeColor="text1"/>
          <w:sz w:val="20"/>
          <w:szCs w:val="20"/>
        </w:rPr>
        <w:t xml:space="preserve">: </w:t>
      </w:r>
      <w:r w:rsidR="00413934" w:rsidRPr="00413934">
        <w:rPr>
          <w:rFonts w:ascii="Verdana" w:hAnsi="Verdana"/>
          <w:color w:val="000000" w:themeColor="text1"/>
          <w:sz w:val="20"/>
          <w:szCs w:val="20"/>
        </w:rPr>
        <w:t>Es la invitación que se le cursa al empresario por diferentes medios para que se postulen al premio.</w:t>
      </w:r>
    </w:p>
    <w:p w14:paraId="77474CAE"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055593D8" w14:textId="7A34A797"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FORMULARIO DE POSTULACIÓN</w:t>
      </w:r>
      <w:r w:rsidR="00413934">
        <w:rPr>
          <w:rFonts w:ascii="Verdana" w:hAnsi="Verdana"/>
          <w:color w:val="000000" w:themeColor="text1"/>
          <w:sz w:val="20"/>
          <w:szCs w:val="20"/>
        </w:rPr>
        <w:t xml:space="preserve">: </w:t>
      </w:r>
      <w:r w:rsidR="00023E4A" w:rsidRPr="00023E4A">
        <w:rPr>
          <w:rFonts w:ascii="Verdana" w:hAnsi="Verdana"/>
          <w:color w:val="000000" w:themeColor="text1"/>
          <w:sz w:val="20"/>
          <w:szCs w:val="20"/>
        </w:rPr>
        <w:t>Documento constituido como el elemento vital para la postulación y la evaluación, diligenciado por las empresas que se postulan al Premio Innova. Este formulario debe estar aprobado previamente por el Comité Técnico del Premio.</w:t>
      </w:r>
    </w:p>
    <w:p w14:paraId="3F1576D9"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357D3135" w14:textId="6A491337"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EMPRESA EVALUADORA</w:t>
      </w:r>
      <w:r w:rsidR="00023E4A">
        <w:rPr>
          <w:rFonts w:ascii="Verdana" w:hAnsi="Verdana"/>
          <w:color w:val="000000" w:themeColor="text1"/>
          <w:sz w:val="20"/>
          <w:szCs w:val="20"/>
        </w:rPr>
        <w:t xml:space="preserve">: </w:t>
      </w:r>
      <w:r w:rsidR="00023E4A" w:rsidRPr="00023E4A">
        <w:rPr>
          <w:rFonts w:ascii="Verdana" w:hAnsi="Verdana"/>
          <w:color w:val="000000" w:themeColor="text1"/>
          <w:sz w:val="20"/>
          <w:szCs w:val="20"/>
        </w:rPr>
        <w:t>Empresa contratada por el Ministerio de Comercio Industria y Turismo para realizar la evaluación técnica de las Empresas que se postulan al Premio.</w:t>
      </w:r>
    </w:p>
    <w:p w14:paraId="1ED597F2"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0332E2A7" w14:textId="1832233E"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EVALUADOR</w:t>
      </w:r>
      <w:r w:rsidR="00023E4A">
        <w:rPr>
          <w:rFonts w:ascii="Verdana" w:hAnsi="Verdana"/>
          <w:color w:val="000000" w:themeColor="text1"/>
          <w:sz w:val="20"/>
          <w:szCs w:val="20"/>
        </w:rPr>
        <w:t xml:space="preserve">: </w:t>
      </w:r>
      <w:r w:rsidR="00023E4A" w:rsidRPr="00023E4A">
        <w:rPr>
          <w:rFonts w:ascii="Verdana" w:hAnsi="Verdana"/>
          <w:color w:val="000000" w:themeColor="text1"/>
          <w:sz w:val="20"/>
          <w:szCs w:val="20"/>
        </w:rPr>
        <w:t>Persona de reconocidas calidades profesionales y éticas que tiene como función calificar, en primera instancia, tanto cualitativa como cuantitativamente, los informes de postulación presentados por las organizaciones colombianas, pero que no tiene poder de decisión.</w:t>
      </w:r>
    </w:p>
    <w:p w14:paraId="522DDBEF"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445B53AA" w14:textId="7ECE1BA1"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VISITA DE CAMPO</w:t>
      </w:r>
      <w:r w:rsidR="00023E4A">
        <w:rPr>
          <w:rFonts w:ascii="Verdana" w:hAnsi="Verdana"/>
          <w:color w:val="000000" w:themeColor="text1"/>
          <w:sz w:val="20"/>
          <w:szCs w:val="20"/>
        </w:rPr>
        <w:t xml:space="preserve">: </w:t>
      </w:r>
      <w:r w:rsidR="00C05859" w:rsidRPr="00C05859">
        <w:rPr>
          <w:rFonts w:ascii="Verdana" w:hAnsi="Verdana"/>
          <w:color w:val="000000" w:themeColor="text1"/>
          <w:sz w:val="20"/>
          <w:szCs w:val="20"/>
        </w:rPr>
        <w:t>Visita que se realiza en las instalaciones de las organizaciones participantes en el Certamen que logran las mejores puntuaciones en la primera etapa de calificación y, que tiene como objeto indagar o profundizar sobre algunos aspectos detectados por los evaluadores en el informe de postulación.</w:t>
      </w:r>
    </w:p>
    <w:p w14:paraId="7EA58A8E"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2FC155B5" w14:textId="433AA66A" w:rsidR="00443DA4" w:rsidRPr="00443DA4"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INFORME DE RETROALIMENTACIÓN</w:t>
      </w:r>
      <w:r w:rsidR="00C05859">
        <w:rPr>
          <w:rFonts w:ascii="Verdana" w:hAnsi="Verdana"/>
          <w:color w:val="000000" w:themeColor="text1"/>
          <w:sz w:val="20"/>
          <w:szCs w:val="20"/>
        </w:rPr>
        <w:t xml:space="preserve">: </w:t>
      </w:r>
      <w:r w:rsidR="00C05859" w:rsidRPr="00C05859">
        <w:rPr>
          <w:rFonts w:ascii="Verdana" w:hAnsi="Verdana"/>
          <w:color w:val="000000" w:themeColor="text1"/>
          <w:sz w:val="20"/>
          <w:szCs w:val="20"/>
        </w:rPr>
        <w:t xml:space="preserve">Documento que es elaborado por el grupo de evaluadores, que contiene los puntos a resaltar entre las fortalezas y oportunidades de mejoramiento, derivados del </w:t>
      </w:r>
      <w:r w:rsidR="00C05859" w:rsidRPr="00C05859">
        <w:rPr>
          <w:rFonts w:ascii="Verdana" w:hAnsi="Verdana"/>
          <w:color w:val="000000" w:themeColor="text1"/>
          <w:sz w:val="20"/>
          <w:szCs w:val="20"/>
        </w:rPr>
        <w:lastRenderedPageBreak/>
        <w:t>análisis de los informes de postulación y de las visitas de campo, que se entrega a todas las organizaciones participantes en el premio y, que se presenta y analiza ante el grupo directivo de las mismas en una sesión especial</w:t>
      </w:r>
    </w:p>
    <w:p w14:paraId="2701DECA" w14:textId="77777777" w:rsidR="00443DA4" w:rsidRPr="00443DA4" w:rsidRDefault="00443DA4" w:rsidP="00443DA4">
      <w:pPr>
        <w:spacing w:after="0" w:line="240" w:lineRule="auto"/>
        <w:ind w:left="426"/>
        <w:jc w:val="both"/>
        <w:rPr>
          <w:rFonts w:ascii="Verdana" w:hAnsi="Verdana"/>
          <w:color w:val="000000" w:themeColor="text1"/>
          <w:sz w:val="20"/>
          <w:szCs w:val="20"/>
        </w:rPr>
      </w:pPr>
    </w:p>
    <w:p w14:paraId="494D04AD" w14:textId="019D69C3" w:rsidR="003B26CF" w:rsidRPr="007A002C" w:rsidRDefault="00443DA4" w:rsidP="00443DA4">
      <w:pPr>
        <w:spacing w:after="0" w:line="240" w:lineRule="auto"/>
        <w:ind w:left="426"/>
        <w:jc w:val="both"/>
        <w:rPr>
          <w:rFonts w:ascii="Verdana" w:hAnsi="Verdana"/>
          <w:color w:val="000000" w:themeColor="text1"/>
          <w:sz w:val="20"/>
          <w:szCs w:val="20"/>
        </w:rPr>
      </w:pPr>
      <w:r w:rsidRPr="00443DA4">
        <w:rPr>
          <w:rFonts w:ascii="Verdana" w:hAnsi="Verdana"/>
          <w:color w:val="000000" w:themeColor="text1"/>
          <w:sz w:val="20"/>
          <w:szCs w:val="20"/>
        </w:rPr>
        <w:t>JURADO</w:t>
      </w:r>
      <w:r w:rsidR="00C05859">
        <w:rPr>
          <w:rFonts w:ascii="Verdana" w:hAnsi="Verdana"/>
          <w:color w:val="000000" w:themeColor="text1"/>
          <w:sz w:val="20"/>
          <w:szCs w:val="20"/>
        </w:rPr>
        <w:t xml:space="preserve">: </w:t>
      </w:r>
      <w:r w:rsidR="009808D9" w:rsidRPr="009808D9">
        <w:rPr>
          <w:rFonts w:ascii="Verdana" w:hAnsi="Verdana"/>
          <w:color w:val="000000" w:themeColor="text1"/>
          <w:sz w:val="20"/>
          <w:szCs w:val="20"/>
        </w:rPr>
        <w:t>Persona de reconocidas calidades profesionales y éticas que tiene como función calificar, en segunda instancia, los informes de postulación presentados por las organizaciones colombianas y que tiene poder para decidir cuáles de ellas son merecedoras del reconocimiento</w:t>
      </w:r>
    </w:p>
    <w:p w14:paraId="0D37C278" w14:textId="3483AA04" w:rsidR="00780D0E" w:rsidRPr="00AD4CBC" w:rsidRDefault="003C71A8" w:rsidP="00AD4CBC">
      <w:pPr>
        <w:pStyle w:val="Ttulo1"/>
        <w:numPr>
          <w:ilvl w:val="0"/>
          <w:numId w:val="35"/>
        </w:numPr>
        <w:rPr>
          <w:rFonts w:ascii="Verdana" w:eastAsia="Verdana" w:hAnsi="Verdana" w:cs="Verdana"/>
          <w:b/>
          <w:bCs/>
          <w:color w:val="auto"/>
          <w:sz w:val="22"/>
          <w:szCs w:val="22"/>
        </w:rPr>
      </w:pPr>
      <w:bookmarkStart w:id="3" w:name="_Toc230165813"/>
      <w:r w:rsidRPr="00AD4CBC">
        <w:rPr>
          <w:rFonts w:ascii="Verdana" w:eastAsia="Verdana" w:hAnsi="Verdana" w:cs="Verdana"/>
          <w:b/>
          <w:bCs/>
          <w:color w:val="auto"/>
          <w:sz w:val="22"/>
          <w:szCs w:val="22"/>
        </w:rPr>
        <w:t>NORMATIVIDAD</w:t>
      </w:r>
      <w:bookmarkEnd w:id="3"/>
    </w:p>
    <w:p w14:paraId="49ED14CE" w14:textId="4DA0B327" w:rsidR="003C71A8" w:rsidRPr="009808D9" w:rsidRDefault="009808D9" w:rsidP="009808D9">
      <w:pPr>
        <w:spacing w:after="0" w:line="240" w:lineRule="auto"/>
        <w:ind w:left="426"/>
        <w:rPr>
          <w:rFonts w:ascii="Verdana" w:eastAsia="Verdana" w:hAnsi="Verdana" w:cs="Verdana"/>
          <w:color w:val="000000" w:themeColor="text1"/>
        </w:rPr>
      </w:pPr>
      <w:r w:rsidRPr="009808D9">
        <w:rPr>
          <w:rFonts w:ascii="Verdana" w:eastAsia="Verdana" w:hAnsi="Verdana" w:cs="Verdana"/>
          <w:color w:val="000000" w:themeColor="text1"/>
        </w:rPr>
        <w:t>No aplica</w:t>
      </w:r>
    </w:p>
    <w:p w14:paraId="7EF0ABF0" w14:textId="2E62339A" w:rsidR="009A163B" w:rsidRPr="00DD7470" w:rsidRDefault="5DC78873" w:rsidP="005B5DC6">
      <w:pPr>
        <w:pStyle w:val="Ttulo1"/>
        <w:numPr>
          <w:ilvl w:val="0"/>
          <w:numId w:val="35"/>
        </w:numPr>
        <w:rPr>
          <w:rFonts w:ascii="Verdana" w:eastAsia="Verdana" w:hAnsi="Verdana" w:cs="Verdana"/>
          <w:b/>
          <w:bCs/>
          <w:color w:val="auto"/>
          <w:sz w:val="22"/>
          <w:szCs w:val="22"/>
        </w:rPr>
      </w:pPr>
      <w:bookmarkStart w:id="4" w:name="_Toc230165814"/>
      <w:r w:rsidRPr="00DD7470">
        <w:rPr>
          <w:rFonts w:ascii="Verdana" w:eastAsia="Verdana" w:hAnsi="Verdana" w:cs="Verdana"/>
          <w:b/>
          <w:bCs/>
          <w:color w:val="auto"/>
          <w:sz w:val="22"/>
          <w:szCs w:val="22"/>
        </w:rPr>
        <w:t>DESARROLLO DE CONTENIDO</w:t>
      </w:r>
      <w:bookmarkEnd w:id="4"/>
    </w:p>
    <w:p w14:paraId="4AA52B74" w14:textId="570DB159" w:rsidR="68F2A381" w:rsidRPr="00DD7470" w:rsidRDefault="68F2A381" w:rsidP="68F2A381">
      <w:pPr>
        <w:spacing w:after="0" w:line="240" w:lineRule="auto"/>
        <w:rPr>
          <w:rFonts w:ascii="Verdana" w:eastAsia="Verdana" w:hAnsi="Verdana" w:cs="Verdana"/>
          <w:b/>
          <w:bCs/>
          <w:sz w:val="18"/>
          <w:szCs w:val="18"/>
        </w:rPr>
      </w:pPr>
    </w:p>
    <w:p w14:paraId="0DE72855"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El certamen para el Premio Colombiano a la Innovación Empresarial para las Mipymes INNOVA se realiza de la siguiente forma:</w:t>
      </w:r>
    </w:p>
    <w:p w14:paraId="7802F1AF"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23FEB83E"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1. – PLAN DE ACCION Y CRONOGRAMA</w:t>
      </w:r>
    </w:p>
    <w:p w14:paraId="7DEEEB20"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51BF2B34"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El Comité Técnico en la primera reunión del año debe aprobar el Plan de Acción del Premio y el cronograma y posteriormente los diferentes instrumentos que se utilicen en el marco del Premio. (Ver Resolución 1021 funciones Comité Técnico).</w:t>
      </w:r>
    </w:p>
    <w:p w14:paraId="2DE9380B"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6717C2C7"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2. - CONVOCATORIA</w:t>
      </w:r>
    </w:p>
    <w:p w14:paraId="159842C2"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0D45C6A0"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La Convocatoria es organizada y establecida por la Dirección de Mipymes y busca extender una invitación a los empresarios para que participen realizando su proceso de postulación al premio. La convocatoria deberá contener al menos, las siguientes precisiones: Fecha de apertura y cierre, junto con el Formulario de Postulación, el cual debe aprobarlo previamente el Comité Técnico.</w:t>
      </w:r>
    </w:p>
    <w:p w14:paraId="48E199CD"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11D637B9"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3. - DIVULGACION</w:t>
      </w:r>
    </w:p>
    <w:p w14:paraId="62247D69"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2CEC10BE"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Junto con la Oficina de Comunicaciones del Ministerio se establece una estrategia de divulgación la cual da inicio mediante la publicación de la convocatoria de postulación al premio en el sitio web del Premio: www.premioinnova.gov.co. Esta estrategia puede tener diferentes acciones dependiendo de los recursos disponibles y lo que se desea realizar: Ejemplo: Envío de la invitación a los correos de los gerentes de las diferentes empresas a través de una base de datos del MCIT para que se postulen, cartas de invitación por parte de la Ministra y Viceministro de Desarrollo Empresarial a empresarios para motivarlos a que se postulen y a entidades que puedan apoyar la divulgación incluidas las entidades que forman parte del Comité Técnico del Premio, utilización de espacios de divulgación como boletines sectoriales , programa Miércoles de Capacitación, donde se tocaran temas relacionados con la convocatoria al Premio Innova o capacitación sobre el formulario de postulación. Participación de los representantes de los gremios a nivel nacional, de los gobernadores, alcaldes y representantes en el área de innovación y desarrollo tecnológico de las Cámaras de Comercio del país para hacer la divulgación del premio.</w:t>
      </w:r>
    </w:p>
    <w:p w14:paraId="774B1C91"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1793D4D3"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lastRenderedPageBreak/>
        <w:t>Paso 4. - POSTULACION</w:t>
      </w:r>
    </w:p>
    <w:p w14:paraId="1D5856BB"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610400A0" w14:textId="02A6BD1D"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 xml:space="preserve">Las empresas deben registrarse a través de su Representante Legal, o apoderado ingresando a la página www.premioinnova.gov.co, el proceso de postulación requiere que el empresario complete de forma exitosa el formulario de Postulación, con todos sus anexos exigidos en la convocatoria, incluido un video que resuma: 1) la descripción de su innovación,2) el problema u oportunidad que atiende, </w:t>
      </w:r>
      <w:proofErr w:type="gramStart"/>
      <w:r w:rsidRPr="000479FE">
        <w:rPr>
          <w:rFonts w:ascii="Verdana" w:eastAsia="Verdana" w:hAnsi="Verdana" w:cs="Verdana"/>
          <w:sz w:val="20"/>
          <w:szCs w:val="20"/>
          <w:lang w:val="es-MX"/>
        </w:rPr>
        <w:t>3)el</w:t>
      </w:r>
      <w:proofErr w:type="gramEnd"/>
      <w:r w:rsidRPr="000479FE">
        <w:rPr>
          <w:rFonts w:ascii="Verdana" w:eastAsia="Verdana" w:hAnsi="Verdana" w:cs="Verdana"/>
          <w:sz w:val="20"/>
          <w:szCs w:val="20"/>
          <w:lang w:val="es-MX"/>
        </w:rPr>
        <w:t xml:space="preserve"> tamaño y el potencial de su mercado y 4)</w:t>
      </w:r>
      <w:r w:rsidR="006373A5">
        <w:rPr>
          <w:rFonts w:ascii="Verdana" w:eastAsia="Verdana" w:hAnsi="Verdana" w:cs="Verdana"/>
          <w:sz w:val="20"/>
          <w:szCs w:val="20"/>
          <w:lang w:val="es-MX"/>
        </w:rPr>
        <w:t xml:space="preserve"> </w:t>
      </w:r>
      <w:r w:rsidRPr="000479FE">
        <w:rPr>
          <w:rFonts w:ascii="Verdana" w:eastAsia="Verdana" w:hAnsi="Verdana" w:cs="Verdana"/>
          <w:sz w:val="20"/>
          <w:szCs w:val="20"/>
          <w:lang w:val="es-MX"/>
        </w:rPr>
        <w:t>los resultados obtenidos a la fecha.</w:t>
      </w:r>
    </w:p>
    <w:p w14:paraId="7198D8E8"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0FC633DF" w14:textId="05EBA2A5"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Se deberá tener presente que las empresas que se postulen deberán enviar toda la documentación solicitada completamente diligenciada dentro de la fecha establecida. Esta información será remitida a la empresa evaluadora o evaluadores u operador técnico del premio, que iniciará el proceso de evaluación de las postulaciones, conforme a los instrumentos y criterios aprobados por el Comité Técnico</w:t>
      </w:r>
      <w:r w:rsidR="006373A5">
        <w:rPr>
          <w:rFonts w:ascii="Verdana" w:eastAsia="Verdana" w:hAnsi="Verdana" w:cs="Verdana"/>
          <w:sz w:val="20"/>
          <w:szCs w:val="20"/>
          <w:lang w:val="es-MX"/>
        </w:rPr>
        <w:t>.</w:t>
      </w:r>
    </w:p>
    <w:p w14:paraId="41C0A197"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160404CF"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5. - PLATAFORMA DE POSTULACION</w:t>
      </w:r>
    </w:p>
    <w:p w14:paraId="333942B4"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36C0D480"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El Profesional o coordinador del Premio con el apoyo de un ingeniero de la Oficina de Sistemas de Información del MCIT, debe proceder a obtener las estadísticas preliminares de la plataforma a medida que transcurre el tiempo de la convocatoria con el fin de ir evaluando el comportamiento de las postulaciones en lo referente al número de postulaciones, postulaciones por categorías, por regiones y especialmente hacer el seguimiento del estado en que se encuentra el empresario en el proceso de diligenciamiento del formulario en la plataforma esto con el fin de tomar acciones que permitan el cumplimiento de la meta, así como, entregar información al director de Mipymes , Viceministro o Ministro y Oficina de comunicaciones del MCIT sobre el proceso de postulación.</w:t>
      </w:r>
    </w:p>
    <w:p w14:paraId="1EA4F590"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396D5E98"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El ingeniero de sistemas deberá entregar a la Dirección de Mipymes las preguntas del formulario de postulación en una matriz (Base de datos) para tener la información de las empresas postuladas, así como los PDF de los anexos del formulario, con el fin de entregar la información a la empresa evaluadora o evaluadores u operador técnico del premio que se contrate para la etapa de evaluación técnica.</w:t>
      </w:r>
    </w:p>
    <w:p w14:paraId="33D2B96C"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362033A9"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6. - CONTRATACION EMPRESA EVALUADORA</w:t>
      </w:r>
    </w:p>
    <w:p w14:paraId="0C6AA28E"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71EAD1FD"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Con los recursos del proyecto de inversión se debe gestionar la contratación de la empresa evaluadora o evaluadores u operador técnico del premio que realizara el estudio y evaluación de los formularios de postulación, realizaran la visita técnica las empresas. (Ver procedimiento de Contratación y la normatividad del Premio Decreto único 1074 de 2015, Resolución 1021 de 2004 y Resolución 2484 de 2007).</w:t>
      </w:r>
    </w:p>
    <w:p w14:paraId="5886BDC9"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 xml:space="preserve"> </w:t>
      </w:r>
    </w:p>
    <w:p w14:paraId="25499C86"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7. - PROCESO DE EVALUACION</w:t>
      </w:r>
    </w:p>
    <w:p w14:paraId="14068DDC"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5A7CE7D8"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Una vez contratada la empresa Evaluadora o Evaluadores, el profesional que coordina el Premio debe tener en cuenta que en el proceso de evaluación se debe programar reuniones del Comité Técnico para la aprobación previa de: selección del grupo de profesionales que evaluarán las empresas postulantes o en su defecto lo hará el Director de Mipymes. Estos evaluadores deben comprometerse con el código de ética del premio y sujetarse a las actividades de formación orientadas a unificar criterios de evaluación. (Ver Decreto único 1074 de 2015, Resolución 1021 de 2004 y Resolución 2484 de 2007.).</w:t>
      </w:r>
    </w:p>
    <w:p w14:paraId="04D728C8"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4D4435EE"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lastRenderedPageBreak/>
        <w:t>Durante el proceso de evaluación se evalúa el cumplimiento de los requisitos mínimos, y se revisará que el cuestionario de postulación este completo y que la empresa cumpla con los requisitos para participar en el Premio Innova. La innovación postulada será evaluada teniendo en cuenta los criterios establecidos previamente por el Comité. La empresa evaluadora debe informar a las empresas participantes los resultados de la primera parte del proceso y determinar igualmente las postulaciones merecedoras de la visita de campo para aprobación por parte del Comité.</w:t>
      </w:r>
    </w:p>
    <w:p w14:paraId="4CD5CAEB"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40D682F2"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 xml:space="preserve">Las mejores empresas, son visitadas por un grupo de expertos que hará una evaluación más detallada de la innovación y verificaran documentos que consideren son relevantes para el proceso. La información obtenida por los evaluadores tendrá carácter confidencial y solo podrá utilizarse para fines de calificación de la empresa, como participante en el Premio Innova. Al terminar las visitas de campo los evaluadores deberán entregar de manera oficial el informe de </w:t>
      </w:r>
      <w:proofErr w:type="gramStart"/>
      <w:r w:rsidRPr="000479FE">
        <w:rPr>
          <w:rFonts w:ascii="Verdana" w:eastAsia="Verdana" w:hAnsi="Verdana" w:cs="Verdana"/>
          <w:sz w:val="20"/>
          <w:szCs w:val="20"/>
          <w:lang w:val="es-MX"/>
        </w:rPr>
        <w:t>las mismas</w:t>
      </w:r>
      <w:proofErr w:type="gramEnd"/>
      <w:r w:rsidRPr="000479FE">
        <w:rPr>
          <w:rFonts w:ascii="Verdana" w:eastAsia="Verdana" w:hAnsi="Verdana" w:cs="Verdana"/>
          <w:sz w:val="20"/>
          <w:szCs w:val="20"/>
          <w:lang w:val="es-MX"/>
        </w:rPr>
        <w:t xml:space="preserve">. La </w:t>
      </w:r>
      <w:proofErr w:type="gramStart"/>
      <w:r w:rsidRPr="000479FE">
        <w:rPr>
          <w:rFonts w:ascii="Verdana" w:eastAsia="Verdana" w:hAnsi="Verdana" w:cs="Verdana"/>
          <w:sz w:val="20"/>
          <w:szCs w:val="20"/>
          <w:lang w:val="es-MX"/>
        </w:rPr>
        <w:t>empresa evaluadora o equipo evaluador</w:t>
      </w:r>
      <w:proofErr w:type="gramEnd"/>
      <w:r w:rsidRPr="000479FE">
        <w:rPr>
          <w:rFonts w:ascii="Verdana" w:eastAsia="Verdana" w:hAnsi="Verdana" w:cs="Verdana"/>
          <w:sz w:val="20"/>
          <w:szCs w:val="20"/>
          <w:lang w:val="es-MX"/>
        </w:rPr>
        <w:t xml:space="preserve"> deberá entregar el informe final de evaluación que contendrá todo el proceso al Comité </w:t>
      </w:r>
      <w:proofErr w:type="spellStart"/>
      <w:r w:rsidRPr="000479FE">
        <w:rPr>
          <w:rFonts w:ascii="Verdana" w:eastAsia="Verdana" w:hAnsi="Verdana" w:cs="Verdana"/>
          <w:sz w:val="20"/>
          <w:szCs w:val="20"/>
          <w:lang w:val="es-MX"/>
        </w:rPr>
        <w:t>Tecnico</w:t>
      </w:r>
      <w:proofErr w:type="spellEnd"/>
      <w:r w:rsidRPr="000479FE">
        <w:rPr>
          <w:rFonts w:ascii="Verdana" w:eastAsia="Verdana" w:hAnsi="Verdana" w:cs="Verdana"/>
          <w:sz w:val="20"/>
          <w:szCs w:val="20"/>
          <w:lang w:val="es-MX"/>
        </w:rPr>
        <w:t xml:space="preserve"> conforme el reglamento del premio. A partir de los resultados de esta etapa el Comité Técnico escogerá los finalistas que avanzarán en la siguiente etapa que es la de </w:t>
      </w:r>
      <w:proofErr w:type="gramStart"/>
      <w:r w:rsidRPr="000479FE">
        <w:rPr>
          <w:rFonts w:ascii="Verdana" w:eastAsia="Verdana" w:hAnsi="Verdana" w:cs="Verdana"/>
          <w:sz w:val="20"/>
          <w:szCs w:val="20"/>
          <w:lang w:val="es-MX"/>
        </w:rPr>
        <w:t>Jurados .</w:t>
      </w:r>
      <w:proofErr w:type="gramEnd"/>
    </w:p>
    <w:p w14:paraId="006A5523"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0A50BD51"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Los finalistas serán invitados a presentar su innovación ante el comité de jurados. Cada empresa es responsable de cubrir los costos de viaje y alojamiento si hubiera lugar.</w:t>
      </w:r>
    </w:p>
    <w:p w14:paraId="567B763C"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5973CEC6"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8. -JURADOS</w:t>
      </w:r>
    </w:p>
    <w:p w14:paraId="4AD06489"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37ADB71C"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 xml:space="preserve">El Director de Mipymes es el encargado de la selección del Jurado. En algunas ocasiones y si lo considera pertinente puede presentar un listado de posibles candidatos para consideración del Comité </w:t>
      </w:r>
      <w:proofErr w:type="gramStart"/>
      <w:r w:rsidRPr="000479FE">
        <w:rPr>
          <w:rFonts w:ascii="Verdana" w:eastAsia="Verdana" w:hAnsi="Verdana" w:cs="Verdana"/>
          <w:sz w:val="20"/>
          <w:szCs w:val="20"/>
          <w:lang w:val="es-MX"/>
        </w:rPr>
        <w:t>Técnico .</w:t>
      </w:r>
      <w:proofErr w:type="gramEnd"/>
      <w:r w:rsidRPr="000479FE">
        <w:rPr>
          <w:rFonts w:ascii="Verdana" w:eastAsia="Verdana" w:hAnsi="Verdana" w:cs="Verdana"/>
          <w:sz w:val="20"/>
          <w:szCs w:val="20"/>
          <w:lang w:val="es-MX"/>
        </w:rPr>
        <w:t xml:space="preserve"> Los jurados deben sujetarse a las actividades de formación que se programen, orientadas a unificar los criterios de evaluación; además deberán comprometerse con el Código de Ética.</w:t>
      </w:r>
    </w:p>
    <w:p w14:paraId="1E5670C2"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7530962B"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9.- PROPUESTA DECRETO EJECUTIVO</w:t>
      </w:r>
    </w:p>
    <w:p w14:paraId="63FDEBB3"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1F482A70"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Una vez el jurado haya determinado las empresas finalistas, el Comité Técnico le recomienda al Ministro las empresas merecedoras del premio, información base para proyectar el decreto de otorgamiento del premio para firma del Ministro de Comercio, Industria y Turismo y posteriormente del Presidente de la Republica.</w:t>
      </w:r>
    </w:p>
    <w:p w14:paraId="2E90E08F"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07038793"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10.- -CONTRATACION EMPRESA PARA EL EVENTO DE PREMIACION Y ENTREGA DE BENEFICIOS</w:t>
      </w:r>
    </w:p>
    <w:p w14:paraId="2D74B9AB"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72038F7D"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Se debe gestionar simultáneamente a la evaluación la contratación de la empresa que realizará la logística del evento de premiación y la entrega de los beneficios a las empresas ganadoras (Ver procedimiento de Contratación y normatividad del Premio Decreto único 1074 de 2015, Resolución 1021 de 2004 y Resolución 2484 de 2007).</w:t>
      </w:r>
    </w:p>
    <w:p w14:paraId="0DA49B5C"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7EE8D017"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448400FC" w14:textId="77777777" w:rsidR="000479FE"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Paso 11.- -OTORGAMIENTO</w:t>
      </w:r>
    </w:p>
    <w:p w14:paraId="17269C7D" w14:textId="77777777" w:rsidR="000479FE" w:rsidRPr="000479FE" w:rsidRDefault="000479FE" w:rsidP="000479FE">
      <w:pPr>
        <w:spacing w:after="0" w:line="240" w:lineRule="auto"/>
        <w:ind w:left="426"/>
        <w:jc w:val="both"/>
        <w:rPr>
          <w:rFonts w:ascii="Verdana" w:eastAsia="Verdana" w:hAnsi="Verdana" w:cs="Verdana"/>
          <w:sz w:val="20"/>
          <w:szCs w:val="20"/>
          <w:lang w:val="es-MX"/>
        </w:rPr>
      </w:pPr>
    </w:p>
    <w:p w14:paraId="6794B5D8" w14:textId="3F4E3230" w:rsidR="004C2115" w:rsidRPr="000479FE" w:rsidRDefault="000479FE" w:rsidP="000479FE">
      <w:pPr>
        <w:spacing w:after="0" w:line="240" w:lineRule="auto"/>
        <w:ind w:left="426"/>
        <w:jc w:val="both"/>
        <w:rPr>
          <w:rFonts w:ascii="Verdana" w:eastAsia="Verdana" w:hAnsi="Verdana" w:cs="Verdana"/>
          <w:sz w:val="20"/>
          <w:szCs w:val="20"/>
          <w:lang w:val="es-MX"/>
        </w:rPr>
      </w:pPr>
      <w:r w:rsidRPr="000479FE">
        <w:rPr>
          <w:rFonts w:ascii="Verdana" w:eastAsia="Verdana" w:hAnsi="Verdana" w:cs="Verdana"/>
          <w:sz w:val="20"/>
          <w:szCs w:val="20"/>
          <w:lang w:val="es-MX"/>
        </w:rPr>
        <w:t xml:space="preserve">Las empresas ganadoras en las diferentes categorías establecidas por el Premio INNOVA, recibirán un galardón durante el evento de premiación, el cual será entregado por el Presidente de la </w:t>
      </w:r>
      <w:proofErr w:type="spellStart"/>
      <w:r w:rsidRPr="000479FE">
        <w:rPr>
          <w:rFonts w:ascii="Verdana" w:eastAsia="Verdana" w:hAnsi="Verdana" w:cs="Verdana"/>
          <w:sz w:val="20"/>
          <w:szCs w:val="20"/>
          <w:lang w:val="es-MX"/>
        </w:rPr>
        <w:t>Republica</w:t>
      </w:r>
      <w:proofErr w:type="spellEnd"/>
      <w:r w:rsidRPr="000479FE">
        <w:rPr>
          <w:rFonts w:ascii="Verdana" w:eastAsia="Verdana" w:hAnsi="Verdana" w:cs="Verdana"/>
          <w:sz w:val="20"/>
          <w:szCs w:val="20"/>
          <w:lang w:val="es-MX"/>
        </w:rPr>
        <w:t xml:space="preserve"> de Colombia y el Ministro de Comercio, Industria y Turismo. (ver normatividad del Premio)</w:t>
      </w:r>
    </w:p>
    <w:p w14:paraId="1A1B2264" w14:textId="406EA88C" w:rsidR="00665072" w:rsidRPr="005B5DC6" w:rsidRDefault="00665072" w:rsidP="005B5DC6">
      <w:pPr>
        <w:pStyle w:val="Ttulo1"/>
        <w:numPr>
          <w:ilvl w:val="0"/>
          <w:numId w:val="35"/>
        </w:numPr>
        <w:rPr>
          <w:rFonts w:ascii="Verdana" w:eastAsia="Verdana" w:hAnsi="Verdana" w:cs="Verdana"/>
          <w:b/>
          <w:bCs/>
          <w:color w:val="auto"/>
          <w:sz w:val="22"/>
          <w:szCs w:val="22"/>
        </w:rPr>
      </w:pPr>
      <w:bookmarkStart w:id="5" w:name="_Toc230165815"/>
      <w:r w:rsidRPr="005B5DC6">
        <w:rPr>
          <w:rFonts w:ascii="Verdana" w:eastAsia="Verdana" w:hAnsi="Verdana" w:cs="Verdana"/>
          <w:b/>
          <w:bCs/>
          <w:color w:val="auto"/>
          <w:sz w:val="22"/>
          <w:szCs w:val="22"/>
        </w:rPr>
        <w:lastRenderedPageBreak/>
        <w:t>HISTORIAL DE CAMBIOS</w:t>
      </w:r>
      <w:bookmarkEnd w:id="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33A3515D" w:rsidR="00665072" w:rsidRPr="00DD7470" w:rsidRDefault="007179B6"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40D28AB" w14:textId="77777777" w:rsidR="007179B6" w:rsidRDefault="007179B6" w:rsidP="007179B6">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72050BD" w14:textId="54B6AF6F" w:rsidR="00665072" w:rsidRDefault="007179B6" w:rsidP="007179B6">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7B3D1F" w:rsidRPr="007B3D1F">
              <w:rPr>
                <w:rFonts w:ascii="Verdana" w:hAnsi="Verdana" w:cs="Arial"/>
                <w:color w:val="000000"/>
                <w:sz w:val="16"/>
                <w:szCs w:val="21"/>
              </w:rPr>
              <w:t>FP-GU-006 V02</w:t>
            </w:r>
          </w:p>
          <w:p w14:paraId="7895F179" w14:textId="77777777" w:rsidR="00812079" w:rsidRDefault="00812079" w:rsidP="007179B6">
            <w:pPr>
              <w:spacing w:after="0" w:line="240" w:lineRule="auto"/>
              <w:jc w:val="both"/>
              <w:rPr>
                <w:rFonts w:ascii="Verdana" w:hAnsi="Verdana" w:cs="Arial"/>
                <w:bCs/>
                <w:color w:val="000000"/>
                <w:sz w:val="16"/>
                <w:szCs w:val="21"/>
              </w:rPr>
            </w:pPr>
          </w:p>
          <w:p w14:paraId="2B5D97DC" w14:textId="77777777" w:rsidR="00812079" w:rsidRDefault="00812079" w:rsidP="00812079">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09791C9" w14:textId="77777777" w:rsidR="00812079" w:rsidRDefault="00812079" w:rsidP="00812079">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812079" w14:paraId="7D842A69" w14:textId="77777777" w:rsidTr="00014036">
              <w:tc>
                <w:tcPr>
                  <w:tcW w:w="3995" w:type="dxa"/>
                </w:tcPr>
                <w:p w14:paraId="11C0B512" w14:textId="77777777" w:rsidR="00812079" w:rsidRDefault="00812079" w:rsidP="00812079">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8EF4058" w14:textId="77777777" w:rsidR="00812079" w:rsidRDefault="00812079" w:rsidP="00812079">
                  <w:pPr>
                    <w:jc w:val="center"/>
                    <w:rPr>
                      <w:rFonts w:ascii="Verdana" w:hAnsi="Verdana" w:cs="Arial"/>
                      <w:bCs/>
                      <w:color w:val="000000"/>
                      <w:sz w:val="16"/>
                      <w:szCs w:val="21"/>
                    </w:rPr>
                  </w:pPr>
                  <w:r>
                    <w:rPr>
                      <w:rFonts w:ascii="Verdana" w:hAnsi="Verdana" w:cs="Arial"/>
                      <w:bCs/>
                      <w:color w:val="000000"/>
                      <w:sz w:val="16"/>
                      <w:szCs w:val="21"/>
                    </w:rPr>
                    <w:t>APROBÓ</w:t>
                  </w:r>
                </w:p>
              </w:tc>
            </w:tr>
            <w:tr w:rsidR="00812079" w14:paraId="74A71C0B" w14:textId="77777777" w:rsidTr="00DC1AD6">
              <w:trPr>
                <w:trHeight w:val="875"/>
              </w:trPr>
              <w:tc>
                <w:tcPr>
                  <w:tcW w:w="3995" w:type="dxa"/>
                </w:tcPr>
                <w:p w14:paraId="284CCB41" w14:textId="77777777" w:rsidR="008F60BE" w:rsidRDefault="007B3D1F" w:rsidP="00812079">
                  <w:pPr>
                    <w:jc w:val="both"/>
                    <w:rPr>
                      <w:rFonts w:ascii="Verdana" w:hAnsi="Verdana" w:cs="Arial"/>
                      <w:bCs/>
                      <w:color w:val="000000"/>
                      <w:sz w:val="16"/>
                      <w:szCs w:val="21"/>
                    </w:rPr>
                  </w:pPr>
                  <w:r w:rsidRPr="007B3D1F">
                    <w:rPr>
                      <w:rFonts w:ascii="Verdana" w:hAnsi="Verdana" w:cs="Arial"/>
                      <w:bCs/>
                      <w:color w:val="000000"/>
                      <w:sz w:val="16"/>
                      <w:szCs w:val="21"/>
                    </w:rPr>
                    <w:t>DANIEL GUSTAVO ACUNA TRASLAVINA</w:t>
                  </w:r>
                </w:p>
                <w:p w14:paraId="7EA18A79" w14:textId="3FBC8A78" w:rsidR="00812079" w:rsidRDefault="00812079" w:rsidP="00812079">
                  <w:pPr>
                    <w:jc w:val="both"/>
                    <w:rPr>
                      <w:rFonts w:ascii="Verdana" w:hAnsi="Verdana" w:cs="Arial"/>
                      <w:bCs/>
                      <w:color w:val="000000"/>
                      <w:sz w:val="16"/>
                      <w:szCs w:val="21"/>
                    </w:rPr>
                  </w:pPr>
                  <w:r>
                    <w:rPr>
                      <w:rFonts w:ascii="Verdana" w:hAnsi="Verdana" w:cs="Arial"/>
                      <w:bCs/>
                      <w:color w:val="000000"/>
                      <w:sz w:val="16"/>
                      <w:szCs w:val="21"/>
                    </w:rPr>
                    <w:t xml:space="preserve">Cargo: </w:t>
                  </w:r>
                  <w:r w:rsidR="008F60BE" w:rsidRPr="008F60BE">
                    <w:rPr>
                      <w:rFonts w:ascii="Verdana" w:hAnsi="Verdana" w:cs="Arial"/>
                      <w:bCs/>
                      <w:color w:val="000000"/>
                      <w:sz w:val="16"/>
                      <w:szCs w:val="21"/>
                    </w:rPr>
                    <w:t>TECNICO ADMINISTRATIVO 15</w:t>
                  </w:r>
                </w:p>
                <w:p w14:paraId="379927ED" w14:textId="77777777" w:rsidR="00DD2008" w:rsidRDefault="00DD2008" w:rsidP="00812079">
                  <w:pPr>
                    <w:jc w:val="both"/>
                    <w:rPr>
                      <w:rFonts w:ascii="Verdana" w:hAnsi="Verdana" w:cs="Arial"/>
                      <w:bCs/>
                      <w:color w:val="000000"/>
                      <w:sz w:val="16"/>
                      <w:szCs w:val="21"/>
                    </w:rPr>
                  </w:pPr>
                </w:p>
                <w:p w14:paraId="604F7608" w14:textId="77777777" w:rsidR="008F60BE" w:rsidRDefault="008F60BE" w:rsidP="00812079">
                  <w:pPr>
                    <w:jc w:val="both"/>
                    <w:rPr>
                      <w:rFonts w:ascii="Verdana" w:hAnsi="Verdana" w:cs="Arial"/>
                      <w:bCs/>
                      <w:color w:val="000000"/>
                      <w:sz w:val="16"/>
                      <w:szCs w:val="21"/>
                    </w:rPr>
                  </w:pPr>
                  <w:r w:rsidRPr="008F60BE">
                    <w:rPr>
                      <w:rFonts w:ascii="Verdana" w:hAnsi="Verdana" w:cs="Arial"/>
                      <w:bCs/>
                      <w:color w:val="000000"/>
                      <w:sz w:val="16"/>
                      <w:szCs w:val="21"/>
                    </w:rPr>
                    <w:t>CARMEN ELENA AGUILAR DAZA- COORD. SIG</w:t>
                  </w:r>
                </w:p>
                <w:p w14:paraId="2C62034A" w14:textId="1C4C790A" w:rsidR="00DD2008" w:rsidRDefault="00DD2008" w:rsidP="00812079">
                  <w:pPr>
                    <w:jc w:val="both"/>
                    <w:rPr>
                      <w:rFonts w:ascii="Verdana" w:hAnsi="Verdana" w:cs="Arial"/>
                      <w:bCs/>
                      <w:color w:val="000000"/>
                      <w:sz w:val="16"/>
                      <w:szCs w:val="21"/>
                    </w:rPr>
                  </w:pPr>
                  <w:r>
                    <w:rPr>
                      <w:rFonts w:ascii="Verdana" w:hAnsi="Verdana" w:cs="Arial"/>
                      <w:bCs/>
                      <w:color w:val="000000"/>
                      <w:sz w:val="16"/>
                      <w:szCs w:val="21"/>
                    </w:rPr>
                    <w:t xml:space="preserve">Cargo: </w:t>
                  </w:r>
                  <w:r w:rsidR="00DC1AD6" w:rsidRPr="00DC1AD6">
                    <w:rPr>
                      <w:rFonts w:ascii="Verdana" w:hAnsi="Verdana" w:cs="Arial"/>
                      <w:bCs/>
                      <w:color w:val="000000"/>
                      <w:sz w:val="16"/>
                      <w:szCs w:val="21"/>
                    </w:rPr>
                    <w:t>Coordinador(a) Grupo Sistema Integrado De Gestión</w:t>
                  </w:r>
                </w:p>
              </w:tc>
              <w:tc>
                <w:tcPr>
                  <w:tcW w:w="3995" w:type="dxa"/>
                </w:tcPr>
                <w:p w14:paraId="18D8BDA0" w14:textId="77777777" w:rsidR="008F60BE" w:rsidRDefault="008F60BE" w:rsidP="008F60BE">
                  <w:pPr>
                    <w:jc w:val="both"/>
                    <w:rPr>
                      <w:rFonts w:ascii="Verdana" w:hAnsi="Verdana" w:cs="Arial"/>
                      <w:bCs/>
                      <w:color w:val="000000"/>
                      <w:sz w:val="16"/>
                      <w:szCs w:val="21"/>
                    </w:rPr>
                  </w:pPr>
                  <w:r w:rsidRPr="007B3D1F">
                    <w:rPr>
                      <w:rFonts w:ascii="Verdana" w:hAnsi="Verdana" w:cs="Arial"/>
                      <w:bCs/>
                      <w:color w:val="000000"/>
                      <w:sz w:val="16"/>
                      <w:szCs w:val="21"/>
                    </w:rPr>
                    <w:t>DANIEL GUSTAVO ACUNA TRASLAVINA</w:t>
                  </w:r>
                </w:p>
                <w:p w14:paraId="4DEF5C25" w14:textId="77777777" w:rsidR="008F60BE" w:rsidRDefault="008F60BE" w:rsidP="008F60BE">
                  <w:pPr>
                    <w:jc w:val="both"/>
                    <w:rPr>
                      <w:rFonts w:ascii="Verdana" w:hAnsi="Verdana" w:cs="Arial"/>
                      <w:bCs/>
                      <w:color w:val="000000"/>
                      <w:sz w:val="16"/>
                      <w:szCs w:val="21"/>
                    </w:rPr>
                  </w:pPr>
                  <w:r>
                    <w:rPr>
                      <w:rFonts w:ascii="Verdana" w:hAnsi="Verdana" w:cs="Arial"/>
                      <w:bCs/>
                      <w:color w:val="000000"/>
                      <w:sz w:val="16"/>
                      <w:szCs w:val="21"/>
                    </w:rPr>
                    <w:t xml:space="preserve">Cargo: </w:t>
                  </w:r>
                  <w:r w:rsidRPr="008F60BE">
                    <w:rPr>
                      <w:rFonts w:ascii="Verdana" w:hAnsi="Verdana" w:cs="Arial"/>
                      <w:bCs/>
                      <w:color w:val="000000"/>
                      <w:sz w:val="16"/>
                      <w:szCs w:val="21"/>
                    </w:rPr>
                    <w:t>TECNICO ADMINISTRATIVO 15</w:t>
                  </w:r>
                </w:p>
                <w:p w14:paraId="716CC3F9" w14:textId="725DF04D" w:rsidR="00812079" w:rsidRDefault="00812079" w:rsidP="00812079">
                  <w:pPr>
                    <w:jc w:val="both"/>
                    <w:rPr>
                      <w:rFonts w:ascii="Verdana" w:hAnsi="Verdana" w:cs="Arial"/>
                      <w:bCs/>
                      <w:color w:val="000000"/>
                      <w:sz w:val="16"/>
                      <w:szCs w:val="21"/>
                    </w:rPr>
                  </w:pPr>
                </w:p>
              </w:tc>
            </w:tr>
          </w:tbl>
          <w:p w14:paraId="49EBC41D" w14:textId="77777777" w:rsidR="00812079" w:rsidRDefault="00812079" w:rsidP="00812079">
            <w:pPr>
              <w:spacing w:after="0" w:line="240" w:lineRule="auto"/>
              <w:jc w:val="both"/>
              <w:rPr>
                <w:rFonts w:ascii="Verdana" w:hAnsi="Verdana" w:cs="Arial"/>
                <w:bCs/>
                <w:color w:val="000000"/>
                <w:sz w:val="16"/>
                <w:szCs w:val="21"/>
              </w:rPr>
            </w:pPr>
          </w:p>
          <w:p w14:paraId="4120EAED" w14:textId="638174BA" w:rsidR="00812079" w:rsidRPr="00DD7470" w:rsidRDefault="00812079" w:rsidP="007179B6">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A834A7">
              <w:rPr>
                <w:rFonts w:ascii="Verdana" w:hAnsi="Verdana" w:cs="Arial"/>
                <w:sz w:val="16"/>
                <w:szCs w:val="16"/>
              </w:rPr>
              <w:t>última</w:t>
            </w:r>
            <w:r>
              <w:rPr>
                <w:rFonts w:ascii="Verdana" w:hAnsi="Verdana" w:cs="Arial"/>
                <w:sz w:val="16"/>
                <w:szCs w:val="16"/>
              </w:rPr>
              <w:t xml:space="preserve"> versión vigente en ISOlución al momento de la migración a MIOsoft.</w:t>
            </w:r>
          </w:p>
        </w:tc>
      </w:tr>
      <w:tr w:rsidR="00DD7470" w:rsidRPr="00DD7470" w14:paraId="2C7FE3A0" w14:textId="77777777" w:rsidTr="00B1761A">
        <w:trPr>
          <w:trHeight w:val="210"/>
        </w:trPr>
        <w:tc>
          <w:tcPr>
            <w:tcW w:w="1418" w:type="dxa"/>
            <w:tcMar>
              <w:top w:w="57" w:type="dxa"/>
              <w:left w:w="113" w:type="dxa"/>
              <w:bottom w:w="57" w:type="dxa"/>
            </w:tcMar>
            <w:vAlign w:val="center"/>
          </w:tcPr>
          <w:p w14:paraId="2CDA2681" w14:textId="77777777" w:rsidR="00665072" w:rsidRPr="00DD7470" w:rsidRDefault="00665072" w:rsidP="00B1761A">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4803DAD6" w14:textId="77777777" w:rsidR="00665072" w:rsidRPr="00DD7470" w:rsidRDefault="00665072" w:rsidP="00B1761A">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56EF1184" w14:textId="77777777" w:rsidR="00665072" w:rsidRPr="00DD7470" w:rsidRDefault="00665072" w:rsidP="00B1761A">
            <w:pPr>
              <w:spacing w:after="0" w:line="240" w:lineRule="auto"/>
              <w:jc w:val="both"/>
              <w:rPr>
                <w:rFonts w:ascii="Verdana" w:hAnsi="Verdana" w:cs="Arial"/>
                <w:sz w:val="16"/>
                <w:szCs w:val="16"/>
              </w:rPr>
            </w:pPr>
          </w:p>
        </w:tc>
      </w:tr>
    </w:tbl>
    <w:p w14:paraId="414C2F77" w14:textId="77777777" w:rsidR="00665072" w:rsidRPr="00DD7470" w:rsidRDefault="00665072" w:rsidP="00665072">
      <w:pPr>
        <w:spacing w:after="0" w:line="240" w:lineRule="auto"/>
        <w:ind w:right="-232"/>
        <w:jc w:val="both"/>
        <w:rPr>
          <w:rFonts w:ascii="Verdana" w:hAnsi="Verdana" w:cs="Arial"/>
          <w:b/>
          <w:bCs/>
          <w:sz w:val="18"/>
          <w:szCs w:val="18"/>
        </w:rPr>
      </w:pPr>
    </w:p>
    <w:p w14:paraId="22C5C6DE" w14:textId="77777777" w:rsidR="00665072" w:rsidRPr="00DD7470" w:rsidRDefault="00665072" w:rsidP="00665072">
      <w:pPr>
        <w:spacing w:after="0" w:line="240" w:lineRule="auto"/>
        <w:ind w:right="-232"/>
        <w:jc w:val="both"/>
        <w:rPr>
          <w:rFonts w:ascii="Verdana" w:hAnsi="Verdana" w:cs="Arial"/>
          <w:b/>
          <w:bCs/>
          <w:sz w:val="18"/>
          <w:szCs w:val="18"/>
        </w:rPr>
      </w:pPr>
    </w:p>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0B1761A">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00B1761A">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77777777"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41CF8989" w:rsidR="00665072" w:rsidRPr="00DD7470" w:rsidRDefault="00AD4CBC" w:rsidP="00B1761A">
            <w:pPr>
              <w:rPr>
                <w:rFonts w:ascii="Verdana" w:hAnsi="Verdana"/>
                <w:sz w:val="16"/>
                <w:szCs w:val="16"/>
              </w:rPr>
            </w:pPr>
            <w:r>
              <w:rPr>
                <w:rFonts w:ascii="Verdana" w:hAnsi="Verdana"/>
                <w:sz w:val="16"/>
                <w:szCs w:val="16"/>
              </w:rPr>
              <w:t>Andrés Torres</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77777777"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77777777" w:rsidR="00665072" w:rsidRPr="00DD7470" w:rsidRDefault="00665072" w:rsidP="00B1761A">
            <w:pPr>
              <w:rPr>
                <w:rFonts w:ascii="Verdana" w:hAnsi="Verdana"/>
                <w:sz w:val="16"/>
                <w:szCs w:val="16"/>
              </w:rPr>
            </w:pPr>
          </w:p>
        </w:tc>
      </w:tr>
      <w:tr w:rsidR="00DD7470" w:rsidRPr="00DD7470" w14:paraId="18130346" w14:textId="77777777" w:rsidTr="00B1761A">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77777777"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72699668" w:rsidR="00665072" w:rsidRPr="00DD7470" w:rsidRDefault="00AD4CBC" w:rsidP="00B1761A">
            <w:pPr>
              <w:rPr>
                <w:rFonts w:ascii="Verdana" w:hAnsi="Verdana"/>
                <w:sz w:val="16"/>
                <w:szCs w:val="16"/>
              </w:rPr>
            </w:pPr>
            <w:r>
              <w:rPr>
                <w:rFonts w:ascii="Verdana" w:hAnsi="Verdana"/>
                <w:sz w:val="16"/>
                <w:szCs w:val="16"/>
              </w:rPr>
              <w:t>Contratista OAPS</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77777777"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77777777" w:rsidR="00665072" w:rsidRPr="00DD7470" w:rsidRDefault="00665072" w:rsidP="00B1761A">
            <w:pPr>
              <w:rPr>
                <w:rFonts w:ascii="Verdana" w:hAnsi="Verdana"/>
                <w:sz w:val="16"/>
                <w:szCs w:val="16"/>
              </w:rPr>
            </w:pPr>
          </w:p>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2"/>
      <w:footerReference w:type="defaul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0145" w14:textId="77777777" w:rsidR="001432EC" w:rsidRDefault="001432EC" w:rsidP="009D6623">
      <w:pPr>
        <w:spacing w:after="0" w:line="240" w:lineRule="auto"/>
      </w:pPr>
      <w:r>
        <w:separator/>
      </w:r>
    </w:p>
  </w:endnote>
  <w:endnote w:type="continuationSeparator" w:id="0">
    <w:p w14:paraId="384A813F" w14:textId="77777777" w:rsidR="001432EC" w:rsidRDefault="001432EC"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C297" w14:textId="77777777" w:rsidR="001432EC" w:rsidRDefault="001432EC" w:rsidP="009D6623">
      <w:pPr>
        <w:spacing w:after="0" w:line="240" w:lineRule="auto"/>
      </w:pPr>
      <w:r>
        <w:separator/>
      </w:r>
    </w:p>
  </w:footnote>
  <w:footnote w:type="continuationSeparator" w:id="0">
    <w:p w14:paraId="12385949" w14:textId="77777777" w:rsidR="001432EC" w:rsidRDefault="001432EC"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1A798F" w:rsidRPr="00666AB9" w14:paraId="2F3A578E" w14:textId="77777777" w:rsidTr="00B1761A">
      <w:trPr>
        <w:trHeight w:val="300"/>
      </w:trPr>
      <w:tc>
        <w:tcPr>
          <w:tcW w:w="1696" w:type="dxa"/>
          <w:vMerge w:val="restart"/>
          <w:vAlign w:val="center"/>
        </w:tcPr>
        <w:p w14:paraId="433E4B05" w14:textId="77777777" w:rsidR="001A798F" w:rsidRPr="00666AB9" w:rsidRDefault="001A798F" w:rsidP="001A798F">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08547030" wp14:editId="2A608435">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47D0C5A0" w14:textId="1CA010B9"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F511B0" w:rsidRPr="00602ECC">
            <w:rPr>
              <w:rFonts w:ascii="Verdana" w:eastAsia="Arial" w:hAnsi="Verdana" w:cs="Arial"/>
              <w:b/>
              <w:color w:val="000000" w:themeColor="text1"/>
              <w:sz w:val="18"/>
              <w:szCs w:val="18"/>
            </w:rPr>
            <w:t>Fomento al desarrollo económico sostenible y a la oferta de valor de bienes y servicios</w:t>
          </w:r>
        </w:p>
      </w:tc>
    </w:tr>
    <w:tr w:rsidR="001A798F" w:rsidRPr="00666AB9" w14:paraId="5E6B1847" w14:textId="77777777" w:rsidTr="00B1761A">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4329719D" w:rsidR="001A798F" w:rsidRPr="009552E2" w:rsidRDefault="009552E2" w:rsidP="009552E2">
          <w:pPr>
            <w:spacing w:after="0" w:line="240" w:lineRule="auto"/>
            <w:jc w:val="center"/>
            <w:rPr>
              <w:rFonts w:ascii="Arial" w:eastAsia="Verdana" w:hAnsi="Arial" w:cs="Arial"/>
              <w:b/>
              <w:bCs/>
              <w:sz w:val="20"/>
              <w:szCs w:val="20"/>
              <w:lang w:val="es-ES"/>
            </w:rPr>
          </w:pPr>
          <w:r w:rsidRPr="009552E2">
            <w:rPr>
              <w:rFonts w:ascii="Arial" w:eastAsia="Verdana" w:hAnsi="Arial" w:cs="Arial"/>
              <w:b/>
              <w:bCs/>
              <w:sz w:val="20"/>
              <w:szCs w:val="20"/>
              <w:lang w:val="es-ES"/>
            </w:rPr>
            <w:t>GUÍA</w:t>
          </w:r>
          <w:r w:rsidRPr="009552E2">
            <w:rPr>
              <w:rFonts w:ascii="Arial" w:hAnsi="Arial" w:cs="Arial"/>
              <w:b/>
              <w:bCs/>
              <w:color w:val="000000"/>
              <w:sz w:val="20"/>
              <w:szCs w:val="20"/>
            </w:rPr>
            <w:t xml:space="preserve"> REALIZACIÓN ANUAL DEL CERTAMEN PREMIO COLOMBIANO A LA INNOVACIÓN EMPRESARIAL PARA LAS MIPYMES-INNOVA</w:t>
          </w:r>
        </w:p>
      </w:tc>
    </w:tr>
    <w:tr w:rsidR="001A798F" w:rsidRPr="00666AB9" w14:paraId="64F78FCC" w14:textId="77777777" w:rsidTr="00B1761A">
      <w:trPr>
        <w:trHeight w:val="300"/>
      </w:trPr>
      <w:tc>
        <w:tcPr>
          <w:tcW w:w="1696" w:type="dxa"/>
          <w:vMerge/>
        </w:tcPr>
        <w:p w14:paraId="4D8F460A" w14:textId="77777777" w:rsidR="001A798F" w:rsidRPr="00666AB9" w:rsidRDefault="001A798F" w:rsidP="001A798F">
          <w:pPr>
            <w:rPr>
              <w:rFonts w:ascii="Verdana" w:hAnsi="Verdana"/>
            </w:rPr>
          </w:pPr>
        </w:p>
      </w:tc>
      <w:tc>
        <w:tcPr>
          <w:tcW w:w="1515" w:type="dxa"/>
          <w:shd w:val="clear" w:color="auto" w:fill="BFBFBF" w:themeFill="background1" w:themeFillShade="BF"/>
          <w:vAlign w:val="center"/>
        </w:tcPr>
        <w:p w14:paraId="0C7EDD34" w14:textId="77777777" w:rsidR="001A798F" w:rsidRPr="00666AB9" w:rsidRDefault="001A798F" w:rsidP="001A798F">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79F8D91F" w14:textId="255D10E4"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DO-DR-00</w:t>
          </w:r>
          <w:r w:rsidR="004C0612">
            <w:rPr>
              <w:rFonts w:ascii="Verdana" w:eastAsia="Arial" w:hAnsi="Verdana" w:cs="Arial"/>
              <w:color w:val="000000" w:themeColor="text1"/>
              <w:sz w:val="16"/>
              <w:szCs w:val="16"/>
            </w:rPr>
            <w:t>3</w:t>
          </w:r>
          <w:r w:rsidR="001A798F" w:rsidRPr="00666AB9">
            <w:rPr>
              <w:rFonts w:ascii="Verdana" w:eastAsia="Arial" w:hAnsi="Verdana" w:cs="Arial"/>
              <w:color w:val="000000" w:themeColor="text1"/>
              <w:sz w:val="16"/>
              <w:szCs w:val="16"/>
            </w:rPr>
            <w:t xml:space="preserve"> </w:t>
          </w:r>
        </w:p>
      </w:tc>
      <w:tc>
        <w:tcPr>
          <w:tcW w:w="1516" w:type="dxa"/>
          <w:shd w:val="clear" w:color="auto" w:fill="BFBFBF" w:themeFill="background1" w:themeFillShade="BF"/>
          <w:vAlign w:val="center"/>
        </w:tcPr>
        <w:p w14:paraId="5AAE742B" w14:textId="77777777" w:rsidR="001A798F" w:rsidRPr="00666AB9" w:rsidRDefault="001A798F" w:rsidP="001A798F">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71AB83D7" w14:textId="1619E666"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5BEDB05C" w14:textId="77777777" w:rsidR="001A798F" w:rsidRPr="00666AB9" w:rsidRDefault="001A798F" w:rsidP="001A798F">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4893B0EF" w14:textId="393423B8"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001A798F" w:rsidRPr="00666AB9">
            <w:rPr>
              <w:rFonts w:ascii="Verdana" w:eastAsia="Arial" w:hAnsi="Verdana" w:cs="Arial"/>
              <w:color w:val="000000" w:themeColor="text1"/>
              <w:sz w:val="16"/>
              <w:szCs w:val="16"/>
            </w:rPr>
            <w:t xml:space="preserve"> </w:t>
          </w:r>
        </w:p>
      </w:tc>
    </w:tr>
  </w:tbl>
  <w:p w14:paraId="2193CDBB" w14:textId="77777777" w:rsidR="001A798F" w:rsidRDefault="001A798F" w:rsidP="5A0B3A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5439B"/>
    <w:multiLevelType w:val="hybridMultilevel"/>
    <w:tmpl w:val="C48CA0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multilevel"/>
    <w:tmpl w:val="8402CF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3146381">
    <w:abstractNumId w:val="15"/>
  </w:num>
  <w:num w:numId="2" w16cid:durableId="672149272">
    <w:abstractNumId w:val="29"/>
  </w:num>
  <w:num w:numId="3" w16cid:durableId="1795443590">
    <w:abstractNumId w:val="6"/>
  </w:num>
  <w:num w:numId="4" w16cid:durableId="160897000">
    <w:abstractNumId w:val="30"/>
  </w:num>
  <w:num w:numId="5" w16cid:durableId="1800099904">
    <w:abstractNumId w:val="26"/>
  </w:num>
  <w:num w:numId="6" w16cid:durableId="519008958">
    <w:abstractNumId w:val="11"/>
  </w:num>
  <w:num w:numId="7" w16cid:durableId="1574777139">
    <w:abstractNumId w:val="32"/>
  </w:num>
  <w:num w:numId="8" w16cid:durableId="467356202">
    <w:abstractNumId w:val="33"/>
  </w:num>
  <w:num w:numId="9" w16cid:durableId="294531555">
    <w:abstractNumId w:val="19"/>
  </w:num>
  <w:num w:numId="10" w16cid:durableId="1053231732">
    <w:abstractNumId w:val="23"/>
  </w:num>
  <w:num w:numId="11" w16cid:durableId="1664549471">
    <w:abstractNumId w:val="27"/>
  </w:num>
  <w:num w:numId="12" w16cid:durableId="1139415938">
    <w:abstractNumId w:val="20"/>
  </w:num>
  <w:num w:numId="13" w16cid:durableId="1021205039">
    <w:abstractNumId w:val="10"/>
  </w:num>
  <w:num w:numId="14" w16cid:durableId="753282384">
    <w:abstractNumId w:val="35"/>
  </w:num>
  <w:num w:numId="15" w16cid:durableId="1524512694">
    <w:abstractNumId w:val="2"/>
  </w:num>
  <w:num w:numId="16" w16cid:durableId="804808685">
    <w:abstractNumId w:val="16"/>
  </w:num>
  <w:num w:numId="17" w16cid:durableId="36860067">
    <w:abstractNumId w:val="12"/>
  </w:num>
  <w:num w:numId="18" w16cid:durableId="1919511056">
    <w:abstractNumId w:val="8"/>
  </w:num>
  <w:num w:numId="19" w16cid:durableId="5865359">
    <w:abstractNumId w:val="0"/>
  </w:num>
  <w:num w:numId="20" w16cid:durableId="1119108429">
    <w:abstractNumId w:val="24"/>
  </w:num>
  <w:num w:numId="21" w16cid:durableId="705761489">
    <w:abstractNumId w:val="5"/>
  </w:num>
  <w:num w:numId="22" w16cid:durableId="257522879">
    <w:abstractNumId w:val="18"/>
  </w:num>
  <w:num w:numId="23" w16cid:durableId="20282992">
    <w:abstractNumId w:val="9"/>
  </w:num>
  <w:num w:numId="24" w16cid:durableId="668751254">
    <w:abstractNumId w:val="1"/>
  </w:num>
  <w:num w:numId="25" w16cid:durableId="617682072">
    <w:abstractNumId w:val="7"/>
  </w:num>
  <w:num w:numId="26" w16cid:durableId="1135217392">
    <w:abstractNumId w:val="13"/>
  </w:num>
  <w:num w:numId="27" w16cid:durableId="973145158">
    <w:abstractNumId w:val="14"/>
  </w:num>
  <w:num w:numId="28" w16cid:durableId="1288512112">
    <w:abstractNumId w:val="31"/>
  </w:num>
  <w:num w:numId="29" w16cid:durableId="1693149305">
    <w:abstractNumId w:val="28"/>
  </w:num>
  <w:num w:numId="30" w16cid:durableId="667485514">
    <w:abstractNumId w:val="25"/>
  </w:num>
  <w:num w:numId="31" w16cid:durableId="572206327">
    <w:abstractNumId w:val="21"/>
  </w:num>
  <w:num w:numId="32" w16cid:durableId="931821750">
    <w:abstractNumId w:val="4"/>
  </w:num>
  <w:num w:numId="33" w16cid:durableId="605037929">
    <w:abstractNumId w:val="34"/>
  </w:num>
  <w:num w:numId="34" w16cid:durableId="1562327682">
    <w:abstractNumId w:val="17"/>
  </w:num>
  <w:num w:numId="35" w16cid:durableId="1839154634">
    <w:abstractNumId w:val="22"/>
  </w:num>
  <w:num w:numId="36" w16cid:durableId="12288822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3E4A"/>
    <w:rsid w:val="00026720"/>
    <w:rsid w:val="00026D08"/>
    <w:rsid w:val="00031509"/>
    <w:rsid w:val="000318F7"/>
    <w:rsid w:val="00037010"/>
    <w:rsid w:val="00047725"/>
    <w:rsid w:val="000479FE"/>
    <w:rsid w:val="00055DD2"/>
    <w:rsid w:val="00057478"/>
    <w:rsid w:val="00062688"/>
    <w:rsid w:val="0006736C"/>
    <w:rsid w:val="00074F67"/>
    <w:rsid w:val="00083255"/>
    <w:rsid w:val="000962FB"/>
    <w:rsid w:val="00096E43"/>
    <w:rsid w:val="000A7E95"/>
    <w:rsid w:val="000B3FAF"/>
    <w:rsid w:val="000D07F6"/>
    <w:rsid w:val="000D615C"/>
    <w:rsid w:val="000D61CC"/>
    <w:rsid w:val="000E1A1D"/>
    <w:rsid w:val="000E6A0B"/>
    <w:rsid w:val="000F4C20"/>
    <w:rsid w:val="000F6552"/>
    <w:rsid w:val="0010719B"/>
    <w:rsid w:val="00107941"/>
    <w:rsid w:val="001130A6"/>
    <w:rsid w:val="001239C0"/>
    <w:rsid w:val="001376F8"/>
    <w:rsid w:val="001432EC"/>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121F"/>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C4D8B"/>
    <w:rsid w:val="002D6654"/>
    <w:rsid w:val="002E152E"/>
    <w:rsid w:val="002E7BB6"/>
    <w:rsid w:val="002F1FFB"/>
    <w:rsid w:val="002F2A8C"/>
    <w:rsid w:val="0030108A"/>
    <w:rsid w:val="00305D2E"/>
    <w:rsid w:val="00311E97"/>
    <w:rsid w:val="00317C0F"/>
    <w:rsid w:val="003202E6"/>
    <w:rsid w:val="00330AA7"/>
    <w:rsid w:val="003439EC"/>
    <w:rsid w:val="00357EC0"/>
    <w:rsid w:val="00384194"/>
    <w:rsid w:val="003A067E"/>
    <w:rsid w:val="003B0CAC"/>
    <w:rsid w:val="003B26CF"/>
    <w:rsid w:val="003B7C85"/>
    <w:rsid w:val="003C5B74"/>
    <w:rsid w:val="003C71A8"/>
    <w:rsid w:val="003D7D30"/>
    <w:rsid w:val="003E058E"/>
    <w:rsid w:val="003E35CC"/>
    <w:rsid w:val="003E58A0"/>
    <w:rsid w:val="003F59A2"/>
    <w:rsid w:val="003F6FBA"/>
    <w:rsid w:val="00401AF4"/>
    <w:rsid w:val="00413934"/>
    <w:rsid w:val="00416745"/>
    <w:rsid w:val="00417710"/>
    <w:rsid w:val="0042067C"/>
    <w:rsid w:val="00420C45"/>
    <w:rsid w:val="00420D7F"/>
    <w:rsid w:val="00425923"/>
    <w:rsid w:val="0042748C"/>
    <w:rsid w:val="00432DF5"/>
    <w:rsid w:val="00433BC6"/>
    <w:rsid w:val="00442B43"/>
    <w:rsid w:val="00443DA4"/>
    <w:rsid w:val="00446132"/>
    <w:rsid w:val="00460FF6"/>
    <w:rsid w:val="004626E6"/>
    <w:rsid w:val="004779E1"/>
    <w:rsid w:val="0049473B"/>
    <w:rsid w:val="00497656"/>
    <w:rsid w:val="004B0186"/>
    <w:rsid w:val="004B62D5"/>
    <w:rsid w:val="004C0612"/>
    <w:rsid w:val="004C211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3A5"/>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77A79"/>
    <w:rsid w:val="00681297"/>
    <w:rsid w:val="00690FDA"/>
    <w:rsid w:val="00696C8B"/>
    <w:rsid w:val="00697B45"/>
    <w:rsid w:val="006B3F05"/>
    <w:rsid w:val="006B6946"/>
    <w:rsid w:val="006C19FE"/>
    <w:rsid w:val="006C614A"/>
    <w:rsid w:val="006E66A2"/>
    <w:rsid w:val="006E75BB"/>
    <w:rsid w:val="00702087"/>
    <w:rsid w:val="00713462"/>
    <w:rsid w:val="00714E5E"/>
    <w:rsid w:val="00715302"/>
    <w:rsid w:val="007179B6"/>
    <w:rsid w:val="00723041"/>
    <w:rsid w:val="0073432F"/>
    <w:rsid w:val="0073464F"/>
    <w:rsid w:val="00743983"/>
    <w:rsid w:val="0074401F"/>
    <w:rsid w:val="007445C3"/>
    <w:rsid w:val="0074705A"/>
    <w:rsid w:val="00747A63"/>
    <w:rsid w:val="00752C30"/>
    <w:rsid w:val="00755234"/>
    <w:rsid w:val="00755281"/>
    <w:rsid w:val="007571BA"/>
    <w:rsid w:val="00767DBE"/>
    <w:rsid w:val="00770BFF"/>
    <w:rsid w:val="00780D0E"/>
    <w:rsid w:val="00783A5A"/>
    <w:rsid w:val="007A002C"/>
    <w:rsid w:val="007A1132"/>
    <w:rsid w:val="007A1BF3"/>
    <w:rsid w:val="007A7E4F"/>
    <w:rsid w:val="007B068A"/>
    <w:rsid w:val="007B0B74"/>
    <w:rsid w:val="007B3D1F"/>
    <w:rsid w:val="007C2159"/>
    <w:rsid w:val="007C3E5B"/>
    <w:rsid w:val="007C7AD9"/>
    <w:rsid w:val="007D110D"/>
    <w:rsid w:val="007D2DC0"/>
    <w:rsid w:val="007E0BDC"/>
    <w:rsid w:val="0080740F"/>
    <w:rsid w:val="00812079"/>
    <w:rsid w:val="00813C24"/>
    <w:rsid w:val="00820A5E"/>
    <w:rsid w:val="00823028"/>
    <w:rsid w:val="008242DF"/>
    <w:rsid w:val="00835C43"/>
    <w:rsid w:val="00841695"/>
    <w:rsid w:val="008519BA"/>
    <w:rsid w:val="00867A27"/>
    <w:rsid w:val="00872E2D"/>
    <w:rsid w:val="0087762E"/>
    <w:rsid w:val="00877EA8"/>
    <w:rsid w:val="00880D5F"/>
    <w:rsid w:val="00887C41"/>
    <w:rsid w:val="0089200C"/>
    <w:rsid w:val="008925DA"/>
    <w:rsid w:val="00897470"/>
    <w:rsid w:val="008A4241"/>
    <w:rsid w:val="008A66DE"/>
    <w:rsid w:val="008A6BEF"/>
    <w:rsid w:val="008B2F86"/>
    <w:rsid w:val="008B3371"/>
    <w:rsid w:val="008B574B"/>
    <w:rsid w:val="008C00A7"/>
    <w:rsid w:val="008C4F1E"/>
    <w:rsid w:val="008D7A27"/>
    <w:rsid w:val="008F60BE"/>
    <w:rsid w:val="00901A01"/>
    <w:rsid w:val="00901CA8"/>
    <w:rsid w:val="00903162"/>
    <w:rsid w:val="00927172"/>
    <w:rsid w:val="009429EC"/>
    <w:rsid w:val="00954AE2"/>
    <w:rsid w:val="009552E2"/>
    <w:rsid w:val="00963811"/>
    <w:rsid w:val="009652CF"/>
    <w:rsid w:val="0097187E"/>
    <w:rsid w:val="0097462E"/>
    <w:rsid w:val="00976DAE"/>
    <w:rsid w:val="009808D9"/>
    <w:rsid w:val="00981FE3"/>
    <w:rsid w:val="009824BD"/>
    <w:rsid w:val="00990F9C"/>
    <w:rsid w:val="00992E9C"/>
    <w:rsid w:val="00994FD0"/>
    <w:rsid w:val="009A163B"/>
    <w:rsid w:val="009A2CEE"/>
    <w:rsid w:val="009A4584"/>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202C6"/>
    <w:rsid w:val="00A31452"/>
    <w:rsid w:val="00A31932"/>
    <w:rsid w:val="00A31DF0"/>
    <w:rsid w:val="00A4102D"/>
    <w:rsid w:val="00A4408C"/>
    <w:rsid w:val="00A45AEA"/>
    <w:rsid w:val="00A5523C"/>
    <w:rsid w:val="00A74352"/>
    <w:rsid w:val="00A7632C"/>
    <w:rsid w:val="00A77E48"/>
    <w:rsid w:val="00A8081F"/>
    <w:rsid w:val="00A834A7"/>
    <w:rsid w:val="00A8784D"/>
    <w:rsid w:val="00A93AD6"/>
    <w:rsid w:val="00A97B74"/>
    <w:rsid w:val="00AA6187"/>
    <w:rsid w:val="00AB061E"/>
    <w:rsid w:val="00AB223C"/>
    <w:rsid w:val="00AB6A1A"/>
    <w:rsid w:val="00AC2103"/>
    <w:rsid w:val="00AC6931"/>
    <w:rsid w:val="00AD4CBC"/>
    <w:rsid w:val="00AD7504"/>
    <w:rsid w:val="00B00614"/>
    <w:rsid w:val="00B12F42"/>
    <w:rsid w:val="00B21472"/>
    <w:rsid w:val="00B232F9"/>
    <w:rsid w:val="00B26634"/>
    <w:rsid w:val="00B27943"/>
    <w:rsid w:val="00B330B1"/>
    <w:rsid w:val="00B408A1"/>
    <w:rsid w:val="00B456A6"/>
    <w:rsid w:val="00B46673"/>
    <w:rsid w:val="00B52885"/>
    <w:rsid w:val="00B56D3D"/>
    <w:rsid w:val="00B65F21"/>
    <w:rsid w:val="00B66E35"/>
    <w:rsid w:val="00B70CD2"/>
    <w:rsid w:val="00B74A60"/>
    <w:rsid w:val="00B74CE4"/>
    <w:rsid w:val="00B80F6C"/>
    <w:rsid w:val="00B813A2"/>
    <w:rsid w:val="00B86C62"/>
    <w:rsid w:val="00B930BF"/>
    <w:rsid w:val="00BB632C"/>
    <w:rsid w:val="00BB74D5"/>
    <w:rsid w:val="00BC06AA"/>
    <w:rsid w:val="00BC35FA"/>
    <w:rsid w:val="00BC5D3C"/>
    <w:rsid w:val="00BC65D0"/>
    <w:rsid w:val="00BC79FC"/>
    <w:rsid w:val="00BD113A"/>
    <w:rsid w:val="00BD2BF2"/>
    <w:rsid w:val="00C0398F"/>
    <w:rsid w:val="00C05859"/>
    <w:rsid w:val="00C1302F"/>
    <w:rsid w:val="00C17FB3"/>
    <w:rsid w:val="00C3506A"/>
    <w:rsid w:val="00C3752F"/>
    <w:rsid w:val="00C42757"/>
    <w:rsid w:val="00C5510C"/>
    <w:rsid w:val="00C56797"/>
    <w:rsid w:val="00C57744"/>
    <w:rsid w:val="00C67204"/>
    <w:rsid w:val="00C7416B"/>
    <w:rsid w:val="00C815DC"/>
    <w:rsid w:val="00C84720"/>
    <w:rsid w:val="00CA3F86"/>
    <w:rsid w:val="00CA68E9"/>
    <w:rsid w:val="00CB03E2"/>
    <w:rsid w:val="00CC4CB4"/>
    <w:rsid w:val="00CE0D9F"/>
    <w:rsid w:val="00CE23A9"/>
    <w:rsid w:val="00CE2AE1"/>
    <w:rsid w:val="00CE35EE"/>
    <w:rsid w:val="00CF33F2"/>
    <w:rsid w:val="00D012C6"/>
    <w:rsid w:val="00D261B0"/>
    <w:rsid w:val="00D44A38"/>
    <w:rsid w:val="00D454D9"/>
    <w:rsid w:val="00D4760A"/>
    <w:rsid w:val="00D47CBF"/>
    <w:rsid w:val="00D50286"/>
    <w:rsid w:val="00D5100A"/>
    <w:rsid w:val="00D518E1"/>
    <w:rsid w:val="00D51EE1"/>
    <w:rsid w:val="00D66B40"/>
    <w:rsid w:val="00D67F8A"/>
    <w:rsid w:val="00D705B9"/>
    <w:rsid w:val="00D82B1A"/>
    <w:rsid w:val="00D84E3C"/>
    <w:rsid w:val="00D875E8"/>
    <w:rsid w:val="00D9205E"/>
    <w:rsid w:val="00D939D0"/>
    <w:rsid w:val="00D94902"/>
    <w:rsid w:val="00D953E9"/>
    <w:rsid w:val="00D96101"/>
    <w:rsid w:val="00DA2908"/>
    <w:rsid w:val="00DB3685"/>
    <w:rsid w:val="00DB58EE"/>
    <w:rsid w:val="00DC1A54"/>
    <w:rsid w:val="00DC1AD6"/>
    <w:rsid w:val="00DC2AD0"/>
    <w:rsid w:val="00DC3B67"/>
    <w:rsid w:val="00DC5F1A"/>
    <w:rsid w:val="00DD02D8"/>
    <w:rsid w:val="00DD2008"/>
    <w:rsid w:val="00DD3FB4"/>
    <w:rsid w:val="00DD4C0F"/>
    <w:rsid w:val="00DD512B"/>
    <w:rsid w:val="00DD7470"/>
    <w:rsid w:val="00DF0CC3"/>
    <w:rsid w:val="00DF3947"/>
    <w:rsid w:val="00E0063C"/>
    <w:rsid w:val="00E021A0"/>
    <w:rsid w:val="00E035D2"/>
    <w:rsid w:val="00E205A8"/>
    <w:rsid w:val="00E277EC"/>
    <w:rsid w:val="00E30FA3"/>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0196D"/>
    <w:rsid w:val="00F20F9B"/>
    <w:rsid w:val="00F22008"/>
    <w:rsid w:val="00F26C12"/>
    <w:rsid w:val="00F35BA1"/>
    <w:rsid w:val="00F378A6"/>
    <w:rsid w:val="00F5008B"/>
    <w:rsid w:val="00F511B0"/>
    <w:rsid w:val="00F517BF"/>
    <w:rsid w:val="00F64C75"/>
    <w:rsid w:val="00F72A9A"/>
    <w:rsid w:val="00F766C7"/>
    <w:rsid w:val="00F774A1"/>
    <w:rsid w:val="00F86FA4"/>
    <w:rsid w:val="00FA4570"/>
    <w:rsid w:val="00FB3B69"/>
    <w:rsid w:val="00FB6F8E"/>
    <w:rsid w:val="00FC0FE0"/>
    <w:rsid w:val="00FC1D9C"/>
    <w:rsid w:val="00FC3C1A"/>
    <w:rsid w:val="00FC5252"/>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F5A4507"/>
    <w:rsid w:val="23DD58A2"/>
    <w:rsid w:val="2FAC17E4"/>
    <w:rsid w:val="30333070"/>
    <w:rsid w:val="3A3A4635"/>
    <w:rsid w:val="5373E9A4"/>
    <w:rsid w:val="53DDA233"/>
    <w:rsid w:val="5A0B3A09"/>
    <w:rsid w:val="5D5211C2"/>
    <w:rsid w:val="5DC78873"/>
    <w:rsid w:val="5E140982"/>
    <w:rsid w:val="63275687"/>
    <w:rsid w:val="64C1848E"/>
    <w:rsid w:val="68F2A381"/>
    <w:rsid w:val="6DC5551B"/>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AD4C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2002</Words>
  <Characters>11013</Characters>
  <Application>Microsoft Office Word</Application>
  <DocSecurity>0</DocSecurity>
  <Lines>91</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Andres Felipe Torres Romero - Cont</cp:lastModifiedBy>
  <cp:revision>67</cp:revision>
  <cp:lastPrinted>2024-11-28T14:04:00Z</cp:lastPrinted>
  <dcterms:created xsi:type="dcterms:W3CDTF">2025-02-11T19:56:00Z</dcterms:created>
  <dcterms:modified xsi:type="dcterms:W3CDTF">2026-05-23T18:42:00Z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